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81" w:line="252" w:lineRule="auto"/>
        <w:ind w:left="1179"/>
        <w:rPr>
          <w:rFonts w:ascii="Times New Roman"/>
        </w:rPr>
      </w:pPr>
      <w:r>
        <w:rPr>
          <w:rFonts w:ascii="Times New Roman"/>
        </w:rPr>
        <w:t>ICS 3.08 CCS A12</w:t>
      </w:r>
    </w:p>
    <w:p>
      <w:pPr>
        <w:pStyle w:val="Title"/>
      </w:pPr>
      <w:r>
        <w:rPr>
          <w:b w:val="0"/>
        </w:rPr>
        <w:br w:type="column"/>
      </w:r>
      <w:r>
        <w:rPr>
          <w:w w:val="130"/>
        </w:rPr>
        <w:t>DB4201</w:t>
      </w:r>
    </w:p>
    <w:p>
      <w:pPr>
        <w:spacing w:after="0"/>
        <w:sectPr>
          <w:type w:val="continuous"/>
          <w:pgSz w:w="11910" w:h="16840"/>
          <w:pgMar w:top="500" w:right="260" w:bottom="280" w:left="240" w:header="708" w:footer="708"/>
          <w:cols w:num="2" w:space="708" w:equalWidth="0">
            <w:col w:w="2069" w:space="3042"/>
            <w:col w:w="6299" w:space="0"/>
          </w:cols>
        </w:sectPr>
      </w:pPr>
    </w:p>
    <w:p>
      <w:pPr>
        <w:pStyle w:val="BodyText"/>
        <w:spacing w:before="1"/>
        <w:rPr>
          <w:rFonts w:ascii="Times New Roman"/>
          <w:b/>
          <w:sz w:val="12"/>
        </w:rPr>
      </w:pPr>
    </w:p>
    <w:p>
      <w:pPr>
        <w:tabs>
          <w:tab w:val="left" w:pos="2719"/>
          <w:tab w:val="left" w:pos="4259"/>
          <w:tab w:val="left" w:pos="5800"/>
          <w:tab w:val="left" w:pos="7341"/>
          <w:tab w:val="left" w:pos="8882"/>
          <w:tab w:val="left" w:pos="10418"/>
        </w:tabs>
        <w:spacing w:before="33"/>
        <w:ind w:left="1178" w:right="0" w:firstLine="0"/>
        <w:jc w:val="left"/>
        <w:rPr>
          <w:rFonts w:ascii="黑体" w:eastAsia="黑体" w:hint="eastAsia"/>
          <w:sz w:val="48"/>
        </w:rPr>
      </w:pPr>
      <w:r>
        <w:rPr>
          <w:rFonts w:ascii="黑体" w:eastAsia="黑体" w:hint="eastAsia"/>
          <w:sz w:val="48"/>
        </w:rPr>
        <w:t>武</w:t>
        <w:tab/>
        <w:t>汉</w:t>
        <w:tab/>
        <w:t>市</w:t>
        <w:tab/>
        <w:t>地</w:t>
        <w:tab/>
        <w:t>方</w:t>
        <w:tab/>
        <w:t>标</w:t>
        <w:tab/>
        <w:t>准</w:t>
      </w:r>
    </w:p>
    <w:p>
      <w:pPr>
        <w:spacing w:before="321"/>
        <w:ind w:left="0" w:right="943" w:firstLine="0"/>
        <w:jc w:val="right"/>
        <w:rPr>
          <w:rFonts w:ascii="Times New Roman" w:hAnsi="Times New Roman"/>
          <w:sz w:val="28"/>
        </w:rPr>
      </w:pPr>
      <w:r>
        <w:rPr>
          <w:rFonts w:ascii="Times New Roman" w:hAnsi="Times New Roman"/>
          <w:sz w:val="28"/>
        </w:rPr>
        <w:t>DB4201/T 630.1</w:t>
      </w:r>
      <w:r>
        <w:rPr>
          <w:rFonts w:ascii="黑体" w:hAnsi="黑体"/>
          <w:sz w:val="28"/>
        </w:rPr>
        <w:t>—</w:t>
      </w:r>
      <w:r>
        <w:rPr>
          <w:rFonts w:ascii="Times New Roman" w:hAnsi="Times New Roman"/>
          <w:sz w:val="28"/>
        </w:rPr>
        <w:t>2020</w:t>
      </w:r>
    </w:p>
    <w:p>
      <w:pPr>
        <w:pStyle w:val="BodyText"/>
        <w:rPr>
          <w:rFonts w:ascii="Times New Roman"/>
          <w:sz w:val="20"/>
        </w:rPr>
      </w:pPr>
    </w:p>
    <w:p>
      <w:pPr>
        <w:pStyle w:val="BodyText"/>
        <w:rPr>
          <w:rFonts w:ascii="Times New Roman"/>
          <w:sz w:val="20"/>
        </w:rPr>
      </w:pPr>
    </w:p>
    <w:p>
      <w:pPr>
        <w:pStyle w:val="BodyText"/>
        <w:spacing w:before="1"/>
        <w:rPr>
          <w:rFonts w:ascii="Times New Roman"/>
          <w:sz w:val="13"/>
        </w:rPr>
      </w:pPr>
      <w:r>
        <w:pict>
          <v:line id="_x0000_s1025" style="mso-position-horizontal-relative:page;mso-wrap-distance-left:0;mso-wrap-distance-right:0;position:absolute;z-index:-251657216" from="70pt,9.9pt" to="552pt,9.95pt" stroked="t" strokecolor="black" strokeweight="0.75pt">
            <v:stroke dashstyle="solid"/>
            <w10:wrap type="topAndBottom"/>
          </v:line>
        </w:pict>
      </w: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spacing w:before="10"/>
        <w:rPr>
          <w:rFonts w:ascii="Times New Roman"/>
          <w:sz w:val="35"/>
        </w:rPr>
      </w:pPr>
    </w:p>
    <w:p>
      <w:pPr>
        <w:spacing w:before="0"/>
        <w:ind w:left="20" w:right="0" w:firstLine="0"/>
        <w:jc w:val="center"/>
        <w:rPr>
          <w:rFonts w:ascii="黑体" w:eastAsia="黑体" w:hint="eastAsia"/>
          <w:sz w:val="52"/>
        </w:rPr>
      </w:pPr>
      <w:r>
        <w:rPr>
          <w:rFonts w:ascii="黑体" w:eastAsia="黑体" w:hint="eastAsia"/>
          <w:sz w:val="52"/>
        </w:rPr>
        <w:t>中小学生研学旅行</w:t>
      </w:r>
    </w:p>
    <w:p>
      <w:pPr>
        <w:spacing w:before="45"/>
        <w:ind w:left="0" w:right="0" w:firstLine="0"/>
        <w:jc w:val="center"/>
        <w:rPr>
          <w:rFonts w:ascii="黑体" w:eastAsia="黑体" w:hint="eastAsia"/>
          <w:sz w:val="52"/>
        </w:rPr>
      </w:pPr>
      <w:r>
        <w:pict>
          <v:group id="_x0000_s1026" style="width:560pt;height:384pt;margin-top:58.83pt;margin-left:17pt;mso-position-horizontal-relative:page;position:absolute;z-index:251658240" coordorigin="340,1177" coordsize="11200,7680">
            <v:line id="_x0000_s1027" style="position:absolute" from="1400,7490" to="11040,7491"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11200;height:7680;left:340;position:absolute;top:1176" stroked="f">
              <v:imagedata r:id="rId4" o:title=""/>
            </v:shape>
          </v:group>
        </w:pict>
      </w:r>
      <w:r>
        <w:rPr>
          <w:rFonts w:ascii="黑体" w:eastAsia="黑体" w:hint="eastAsia"/>
          <w:spacing w:val="-66"/>
          <w:sz w:val="52"/>
        </w:rPr>
        <w:t xml:space="preserve">第 </w:t>
      </w:r>
      <w:r>
        <w:rPr>
          <w:rFonts w:ascii="Times New Roman" w:eastAsia="Times New Roman"/>
          <w:position w:val="1"/>
          <w:sz w:val="52"/>
        </w:rPr>
        <w:t xml:space="preserve">1 </w:t>
      </w:r>
      <w:r>
        <w:rPr>
          <w:rFonts w:ascii="黑体" w:eastAsia="黑体" w:hint="eastAsia"/>
          <w:spacing w:val="-2"/>
          <w:sz w:val="52"/>
        </w:rPr>
        <w:t>部分：服务机构评定与服务规范</w:t>
      </w:r>
    </w:p>
    <w:p>
      <w:pPr>
        <w:pStyle w:val="BodyText"/>
        <w:spacing w:before="11"/>
        <w:rPr>
          <w:rFonts w:ascii="黑体"/>
          <w:sz w:val="26"/>
        </w:rPr>
      </w:pPr>
      <w:r>
        <w:pict>
          <v:group id="_x0000_s1029" style="width:487.6pt;height:392.65pt;margin-top:19.16pt;margin-left:70.92pt;mso-position-horizontal-relative:page;mso-wrap-distance-left:0;mso-wrap-distance-right:0;position:absolute;z-index:-251656192" coordorigin="1418,383" coordsize="9752,7853">
            <v:shapetype id="_x0000_t202" coordsize="21600,21600" o:spt="202" path="m,l,21600r21600,l21600,xe">
              <v:stroke joinstyle="miter"/>
              <v:path gradientshapeok="t" o:connecttype="rect"/>
            </v:shapetype>
            <v:shape id="_x0000_s1030" type="#_x0000_t202" style="width:6203;height:311;left:2860;position:absolute;top:383" filled="f" stroked="f">
              <v:textbox inset="0,0,0,0">
                <w:txbxContent>
                  <w:p>
                    <w:pPr>
                      <w:spacing w:before="0" w:line="311" w:lineRule="exact"/>
                      <w:ind w:left="0" w:right="0" w:firstLine="0"/>
                      <w:jc w:val="left"/>
                      <w:rPr>
                        <w:rFonts w:ascii="Times New Roman"/>
                        <w:sz w:val="28"/>
                      </w:rPr>
                    </w:pPr>
                    <w:r>
                      <w:rPr>
                        <w:rFonts w:ascii="Times New Roman"/>
                        <w:sz w:val="28"/>
                      </w:rPr>
                      <w:t>Study travel for primary and secondary school students</w:t>
                    </w:r>
                  </w:p>
                </w:txbxContent>
              </v:textbox>
            </v:shape>
            <v:shape id="_x0000_s1031" type="#_x0000_t202" style="width:7215;height:311;left:2354;position:absolute;top:1153" filled="f" stroked="f">
              <v:textbox inset="0,0,0,0">
                <w:txbxContent>
                  <w:p>
                    <w:pPr>
                      <w:spacing w:before="0" w:line="311" w:lineRule="exact"/>
                      <w:ind w:left="0" w:right="0" w:firstLine="0"/>
                      <w:jc w:val="left"/>
                      <w:rPr>
                        <w:rFonts w:ascii="Times New Roman"/>
                        <w:sz w:val="28"/>
                      </w:rPr>
                    </w:pPr>
                    <w:r>
                      <w:rPr>
                        <w:rFonts w:ascii="Times New Roman"/>
                        <w:sz w:val="28"/>
                      </w:rPr>
                      <w:t>Part 1: Service organization evaluation and service specification</w:t>
                    </w:r>
                  </w:p>
                </w:txbxContent>
              </v:textbox>
            </v:shape>
            <v:shape id="_x0000_s1032" type="#_x0000_t202" style="width:2262;height:311;left:1418;position:absolute;top:6476" filled="f" stroked="f">
              <v:textbox inset="0,0,0,0">
                <w:txbxContent>
                  <w:p>
                    <w:pPr>
                      <w:spacing w:before="0" w:line="311" w:lineRule="exact"/>
                      <w:ind w:left="0" w:right="0" w:firstLine="0"/>
                      <w:jc w:val="left"/>
                      <w:rPr>
                        <w:rFonts w:ascii="黑体" w:eastAsia="黑体" w:hint="eastAsia"/>
                        <w:sz w:val="28"/>
                      </w:rPr>
                    </w:pPr>
                    <w:r>
                      <w:rPr>
                        <w:rFonts w:ascii="Times New Roman" w:eastAsia="Times New Roman"/>
                        <w:sz w:val="28"/>
                      </w:rPr>
                      <w:t>2020</w:t>
                    </w:r>
                    <w:r>
                      <w:rPr>
                        <w:rFonts w:ascii="黑体" w:eastAsia="黑体" w:hint="eastAsia"/>
                        <w:spacing w:val="-36"/>
                        <w:sz w:val="28"/>
                      </w:rPr>
                      <w:t xml:space="preserve">- </w:t>
                    </w:r>
                    <w:r>
                      <w:rPr>
                        <w:rFonts w:ascii="Times New Roman" w:eastAsia="Times New Roman"/>
                        <w:sz w:val="28"/>
                      </w:rPr>
                      <w:t>06</w:t>
                    </w:r>
                    <w:r>
                      <w:rPr>
                        <w:rFonts w:ascii="黑体" w:eastAsia="黑体" w:hint="eastAsia"/>
                        <w:spacing w:val="-34"/>
                        <w:sz w:val="28"/>
                      </w:rPr>
                      <w:t xml:space="preserve">- </w:t>
                    </w:r>
                    <w:r>
                      <w:rPr>
                        <w:rFonts w:ascii="黑体" w:eastAsia="黑体" w:hint="eastAsia"/>
                        <w:spacing w:val="34"/>
                        <w:sz w:val="28"/>
                      </w:rPr>
                      <w:t>09</w:t>
                    </w:r>
                    <w:r>
                      <w:rPr>
                        <w:rFonts w:ascii="黑体" w:eastAsia="黑体" w:hint="eastAsia"/>
                        <w:spacing w:val="-24"/>
                        <w:sz w:val="28"/>
                      </w:rPr>
                      <w:t xml:space="preserve"> 发布</w:t>
                    </w:r>
                  </w:p>
                </w:txbxContent>
              </v:textbox>
            </v:shape>
            <v:shape id="_x0000_s1033" type="#_x0000_t202" style="width:2399;height:281;left:8772;position:absolute;top:6485"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2020</w:t>
                    </w:r>
                    <w:r>
                      <w:rPr>
                        <w:rFonts w:ascii="黑体" w:eastAsia="黑体" w:hint="eastAsia"/>
                        <w:spacing w:val="-48"/>
                        <w:sz w:val="28"/>
                      </w:rPr>
                      <w:t xml:space="preserve"> - </w:t>
                    </w:r>
                    <w:r>
                      <w:rPr>
                        <w:rFonts w:ascii="黑体" w:eastAsia="黑体" w:hint="eastAsia"/>
                        <w:sz w:val="28"/>
                      </w:rPr>
                      <w:t>07</w:t>
                    </w:r>
                    <w:r>
                      <w:rPr>
                        <w:rFonts w:ascii="黑体" w:eastAsia="黑体" w:hint="eastAsia"/>
                        <w:spacing w:val="-48"/>
                        <w:sz w:val="28"/>
                      </w:rPr>
                      <w:t xml:space="preserve"> - </w:t>
                    </w:r>
                    <w:r>
                      <w:rPr>
                        <w:rFonts w:ascii="黑体" w:eastAsia="黑体" w:hint="eastAsia"/>
                        <w:spacing w:val="34"/>
                        <w:sz w:val="28"/>
                      </w:rPr>
                      <w:t>09</w:t>
                    </w:r>
                    <w:r>
                      <w:rPr>
                        <w:rFonts w:ascii="黑体" w:eastAsia="黑体" w:hint="eastAsia"/>
                        <w:spacing w:val="-24"/>
                        <w:sz w:val="28"/>
                      </w:rPr>
                      <w:t xml:space="preserve"> 实施</w:t>
                    </w:r>
                  </w:p>
                </w:txbxContent>
              </v:textbox>
            </v:shape>
            <v:shape id="_x0000_s1034" type="#_x0000_t202" style="width:7451;height:680;left:2431;position:absolute;top:7556" filled="f" stroked="f">
              <v:textbox inset="0,0,0,0">
                <w:txbxContent>
                  <w:p>
                    <w:pPr>
                      <w:spacing w:before="0" w:line="320" w:lineRule="exact"/>
                      <w:ind w:left="93" w:right="0" w:firstLine="0"/>
                      <w:jc w:val="left"/>
                      <w:rPr>
                        <w:rFonts w:ascii="黑体" w:eastAsia="黑体" w:hint="eastAsia"/>
                        <w:sz w:val="28"/>
                      </w:rPr>
                    </w:pPr>
                    <w:r>
                      <w:rPr>
                        <w:rFonts w:ascii="黑体" w:eastAsia="黑体" w:hint="eastAsia"/>
                        <w:w w:val="135"/>
                        <w:sz w:val="28"/>
                      </w:rPr>
                      <w:t>武 汉 市 市 场 监 督 管 理 局</w:t>
                    </w:r>
                  </w:p>
                  <w:p>
                    <w:pPr>
                      <w:spacing w:before="9" w:line="349" w:lineRule="exact"/>
                      <w:ind w:left="0" w:right="0" w:firstLine="0"/>
                      <w:jc w:val="left"/>
                      <w:rPr>
                        <w:rFonts w:ascii="黑体" w:eastAsia="黑体" w:hint="eastAsia"/>
                        <w:sz w:val="28"/>
                      </w:rPr>
                    </w:pPr>
                    <w:r>
                      <w:rPr>
                        <w:rFonts w:ascii="黑体" w:eastAsia="黑体" w:hint="eastAsia"/>
                        <w:w w:val="130"/>
                        <w:sz w:val="28"/>
                      </w:rPr>
                      <w:t xml:space="preserve">武汉市教育局 武汉市文化和旅游局 </w:t>
                    </w:r>
                    <w:r>
                      <w:rPr>
                        <w:rFonts w:ascii="黑体" w:eastAsia="黑体" w:hint="eastAsia"/>
                        <w:w w:val="120"/>
                        <w:position w:val="3"/>
                        <w:sz w:val="28"/>
                      </w:rPr>
                      <w:t>发 布</w:t>
                    </w:r>
                  </w:p>
                </w:txbxContent>
              </v:textbox>
            </v:shape>
            <w10:wrap type="topAndBottom"/>
          </v:group>
        </w:pict>
      </w:r>
    </w:p>
    <w:p>
      <w:pPr>
        <w:spacing w:after="0"/>
        <w:rPr>
          <w:rFonts w:ascii="黑体"/>
          <w:sz w:val="26"/>
        </w:rPr>
        <w:sectPr>
          <w:type w:val="continuous"/>
          <w:pgSz w:w="11910" w:h="16840"/>
          <w:pgMar w:top="500" w:right="260" w:bottom="280" w:left="240" w:header="708" w:footer="708"/>
          <w:pgNumType w:start="2"/>
          <w:cols w:space="708"/>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0"/>
        <w:rPr>
          <w:rFonts w:ascii="黑体"/>
          <w:sz w:val="27"/>
        </w:rPr>
      </w:pPr>
    </w:p>
    <w:p>
      <w:pPr>
        <w:pStyle w:val="BodyText"/>
        <w:ind w:left="2860"/>
        <w:rPr>
          <w:rFonts w:ascii="黑体"/>
          <w:sz w:val="20"/>
        </w:rPr>
      </w:pPr>
      <w:r>
        <w:rPr>
          <w:rFonts w:ascii="黑体"/>
          <w:sz w:val="20"/>
        </w:rPr>
        <w:drawing>
          <wp:inline distT="0" distB="0" distL="0" distR="0">
            <wp:extent cx="4028503" cy="2533650"/>
            <wp:effectExtent l="0" t="0" r="0" b="0"/>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rFonts w:ascii="黑体"/>
          <w:sz w:val="20"/>
        </w:rPr>
        <w:sectPr>
          <w:pgSz w:w="11910" w:h="16840"/>
          <w:pgMar w:top="1580" w:right="260" w:bottom="280" w:left="240" w:header="708" w:footer="708"/>
          <w:pgNumType w:start="3"/>
          <w:cols w:space="708"/>
        </w:sectPr>
      </w:pPr>
    </w:p>
    <w:p>
      <w:pPr>
        <w:pStyle w:val="BodyText"/>
        <w:spacing w:before="50"/>
        <w:ind w:right="654"/>
        <w:jc w:val="right"/>
        <w:rPr>
          <w:rFonts w:ascii="黑体" w:hAnsi="黑体"/>
        </w:rPr>
      </w:pPr>
      <w:r>
        <w:rPr>
          <w:rFonts w:ascii="黑体" w:hAnsi="黑体"/>
        </w:rPr>
        <w:t>DB4201/T 630.1—2020</w:t>
      </w:r>
    </w:p>
    <w:p>
      <w:pPr>
        <w:pStyle w:val="BodyText"/>
        <w:rPr>
          <w:rFonts w:ascii="黑体"/>
          <w:sz w:val="20"/>
        </w:rPr>
      </w:pPr>
    </w:p>
    <w:p>
      <w:pPr>
        <w:pStyle w:val="BodyText"/>
        <w:rPr>
          <w:rFonts w:ascii="黑体"/>
          <w:sz w:val="20"/>
        </w:rPr>
      </w:pPr>
    </w:p>
    <w:p>
      <w:pPr>
        <w:pStyle w:val="BodyText"/>
        <w:spacing w:before="1"/>
        <w:rPr>
          <w:rFonts w:ascii="黑体"/>
          <w:sz w:val="26"/>
        </w:rPr>
      </w:pPr>
    </w:p>
    <w:p>
      <w:pPr>
        <w:pStyle w:val="Heading1"/>
        <w:tabs>
          <w:tab w:val="left" w:pos="1263"/>
        </w:tabs>
      </w:pPr>
      <w:bookmarkStart w:id="0" w:name="目  次"/>
      <w:bookmarkEnd w:id="0"/>
      <w:r>
        <w:t>目</w:t>
        <w:tab/>
        <w:t>次</w:t>
      </w:r>
    </w:p>
    <w:p>
      <w:pPr>
        <w:pStyle w:val="BodyText"/>
        <w:tabs>
          <w:tab w:val="right" w:leader="dot" w:pos="10531"/>
        </w:tabs>
        <w:spacing w:before="586"/>
        <w:ind w:left="1178"/>
      </w:pPr>
      <w:r>
        <w:t>前言</w:t>
      </w:r>
      <w:r>
        <w:rPr>
          <w:rFonts w:ascii="Times New Roman" w:eastAsia="Times New Roman"/>
        </w:rPr>
        <w:tab/>
      </w:r>
      <w:r>
        <w:t>II</w:t>
      </w:r>
    </w:p>
    <w:p>
      <w:pPr>
        <w:pStyle w:val="BodyText"/>
        <w:tabs>
          <w:tab w:val="right" w:leader="dot" w:pos="10533"/>
        </w:tabs>
        <w:spacing w:before="119"/>
        <w:ind w:left="1178"/>
      </w:pPr>
      <w:r>
        <w:t>引言</w:t>
      </w:r>
      <w:r>
        <w:rPr>
          <w:rFonts w:ascii="Times New Roman" w:eastAsia="Times New Roman"/>
        </w:rPr>
        <w:tab/>
      </w:r>
      <w:r>
        <w:t>III</w:t>
      </w:r>
    </w:p>
    <w:p>
      <w:pPr>
        <w:pStyle w:val="ListParagraph"/>
        <w:numPr>
          <w:ilvl w:val="0"/>
          <w:numId w:val="15"/>
        </w:numPr>
        <w:tabs>
          <w:tab w:val="left" w:pos="1496"/>
          <w:tab w:val="right" w:leader="dot" w:pos="10531"/>
        </w:tabs>
        <w:spacing w:before="122" w:after="0" w:line="240" w:lineRule="auto"/>
        <w:ind w:left="1495" w:right="0" w:hanging="318"/>
        <w:jc w:val="left"/>
        <w:rPr>
          <w:sz w:val="21"/>
        </w:rPr>
      </w:pPr>
      <w:r>
        <w:rPr>
          <w:spacing w:val="-3"/>
          <w:sz w:val="21"/>
        </w:rPr>
        <w:t>范围</w:t>
      </w:r>
      <w:r>
        <w:rPr>
          <w:rFonts w:ascii="Times New Roman" w:eastAsia="Times New Roman"/>
          <w:spacing w:val="-3"/>
          <w:sz w:val="21"/>
        </w:rPr>
        <w:tab/>
      </w:r>
      <w:r>
        <w:rPr>
          <w:sz w:val="21"/>
        </w:rPr>
        <w:t>1</w:t>
      </w:r>
    </w:p>
    <w:p>
      <w:pPr>
        <w:pStyle w:val="ListParagraph"/>
        <w:numPr>
          <w:ilvl w:val="0"/>
          <w:numId w:val="15"/>
        </w:numPr>
        <w:tabs>
          <w:tab w:val="left" w:pos="1496"/>
          <w:tab w:val="right" w:leader="dot" w:pos="10531"/>
        </w:tabs>
        <w:spacing w:before="120" w:after="0" w:line="240" w:lineRule="auto"/>
        <w:ind w:left="1495" w:right="0" w:hanging="318"/>
        <w:jc w:val="left"/>
        <w:rPr>
          <w:sz w:val="21"/>
        </w:rPr>
      </w:pPr>
      <w:r>
        <w:rPr>
          <w:spacing w:val="-3"/>
          <w:sz w:val="21"/>
        </w:rPr>
        <w:t>规</w:t>
      </w:r>
      <w:r>
        <w:rPr>
          <w:sz w:val="21"/>
        </w:rPr>
        <w:t>范</w:t>
      </w:r>
      <w:r>
        <w:rPr>
          <w:spacing w:val="-3"/>
          <w:sz w:val="21"/>
        </w:rPr>
        <w:t>性</w:t>
      </w:r>
      <w:r>
        <w:rPr>
          <w:sz w:val="21"/>
        </w:rPr>
        <w:t>引</w:t>
      </w:r>
      <w:r>
        <w:rPr>
          <w:spacing w:val="-3"/>
          <w:sz w:val="21"/>
        </w:rPr>
        <w:t>用</w:t>
      </w:r>
      <w:r>
        <w:rPr>
          <w:sz w:val="21"/>
        </w:rPr>
        <w:t>文件</w:t>
      </w:r>
      <w:r>
        <w:rPr>
          <w:rFonts w:ascii="Times New Roman" w:eastAsia="Times New Roman"/>
          <w:sz w:val="21"/>
        </w:rPr>
        <w:tab/>
      </w:r>
      <w:r>
        <w:rPr>
          <w:sz w:val="21"/>
        </w:rPr>
        <w:t>1</w:t>
      </w:r>
    </w:p>
    <w:p>
      <w:pPr>
        <w:pStyle w:val="ListParagraph"/>
        <w:numPr>
          <w:ilvl w:val="0"/>
          <w:numId w:val="15"/>
        </w:numPr>
        <w:tabs>
          <w:tab w:val="left" w:pos="1496"/>
          <w:tab w:val="right" w:leader="dot" w:pos="10531"/>
        </w:tabs>
        <w:spacing w:before="122" w:after="0" w:line="240" w:lineRule="auto"/>
        <w:ind w:left="1495" w:right="0" w:hanging="318"/>
        <w:jc w:val="left"/>
        <w:rPr>
          <w:sz w:val="21"/>
        </w:rPr>
      </w:pPr>
      <w:r>
        <w:rPr>
          <w:spacing w:val="-3"/>
          <w:sz w:val="21"/>
        </w:rPr>
        <w:t>术</w:t>
      </w:r>
      <w:r>
        <w:rPr>
          <w:sz w:val="21"/>
        </w:rPr>
        <w:t>语</w:t>
      </w:r>
      <w:r>
        <w:rPr>
          <w:spacing w:val="-3"/>
          <w:sz w:val="21"/>
        </w:rPr>
        <w:t>和</w:t>
      </w:r>
      <w:r>
        <w:rPr>
          <w:sz w:val="21"/>
        </w:rPr>
        <w:t>定义</w:t>
      </w:r>
      <w:r>
        <w:rPr>
          <w:rFonts w:ascii="Times New Roman" w:eastAsia="Times New Roman"/>
          <w:sz w:val="21"/>
        </w:rPr>
        <w:tab/>
      </w:r>
      <w:r>
        <w:rPr>
          <w:sz w:val="21"/>
        </w:rPr>
        <w:t>1</w:t>
      </w:r>
    </w:p>
    <w:p>
      <w:pPr>
        <w:pStyle w:val="ListParagraph"/>
        <w:numPr>
          <w:ilvl w:val="0"/>
          <w:numId w:val="15"/>
        </w:numPr>
        <w:tabs>
          <w:tab w:val="left" w:pos="1496"/>
          <w:tab w:val="right" w:leader="dot" w:pos="10531"/>
        </w:tabs>
        <w:spacing w:before="120" w:after="0" w:line="240" w:lineRule="auto"/>
        <w:ind w:left="1495" w:right="0" w:hanging="318"/>
        <w:jc w:val="left"/>
        <w:rPr>
          <w:sz w:val="21"/>
        </w:rPr>
      </w:pPr>
      <w:r>
        <w:rPr>
          <w:spacing w:val="-3"/>
          <w:sz w:val="21"/>
        </w:rPr>
        <w:t>总则</w:t>
      </w:r>
      <w:r>
        <w:rPr>
          <w:rFonts w:ascii="Times New Roman" w:eastAsia="Times New Roman"/>
          <w:spacing w:val="-3"/>
          <w:sz w:val="21"/>
        </w:rPr>
        <w:tab/>
      </w:r>
      <w:r>
        <w:rPr>
          <w:sz w:val="21"/>
        </w:rPr>
        <w:t>2</w:t>
      </w:r>
    </w:p>
    <w:p>
      <w:pPr>
        <w:pStyle w:val="ListParagraph"/>
        <w:numPr>
          <w:ilvl w:val="0"/>
          <w:numId w:val="15"/>
        </w:numPr>
        <w:tabs>
          <w:tab w:val="left" w:pos="1496"/>
          <w:tab w:val="right" w:leader="dot" w:pos="10531"/>
        </w:tabs>
        <w:spacing w:before="122" w:after="0" w:line="240" w:lineRule="auto"/>
        <w:ind w:left="1495" w:right="0" w:hanging="318"/>
        <w:jc w:val="left"/>
        <w:rPr>
          <w:sz w:val="21"/>
        </w:rPr>
      </w:pPr>
      <w:r>
        <w:rPr>
          <w:spacing w:val="-3"/>
          <w:sz w:val="21"/>
        </w:rPr>
        <w:t>评</w:t>
      </w:r>
      <w:r>
        <w:rPr>
          <w:sz w:val="21"/>
        </w:rPr>
        <w:t>定</w:t>
      </w:r>
      <w:r>
        <w:rPr>
          <w:spacing w:val="-3"/>
          <w:sz w:val="21"/>
        </w:rPr>
        <w:t>要求</w:t>
      </w:r>
      <w:r>
        <w:rPr>
          <w:rFonts w:ascii="Times New Roman" w:eastAsia="Times New Roman"/>
          <w:spacing w:val="-3"/>
          <w:sz w:val="21"/>
        </w:rPr>
        <w:tab/>
      </w:r>
      <w:r>
        <w:rPr>
          <w:sz w:val="21"/>
        </w:rPr>
        <w:t>2</w:t>
      </w:r>
    </w:p>
    <w:p>
      <w:pPr>
        <w:pStyle w:val="ListParagraph"/>
        <w:numPr>
          <w:ilvl w:val="0"/>
          <w:numId w:val="15"/>
        </w:numPr>
        <w:tabs>
          <w:tab w:val="left" w:pos="1496"/>
          <w:tab w:val="right" w:leader="dot" w:pos="10531"/>
        </w:tabs>
        <w:spacing w:before="120" w:after="0" w:line="240" w:lineRule="auto"/>
        <w:ind w:left="1495" w:right="0" w:hanging="318"/>
        <w:jc w:val="left"/>
        <w:rPr>
          <w:sz w:val="21"/>
        </w:rPr>
      </w:pPr>
      <w:r>
        <w:rPr>
          <w:spacing w:val="-3"/>
          <w:sz w:val="21"/>
        </w:rPr>
        <w:t>部</w:t>
      </w:r>
      <w:r>
        <w:rPr>
          <w:sz w:val="21"/>
        </w:rPr>
        <w:t>门</w:t>
      </w:r>
      <w:r>
        <w:rPr>
          <w:spacing w:val="-3"/>
          <w:sz w:val="21"/>
        </w:rPr>
        <w:t>与</w:t>
      </w:r>
      <w:r>
        <w:rPr>
          <w:sz w:val="21"/>
        </w:rPr>
        <w:t>人</w:t>
      </w:r>
      <w:r>
        <w:rPr>
          <w:spacing w:val="-3"/>
          <w:sz w:val="21"/>
        </w:rPr>
        <w:t>员</w:t>
      </w:r>
      <w:r>
        <w:rPr>
          <w:sz w:val="21"/>
        </w:rPr>
        <w:t>要求</w:t>
      </w:r>
      <w:r>
        <w:rPr>
          <w:rFonts w:ascii="Times New Roman" w:eastAsia="Times New Roman"/>
          <w:sz w:val="21"/>
        </w:rPr>
        <w:tab/>
      </w:r>
      <w:r>
        <w:rPr>
          <w:sz w:val="21"/>
        </w:rPr>
        <w:t>3</w:t>
      </w:r>
    </w:p>
    <w:p>
      <w:pPr>
        <w:pStyle w:val="ListParagraph"/>
        <w:numPr>
          <w:ilvl w:val="0"/>
          <w:numId w:val="15"/>
        </w:numPr>
        <w:tabs>
          <w:tab w:val="left" w:pos="1496"/>
          <w:tab w:val="right" w:leader="dot" w:pos="10531"/>
        </w:tabs>
        <w:spacing w:before="122" w:after="0" w:line="240" w:lineRule="auto"/>
        <w:ind w:left="1495" w:right="0" w:hanging="318"/>
        <w:jc w:val="left"/>
        <w:rPr>
          <w:sz w:val="21"/>
        </w:rPr>
      </w:pPr>
      <w:r>
        <w:rPr>
          <w:spacing w:val="-3"/>
          <w:sz w:val="21"/>
        </w:rPr>
        <w:t>供</w:t>
      </w:r>
      <w:r>
        <w:rPr>
          <w:sz w:val="21"/>
        </w:rPr>
        <w:t>应</w:t>
      </w:r>
      <w:r>
        <w:rPr>
          <w:spacing w:val="-3"/>
          <w:sz w:val="21"/>
        </w:rPr>
        <w:t>方</w:t>
      </w:r>
      <w:r>
        <w:rPr>
          <w:sz w:val="21"/>
        </w:rPr>
        <w:t>管理</w:t>
      </w:r>
      <w:r>
        <w:rPr>
          <w:rFonts w:ascii="Times New Roman" w:eastAsia="Times New Roman"/>
          <w:sz w:val="21"/>
        </w:rPr>
        <w:tab/>
      </w:r>
      <w:r>
        <w:rPr>
          <w:sz w:val="21"/>
        </w:rPr>
        <w:t>3</w:t>
      </w:r>
    </w:p>
    <w:p>
      <w:pPr>
        <w:pStyle w:val="ListParagraph"/>
        <w:numPr>
          <w:ilvl w:val="0"/>
          <w:numId w:val="15"/>
        </w:numPr>
        <w:tabs>
          <w:tab w:val="left" w:pos="1496"/>
          <w:tab w:val="right" w:leader="dot" w:pos="10531"/>
        </w:tabs>
        <w:spacing w:before="120" w:after="0" w:line="240" w:lineRule="auto"/>
        <w:ind w:left="1495" w:right="0" w:hanging="318"/>
        <w:jc w:val="left"/>
        <w:rPr>
          <w:sz w:val="21"/>
        </w:rPr>
      </w:pPr>
      <w:r>
        <w:rPr>
          <w:spacing w:val="-3"/>
          <w:sz w:val="21"/>
        </w:rPr>
        <w:t>服</w:t>
      </w:r>
      <w:r>
        <w:rPr>
          <w:sz w:val="21"/>
        </w:rPr>
        <w:t>务</w:t>
      </w:r>
      <w:r>
        <w:rPr>
          <w:spacing w:val="-3"/>
          <w:sz w:val="21"/>
        </w:rPr>
        <w:t>规范</w:t>
      </w:r>
      <w:r>
        <w:rPr>
          <w:rFonts w:ascii="Times New Roman" w:eastAsia="Times New Roman"/>
          <w:spacing w:val="-3"/>
          <w:sz w:val="21"/>
        </w:rPr>
        <w:tab/>
      </w:r>
      <w:r>
        <w:rPr>
          <w:sz w:val="21"/>
        </w:rPr>
        <w:t>3</w:t>
      </w:r>
    </w:p>
    <w:p>
      <w:pPr>
        <w:pStyle w:val="ListParagraph"/>
        <w:numPr>
          <w:ilvl w:val="0"/>
          <w:numId w:val="15"/>
        </w:numPr>
        <w:tabs>
          <w:tab w:val="left" w:pos="1496"/>
          <w:tab w:val="right" w:leader="dot" w:pos="10531"/>
        </w:tabs>
        <w:spacing w:before="122" w:after="0" w:line="240" w:lineRule="auto"/>
        <w:ind w:left="1495" w:right="0" w:hanging="318"/>
        <w:jc w:val="left"/>
        <w:rPr>
          <w:sz w:val="21"/>
        </w:rPr>
      </w:pPr>
      <w:r>
        <w:rPr>
          <w:spacing w:val="-3"/>
          <w:sz w:val="21"/>
        </w:rPr>
        <w:t>安</w:t>
      </w:r>
      <w:r>
        <w:rPr>
          <w:sz w:val="21"/>
        </w:rPr>
        <w:t>全</w:t>
      </w:r>
      <w:r>
        <w:rPr>
          <w:spacing w:val="-3"/>
          <w:sz w:val="21"/>
        </w:rPr>
        <w:t>与</w:t>
      </w:r>
      <w:r>
        <w:rPr>
          <w:sz w:val="21"/>
        </w:rPr>
        <w:t>应</w:t>
      </w:r>
      <w:r>
        <w:rPr>
          <w:spacing w:val="-3"/>
          <w:sz w:val="21"/>
        </w:rPr>
        <w:t>急</w:t>
      </w:r>
      <w:r>
        <w:rPr>
          <w:sz w:val="21"/>
        </w:rPr>
        <w:t>管理</w:t>
      </w:r>
      <w:r>
        <w:rPr>
          <w:rFonts w:ascii="Times New Roman" w:eastAsia="Times New Roman"/>
          <w:sz w:val="21"/>
        </w:rPr>
        <w:tab/>
      </w:r>
      <w:r>
        <w:rPr>
          <w:sz w:val="21"/>
        </w:rPr>
        <w:t>6</w:t>
      </w:r>
    </w:p>
    <w:p>
      <w:pPr>
        <w:pStyle w:val="BodyText"/>
        <w:tabs>
          <w:tab w:val="right" w:leader="dot" w:pos="10531"/>
        </w:tabs>
        <w:spacing w:before="120"/>
        <w:ind w:left="1178"/>
      </w:pPr>
      <w:r>
        <w:drawing>
          <wp:anchor distT="0" distB="0" distL="0" distR="0" simplePos="0" relativeHeight="251661312" behindDoc="0" locked="0" layoutInCell="1" allowOverlap="1">
            <wp:simplePos x="0" y="0"/>
            <wp:positionH relativeFrom="page">
              <wp:posOffset>215900</wp:posOffset>
            </wp:positionH>
            <wp:positionV relativeFrom="paragraph">
              <wp:posOffset>314815</wp:posOffset>
            </wp:positionV>
            <wp:extent cx="7112000" cy="48768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附录</w:t>
      </w:r>
      <w:r>
        <w:rPr>
          <w:spacing w:val="-53"/>
        </w:rPr>
        <w:t xml:space="preserve"> </w:t>
      </w:r>
      <w:r>
        <w:t>A（</w:t>
      </w:r>
      <w:r>
        <w:rPr>
          <w:spacing w:val="-3"/>
        </w:rPr>
        <w:t>规</w:t>
      </w:r>
      <w:r>
        <w:t>范</w:t>
      </w:r>
      <w:r>
        <w:rPr>
          <w:spacing w:val="-3"/>
        </w:rPr>
        <w:t>性</w:t>
      </w:r>
      <w:r>
        <w:t>附</w:t>
      </w:r>
      <w:r>
        <w:rPr>
          <w:spacing w:val="-3"/>
        </w:rPr>
        <w:t>录</w:t>
      </w:r>
      <w:r>
        <w:t>）</w:t>
      </w:r>
      <w:r>
        <w:rPr>
          <w:spacing w:val="104"/>
        </w:rPr>
        <w:t xml:space="preserve"> </w:t>
      </w:r>
      <w:r>
        <w:t>研学</w:t>
      </w:r>
      <w:r>
        <w:rPr>
          <w:spacing w:val="-3"/>
        </w:rPr>
        <w:t>旅</w:t>
      </w:r>
      <w:r>
        <w:t>行</w:t>
      </w:r>
      <w:r>
        <w:rPr>
          <w:spacing w:val="-3"/>
        </w:rPr>
        <w:t>服</w:t>
      </w:r>
      <w:r>
        <w:t>务</w:t>
      </w:r>
      <w:r>
        <w:rPr>
          <w:spacing w:val="-3"/>
        </w:rPr>
        <w:t>机</w:t>
      </w:r>
      <w:r>
        <w:t>构</w:t>
      </w:r>
      <w:r>
        <w:rPr>
          <w:spacing w:val="-3"/>
        </w:rPr>
        <w:t>必</w:t>
      </w:r>
      <w:r>
        <w:t>备</w:t>
      </w:r>
      <w:r>
        <w:rPr>
          <w:spacing w:val="-3"/>
        </w:rPr>
        <w:t>条</w:t>
      </w:r>
      <w:r>
        <w:t>件检</w:t>
      </w:r>
      <w:r>
        <w:rPr>
          <w:spacing w:val="-3"/>
        </w:rPr>
        <w:t>查表</w:t>
      </w:r>
      <w:r>
        <w:rPr>
          <w:rFonts w:ascii="Times New Roman" w:eastAsia="Times New Roman"/>
          <w:spacing w:val="-3"/>
        </w:rPr>
        <w:tab/>
      </w:r>
      <w:r>
        <w:t>8</w:t>
      </w:r>
    </w:p>
    <w:p>
      <w:pPr>
        <w:pStyle w:val="BodyText"/>
        <w:spacing w:before="8"/>
        <w:rPr>
          <w:sz w:val="8"/>
        </w:rPr>
      </w:pPr>
      <w:r>
        <w:pict>
          <v:group id="_x0000_s1035" style="width:468.65pt;height:368.6pt;margin-top:7.52pt;margin-left:70.93pt;mso-position-horizontal-relative:page;mso-wrap-distance-left:0;mso-wrap-distance-right:0;position:absolute;z-index:-251654144" coordorigin="1419,150" coordsize="9373,7372">
            <v:shape id="_x0000_s1036" type="#_x0000_t202" style="width:9373;height:212;left:1418;position:absolute;top:150" filled="f" stroked="f">
              <v:textbox inset="0,0,0,0">
                <w:txbxContent>
                  <w:p>
                    <w:pPr>
                      <w:tabs>
                        <w:tab w:val="right" w:leader="dot" w:pos="9352"/>
                      </w:tabs>
                      <w:spacing w:before="0" w:line="211" w:lineRule="exact"/>
                      <w:ind w:left="0" w:right="0" w:firstLine="0"/>
                      <w:jc w:val="left"/>
                      <w:rPr>
                        <w:sz w:val="21"/>
                      </w:rPr>
                    </w:pPr>
                    <w:r>
                      <w:rPr>
                        <w:sz w:val="21"/>
                      </w:rPr>
                      <w:t>附录</w:t>
                    </w:r>
                    <w:r>
                      <w:rPr>
                        <w:spacing w:val="-53"/>
                        <w:sz w:val="21"/>
                      </w:rPr>
                      <w:t xml:space="preserve"> </w:t>
                    </w:r>
                    <w:r>
                      <w:rPr>
                        <w:sz w:val="21"/>
                      </w:rPr>
                      <w:t>B（</w:t>
                    </w:r>
                    <w:r>
                      <w:rPr>
                        <w:spacing w:val="-3"/>
                        <w:sz w:val="21"/>
                      </w:rPr>
                      <w:t>规</w:t>
                    </w:r>
                    <w:r>
                      <w:rPr>
                        <w:sz w:val="21"/>
                      </w:rPr>
                      <w:t>范</w:t>
                    </w:r>
                    <w:r>
                      <w:rPr>
                        <w:spacing w:val="-3"/>
                        <w:sz w:val="21"/>
                      </w:rPr>
                      <w:t>性</w:t>
                    </w:r>
                    <w:r>
                      <w:rPr>
                        <w:sz w:val="21"/>
                      </w:rPr>
                      <w:t>附</w:t>
                    </w:r>
                    <w:r>
                      <w:rPr>
                        <w:spacing w:val="-3"/>
                        <w:sz w:val="21"/>
                      </w:rPr>
                      <w:t>录</w:t>
                    </w:r>
                    <w:r>
                      <w:rPr>
                        <w:sz w:val="21"/>
                      </w:rPr>
                      <w:t>）</w:t>
                    </w:r>
                    <w:r>
                      <w:rPr>
                        <w:spacing w:val="104"/>
                        <w:sz w:val="21"/>
                      </w:rPr>
                      <w:t xml:space="preserve"> </w:t>
                    </w:r>
                    <w:r>
                      <w:rPr>
                        <w:sz w:val="21"/>
                      </w:rPr>
                      <w:t>研学</w:t>
                    </w:r>
                    <w:r>
                      <w:rPr>
                        <w:spacing w:val="-3"/>
                        <w:sz w:val="21"/>
                      </w:rPr>
                      <w:t>旅</w:t>
                    </w:r>
                    <w:r>
                      <w:rPr>
                        <w:sz w:val="21"/>
                      </w:rPr>
                      <w:t>行</w:t>
                    </w:r>
                    <w:r>
                      <w:rPr>
                        <w:spacing w:val="-3"/>
                        <w:sz w:val="21"/>
                      </w:rPr>
                      <w:t>服</w:t>
                    </w:r>
                    <w:r>
                      <w:rPr>
                        <w:sz w:val="21"/>
                      </w:rPr>
                      <w:t>务</w:t>
                    </w:r>
                    <w:r>
                      <w:rPr>
                        <w:spacing w:val="-3"/>
                        <w:sz w:val="21"/>
                      </w:rPr>
                      <w:t>机</w:t>
                    </w:r>
                    <w:r>
                      <w:rPr>
                        <w:sz w:val="21"/>
                      </w:rPr>
                      <w:t>构</w:t>
                    </w:r>
                    <w:r>
                      <w:rPr>
                        <w:spacing w:val="-3"/>
                        <w:sz w:val="21"/>
                      </w:rPr>
                      <w:t>评</w:t>
                    </w:r>
                    <w:r>
                      <w:rPr>
                        <w:sz w:val="21"/>
                      </w:rPr>
                      <w:t>分表</w:t>
                    </w:r>
                    <w:r>
                      <w:rPr>
                        <w:rFonts w:ascii="Times New Roman" w:eastAsia="Times New Roman"/>
                        <w:sz w:val="21"/>
                      </w:rPr>
                      <w:tab/>
                    </w:r>
                    <w:r>
                      <w:rPr>
                        <w:sz w:val="21"/>
                      </w:rPr>
                      <w:t>14</w:t>
                    </w:r>
                  </w:p>
                </w:txbxContent>
              </v:textbox>
            </v:shape>
            <v:shape id="_x0000_s1037" type="#_x0000_t202" style="width:110;height:180;left:10483;position:absolute;top:7341" filled="f" stroked="f">
              <v:textbox inset="0,0,0,0">
                <w:txbxContent>
                  <w:p>
                    <w:pPr>
                      <w:spacing w:before="0" w:line="180" w:lineRule="exact"/>
                      <w:ind w:left="0" w:right="0" w:firstLine="0"/>
                      <w:jc w:val="left"/>
                      <w:rPr>
                        <w:sz w:val="18"/>
                      </w:rPr>
                    </w:pPr>
                    <w:r>
                      <w:rPr>
                        <w:sz w:val="18"/>
                      </w:rPr>
                      <w:t>I</w:t>
                    </w:r>
                  </w:p>
                </w:txbxContent>
              </v:textbox>
            </v:shape>
            <w10:wrap type="topAndBottom"/>
          </v:group>
        </w:pict>
      </w:r>
    </w:p>
    <w:p>
      <w:pPr>
        <w:spacing w:after="0"/>
        <w:rPr>
          <w:sz w:val="8"/>
        </w:rPr>
        <w:sectPr>
          <w:pgSz w:w="11910" w:h="16840"/>
          <w:pgMar w:top="1360" w:right="260" w:bottom="280" w:left="240" w:header="708" w:footer="708"/>
          <w:pgNumType w:start="4"/>
          <w:cols w:space="708"/>
        </w:sectPr>
      </w:pPr>
    </w:p>
    <w:p>
      <w:pPr>
        <w:pStyle w:val="BodyText"/>
        <w:rPr>
          <w:sz w:val="20"/>
        </w:rPr>
      </w:pPr>
    </w:p>
    <w:p>
      <w:pPr>
        <w:pStyle w:val="BodyText"/>
        <w:rPr>
          <w:sz w:val="20"/>
        </w:rPr>
      </w:pPr>
    </w:p>
    <w:p>
      <w:pPr>
        <w:pStyle w:val="BodyText"/>
        <w:spacing w:before="11"/>
        <w:rPr>
          <w:sz w:val="26"/>
        </w:rPr>
      </w:pPr>
    </w:p>
    <w:p>
      <w:pPr>
        <w:tabs>
          <w:tab w:val="left" w:pos="1263"/>
        </w:tabs>
        <w:spacing w:before="54"/>
        <w:ind w:left="303" w:right="0" w:firstLine="0"/>
        <w:jc w:val="center"/>
        <w:rPr>
          <w:rFonts w:ascii="黑体" w:eastAsia="黑体" w:hint="eastAsia"/>
          <w:sz w:val="32"/>
        </w:rPr>
      </w:pPr>
      <w:bookmarkStart w:id="1" w:name="前  言"/>
      <w:bookmarkEnd w:id="1"/>
      <w:r>
        <w:rPr>
          <w:rFonts w:ascii="黑体" w:eastAsia="黑体" w:hint="eastAsia"/>
          <w:sz w:val="32"/>
        </w:rPr>
        <w:t>前</w:t>
        <w:tab/>
        <w:t>言</w:t>
      </w:r>
    </w:p>
    <w:p>
      <w:pPr>
        <w:pStyle w:val="BodyText"/>
        <w:rPr>
          <w:rFonts w:ascii="黑体"/>
          <w:sz w:val="32"/>
        </w:rPr>
      </w:pPr>
    </w:p>
    <w:p>
      <w:pPr>
        <w:pStyle w:val="BodyText"/>
        <w:spacing w:before="8"/>
        <w:rPr>
          <w:rFonts w:ascii="黑体"/>
          <w:sz w:val="23"/>
        </w:rPr>
      </w:pPr>
    </w:p>
    <w:p>
      <w:pPr>
        <w:pStyle w:val="BodyText"/>
        <w:ind w:left="1598"/>
      </w:pPr>
      <w:r>
        <w:t>中小学生研学旅行系列标准分为如下部分：</w:t>
      </w:r>
    </w:p>
    <w:p>
      <w:pPr>
        <w:pStyle w:val="BodyText"/>
        <w:spacing w:before="91"/>
        <w:ind w:left="1598"/>
      </w:pPr>
      <w:r>
        <w:t>——第1部分：服务机构评定与服务规范；</w:t>
      </w:r>
    </w:p>
    <w:p>
      <w:pPr>
        <w:pStyle w:val="BodyText"/>
        <w:spacing w:before="89"/>
        <w:ind w:left="1598"/>
      </w:pPr>
      <w:r>
        <w:t>——第2部分：研学基（营）地评定与服务规范；</w:t>
      </w:r>
    </w:p>
    <w:p>
      <w:pPr>
        <w:pStyle w:val="BodyText"/>
        <w:spacing w:before="91" w:line="319" w:lineRule="auto"/>
        <w:ind w:left="1598" w:right="6337"/>
      </w:pPr>
      <w:r>
        <w:t>——第3部分：导师评定与服务规范； 本部分为第1部分。</w:t>
      </w:r>
    </w:p>
    <w:p>
      <w:pPr>
        <w:pStyle w:val="BodyText"/>
        <w:spacing w:before="2"/>
        <w:ind w:left="1598"/>
      </w:pPr>
      <w:r>
        <w:t>本部分附录A、附录B为规范性附录。</w:t>
      </w:r>
    </w:p>
    <w:p>
      <w:pPr>
        <w:pStyle w:val="BodyText"/>
        <w:spacing w:before="88"/>
        <w:ind w:left="1598"/>
      </w:pPr>
      <w:r>
        <w:t>本部分按照 GB/T 1.1-2009 给出的规则起草。</w:t>
      </w:r>
    </w:p>
    <w:p>
      <w:pPr>
        <w:pStyle w:val="BodyText"/>
        <w:spacing w:before="91"/>
        <w:ind w:left="1598"/>
      </w:pPr>
      <w:r>
        <w:t>本部分由武汉市旅游发展委员会和武汉市教育局提出并归口。</w:t>
      </w:r>
    </w:p>
    <w:p>
      <w:pPr>
        <w:pStyle w:val="BodyText"/>
        <w:spacing w:before="89" w:line="321" w:lineRule="auto"/>
        <w:ind w:left="1178" w:right="877" w:firstLine="419"/>
      </w:pPr>
      <w:r>
        <w:t>本部分起草单位：中南财经政法大学、武汉商学院、武汉市教育科学研究院、 华标旅（武汉）科技有限公司。</w:t>
      </w:r>
    </w:p>
    <w:p>
      <w:pPr>
        <w:pStyle w:val="BodyText"/>
        <w:spacing w:line="321" w:lineRule="auto"/>
        <w:ind w:left="1598" w:right="3500"/>
      </w:pPr>
      <w:r>
        <w:drawing>
          <wp:anchor distT="0" distB="0" distL="0" distR="0" simplePos="0" relativeHeight="251663360" behindDoc="0" locked="0" layoutInCell="1" allowOverlap="1">
            <wp:simplePos x="0" y="0"/>
            <wp:positionH relativeFrom="page">
              <wp:posOffset>215900</wp:posOffset>
            </wp:positionH>
            <wp:positionV relativeFrom="paragraph">
              <wp:posOffset>614860</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本部分主要起草人：王季云、王红艳、崔小武、王哲、刘冕、周晔。本部分为首次发布。</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pPr>
      <w:r>
        <w:pict>
          <v:shape id="_x0000_s1038" type="#_x0000_t202" style="width:7pt;height:10pt;margin-top:15.5pt;margin-left:76.68pt;mso-position-horizontal-relative:page;mso-wrap-distance-left:0;mso-wrap-distance-right:0;position:absolute;z-index:-251652096" filled="f" stroked="f">
            <v:textbox inset="0,0,0,0">
              <w:txbxContent>
                <w:p>
                  <w:pPr>
                    <w:spacing w:before="0" w:line="199" w:lineRule="exact"/>
                    <w:ind w:left="0" w:right="0" w:firstLine="0"/>
                    <w:jc w:val="left"/>
                    <w:rPr>
                      <w:rFonts w:ascii="Times New Roman"/>
                      <w:sz w:val="18"/>
                    </w:rPr>
                  </w:pPr>
                  <w:r>
                    <w:rPr>
                      <w:rFonts w:ascii="Times New Roman"/>
                      <w:sz w:val="18"/>
                    </w:rPr>
                    <w:t>II</w:t>
                  </w:r>
                </w:p>
              </w:txbxContent>
            </v:textbox>
            <w10:wrap type="topAndBottom"/>
          </v:shape>
        </w:pict>
      </w:r>
    </w:p>
    <w:p>
      <w:pPr>
        <w:spacing w:after="0"/>
        <w:sectPr>
          <w:headerReference w:type="even" r:id="rId6"/>
          <w:headerReference w:type="default" r:id="rId7"/>
          <w:pgSz w:w="11910" w:h="16840"/>
          <w:pgMar w:top="1660" w:right="260" w:bottom="280" w:left="240" w:header="1457" w:footer="0"/>
          <w:pgNumType w:start="5"/>
          <w:cols w:space="708"/>
        </w:sectPr>
      </w:pPr>
    </w:p>
    <w:p>
      <w:pPr>
        <w:pStyle w:val="BodyText"/>
        <w:rPr>
          <w:sz w:val="20"/>
        </w:rPr>
      </w:pPr>
      <w:r>
        <w:drawing>
          <wp:anchor distT="0" distB="0" distL="0" distR="0" simplePos="0" relativeHeight="251665408"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rPr>
          <w:sz w:val="20"/>
        </w:rPr>
      </w:pPr>
    </w:p>
    <w:p>
      <w:pPr>
        <w:pStyle w:val="BodyText"/>
        <w:rPr>
          <w:sz w:val="20"/>
        </w:rPr>
      </w:pPr>
    </w:p>
    <w:p>
      <w:pPr>
        <w:pStyle w:val="Heading1"/>
        <w:tabs>
          <w:tab w:val="left" w:pos="1263"/>
        </w:tabs>
        <w:spacing w:before="219"/>
      </w:pPr>
      <w:bookmarkStart w:id="2" w:name="引  言"/>
      <w:bookmarkEnd w:id="2"/>
      <w:r>
        <w:t>引</w:t>
        <w:tab/>
        <w:t>言</w:t>
      </w:r>
    </w:p>
    <w:p>
      <w:pPr>
        <w:pStyle w:val="BodyText"/>
        <w:rPr>
          <w:rFonts w:ascii="黑体"/>
          <w:sz w:val="32"/>
        </w:rPr>
      </w:pPr>
    </w:p>
    <w:p>
      <w:pPr>
        <w:pStyle w:val="BodyText"/>
        <w:spacing w:before="10"/>
        <w:rPr>
          <w:rFonts w:ascii="黑体"/>
          <w:sz w:val="23"/>
        </w:rPr>
      </w:pPr>
    </w:p>
    <w:p>
      <w:pPr>
        <w:pStyle w:val="BodyText"/>
        <w:spacing w:line="319" w:lineRule="auto"/>
        <w:ind w:left="1178" w:right="868" w:firstLine="420"/>
        <w:jc w:val="both"/>
      </w:pPr>
      <w:r>
        <w:rPr>
          <w:spacing w:val="-8"/>
        </w:rPr>
        <w:t>为推动武汉市中小学生研学旅行服务工作，明确武汉市中小学生研学旅行服务机构的准入机制，为</w:t>
      </w:r>
      <w:r>
        <w:rPr>
          <w:spacing w:val="-9"/>
        </w:rPr>
        <w:t>研学旅行服务机构的优选与评定提供方法，从而提升研学旅行服务质量，加强研学旅行管理，推动研学</w:t>
      </w:r>
      <w:r>
        <w:rPr>
          <w:spacing w:val="-5"/>
        </w:rPr>
        <w:t>旅行健康有序发展，特制定本标准。</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7"/>
        </w:rPr>
      </w:pPr>
      <w:r>
        <w:pict>
          <v:shape id="_x0000_s1039" type="#_x0000_t202" style="width:14.7pt;height:9pt;margin-top:19.46pt;margin-left:515.16pt;mso-position-horizontal-relative:page;mso-wrap-distance-left:0;mso-wrap-distance-right:0;position:absolute;z-index:-251650048" filled="f" stroked="f">
            <v:textbox inset="0,0,0,0">
              <w:txbxContent>
                <w:p>
                  <w:pPr>
                    <w:spacing w:before="0" w:line="180" w:lineRule="exact"/>
                    <w:ind w:left="0" w:right="0" w:firstLine="0"/>
                    <w:jc w:val="left"/>
                    <w:rPr>
                      <w:sz w:val="18"/>
                    </w:rPr>
                  </w:pPr>
                  <w:r>
                    <w:rPr>
                      <w:sz w:val="18"/>
                    </w:rPr>
                    <w:t>III</w:t>
                  </w:r>
                </w:p>
              </w:txbxContent>
            </v:textbox>
            <w10:wrap type="topAndBottom"/>
          </v:shape>
        </w:pict>
      </w:r>
    </w:p>
    <w:p>
      <w:pPr>
        <w:spacing w:after="0"/>
        <w:rPr>
          <w:sz w:val="27"/>
        </w:rPr>
        <w:sectPr>
          <w:headerReference w:type="even" r:id="rId8"/>
          <w:headerReference w:type="default" r:id="rId9"/>
          <w:pgSz w:w="11910" w:h="16840"/>
          <w:pgMar w:top="1660" w:right="260" w:bottom="280" w:left="240" w:header="1457" w:footer="0"/>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BodyText"/>
        <w:ind w:left="2860"/>
        <w:rPr>
          <w:sz w:val="20"/>
        </w:rPr>
      </w:pPr>
      <w:r>
        <w:rPr>
          <w:sz w:val="20"/>
        </w:rPr>
        <w:drawing>
          <wp:inline distT="0" distB="0" distL="0" distR="0">
            <wp:extent cx="4028503" cy="2533650"/>
            <wp:effectExtent l="0" t="0" r="0" b="0"/>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sz w:val="20"/>
        </w:rPr>
        <w:sectPr>
          <w:headerReference w:type="even" r:id="rId10"/>
          <w:headerReference w:type="default" r:id="rId11"/>
          <w:pgSz w:w="11910" w:h="16840"/>
          <w:pgMar w:top="1580" w:right="260" w:bottom="280" w:left="240" w:header="0" w:footer="0"/>
          <w:pgNumType w:start="7"/>
          <w:cols w:space="708"/>
        </w:sectPr>
      </w:pPr>
    </w:p>
    <w:p>
      <w:pPr>
        <w:pStyle w:val="BodyText"/>
        <w:rPr>
          <w:sz w:val="20"/>
        </w:rPr>
      </w:pPr>
    </w:p>
    <w:p>
      <w:pPr>
        <w:pStyle w:val="BodyText"/>
        <w:rPr>
          <w:sz w:val="20"/>
        </w:rPr>
      </w:pPr>
    </w:p>
    <w:p>
      <w:pPr>
        <w:pStyle w:val="BodyText"/>
        <w:spacing w:before="4"/>
        <w:rPr>
          <w:sz w:val="28"/>
        </w:rPr>
      </w:pPr>
    </w:p>
    <w:p>
      <w:pPr>
        <w:pStyle w:val="Heading1"/>
        <w:spacing w:before="55"/>
        <w:ind w:left="300"/>
      </w:pPr>
      <w:bookmarkStart w:id="3" w:name="中小学生研学旅行　　　　　　　　　　　　　　　　　　　　　　　　　　　　　　　　"/>
      <w:bookmarkEnd w:id="3"/>
      <w:r>
        <w:t>中小学生研学旅行</w:t>
      </w:r>
    </w:p>
    <w:p>
      <w:pPr>
        <w:spacing w:before="51"/>
        <w:ind w:left="298" w:right="0" w:firstLine="0"/>
        <w:jc w:val="center"/>
        <w:rPr>
          <w:rFonts w:ascii="黑体" w:eastAsia="黑体" w:hint="eastAsia"/>
          <w:sz w:val="32"/>
        </w:rPr>
      </w:pPr>
      <w:r>
        <w:rPr>
          <w:rFonts w:ascii="黑体" w:eastAsia="黑体" w:hint="eastAsia"/>
          <w:sz w:val="32"/>
        </w:rPr>
        <w:t>第 1 部分：服务机构评定与服务规范</w:t>
      </w:r>
    </w:p>
    <w:p>
      <w:pPr>
        <w:pStyle w:val="BodyText"/>
        <w:rPr>
          <w:rFonts w:ascii="黑体"/>
          <w:sz w:val="20"/>
        </w:rPr>
      </w:pPr>
    </w:p>
    <w:p>
      <w:pPr>
        <w:pStyle w:val="BodyText"/>
        <w:spacing w:before="10"/>
        <w:rPr>
          <w:rFonts w:ascii="黑体"/>
        </w:rPr>
      </w:pPr>
    </w:p>
    <w:p>
      <w:pPr>
        <w:pStyle w:val="ListParagraph"/>
        <w:numPr>
          <w:ilvl w:val="0"/>
          <w:numId w:val="16"/>
        </w:numPr>
        <w:tabs>
          <w:tab w:val="left" w:pos="1493"/>
        </w:tabs>
        <w:spacing w:before="72" w:after="0" w:line="240" w:lineRule="auto"/>
        <w:ind w:left="1492" w:right="0" w:hanging="315"/>
        <w:jc w:val="left"/>
        <w:rPr>
          <w:rFonts w:ascii="黑体" w:eastAsia="黑体" w:hint="eastAsia"/>
          <w:sz w:val="21"/>
        </w:rPr>
      </w:pPr>
      <w:bookmarkStart w:id="4" w:name="1　 范围"/>
      <w:bookmarkEnd w:id="4"/>
      <w:r>
        <w:rPr>
          <w:rFonts w:ascii="黑体" w:eastAsia="黑体" w:hint="eastAsia"/>
          <w:sz w:val="21"/>
        </w:rPr>
        <w:t>范围</w:t>
      </w:r>
    </w:p>
    <w:p>
      <w:pPr>
        <w:pStyle w:val="BodyText"/>
        <w:rPr>
          <w:rFonts w:ascii="黑体"/>
          <w:sz w:val="20"/>
        </w:rPr>
      </w:pPr>
    </w:p>
    <w:p>
      <w:pPr>
        <w:pStyle w:val="BodyText"/>
        <w:spacing w:before="146" w:line="319" w:lineRule="auto"/>
        <w:ind w:left="1178" w:right="772" w:firstLine="420"/>
      </w:pPr>
      <w:r>
        <w:t>本标准规定了中小学生研学旅行（以下简称为“研学旅行”）服务机构评定的术语和定义、总则、评定要求、部门与人员要求、供应方管理、服务规范、安全与应急管理、评定与复核等内容。</w:t>
      </w:r>
    </w:p>
    <w:p>
      <w:pPr>
        <w:pStyle w:val="BodyText"/>
        <w:spacing w:before="2"/>
        <w:ind w:left="1598"/>
      </w:pPr>
      <w:r>
        <w:t>本标准适用于武汉市研学旅行服务机构。</w:t>
      </w:r>
    </w:p>
    <w:p>
      <w:pPr>
        <w:pStyle w:val="BodyText"/>
        <w:rPr>
          <w:sz w:val="20"/>
        </w:rPr>
      </w:pPr>
    </w:p>
    <w:p>
      <w:pPr>
        <w:pStyle w:val="ListParagraph"/>
        <w:numPr>
          <w:ilvl w:val="0"/>
          <w:numId w:val="16"/>
        </w:numPr>
        <w:tabs>
          <w:tab w:val="left" w:pos="1493"/>
        </w:tabs>
        <w:spacing w:before="144" w:after="0" w:line="240" w:lineRule="auto"/>
        <w:ind w:left="1492" w:right="0" w:hanging="315"/>
        <w:jc w:val="left"/>
        <w:rPr>
          <w:rFonts w:ascii="黑体" w:eastAsia="黑体" w:hint="eastAsia"/>
          <w:sz w:val="21"/>
        </w:rPr>
      </w:pPr>
      <w:bookmarkStart w:id="5" w:name="2　 规范性引用文件"/>
      <w:bookmarkEnd w:id="5"/>
      <w:r>
        <w:rPr>
          <w:rFonts w:ascii="黑体" w:eastAsia="黑体" w:hint="eastAsia"/>
          <w:spacing w:val="-2"/>
          <w:sz w:val="21"/>
        </w:rPr>
        <w:t>规范性引用文件</w:t>
      </w:r>
    </w:p>
    <w:p>
      <w:pPr>
        <w:pStyle w:val="BodyText"/>
        <w:rPr>
          <w:rFonts w:ascii="黑体"/>
          <w:sz w:val="20"/>
        </w:rPr>
      </w:pPr>
    </w:p>
    <w:p>
      <w:pPr>
        <w:pStyle w:val="BodyText"/>
        <w:spacing w:before="147" w:line="319" w:lineRule="auto"/>
        <w:ind w:left="1178" w:right="869" w:firstLine="420"/>
      </w:pPr>
      <w:r>
        <w:rPr>
          <w:spacing w:val="-8"/>
        </w:rPr>
        <w:t>下列文件对于本文件的应用是必不可少的。凡是注日期的引用文件，仅所注日期的版本适用于本文</w:t>
      </w:r>
      <w:r>
        <w:rPr>
          <w:spacing w:val="-3"/>
        </w:rPr>
        <w:t>件。凡是不注日期的引用文件，其最新版本（包括所有的修改单）适用于本文件。</w:t>
      </w:r>
    </w:p>
    <w:p>
      <w:pPr>
        <w:pStyle w:val="BodyText"/>
        <w:tabs>
          <w:tab w:val="left" w:pos="2678"/>
        </w:tabs>
        <w:spacing w:before="2"/>
        <w:ind w:left="1598"/>
      </w:pPr>
      <w:r>
        <w:rPr>
          <w:rFonts w:ascii="Times New Roman" w:eastAsia="Times New Roman"/>
        </w:rPr>
        <w:t>GB</w:t>
      </w:r>
      <w:r>
        <w:rPr>
          <w:rFonts w:ascii="Times New Roman" w:eastAsia="Times New Roman"/>
          <w:spacing w:val="-2"/>
        </w:rPr>
        <w:t xml:space="preserve"> </w:t>
      </w:r>
      <w:r>
        <w:rPr>
          <w:rFonts w:ascii="Times New Roman" w:eastAsia="Times New Roman"/>
        </w:rPr>
        <w:t>16153</w:t>
        <w:tab/>
      </w:r>
      <w:r>
        <w:t>饭馆</w:t>
      </w:r>
      <w:r>
        <w:rPr>
          <w:rFonts w:ascii="Times New Roman" w:eastAsia="Times New Roman"/>
          <w:spacing w:val="-4"/>
        </w:rPr>
        <w:t>(</w:t>
      </w:r>
      <w:r>
        <w:t>餐厅</w:t>
      </w:r>
      <w:r>
        <w:rPr>
          <w:rFonts w:ascii="Times New Roman" w:eastAsia="Times New Roman"/>
        </w:rPr>
        <w:t>)</w:t>
      </w:r>
      <w:r>
        <w:rPr>
          <w:spacing w:val="-2"/>
        </w:rPr>
        <w:t>卫生标准</w:t>
      </w:r>
    </w:p>
    <w:p>
      <w:pPr>
        <w:pStyle w:val="BodyText"/>
        <w:spacing w:before="88"/>
        <w:ind w:left="1598"/>
      </w:pPr>
      <w:r>
        <w:pict>
          <v:group id="_x0000_s1040" style="width:468.75pt;height:370.45pt;margin-top:23.5pt;margin-left:70.92pt;mso-position-horizontal-relative:page;mso-wrap-distance-left:0;mso-wrap-distance-right:0;position:absolute;z-index:-251648000" coordorigin="1418,470" coordsize="9375,7409">
            <v:shape id="_x0000_s1041" type="#_x0000_t202" style="width:4278;height:2745;left:1838;position:absolute;top:469" filled="f" stroked="f">
              <v:textbox inset="0,0,0,0">
                <w:txbxContent>
                  <w:p>
                    <w:pPr>
                      <w:tabs>
                        <w:tab w:val="left" w:pos="1262"/>
                      </w:tabs>
                      <w:spacing w:before="0" w:line="247" w:lineRule="exact"/>
                      <w:ind w:left="0" w:right="0" w:firstLine="0"/>
                      <w:jc w:val="left"/>
                      <w:rPr>
                        <w:sz w:val="21"/>
                      </w:rPr>
                    </w:pPr>
                    <w:r>
                      <w:rPr>
                        <w:rFonts w:ascii="Times New Roman" w:eastAsia="Times New Roman"/>
                        <w:sz w:val="21"/>
                      </w:rPr>
                      <w:t>GB/T</w:t>
                    </w:r>
                    <w:r>
                      <w:rPr>
                        <w:rFonts w:ascii="Times New Roman" w:eastAsia="Times New Roman"/>
                        <w:spacing w:val="-7"/>
                        <w:sz w:val="21"/>
                      </w:rPr>
                      <w:t xml:space="preserve"> </w:t>
                    </w:r>
                    <w:r>
                      <w:rPr>
                        <w:rFonts w:ascii="Times New Roman" w:eastAsia="Times New Roman"/>
                        <w:sz w:val="21"/>
                      </w:rPr>
                      <w:t>26359</w:t>
                      <w:tab/>
                    </w:r>
                    <w:r>
                      <w:rPr>
                        <w:spacing w:val="-3"/>
                        <w:sz w:val="21"/>
                      </w:rPr>
                      <w:t>旅游客车设施与服务规范</w:t>
                    </w:r>
                  </w:p>
                  <w:p>
                    <w:pPr>
                      <w:tabs>
                        <w:tab w:val="left" w:pos="1262"/>
                      </w:tabs>
                      <w:spacing w:before="88"/>
                      <w:ind w:left="0" w:right="0" w:firstLine="0"/>
                      <w:jc w:val="left"/>
                      <w:rPr>
                        <w:sz w:val="21"/>
                      </w:rPr>
                    </w:pPr>
                    <w:r>
                      <w:rPr>
                        <w:rFonts w:ascii="Times New Roman" w:eastAsia="Times New Roman"/>
                        <w:sz w:val="21"/>
                      </w:rPr>
                      <w:t>GB/T</w:t>
                    </w:r>
                    <w:r>
                      <w:rPr>
                        <w:rFonts w:ascii="Times New Roman" w:eastAsia="Times New Roman"/>
                        <w:spacing w:val="-7"/>
                        <w:sz w:val="21"/>
                      </w:rPr>
                      <w:t xml:space="preserve"> </w:t>
                    </w:r>
                    <w:r>
                      <w:rPr>
                        <w:rFonts w:ascii="Times New Roman" w:eastAsia="Times New Roman"/>
                        <w:sz w:val="21"/>
                      </w:rPr>
                      <w:t>26361</w:t>
                      <w:tab/>
                    </w:r>
                    <w:r>
                      <w:rPr>
                        <w:spacing w:val="-3"/>
                        <w:sz w:val="21"/>
                      </w:rPr>
                      <w:t>旅游餐馆设施与服务等级划分</w:t>
                    </w:r>
                  </w:p>
                  <w:p>
                    <w:pPr>
                      <w:tabs>
                        <w:tab w:val="left" w:pos="1262"/>
                      </w:tabs>
                      <w:spacing w:before="91"/>
                      <w:ind w:left="0" w:right="0" w:firstLine="0"/>
                      <w:jc w:val="left"/>
                      <w:rPr>
                        <w:sz w:val="21"/>
                      </w:rPr>
                    </w:pPr>
                    <w:r>
                      <w:rPr>
                        <w:rFonts w:ascii="Times New Roman" w:eastAsia="Times New Roman"/>
                        <w:sz w:val="21"/>
                      </w:rPr>
                      <w:t>GB/T</w:t>
                    </w:r>
                    <w:r>
                      <w:rPr>
                        <w:rFonts w:ascii="Times New Roman" w:eastAsia="Times New Roman"/>
                        <w:spacing w:val="-7"/>
                        <w:sz w:val="21"/>
                      </w:rPr>
                      <w:t xml:space="preserve"> </w:t>
                    </w:r>
                    <w:r>
                      <w:rPr>
                        <w:rFonts w:ascii="Times New Roman" w:eastAsia="Times New Roman"/>
                        <w:sz w:val="21"/>
                      </w:rPr>
                      <w:t>31380</w:t>
                      <w:tab/>
                    </w:r>
                    <w:r>
                      <w:rPr>
                        <w:spacing w:val="-3"/>
                        <w:sz w:val="21"/>
                      </w:rPr>
                      <w:t>旅行社等级的划分与评定</w:t>
                    </w:r>
                  </w:p>
                  <w:p>
                    <w:pPr>
                      <w:tabs>
                        <w:tab w:val="left" w:pos="1029"/>
                      </w:tabs>
                      <w:spacing w:before="89"/>
                      <w:ind w:left="0" w:right="0" w:firstLine="0"/>
                      <w:jc w:val="left"/>
                      <w:rPr>
                        <w:sz w:val="21"/>
                      </w:rPr>
                    </w:pPr>
                    <w:r>
                      <w:rPr>
                        <w:rFonts w:ascii="Times New Roman" w:eastAsia="Times New Roman"/>
                        <w:sz w:val="21"/>
                      </w:rPr>
                      <w:t>LB/T</w:t>
                    </w:r>
                    <w:r>
                      <w:rPr>
                        <w:rFonts w:ascii="Times New Roman" w:eastAsia="Times New Roman"/>
                        <w:spacing w:val="-5"/>
                        <w:sz w:val="21"/>
                      </w:rPr>
                      <w:t xml:space="preserve"> </w:t>
                    </w:r>
                    <w:r>
                      <w:rPr>
                        <w:rFonts w:ascii="Times New Roman" w:eastAsia="Times New Roman"/>
                        <w:sz w:val="21"/>
                      </w:rPr>
                      <w:t>004</w:t>
                      <w:tab/>
                    </w:r>
                    <w:r>
                      <w:rPr>
                        <w:spacing w:val="-3"/>
                        <w:sz w:val="21"/>
                      </w:rPr>
                      <w:t>旅行社国内旅游服务规范</w:t>
                    </w:r>
                  </w:p>
                  <w:p>
                    <w:pPr>
                      <w:tabs>
                        <w:tab w:val="left" w:pos="1029"/>
                      </w:tabs>
                      <w:spacing w:before="91"/>
                      <w:ind w:left="0" w:right="0" w:firstLine="0"/>
                      <w:jc w:val="left"/>
                      <w:rPr>
                        <w:sz w:val="21"/>
                      </w:rPr>
                    </w:pPr>
                    <w:r>
                      <w:rPr>
                        <w:rFonts w:ascii="Times New Roman" w:eastAsia="Times New Roman"/>
                        <w:sz w:val="21"/>
                      </w:rPr>
                      <w:t>LB/T</w:t>
                    </w:r>
                    <w:r>
                      <w:rPr>
                        <w:rFonts w:ascii="Times New Roman" w:eastAsia="Times New Roman"/>
                        <w:spacing w:val="-5"/>
                        <w:sz w:val="21"/>
                      </w:rPr>
                      <w:t xml:space="preserve"> </w:t>
                    </w:r>
                    <w:r>
                      <w:rPr>
                        <w:rFonts w:ascii="Times New Roman" w:eastAsia="Times New Roman"/>
                        <w:sz w:val="21"/>
                      </w:rPr>
                      <w:t>008</w:t>
                      <w:tab/>
                    </w:r>
                    <w:r>
                      <w:rPr>
                        <w:spacing w:val="-3"/>
                        <w:sz w:val="21"/>
                      </w:rPr>
                      <w:t>旅行社服务通则</w:t>
                    </w:r>
                  </w:p>
                  <w:p>
                    <w:pPr>
                      <w:tabs>
                        <w:tab w:val="left" w:pos="1029"/>
                      </w:tabs>
                      <w:spacing w:before="88"/>
                      <w:ind w:left="0" w:right="0" w:firstLine="0"/>
                      <w:jc w:val="left"/>
                      <w:rPr>
                        <w:sz w:val="21"/>
                      </w:rPr>
                    </w:pPr>
                    <w:r>
                      <w:rPr>
                        <w:rFonts w:ascii="Times New Roman" w:eastAsia="Times New Roman"/>
                        <w:sz w:val="21"/>
                      </w:rPr>
                      <w:t>LB/T</w:t>
                    </w:r>
                    <w:r>
                      <w:rPr>
                        <w:rFonts w:ascii="Times New Roman" w:eastAsia="Times New Roman"/>
                        <w:spacing w:val="-5"/>
                        <w:sz w:val="21"/>
                      </w:rPr>
                      <w:t xml:space="preserve"> </w:t>
                    </w:r>
                    <w:r>
                      <w:rPr>
                        <w:rFonts w:ascii="Times New Roman" w:eastAsia="Times New Roman"/>
                        <w:sz w:val="21"/>
                      </w:rPr>
                      <w:t>028</w:t>
                      <w:tab/>
                    </w:r>
                    <w:r>
                      <w:rPr>
                        <w:spacing w:val="-3"/>
                        <w:sz w:val="21"/>
                      </w:rPr>
                      <w:t>旅行社安全规范</w:t>
                    </w:r>
                  </w:p>
                  <w:p>
                    <w:pPr>
                      <w:tabs>
                        <w:tab w:val="left" w:pos="1029"/>
                      </w:tabs>
                      <w:spacing w:before="91"/>
                      <w:ind w:left="0" w:right="0" w:firstLine="0"/>
                      <w:jc w:val="left"/>
                      <w:rPr>
                        <w:sz w:val="21"/>
                      </w:rPr>
                    </w:pPr>
                    <w:r>
                      <w:rPr>
                        <w:rFonts w:ascii="Times New Roman" w:eastAsia="Times New Roman"/>
                        <w:sz w:val="21"/>
                      </w:rPr>
                      <w:t>LB/T</w:t>
                    </w:r>
                    <w:r>
                      <w:rPr>
                        <w:rFonts w:ascii="Times New Roman" w:eastAsia="Times New Roman"/>
                        <w:spacing w:val="-5"/>
                        <w:sz w:val="21"/>
                      </w:rPr>
                      <w:t xml:space="preserve"> </w:t>
                    </w:r>
                    <w:r>
                      <w:rPr>
                        <w:rFonts w:ascii="Times New Roman" w:eastAsia="Times New Roman"/>
                        <w:sz w:val="21"/>
                      </w:rPr>
                      <w:t>054</w:t>
                      <w:tab/>
                    </w:r>
                    <w:r>
                      <w:rPr>
                        <w:spacing w:val="-3"/>
                        <w:sz w:val="21"/>
                      </w:rPr>
                      <w:t>研学旅行服务规范</w:t>
                    </w:r>
                  </w:p>
                  <w:p>
                    <w:pPr>
                      <w:tabs>
                        <w:tab w:val="left" w:pos="1315"/>
                      </w:tabs>
                      <w:spacing w:before="89" w:line="256" w:lineRule="exact"/>
                      <w:ind w:left="0" w:right="0" w:firstLine="0"/>
                      <w:jc w:val="left"/>
                      <w:rPr>
                        <w:sz w:val="21"/>
                      </w:rPr>
                    </w:pPr>
                    <w:r>
                      <w:rPr>
                        <w:rFonts w:ascii="Times New Roman" w:eastAsia="Times New Roman"/>
                        <w:sz w:val="21"/>
                      </w:rPr>
                      <w:t>DB</w:t>
                    </w:r>
                    <w:r>
                      <w:rPr>
                        <w:rFonts w:ascii="Times New Roman" w:eastAsia="Times New Roman"/>
                        <w:spacing w:val="-2"/>
                        <w:sz w:val="21"/>
                      </w:rPr>
                      <w:t xml:space="preserve"> </w:t>
                    </w:r>
                    <w:r>
                      <w:rPr>
                        <w:rFonts w:ascii="Times New Roman" w:eastAsia="Times New Roman"/>
                        <w:sz w:val="21"/>
                      </w:rPr>
                      <w:t>42/T</w:t>
                    </w:r>
                    <w:r>
                      <w:rPr>
                        <w:rFonts w:ascii="Times New Roman" w:eastAsia="Times New Roman"/>
                        <w:spacing w:val="-4"/>
                        <w:sz w:val="21"/>
                      </w:rPr>
                      <w:t xml:space="preserve"> </w:t>
                    </w:r>
                    <w:r>
                      <w:rPr>
                        <w:rFonts w:ascii="Times New Roman" w:eastAsia="Times New Roman"/>
                        <w:sz w:val="21"/>
                      </w:rPr>
                      <w:t>537</w:t>
                      <w:tab/>
                    </w:r>
                    <w:r>
                      <w:rPr>
                        <w:spacing w:val="-3"/>
                        <w:sz w:val="21"/>
                      </w:rPr>
                      <w:t>湖北省旅行社等级的划分与评定</w:t>
                    </w:r>
                  </w:p>
                </w:txbxContent>
              </v:textbox>
            </v:shape>
            <v:shape id="_x0000_s1042" type="#_x0000_t202" style="width:1389;height:212;left:1418;position:absolute;top:3659" filled="f" stroked="f">
              <v:textbox inset="0,0,0,0">
                <w:txbxContent>
                  <w:p>
                    <w:pPr>
                      <w:spacing w:before="0" w:line="211" w:lineRule="exact"/>
                      <w:ind w:left="0" w:right="0" w:firstLine="0"/>
                      <w:jc w:val="left"/>
                      <w:rPr>
                        <w:rFonts w:ascii="黑体" w:eastAsia="黑体" w:hint="eastAsia"/>
                        <w:sz w:val="21"/>
                      </w:rPr>
                    </w:pPr>
                    <w:bookmarkStart w:id="6" w:name="3　 术语和定义"/>
                    <w:bookmarkEnd w:id="6"/>
                    <w:r>
                      <w:rPr>
                        <w:rFonts w:ascii="黑体" w:eastAsia="黑体" w:hint="eastAsia"/>
                        <w:sz w:val="21"/>
                      </w:rPr>
                      <w:t>3 术语和定义</w:t>
                    </w:r>
                  </w:p>
                </w:txbxContent>
              </v:textbox>
            </v:shape>
            <v:shape id="_x0000_s1043" type="#_x0000_t202" style="width:9375;height:2832;left:1418;position:absolute;top:4328" filled="f" stroked="f">
              <v:textbox inset="0,0,0,0">
                <w:txbxContent>
                  <w:p>
                    <w:pPr>
                      <w:spacing w:before="0" w:line="241" w:lineRule="exact"/>
                      <w:ind w:left="420" w:right="0" w:firstLine="0"/>
                      <w:jc w:val="left"/>
                      <w:rPr>
                        <w:sz w:val="21"/>
                      </w:rPr>
                    </w:pPr>
                    <w:r>
                      <w:rPr>
                        <w:sz w:val="21"/>
                      </w:rPr>
                      <w:t>下列术语和定义适用于本标准。</w:t>
                    </w:r>
                  </w:p>
                  <w:p>
                    <w:pPr>
                      <w:spacing w:before="3" w:line="240" w:lineRule="auto"/>
                      <w:rPr>
                        <w:sz w:val="19"/>
                      </w:rPr>
                    </w:pPr>
                  </w:p>
                  <w:p>
                    <w:pPr>
                      <w:spacing w:before="0"/>
                      <w:ind w:left="0" w:right="0" w:firstLine="0"/>
                      <w:jc w:val="left"/>
                      <w:rPr>
                        <w:rFonts w:ascii="黑体"/>
                        <w:sz w:val="21"/>
                      </w:rPr>
                    </w:pPr>
                    <w:bookmarkStart w:id="7" w:name="3.1"/>
                    <w:bookmarkEnd w:id="7"/>
                    <w:r>
                      <w:rPr>
                        <w:rFonts w:ascii="黑体"/>
                        <w:sz w:val="21"/>
                      </w:rPr>
                      <w:t>3.1</w:t>
                    </w:r>
                  </w:p>
                  <w:p>
                    <w:pPr>
                      <w:spacing w:before="1" w:line="240" w:lineRule="auto"/>
                      <w:rPr>
                        <w:rFonts w:ascii="黑体"/>
                        <w:sz w:val="19"/>
                      </w:rPr>
                    </w:pPr>
                  </w:p>
                  <w:p>
                    <w:pPr>
                      <w:spacing w:before="0"/>
                      <w:ind w:left="420" w:right="0" w:firstLine="0"/>
                      <w:jc w:val="left"/>
                      <w:rPr>
                        <w:rFonts w:ascii="Times New Roman" w:eastAsia="Times New Roman"/>
                        <w:sz w:val="21"/>
                      </w:rPr>
                    </w:pPr>
                    <w:bookmarkStart w:id="8" w:name="研学旅行　study travel"/>
                    <w:bookmarkEnd w:id="8"/>
                    <w:r>
                      <w:rPr>
                        <w:rFonts w:ascii="黑体" w:eastAsia="黑体" w:hint="eastAsia"/>
                        <w:sz w:val="21"/>
                      </w:rPr>
                      <w:t xml:space="preserve">研学旅行 </w:t>
                    </w:r>
                    <w:r>
                      <w:rPr>
                        <w:rFonts w:ascii="Times New Roman" w:eastAsia="Times New Roman"/>
                        <w:sz w:val="21"/>
                      </w:rPr>
                      <w:t>study travel</w:t>
                    </w:r>
                  </w:p>
                  <w:p>
                    <w:pPr>
                      <w:spacing w:before="91" w:line="319" w:lineRule="auto"/>
                      <w:ind w:left="0" w:right="18" w:firstLine="420"/>
                      <w:jc w:val="left"/>
                      <w:rPr>
                        <w:sz w:val="21"/>
                      </w:rPr>
                    </w:pPr>
                    <w:r>
                      <w:rPr>
                        <w:spacing w:val="-7"/>
                        <w:sz w:val="21"/>
                      </w:rPr>
                      <w:t>研学旅行是以中小学生为主体对象，以集体旅行生活为载体，以提升学生素质为教学目的，依托旅</w:t>
                    </w:r>
                    <w:r>
                      <w:rPr>
                        <w:spacing w:val="-3"/>
                        <w:sz w:val="21"/>
                      </w:rPr>
                      <w:t>游吸引物等社会资源，进行体验式教育和研究性学习的一种教育旅游活动。</w:t>
                    </w:r>
                  </w:p>
                  <w:p>
                    <w:pPr>
                      <w:spacing w:before="2"/>
                      <w:ind w:left="420" w:right="0" w:firstLine="0"/>
                      <w:jc w:val="left"/>
                      <w:rPr>
                        <w:sz w:val="21"/>
                      </w:rPr>
                    </w:pPr>
                    <w:r>
                      <w:rPr>
                        <w:sz w:val="21"/>
                      </w:rPr>
                      <w:t>[LB/T 054，定义3.1]</w:t>
                    </w:r>
                  </w:p>
                  <w:p>
                    <w:pPr>
                      <w:spacing w:before="1" w:line="240" w:lineRule="auto"/>
                      <w:rPr>
                        <w:sz w:val="19"/>
                      </w:rPr>
                    </w:pPr>
                  </w:p>
                  <w:p>
                    <w:pPr>
                      <w:spacing w:before="0" w:line="240" w:lineRule="exact"/>
                      <w:ind w:left="0" w:right="0" w:firstLine="0"/>
                      <w:jc w:val="left"/>
                      <w:rPr>
                        <w:rFonts w:ascii="黑体"/>
                        <w:sz w:val="21"/>
                      </w:rPr>
                    </w:pPr>
                    <w:bookmarkStart w:id="9" w:name="3.2"/>
                    <w:bookmarkEnd w:id="9"/>
                    <w:r>
                      <w:rPr>
                        <w:rFonts w:ascii="黑体"/>
                        <w:sz w:val="21"/>
                      </w:rPr>
                      <w:t>3.2</w:t>
                    </w:r>
                  </w:p>
                </w:txbxContent>
              </v:textbox>
            </v:shape>
            <v:shape id="_x0000_s1044" type="#_x0000_t202" style="width:110;height:180;left:10483;position:absolute;top:7698" filled="f" stroked="f">
              <v:textbox inset="0,0,0,0">
                <w:txbxContent>
                  <w:p>
                    <w:pPr>
                      <w:spacing w:before="0" w:line="180" w:lineRule="exact"/>
                      <w:ind w:left="0" w:right="0" w:firstLine="0"/>
                      <w:jc w:val="left"/>
                      <w:rPr>
                        <w:sz w:val="18"/>
                      </w:rPr>
                    </w:pPr>
                    <w:r>
                      <w:rPr>
                        <w:sz w:val="18"/>
                      </w:rPr>
                      <w:t>1</w:t>
                    </w:r>
                  </w:p>
                </w:txbxContent>
              </v:textbox>
            </v:shape>
            <w10:wrap type="topAndBottom"/>
          </v:group>
        </w:pict>
      </w:r>
      <w:r>
        <w:drawing>
          <wp:anchor distT="0" distB="0" distL="0" distR="0" simplePos="0" relativeHeight="251667456" behindDoc="0" locked="0" layoutInCell="1" allowOverlap="1">
            <wp:simplePos x="0" y="0"/>
            <wp:positionH relativeFrom="page">
              <wp:posOffset>215900</wp:posOffset>
            </wp:positionH>
            <wp:positionV relativeFrom="paragraph">
              <wp:posOffset>294410</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Times New Roman" w:eastAsia="Times New Roman"/>
        </w:rPr>
        <w:t xml:space="preserve">GB/T 21664 </w:t>
      </w:r>
      <w:r>
        <w:t>工作抽样方法</w:t>
      </w:r>
    </w:p>
    <w:p>
      <w:pPr>
        <w:spacing w:after="0"/>
        <w:sectPr>
          <w:headerReference w:type="even" r:id="rId12"/>
          <w:headerReference w:type="default" r:id="rId13"/>
          <w:pgSz w:w="11910" w:h="16840"/>
          <w:pgMar w:top="1660" w:right="260" w:bottom="280" w:left="240" w:header="1457" w:footer="0"/>
          <w:pgNumType w:start="8"/>
          <w:cols w:space="708"/>
        </w:sectPr>
      </w:pPr>
    </w:p>
    <w:p>
      <w:pPr>
        <w:pStyle w:val="BodyText"/>
        <w:spacing w:before="5"/>
        <w:rPr>
          <w:sz w:val="16"/>
        </w:rPr>
      </w:pPr>
    </w:p>
    <w:p>
      <w:pPr>
        <w:pStyle w:val="BodyText"/>
        <w:spacing w:before="79"/>
        <w:ind w:left="1598"/>
        <w:rPr>
          <w:rFonts w:ascii="Times New Roman" w:eastAsia="Times New Roman"/>
        </w:rPr>
      </w:pPr>
      <w:bookmarkStart w:id="10" w:name="研学旅行服务机构　study travel service organizati"/>
      <w:bookmarkEnd w:id="10"/>
      <w:r>
        <w:rPr>
          <w:rFonts w:ascii="黑体" w:eastAsia="黑体" w:hint="eastAsia"/>
        </w:rPr>
        <w:t xml:space="preserve">研学旅行服务机构 </w:t>
      </w:r>
      <w:r>
        <w:rPr>
          <w:rFonts w:ascii="Times New Roman" w:eastAsia="Times New Roman"/>
        </w:rPr>
        <w:t>study travel service organization</w:t>
      </w:r>
    </w:p>
    <w:p>
      <w:pPr>
        <w:pStyle w:val="BodyText"/>
        <w:spacing w:before="88"/>
        <w:ind w:left="1598"/>
      </w:pPr>
      <w:r>
        <w:t>特指开展研学旅行服务，达到DB42/T 537的3A、4A、5A级旅行社。</w:t>
      </w:r>
    </w:p>
    <w:p>
      <w:pPr>
        <w:pStyle w:val="BodyText"/>
        <w:spacing w:before="9"/>
        <w:rPr>
          <w:sz w:val="13"/>
        </w:rPr>
      </w:pPr>
    </w:p>
    <w:p>
      <w:pPr>
        <w:pStyle w:val="BodyText"/>
        <w:spacing w:before="72"/>
        <w:ind w:left="1178"/>
        <w:rPr>
          <w:rFonts w:ascii="黑体"/>
        </w:rPr>
      </w:pPr>
      <w:bookmarkStart w:id="11" w:name="3.3"/>
      <w:bookmarkEnd w:id="11"/>
      <w:r>
        <w:rPr>
          <w:rFonts w:ascii="黑体"/>
        </w:rPr>
        <w:t>3.3</w:t>
      </w:r>
    </w:p>
    <w:p>
      <w:pPr>
        <w:pStyle w:val="BodyText"/>
        <w:spacing w:before="12"/>
        <w:rPr>
          <w:rFonts w:ascii="黑体"/>
          <w:sz w:val="12"/>
        </w:rPr>
      </w:pPr>
    </w:p>
    <w:p>
      <w:pPr>
        <w:pStyle w:val="BodyText"/>
        <w:spacing w:before="79"/>
        <w:ind w:left="1598"/>
        <w:rPr>
          <w:rFonts w:ascii="Times New Roman" w:eastAsia="Times New Roman"/>
        </w:rPr>
      </w:pPr>
      <w:bookmarkStart w:id="12" w:name="供应方　supplier"/>
      <w:bookmarkEnd w:id="12"/>
      <w:r>
        <w:rPr>
          <w:rFonts w:ascii="黑体" w:eastAsia="黑体" w:hint="eastAsia"/>
        </w:rPr>
        <w:t xml:space="preserve">供应方 </w:t>
      </w:r>
      <w:r>
        <w:rPr>
          <w:rFonts w:ascii="Times New Roman" w:eastAsia="Times New Roman"/>
        </w:rPr>
        <w:t>supplier</w:t>
      </w:r>
    </w:p>
    <w:p>
      <w:pPr>
        <w:pStyle w:val="BodyText"/>
        <w:spacing w:before="91"/>
        <w:ind w:left="1598"/>
      </w:pPr>
      <w:r>
        <w:t>与研学旅行服务机构签订合同，提供旅游地接、交通、住宿、餐饮等服务的机构。</w:t>
      </w:r>
    </w:p>
    <w:p>
      <w:pPr>
        <w:pStyle w:val="BodyText"/>
        <w:spacing w:before="88"/>
        <w:ind w:left="1598"/>
      </w:pPr>
      <w:r>
        <w:t>[LB/T 054，定义3.6]</w:t>
      </w:r>
    </w:p>
    <w:p>
      <w:pPr>
        <w:pStyle w:val="BodyText"/>
        <w:spacing w:before="9"/>
        <w:rPr>
          <w:sz w:val="13"/>
        </w:rPr>
      </w:pPr>
    </w:p>
    <w:p>
      <w:pPr>
        <w:pStyle w:val="BodyText"/>
        <w:spacing w:before="71"/>
        <w:ind w:left="1178"/>
        <w:rPr>
          <w:rFonts w:ascii="黑体"/>
        </w:rPr>
      </w:pPr>
      <w:bookmarkStart w:id="13" w:name="3.4"/>
      <w:bookmarkEnd w:id="13"/>
      <w:r>
        <w:rPr>
          <w:rFonts w:ascii="黑体"/>
        </w:rPr>
        <w:t>3.4</w:t>
      </w:r>
    </w:p>
    <w:p>
      <w:pPr>
        <w:pStyle w:val="BodyText"/>
        <w:rPr>
          <w:rFonts w:ascii="黑体"/>
          <w:sz w:val="13"/>
        </w:rPr>
      </w:pPr>
    </w:p>
    <w:p>
      <w:pPr>
        <w:pStyle w:val="BodyText"/>
        <w:spacing w:before="78"/>
        <w:ind w:left="1598"/>
        <w:rPr>
          <w:rFonts w:ascii="Times New Roman" w:eastAsia="Times New Roman"/>
        </w:rPr>
      </w:pPr>
      <w:bookmarkStart w:id="14" w:name="研学课程　study travel course"/>
      <w:bookmarkEnd w:id="14"/>
      <w:r>
        <w:rPr>
          <w:rFonts w:ascii="黑体" w:eastAsia="黑体" w:hint="eastAsia"/>
        </w:rPr>
        <w:t xml:space="preserve">研学课程 </w:t>
      </w:r>
      <w:r>
        <w:rPr>
          <w:rFonts w:ascii="Times New Roman" w:eastAsia="Times New Roman"/>
        </w:rPr>
        <w:t>study travel course</w:t>
      </w:r>
    </w:p>
    <w:p>
      <w:pPr>
        <w:pStyle w:val="BodyText"/>
        <w:spacing w:before="6"/>
        <w:rPr>
          <w:rFonts w:ascii="Times New Roman"/>
        </w:rPr>
      </w:pPr>
    </w:p>
    <w:p>
      <w:pPr>
        <w:pStyle w:val="BodyText"/>
        <w:spacing w:line="319" w:lineRule="auto"/>
        <w:ind w:left="1178" w:right="868" w:firstLine="419"/>
      </w:pPr>
      <w:r>
        <w:rPr>
          <w:spacing w:val="-11"/>
        </w:rPr>
        <w:t>专门为研学旅行设计，包含课程目标、课程内容、课程安排和课程评价四大要素在内的知行合一的</w:t>
      </w:r>
      <w:r>
        <w:rPr>
          <w:spacing w:val="-6"/>
        </w:rPr>
        <w:t>集体体验性实践教育活动课程。</w:t>
      </w:r>
    </w:p>
    <w:p>
      <w:pPr>
        <w:pStyle w:val="BodyText"/>
        <w:spacing w:before="158"/>
        <w:ind w:left="1178"/>
        <w:rPr>
          <w:rFonts w:ascii="黑体"/>
        </w:rPr>
      </w:pPr>
      <w:bookmarkStart w:id="15" w:name="3.5"/>
      <w:bookmarkEnd w:id="15"/>
      <w:r>
        <w:rPr>
          <w:rFonts w:ascii="黑体"/>
        </w:rPr>
        <w:t>3.5</w:t>
      </w:r>
    </w:p>
    <w:p>
      <w:pPr>
        <w:pStyle w:val="BodyText"/>
        <w:spacing w:before="1"/>
        <w:rPr>
          <w:rFonts w:ascii="黑体"/>
          <w:sz w:val="19"/>
        </w:rPr>
      </w:pPr>
    </w:p>
    <w:p>
      <w:pPr>
        <w:pStyle w:val="BodyText"/>
        <w:ind w:left="1598"/>
        <w:rPr>
          <w:rFonts w:ascii="Times New Roman" w:eastAsia="Times New Roman"/>
        </w:rPr>
      </w:pPr>
      <w:bookmarkStart w:id="16" w:name="安全员　safety inspector"/>
      <w:bookmarkEnd w:id="16"/>
      <w:r>
        <w:rPr>
          <w:rFonts w:ascii="黑体" w:eastAsia="黑体" w:hint="eastAsia"/>
        </w:rPr>
        <w:t xml:space="preserve">安全员 </w:t>
      </w:r>
      <w:r>
        <w:rPr>
          <w:rFonts w:ascii="Times New Roman" w:eastAsia="Times New Roman"/>
        </w:rPr>
        <w:t>safety inspector</w:t>
      </w:r>
    </w:p>
    <w:p>
      <w:pPr>
        <w:pStyle w:val="BodyText"/>
        <w:spacing w:before="5"/>
        <w:rPr>
          <w:rFonts w:ascii="Times New Roman"/>
        </w:rPr>
      </w:pPr>
    </w:p>
    <w:p>
      <w:pPr>
        <w:pStyle w:val="BodyText"/>
        <w:ind w:left="1598"/>
      </w:pPr>
      <w:r>
        <w:t>专指负责研学旅行过程中的安全应急管理的工作人员。</w:t>
      </w:r>
    </w:p>
    <w:p>
      <w:pPr>
        <w:pStyle w:val="BodyText"/>
        <w:rPr>
          <w:sz w:val="20"/>
        </w:rPr>
      </w:pPr>
    </w:p>
    <w:p>
      <w:pPr>
        <w:pStyle w:val="ListParagraph"/>
        <w:numPr>
          <w:ilvl w:val="0"/>
          <w:numId w:val="13"/>
        </w:numPr>
        <w:tabs>
          <w:tab w:val="left" w:pos="1493"/>
        </w:tabs>
        <w:spacing w:before="145" w:after="0" w:line="240" w:lineRule="auto"/>
        <w:ind w:left="1492" w:right="0" w:hanging="315"/>
        <w:jc w:val="left"/>
        <w:rPr>
          <w:rFonts w:ascii="黑体" w:eastAsia="黑体" w:hint="eastAsia"/>
          <w:sz w:val="21"/>
        </w:rPr>
      </w:pPr>
      <w:r>
        <w:drawing>
          <wp:anchor distT="0" distB="0" distL="0" distR="0" simplePos="0" relativeHeight="251669504" behindDoc="0" locked="0" layoutInCell="1" allowOverlap="1">
            <wp:simplePos x="0" y="0"/>
            <wp:positionH relativeFrom="page">
              <wp:posOffset>215900</wp:posOffset>
            </wp:positionH>
            <wp:positionV relativeFrom="paragraph">
              <wp:posOffset>141665</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17" w:name="4　 总则"/>
      <w:bookmarkEnd w:id="17"/>
      <w:r>
        <w:rPr>
          <w:rFonts w:ascii="黑体" w:eastAsia="黑体" w:hint="eastAsia"/>
          <w:sz w:val="21"/>
        </w:rPr>
        <w:t>总则</w:t>
      </w:r>
    </w:p>
    <w:p>
      <w:pPr>
        <w:pStyle w:val="BodyText"/>
        <w:rPr>
          <w:rFonts w:ascii="黑体"/>
          <w:sz w:val="20"/>
        </w:rPr>
      </w:pPr>
    </w:p>
    <w:p>
      <w:pPr>
        <w:pStyle w:val="ListParagraph"/>
        <w:numPr>
          <w:ilvl w:val="1"/>
          <w:numId w:val="13"/>
        </w:numPr>
        <w:tabs>
          <w:tab w:val="left" w:pos="1705"/>
        </w:tabs>
        <w:spacing w:before="146" w:after="0" w:line="240" w:lineRule="auto"/>
        <w:ind w:left="1704" w:right="0" w:hanging="527"/>
        <w:jc w:val="left"/>
        <w:rPr>
          <w:sz w:val="21"/>
        </w:rPr>
      </w:pPr>
      <w:bookmarkStart w:id="18" w:name="4.1　 研学旅行服务机构的评定工作应遵循公平、公开、公正原则。"/>
      <w:bookmarkEnd w:id="18"/>
      <w:r>
        <w:rPr>
          <w:spacing w:val="-3"/>
          <w:sz w:val="21"/>
        </w:rPr>
        <w:t>研学旅行服务机构的评定工作应遵循公平、公开、公正原则。</w:t>
      </w:r>
    </w:p>
    <w:p>
      <w:pPr>
        <w:pStyle w:val="ListParagraph"/>
        <w:numPr>
          <w:ilvl w:val="1"/>
          <w:numId w:val="13"/>
        </w:numPr>
        <w:tabs>
          <w:tab w:val="left" w:pos="1705"/>
        </w:tabs>
        <w:spacing w:before="89" w:after="0" w:line="240" w:lineRule="auto"/>
        <w:ind w:left="1704" w:right="0" w:hanging="527"/>
        <w:jc w:val="left"/>
        <w:rPr>
          <w:sz w:val="21"/>
        </w:rPr>
      </w:pPr>
      <w:bookmarkStart w:id="19" w:name="4.2　 研学旅行服务流程符合LB/T 004、LB/T 008、LB/T 05"/>
      <w:bookmarkEnd w:id="19"/>
      <w:r>
        <w:rPr>
          <w:spacing w:val="-8"/>
          <w:sz w:val="21"/>
        </w:rPr>
        <w:t xml:space="preserve">研学旅行服务流程符合 </w:t>
      </w:r>
      <w:r>
        <w:rPr>
          <w:sz w:val="21"/>
        </w:rPr>
        <w:t>LB/T 004、LB/T</w:t>
      </w:r>
      <w:r>
        <w:rPr>
          <w:spacing w:val="1"/>
          <w:sz w:val="21"/>
        </w:rPr>
        <w:t xml:space="preserve"> </w:t>
      </w:r>
      <w:r>
        <w:rPr>
          <w:sz w:val="21"/>
        </w:rPr>
        <w:t>008</w:t>
      </w:r>
      <w:r>
        <w:rPr>
          <w:spacing w:val="-3"/>
          <w:sz w:val="21"/>
        </w:rPr>
        <w:t>、</w:t>
      </w:r>
      <w:r>
        <w:rPr>
          <w:sz w:val="21"/>
        </w:rPr>
        <w:t>LB/T</w:t>
      </w:r>
      <w:r>
        <w:rPr>
          <w:spacing w:val="-5"/>
          <w:sz w:val="21"/>
        </w:rPr>
        <w:t xml:space="preserve"> </w:t>
      </w:r>
      <w:r>
        <w:rPr>
          <w:sz w:val="21"/>
        </w:rPr>
        <w:t>054</w:t>
      </w:r>
      <w:r>
        <w:rPr>
          <w:spacing w:val="-10"/>
          <w:sz w:val="21"/>
        </w:rPr>
        <w:t xml:space="preserve"> 相关要求。</w:t>
      </w:r>
    </w:p>
    <w:p>
      <w:pPr>
        <w:pStyle w:val="ListParagraph"/>
        <w:numPr>
          <w:ilvl w:val="1"/>
          <w:numId w:val="13"/>
        </w:numPr>
        <w:tabs>
          <w:tab w:val="left" w:pos="1705"/>
        </w:tabs>
        <w:spacing w:before="91" w:after="0" w:line="240" w:lineRule="auto"/>
        <w:ind w:left="1704" w:right="0" w:hanging="527"/>
        <w:jc w:val="left"/>
        <w:rPr>
          <w:sz w:val="21"/>
        </w:rPr>
      </w:pPr>
      <w:bookmarkStart w:id="20" w:name="4.3　 应提供线上信息交流平台，方便家长、老师及时了解学生状况、加强相互沟通等"/>
      <w:bookmarkEnd w:id="20"/>
      <w:r>
        <w:rPr>
          <w:spacing w:val="-3"/>
          <w:sz w:val="21"/>
        </w:rPr>
        <w:t>应提供线上信息交流平台，方便家长、老师及时了解学生状况、加强相互沟通等。</w:t>
      </w:r>
    </w:p>
    <w:p>
      <w:pPr>
        <w:pStyle w:val="ListParagraph"/>
        <w:numPr>
          <w:ilvl w:val="1"/>
          <w:numId w:val="13"/>
        </w:numPr>
        <w:tabs>
          <w:tab w:val="left" w:pos="1705"/>
        </w:tabs>
        <w:spacing w:before="88" w:after="0" w:line="240" w:lineRule="auto"/>
        <w:ind w:left="1704" w:right="0" w:hanging="527"/>
        <w:jc w:val="left"/>
        <w:rPr>
          <w:sz w:val="21"/>
        </w:rPr>
      </w:pPr>
      <w:bookmarkStart w:id="21" w:name="4.4　 研学旅行服务机构等级从高到低依次为甲级、乙级、丙级。"/>
      <w:bookmarkEnd w:id="21"/>
      <w:r>
        <w:rPr>
          <w:spacing w:val="-3"/>
          <w:sz w:val="21"/>
        </w:rPr>
        <w:t>研学旅行服务机构等级从高到低依次为甲级、乙级、丙级。</w:t>
      </w:r>
    </w:p>
    <w:p>
      <w:pPr>
        <w:pStyle w:val="ListParagraph"/>
        <w:numPr>
          <w:ilvl w:val="1"/>
          <w:numId w:val="13"/>
        </w:numPr>
        <w:tabs>
          <w:tab w:val="left" w:pos="1705"/>
        </w:tabs>
        <w:spacing w:before="91" w:after="0" w:line="240" w:lineRule="auto"/>
        <w:ind w:left="1704" w:right="0" w:hanging="526"/>
        <w:jc w:val="left"/>
        <w:rPr>
          <w:sz w:val="21"/>
        </w:rPr>
      </w:pPr>
      <w:bookmarkStart w:id="22" w:name="4.5　 研学旅行服务应遵循教育性、实践性、安全性、公益性原则。"/>
      <w:bookmarkEnd w:id="22"/>
      <w:r>
        <w:rPr>
          <w:spacing w:val="-3"/>
          <w:sz w:val="21"/>
        </w:rPr>
        <w:t>研学旅行服务应遵循教育性、实践性、安全性、公益性原则。</w:t>
      </w:r>
    </w:p>
    <w:p>
      <w:pPr>
        <w:pStyle w:val="BodyText"/>
        <w:rPr>
          <w:sz w:val="20"/>
        </w:rPr>
      </w:pPr>
    </w:p>
    <w:p>
      <w:pPr>
        <w:pStyle w:val="ListParagraph"/>
        <w:numPr>
          <w:ilvl w:val="0"/>
          <w:numId w:val="13"/>
        </w:numPr>
        <w:tabs>
          <w:tab w:val="left" w:pos="1494"/>
        </w:tabs>
        <w:spacing w:before="144" w:after="0" w:line="240" w:lineRule="auto"/>
        <w:ind w:left="1493" w:right="0" w:hanging="315"/>
        <w:jc w:val="left"/>
        <w:rPr>
          <w:rFonts w:ascii="黑体" w:eastAsia="黑体" w:hint="eastAsia"/>
          <w:sz w:val="21"/>
        </w:rPr>
      </w:pPr>
      <w:bookmarkStart w:id="23" w:name="5　 评定要求"/>
      <w:bookmarkEnd w:id="23"/>
      <w:r>
        <w:rPr>
          <w:rFonts w:ascii="黑体" w:eastAsia="黑体" w:hint="eastAsia"/>
          <w:spacing w:val="-1"/>
          <w:sz w:val="21"/>
        </w:rPr>
        <w:t>评定要求</w:t>
      </w:r>
    </w:p>
    <w:p>
      <w:pPr>
        <w:pStyle w:val="BodyText"/>
        <w:rPr>
          <w:rFonts w:ascii="黑体"/>
          <w:sz w:val="20"/>
        </w:rPr>
      </w:pPr>
    </w:p>
    <w:p>
      <w:pPr>
        <w:pStyle w:val="ListParagraph"/>
        <w:numPr>
          <w:ilvl w:val="1"/>
          <w:numId w:val="13"/>
        </w:numPr>
        <w:tabs>
          <w:tab w:val="left" w:pos="1706"/>
        </w:tabs>
        <w:spacing w:before="147" w:after="0" w:line="240" w:lineRule="auto"/>
        <w:ind w:left="1705" w:right="0" w:hanging="527"/>
        <w:jc w:val="left"/>
        <w:rPr>
          <w:rFonts w:ascii="黑体" w:eastAsia="黑体" w:hint="eastAsia"/>
          <w:sz w:val="21"/>
        </w:rPr>
      </w:pPr>
      <w:bookmarkStart w:id="24" w:name="5.1　 必备条件"/>
      <w:bookmarkEnd w:id="24"/>
      <w:r>
        <w:rPr>
          <w:rFonts w:ascii="黑体" w:eastAsia="黑体" w:hint="eastAsia"/>
          <w:spacing w:val="-1"/>
          <w:sz w:val="21"/>
        </w:rPr>
        <w:t>必备条件</w:t>
      </w:r>
    </w:p>
    <w:p>
      <w:pPr>
        <w:pStyle w:val="BodyText"/>
        <w:spacing w:before="1"/>
        <w:rPr>
          <w:rFonts w:ascii="黑体"/>
          <w:sz w:val="19"/>
        </w:rPr>
      </w:pPr>
    </w:p>
    <w:p>
      <w:pPr>
        <w:pStyle w:val="ListParagraph"/>
        <w:numPr>
          <w:ilvl w:val="2"/>
          <w:numId w:val="13"/>
        </w:numPr>
        <w:tabs>
          <w:tab w:val="left" w:pos="1914"/>
        </w:tabs>
        <w:spacing w:before="0" w:after="0" w:line="321" w:lineRule="auto"/>
        <w:ind w:left="1179" w:right="874" w:hanging="1"/>
        <w:jc w:val="left"/>
        <w:rPr>
          <w:sz w:val="21"/>
        </w:rPr>
      </w:pPr>
      <w:bookmarkStart w:id="25" w:name="5.1.1　 研学旅行服务机构必备条件检查表规定了各级别服务机构应具备的条件，评"/>
      <w:bookmarkEnd w:id="25"/>
      <w:r>
        <w:rPr>
          <w:spacing w:val="-3"/>
          <w:sz w:val="21"/>
        </w:rPr>
        <w:t>研学旅行服务机构必备条件检查表规定了各级别服务机构应具备的条件，评定检查时，符合要</w:t>
      </w:r>
      <w:r>
        <w:rPr>
          <w:spacing w:val="-12"/>
          <w:w w:val="100"/>
          <w:sz w:val="21"/>
        </w:rPr>
        <w:t>求打“√”，不符合要求打“</w:t>
      </w:r>
      <w:r>
        <w:rPr>
          <w:rFonts w:ascii="Times New Roman" w:eastAsia="Times New Roman" w:hAnsi="Times New Roman"/>
          <w:w w:val="100"/>
          <w:sz w:val="21"/>
        </w:rPr>
        <w:t>×</w:t>
      </w:r>
      <w:r>
        <w:rPr>
          <w:spacing w:val="-108"/>
          <w:w w:val="100"/>
          <w:sz w:val="21"/>
        </w:rPr>
        <w:t>”。</w:t>
      </w:r>
    </w:p>
    <w:p>
      <w:pPr>
        <w:pStyle w:val="ListParagraph"/>
        <w:numPr>
          <w:ilvl w:val="2"/>
          <w:numId w:val="13"/>
        </w:numPr>
        <w:tabs>
          <w:tab w:val="left" w:pos="1915"/>
        </w:tabs>
        <w:spacing w:before="0" w:after="0" w:line="321" w:lineRule="auto"/>
        <w:ind w:left="1179" w:right="783" w:firstLine="0"/>
        <w:jc w:val="left"/>
        <w:rPr>
          <w:sz w:val="21"/>
        </w:rPr>
      </w:pPr>
      <w:bookmarkStart w:id="26" w:name="5.1.2　 甲级研学旅行服务机构必备条件检查表见A.1；乙级研学旅行服务机构必"/>
      <w:bookmarkEnd w:id="26"/>
      <w:r>
        <w:rPr>
          <w:spacing w:val="-5"/>
          <w:sz w:val="21"/>
        </w:rPr>
        <w:t xml:space="preserve">甲级研学旅行服务机构必备条件检查表见 </w:t>
      </w:r>
      <w:r>
        <w:rPr>
          <w:rFonts w:ascii="Times New Roman" w:eastAsia="Times New Roman"/>
          <w:sz w:val="21"/>
        </w:rPr>
        <w:t>A.1</w:t>
      </w:r>
      <w:r>
        <w:rPr>
          <w:spacing w:val="-5"/>
          <w:sz w:val="21"/>
        </w:rPr>
        <w:t xml:space="preserve">；乙级研学旅行服务机构必备条件检查表见 </w:t>
      </w:r>
      <w:r>
        <w:rPr>
          <w:rFonts w:ascii="Times New Roman" w:eastAsia="Times New Roman"/>
          <w:sz w:val="21"/>
        </w:rPr>
        <w:t>A.2</w:t>
      </w:r>
      <w:r>
        <w:rPr>
          <w:sz w:val="21"/>
        </w:rPr>
        <w:t xml:space="preserve">； </w:t>
      </w:r>
      <w:r>
        <w:rPr>
          <w:spacing w:val="-6"/>
          <w:sz w:val="21"/>
        </w:rPr>
        <w:t xml:space="preserve">丙级研学旅行服务机构必备条件检查表见 </w:t>
      </w:r>
      <w:r>
        <w:rPr>
          <w:rFonts w:ascii="Times New Roman" w:eastAsia="Times New Roman"/>
          <w:sz w:val="21"/>
        </w:rPr>
        <w:t>A.3</w:t>
      </w:r>
      <w:r>
        <w:rPr>
          <w:sz w:val="21"/>
        </w:rPr>
        <w:t>。</w:t>
      </w:r>
    </w:p>
    <w:p>
      <w:pPr>
        <w:pStyle w:val="ListParagraph"/>
        <w:numPr>
          <w:ilvl w:val="2"/>
          <w:numId w:val="13"/>
        </w:numPr>
        <w:tabs>
          <w:tab w:val="left" w:pos="1915"/>
        </w:tabs>
        <w:spacing w:before="0" w:after="0" w:line="266" w:lineRule="exact"/>
        <w:ind w:left="1914" w:right="0" w:hanging="736"/>
        <w:jc w:val="left"/>
        <w:rPr>
          <w:sz w:val="21"/>
        </w:rPr>
      </w:pPr>
      <w:bookmarkStart w:id="27" w:name="5.1.3　 附表A的所有必备条件达标后，“总体达标栏”才可评定为“达标”。"/>
      <w:bookmarkEnd w:id="27"/>
      <w:r>
        <w:rPr>
          <w:spacing w:val="25"/>
          <w:w w:val="100"/>
          <w:sz w:val="21"/>
        </w:rPr>
        <w:t>附表</w:t>
      </w:r>
      <w:r>
        <w:rPr>
          <w:rFonts w:ascii="Times New Roman" w:eastAsia="Times New Roman" w:hAnsi="Times New Roman"/>
          <w:w w:val="100"/>
          <w:sz w:val="21"/>
        </w:rPr>
        <w:t>A</w:t>
      </w:r>
      <w:r>
        <w:rPr>
          <w:rFonts w:ascii="Times New Roman" w:eastAsia="Times New Roman" w:hAnsi="Times New Roman"/>
          <w:spacing w:val="-1"/>
          <w:sz w:val="21"/>
        </w:rPr>
        <w:t xml:space="preserve"> </w:t>
      </w:r>
      <w:r>
        <w:rPr>
          <w:spacing w:val="-16"/>
          <w:w w:val="100"/>
          <w:sz w:val="21"/>
        </w:rPr>
        <w:t>的所有必备条件达标后，“总体达标栏”才可评定为“达标”。</w:t>
      </w:r>
    </w:p>
    <w:p>
      <w:pPr>
        <w:pStyle w:val="ListParagraph"/>
        <w:numPr>
          <w:ilvl w:val="2"/>
          <w:numId w:val="13"/>
        </w:numPr>
        <w:tabs>
          <w:tab w:val="left" w:pos="1915"/>
        </w:tabs>
        <w:spacing w:before="88" w:after="0" w:line="240" w:lineRule="auto"/>
        <w:ind w:left="1914" w:right="0" w:hanging="736"/>
        <w:jc w:val="left"/>
        <w:rPr>
          <w:sz w:val="21"/>
        </w:rPr>
      </w:pPr>
      <w:bookmarkStart w:id="28" w:name="5.1.4　 “总体达标栏”达标后，各级服务机构即可按照附录B研学旅行服务机构评"/>
      <w:bookmarkEnd w:id="28"/>
      <w:r>
        <w:rPr>
          <w:spacing w:val="-15"/>
          <w:sz w:val="21"/>
        </w:rPr>
        <w:t xml:space="preserve">“总体达标栏”达标后，各级服务机构即可按照附录 </w:t>
      </w:r>
      <w:r>
        <w:rPr>
          <w:rFonts w:ascii="Times New Roman" w:eastAsia="Times New Roman" w:hAnsi="Times New Roman"/>
          <w:sz w:val="21"/>
        </w:rPr>
        <w:t>B</w:t>
      </w:r>
      <w:r>
        <w:rPr>
          <w:rFonts w:ascii="Times New Roman" w:eastAsia="Times New Roman" w:hAnsi="Times New Roman"/>
          <w:spacing w:val="3"/>
          <w:sz w:val="21"/>
        </w:rPr>
        <w:t xml:space="preserve"> </w:t>
      </w:r>
      <w:r>
        <w:rPr>
          <w:spacing w:val="-3"/>
          <w:sz w:val="21"/>
        </w:rPr>
        <w:t>研学旅行服务机构评分表进行打分评定。</w:t>
      </w:r>
    </w:p>
    <w:p>
      <w:pPr>
        <w:pStyle w:val="ListParagraph"/>
        <w:numPr>
          <w:ilvl w:val="2"/>
          <w:numId w:val="13"/>
        </w:numPr>
        <w:tabs>
          <w:tab w:val="left" w:pos="1915"/>
        </w:tabs>
        <w:spacing w:before="88" w:after="0" w:line="321" w:lineRule="auto"/>
        <w:ind w:left="1180" w:right="873" w:hanging="1"/>
        <w:jc w:val="left"/>
        <w:rPr>
          <w:sz w:val="21"/>
        </w:rPr>
      </w:pPr>
      <w:bookmarkStart w:id="29" w:name="5.1.5　 申报单位达到所申报等级对应的全部必备条件后，第三方评审机构可对其组"/>
      <w:bookmarkEnd w:id="29"/>
      <w:r>
        <w:rPr>
          <w:spacing w:val="-3"/>
          <w:sz w:val="21"/>
        </w:rPr>
        <w:t>申报单位达到所申报等级对应的全部必备条件后，第三方评审机构可对其组织开展评审评分工</w:t>
      </w:r>
      <w:r>
        <w:rPr>
          <w:spacing w:val="-3"/>
          <w:sz w:val="21"/>
        </w:rPr>
        <w:t>作。</w:t>
      </w:r>
    </w:p>
    <w:p>
      <w:pPr>
        <w:pStyle w:val="ListParagraph"/>
        <w:numPr>
          <w:ilvl w:val="1"/>
          <w:numId w:val="13"/>
        </w:numPr>
        <w:tabs>
          <w:tab w:val="left" w:pos="1706"/>
        </w:tabs>
        <w:spacing w:before="153" w:after="0" w:line="240" w:lineRule="auto"/>
        <w:ind w:left="1705" w:right="0" w:hanging="526"/>
        <w:jc w:val="left"/>
        <w:rPr>
          <w:rFonts w:ascii="黑体" w:eastAsia="黑体" w:hint="eastAsia"/>
          <w:sz w:val="21"/>
        </w:rPr>
      </w:pPr>
      <w:bookmarkStart w:id="30" w:name="5.2　 评分说明"/>
      <w:bookmarkEnd w:id="30"/>
      <w:r>
        <w:rPr>
          <w:rFonts w:ascii="黑体" w:eastAsia="黑体" w:hint="eastAsia"/>
          <w:spacing w:val="-2"/>
          <w:sz w:val="21"/>
        </w:rPr>
        <w:t>评分说明</w:t>
      </w:r>
    </w:p>
    <w:p>
      <w:pPr>
        <w:spacing w:before="68"/>
        <w:ind w:left="1262" w:right="0" w:firstLine="0"/>
        <w:jc w:val="left"/>
        <w:rPr>
          <w:rFonts w:ascii="Times New Roman"/>
          <w:sz w:val="18"/>
        </w:rPr>
      </w:pPr>
      <w:r>
        <w:rPr>
          <w:rFonts w:ascii="Times New Roman"/>
          <w:sz w:val="18"/>
        </w:rPr>
        <w:t>2</w:t>
      </w:r>
    </w:p>
    <w:p>
      <w:pPr>
        <w:spacing w:after="0"/>
        <w:jc w:val="left"/>
        <w:rPr>
          <w:rFonts w:ascii="Times New Roman"/>
          <w:sz w:val="18"/>
        </w:rPr>
        <w:sectPr>
          <w:headerReference w:type="even" r:id="rId14"/>
          <w:headerReference w:type="default" r:id="rId15"/>
          <w:pgSz w:w="11910" w:h="16840"/>
          <w:pgMar w:top="1660" w:right="260" w:bottom="280" w:left="240" w:header="1457" w:footer="0"/>
          <w:pgNumType w:start="9"/>
          <w:cols w:space="708"/>
        </w:sectPr>
      </w:pPr>
    </w:p>
    <w:p>
      <w:pPr>
        <w:pStyle w:val="BodyText"/>
        <w:spacing w:before="4"/>
        <w:rPr>
          <w:rFonts w:ascii="Times New Roman"/>
          <w:sz w:val="18"/>
        </w:rPr>
      </w:pPr>
    </w:p>
    <w:p>
      <w:pPr>
        <w:pStyle w:val="ListParagraph"/>
        <w:numPr>
          <w:ilvl w:val="2"/>
          <w:numId w:val="13"/>
        </w:numPr>
        <w:tabs>
          <w:tab w:val="left" w:pos="1913"/>
        </w:tabs>
        <w:spacing w:before="78" w:after="0" w:line="240" w:lineRule="auto"/>
        <w:ind w:left="1912" w:right="0" w:hanging="735"/>
        <w:jc w:val="left"/>
        <w:rPr>
          <w:sz w:val="21"/>
        </w:rPr>
      </w:pPr>
      <w:bookmarkStart w:id="31" w:name="5.2.1　 研学旅行服务机构评分表见附录B，总分为500分。"/>
      <w:bookmarkEnd w:id="31"/>
      <w:r>
        <w:rPr>
          <w:spacing w:val="-7"/>
          <w:sz w:val="21"/>
        </w:rPr>
        <w:t xml:space="preserve">研学旅行服务机构评分表见附录 </w:t>
      </w:r>
      <w:r>
        <w:rPr>
          <w:rFonts w:ascii="Times New Roman" w:eastAsia="Times New Roman"/>
          <w:sz w:val="21"/>
        </w:rPr>
        <w:t>B</w:t>
      </w:r>
      <w:r>
        <w:rPr>
          <w:spacing w:val="-13"/>
          <w:sz w:val="21"/>
        </w:rPr>
        <w:t xml:space="preserve">，总分为 </w:t>
      </w:r>
      <w:r>
        <w:rPr>
          <w:rFonts w:ascii="Times New Roman" w:eastAsia="Times New Roman"/>
          <w:sz w:val="21"/>
        </w:rPr>
        <w:t>500</w:t>
      </w:r>
      <w:r>
        <w:rPr>
          <w:rFonts w:ascii="Times New Roman" w:eastAsia="Times New Roman"/>
          <w:spacing w:val="-3"/>
          <w:sz w:val="21"/>
        </w:rPr>
        <w:t xml:space="preserve"> </w:t>
      </w:r>
      <w:r>
        <w:rPr>
          <w:spacing w:val="-3"/>
          <w:sz w:val="21"/>
        </w:rPr>
        <w:t>分。</w:t>
      </w:r>
    </w:p>
    <w:p>
      <w:pPr>
        <w:pStyle w:val="ListParagraph"/>
        <w:numPr>
          <w:ilvl w:val="2"/>
          <w:numId w:val="13"/>
        </w:numPr>
        <w:tabs>
          <w:tab w:val="left" w:pos="1914"/>
        </w:tabs>
        <w:spacing w:before="88" w:after="0" w:line="240" w:lineRule="auto"/>
        <w:ind w:left="1913" w:right="0" w:hanging="736"/>
        <w:jc w:val="left"/>
        <w:rPr>
          <w:sz w:val="21"/>
        </w:rPr>
      </w:pPr>
      <w:bookmarkStart w:id="32" w:name="5.2.2　 甲级服务机构应达到400分，乙级服务机构应达到350分，丙级服务机"/>
      <w:bookmarkEnd w:id="32"/>
      <w:r>
        <w:rPr>
          <w:spacing w:val="-8"/>
          <w:sz w:val="21"/>
        </w:rPr>
        <w:t xml:space="preserve">甲级服务机构应达到 </w:t>
      </w:r>
      <w:r>
        <w:rPr>
          <w:rFonts w:ascii="Times New Roman" w:eastAsia="Times New Roman"/>
          <w:sz w:val="21"/>
        </w:rPr>
        <w:t>400</w:t>
      </w:r>
      <w:r>
        <w:rPr>
          <w:rFonts w:ascii="Times New Roman" w:eastAsia="Times New Roman"/>
          <w:spacing w:val="-2"/>
          <w:sz w:val="21"/>
        </w:rPr>
        <w:t xml:space="preserve"> </w:t>
      </w:r>
      <w:r>
        <w:rPr>
          <w:spacing w:val="-8"/>
          <w:sz w:val="21"/>
        </w:rPr>
        <w:t xml:space="preserve">分，乙级服务机构应达到 </w:t>
      </w:r>
      <w:r>
        <w:rPr>
          <w:rFonts w:ascii="Times New Roman" w:eastAsia="Times New Roman"/>
          <w:sz w:val="21"/>
        </w:rPr>
        <w:t>350</w:t>
      </w:r>
      <w:r>
        <w:rPr>
          <w:rFonts w:ascii="Times New Roman" w:eastAsia="Times New Roman"/>
          <w:spacing w:val="2"/>
          <w:sz w:val="21"/>
        </w:rPr>
        <w:t xml:space="preserve"> </w:t>
      </w:r>
      <w:r>
        <w:rPr>
          <w:spacing w:val="-8"/>
          <w:sz w:val="21"/>
        </w:rPr>
        <w:t xml:space="preserve">分，丙级服务机构应达到 </w:t>
      </w:r>
      <w:r>
        <w:rPr>
          <w:rFonts w:ascii="Times New Roman" w:eastAsia="Times New Roman"/>
          <w:sz w:val="21"/>
        </w:rPr>
        <w:t>300</w:t>
      </w:r>
      <w:r>
        <w:rPr>
          <w:rFonts w:ascii="Times New Roman" w:eastAsia="Times New Roman"/>
          <w:spacing w:val="1"/>
          <w:sz w:val="21"/>
        </w:rPr>
        <w:t xml:space="preserve"> </w:t>
      </w:r>
      <w:r>
        <w:rPr>
          <w:spacing w:val="-3"/>
          <w:sz w:val="21"/>
        </w:rPr>
        <w:t>分。</w:t>
      </w:r>
    </w:p>
    <w:p>
      <w:pPr>
        <w:pStyle w:val="BodyText"/>
        <w:spacing w:before="6"/>
        <w:rPr>
          <w:sz w:val="31"/>
        </w:rPr>
      </w:pPr>
    </w:p>
    <w:p>
      <w:pPr>
        <w:pStyle w:val="ListParagraph"/>
        <w:numPr>
          <w:ilvl w:val="0"/>
          <w:numId w:val="13"/>
        </w:numPr>
        <w:tabs>
          <w:tab w:val="left" w:pos="1494"/>
        </w:tabs>
        <w:spacing w:before="0" w:after="0" w:line="240" w:lineRule="auto"/>
        <w:ind w:left="1493" w:right="0" w:hanging="315"/>
        <w:jc w:val="left"/>
        <w:rPr>
          <w:rFonts w:ascii="黑体" w:eastAsia="黑体" w:hint="eastAsia"/>
          <w:sz w:val="21"/>
        </w:rPr>
      </w:pPr>
      <w:bookmarkStart w:id="33" w:name="6　 部门与人员要求"/>
      <w:bookmarkEnd w:id="33"/>
      <w:r>
        <w:rPr>
          <w:rFonts w:ascii="黑体" w:eastAsia="黑体" w:hint="eastAsia"/>
          <w:spacing w:val="-2"/>
          <w:sz w:val="21"/>
        </w:rPr>
        <w:t>部门与人员要求</w:t>
      </w:r>
    </w:p>
    <w:p>
      <w:pPr>
        <w:pStyle w:val="BodyText"/>
        <w:rPr>
          <w:rFonts w:ascii="黑体"/>
          <w:sz w:val="20"/>
        </w:rPr>
      </w:pPr>
    </w:p>
    <w:p>
      <w:pPr>
        <w:pStyle w:val="ListParagraph"/>
        <w:numPr>
          <w:ilvl w:val="1"/>
          <w:numId w:val="13"/>
        </w:numPr>
        <w:tabs>
          <w:tab w:val="left" w:pos="1705"/>
        </w:tabs>
        <w:spacing w:before="144" w:after="0" w:line="240" w:lineRule="auto"/>
        <w:ind w:left="1704" w:right="0" w:hanging="526"/>
        <w:jc w:val="left"/>
        <w:rPr>
          <w:rFonts w:ascii="黑体" w:eastAsia="黑体" w:hint="eastAsia"/>
          <w:sz w:val="21"/>
        </w:rPr>
      </w:pPr>
      <w:bookmarkStart w:id="34" w:name="6.1　 部门设置"/>
      <w:bookmarkEnd w:id="34"/>
      <w:r>
        <w:rPr>
          <w:rFonts w:ascii="黑体" w:eastAsia="黑体" w:hint="eastAsia"/>
          <w:spacing w:val="-1"/>
          <w:sz w:val="21"/>
        </w:rPr>
        <w:t>部门设置</w:t>
      </w:r>
    </w:p>
    <w:p>
      <w:pPr>
        <w:pStyle w:val="BodyText"/>
        <w:spacing w:before="4"/>
        <w:rPr>
          <w:rFonts w:ascii="黑体"/>
          <w:sz w:val="19"/>
        </w:rPr>
      </w:pPr>
    </w:p>
    <w:p>
      <w:pPr>
        <w:pStyle w:val="ListParagraph"/>
        <w:numPr>
          <w:ilvl w:val="2"/>
          <w:numId w:val="13"/>
        </w:numPr>
        <w:tabs>
          <w:tab w:val="left" w:pos="1914"/>
        </w:tabs>
        <w:spacing w:before="0" w:after="0" w:line="240" w:lineRule="auto"/>
        <w:ind w:left="1913" w:right="0" w:hanging="735"/>
        <w:jc w:val="left"/>
        <w:rPr>
          <w:sz w:val="21"/>
        </w:rPr>
      </w:pPr>
      <w:bookmarkStart w:id="35" w:name="6.1.1　 应设置专门的研学管理部门，建立研学旅行管理制度。"/>
      <w:bookmarkEnd w:id="35"/>
      <w:r>
        <w:rPr>
          <w:spacing w:val="-3"/>
          <w:sz w:val="21"/>
        </w:rPr>
        <w:t>应设置专门的研学管理部门，建立研学旅行管理制度。</w:t>
      </w:r>
    </w:p>
    <w:p>
      <w:pPr>
        <w:pStyle w:val="ListParagraph"/>
        <w:numPr>
          <w:ilvl w:val="2"/>
          <w:numId w:val="13"/>
        </w:numPr>
        <w:tabs>
          <w:tab w:val="left" w:pos="1914"/>
        </w:tabs>
        <w:spacing w:before="88" w:after="0" w:line="240" w:lineRule="auto"/>
        <w:ind w:left="1913" w:right="0" w:hanging="735"/>
        <w:jc w:val="left"/>
        <w:rPr>
          <w:sz w:val="21"/>
        </w:rPr>
      </w:pPr>
      <w:bookmarkStart w:id="36" w:name="6.1.2　 应有完善的研学旅行岗位作业标准。"/>
      <w:bookmarkEnd w:id="36"/>
      <w:r>
        <w:rPr>
          <w:spacing w:val="-3"/>
          <w:sz w:val="21"/>
        </w:rPr>
        <w:t>应有完善的研学旅行岗位作业标准。</w:t>
      </w:r>
    </w:p>
    <w:p>
      <w:pPr>
        <w:pStyle w:val="BodyText"/>
        <w:spacing w:before="4"/>
        <w:rPr>
          <w:sz w:val="19"/>
        </w:rPr>
      </w:pPr>
    </w:p>
    <w:p>
      <w:pPr>
        <w:pStyle w:val="ListParagraph"/>
        <w:numPr>
          <w:ilvl w:val="1"/>
          <w:numId w:val="13"/>
        </w:numPr>
        <w:tabs>
          <w:tab w:val="left" w:pos="1705"/>
        </w:tabs>
        <w:spacing w:before="0" w:after="0" w:line="240" w:lineRule="auto"/>
        <w:ind w:left="1704" w:right="0" w:hanging="526"/>
        <w:jc w:val="left"/>
        <w:rPr>
          <w:rFonts w:ascii="黑体" w:eastAsia="黑体" w:hint="eastAsia"/>
          <w:sz w:val="21"/>
        </w:rPr>
      </w:pPr>
      <w:bookmarkStart w:id="37" w:name="6.2　 人员配置"/>
      <w:bookmarkEnd w:id="37"/>
      <w:r>
        <w:rPr>
          <w:rFonts w:ascii="黑体" w:eastAsia="黑体" w:hint="eastAsia"/>
          <w:spacing w:val="-1"/>
          <w:sz w:val="21"/>
        </w:rPr>
        <w:t>人员配置</w:t>
      </w:r>
    </w:p>
    <w:p>
      <w:pPr>
        <w:pStyle w:val="BodyText"/>
        <w:spacing w:before="1"/>
        <w:rPr>
          <w:rFonts w:ascii="黑体"/>
          <w:sz w:val="19"/>
        </w:rPr>
      </w:pPr>
    </w:p>
    <w:p>
      <w:pPr>
        <w:pStyle w:val="ListParagraph"/>
        <w:numPr>
          <w:ilvl w:val="2"/>
          <w:numId w:val="13"/>
        </w:numPr>
        <w:tabs>
          <w:tab w:val="left" w:pos="1914"/>
        </w:tabs>
        <w:spacing w:before="0" w:after="0" w:line="240" w:lineRule="auto"/>
        <w:ind w:left="1913" w:right="0" w:hanging="735"/>
        <w:jc w:val="left"/>
        <w:rPr>
          <w:sz w:val="21"/>
        </w:rPr>
      </w:pPr>
      <w:bookmarkStart w:id="38" w:name="6.2.1　 应确保师生比例达到1：15。"/>
      <w:bookmarkEnd w:id="38"/>
      <w:r>
        <w:rPr>
          <w:spacing w:val="-8"/>
          <w:sz w:val="21"/>
        </w:rPr>
        <w:t xml:space="preserve">应确保师生比例达到 </w:t>
      </w:r>
      <w:r>
        <w:rPr>
          <w:rFonts w:ascii="Times New Roman" w:eastAsia="Times New Roman"/>
          <w:sz w:val="21"/>
        </w:rPr>
        <w:t>1</w:t>
      </w:r>
      <w:r>
        <w:rPr>
          <w:sz w:val="21"/>
        </w:rPr>
        <w:t>：</w:t>
      </w:r>
      <w:r>
        <w:rPr>
          <w:rFonts w:ascii="Times New Roman" w:eastAsia="Times New Roman"/>
          <w:sz w:val="21"/>
        </w:rPr>
        <w:t>15</w:t>
      </w:r>
      <w:r>
        <w:rPr>
          <w:sz w:val="21"/>
        </w:rPr>
        <w:t>。</w:t>
      </w:r>
    </w:p>
    <w:p>
      <w:pPr>
        <w:pStyle w:val="ListParagraph"/>
        <w:numPr>
          <w:ilvl w:val="2"/>
          <w:numId w:val="13"/>
        </w:numPr>
        <w:tabs>
          <w:tab w:val="left" w:pos="1915"/>
        </w:tabs>
        <w:spacing w:before="91" w:after="0" w:line="240" w:lineRule="auto"/>
        <w:ind w:left="1914" w:right="0" w:hanging="736"/>
        <w:jc w:val="left"/>
        <w:rPr>
          <w:sz w:val="21"/>
        </w:rPr>
      </w:pPr>
      <w:bookmarkStart w:id="39" w:name="6.2.2　 应为每个研学旅行团队配置服务机构研学导师、导游、安全员、研学工作人"/>
      <w:bookmarkEnd w:id="39"/>
      <w:r>
        <w:rPr>
          <w:spacing w:val="-3"/>
          <w:sz w:val="21"/>
        </w:rPr>
        <w:t>应为每个研学旅行团队配置服务机构研学导师、导游、安全员、研学工作人员。</w:t>
      </w:r>
    </w:p>
    <w:p>
      <w:pPr>
        <w:pStyle w:val="ListParagraph"/>
        <w:numPr>
          <w:ilvl w:val="2"/>
          <w:numId w:val="13"/>
        </w:numPr>
        <w:tabs>
          <w:tab w:val="left" w:pos="1915"/>
        </w:tabs>
        <w:spacing w:before="88" w:after="0" w:line="240" w:lineRule="auto"/>
        <w:ind w:left="1914" w:right="0" w:hanging="736"/>
        <w:jc w:val="left"/>
        <w:rPr>
          <w:sz w:val="21"/>
        </w:rPr>
      </w:pPr>
      <w:bookmarkStart w:id="40" w:name="6.2.3　 每团学生超过20人或特殊团队应配备一名医护人员。"/>
      <w:bookmarkEnd w:id="40"/>
      <w:r>
        <w:rPr>
          <w:spacing w:val="-10"/>
          <w:sz w:val="21"/>
        </w:rPr>
        <w:t xml:space="preserve">每团学生超过 </w:t>
      </w:r>
      <w:r>
        <w:rPr>
          <w:rFonts w:ascii="Times New Roman" w:eastAsia="Times New Roman"/>
          <w:sz w:val="21"/>
        </w:rPr>
        <w:t xml:space="preserve">20 </w:t>
      </w:r>
      <w:r>
        <w:rPr>
          <w:spacing w:val="-3"/>
          <w:sz w:val="21"/>
        </w:rPr>
        <w:t>人或特殊团队应配备一名医护人员。</w:t>
      </w:r>
    </w:p>
    <w:p>
      <w:pPr>
        <w:pStyle w:val="BodyText"/>
        <w:spacing w:before="6"/>
        <w:rPr>
          <w:sz w:val="31"/>
        </w:rPr>
      </w:pPr>
    </w:p>
    <w:p>
      <w:pPr>
        <w:pStyle w:val="ListParagraph"/>
        <w:numPr>
          <w:ilvl w:val="0"/>
          <w:numId w:val="13"/>
        </w:numPr>
        <w:tabs>
          <w:tab w:val="left" w:pos="1495"/>
        </w:tabs>
        <w:spacing w:before="0" w:after="0" w:line="240" w:lineRule="auto"/>
        <w:ind w:left="1494" w:right="0" w:hanging="315"/>
        <w:jc w:val="left"/>
        <w:rPr>
          <w:rFonts w:ascii="黑体" w:eastAsia="黑体" w:hint="eastAsia"/>
          <w:sz w:val="21"/>
        </w:rPr>
      </w:pPr>
      <w:bookmarkStart w:id="41" w:name="7　 供应方管理"/>
      <w:bookmarkEnd w:id="41"/>
      <w:r>
        <w:rPr>
          <w:rFonts w:ascii="黑体" w:eastAsia="黑体" w:hint="eastAsia"/>
          <w:spacing w:val="-1"/>
          <w:sz w:val="21"/>
        </w:rPr>
        <w:t>供应方管理</w:t>
      </w:r>
    </w:p>
    <w:p>
      <w:pPr>
        <w:pStyle w:val="BodyText"/>
        <w:rPr>
          <w:rFonts w:ascii="黑体"/>
          <w:sz w:val="20"/>
        </w:rPr>
      </w:pPr>
    </w:p>
    <w:p>
      <w:pPr>
        <w:pStyle w:val="ListParagraph"/>
        <w:numPr>
          <w:ilvl w:val="1"/>
          <w:numId w:val="13"/>
        </w:numPr>
        <w:tabs>
          <w:tab w:val="left" w:pos="1706"/>
        </w:tabs>
        <w:spacing w:before="144" w:after="0" w:line="240" w:lineRule="auto"/>
        <w:ind w:left="1705" w:right="0" w:hanging="526"/>
        <w:jc w:val="left"/>
        <w:rPr>
          <w:sz w:val="21"/>
        </w:rPr>
      </w:pPr>
      <w:bookmarkStart w:id="42" w:name="7.1　 研学旅行服务机构应确保采购的供应方服务达到服务机构的要求。"/>
      <w:bookmarkEnd w:id="42"/>
      <w:r>
        <w:rPr>
          <w:spacing w:val="-3"/>
          <w:sz w:val="21"/>
        </w:rPr>
        <w:t>研学旅行服务机构应确保采购的供应方服务达到服务机构的要求。</w:t>
      </w:r>
    </w:p>
    <w:p>
      <w:pPr>
        <w:pStyle w:val="ListParagraph"/>
        <w:numPr>
          <w:ilvl w:val="1"/>
          <w:numId w:val="13"/>
        </w:numPr>
        <w:tabs>
          <w:tab w:val="left" w:pos="1706"/>
        </w:tabs>
        <w:spacing w:before="91" w:after="0" w:line="240" w:lineRule="auto"/>
        <w:ind w:left="1705" w:right="0" w:hanging="526"/>
        <w:jc w:val="left"/>
        <w:rPr>
          <w:sz w:val="21"/>
        </w:rPr>
      </w:pPr>
      <w:r>
        <w:pict>
          <v:group id="_x0000_s1045" style="width:474.1pt;height:365.45pt;margin-top:23.85pt;margin-left:71pt;mso-position-horizontal-relative:page;mso-wrap-distance-left:0;mso-wrap-distance-right:0;position:absolute;z-index:-251644928" coordorigin="1420,477" coordsize="9482,7309">
            <v:shape id="_x0000_s1046" type="#_x0000_t202" style="width:3912;height:2365;left:1420;position:absolute;top:477" filled="f" stroked="f">
              <v:textbox inset="0,0,0,0">
                <w:txbxContent>
                  <w:p>
                    <w:pPr>
                      <w:spacing w:before="0" w:line="241" w:lineRule="exact"/>
                      <w:ind w:left="0" w:right="0" w:firstLine="0"/>
                      <w:jc w:val="left"/>
                      <w:rPr>
                        <w:sz w:val="21"/>
                      </w:rPr>
                    </w:pPr>
                    <w:r>
                      <w:rPr>
                        <w:spacing w:val="-3"/>
                        <w:sz w:val="21"/>
                      </w:rPr>
                      <w:t>册管理，记录供应方的服务情况。</w:t>
                    </w:r>
                  </w:p>
                  <w:p>
                    <w:pPr>
                      <w:numPr>
                        <w:ilvl w:val="1"/>
                        <w:numId w:val="12"/>
                      </w:numPr>
                      <w:tabs>
                        <w:tab w:val="left" w:pos="526"/>
                      </w:tabs>
                      <w:spacing w:before="91"/>
                      <w:ind w:left="525" w:right="0" w:hanging="526"/>
                      <w:jc w:val="left"/>
                      <w:rPr>
                        <w:sz w:val="21"/>
                      </w:rPr>
                    </w:pPr>
                    <w:bookmarkStart w:id="43" w:name="7.3　 供应方包括但不限于："/>
                    <w:bookmarkEnd w:id="43"/>
                    <w:r>
                      <w:rPr>
                        <w:spacing w:val="-3"/>
                        <w:sz w:val="21"/>
                      </w:rPr>
                      <w:t>供应方包括但不限于：</w:t>
                    </w:r>
                  </w:p>
                  <w:p>
                    <w:pPr>
                      <w:numPr>
                        <w:ilvl w:val="2"/>
                        <w:numId w:val="12"/>
                      </w:numPr>
                      <w:tabs>
                        <w:tab w:val="left" w:pos="841"/>
                      </w:tabs>
                      <w:spacing w:before="88"/>
                      <w:ind w:left="840" w:right="0" w:hanging="421"/>
                      <w:jc w:val="left"/>
                      <w:rPr>
                        <w:sz w:val="21"/>
                      </w:rPr>
                    </w:pPr>
                    <w:r>
                      <w:rPr>
                        <w:spacing w:val="-2"/>
                        <w:sz w:val="21"/>
                      </w:rPr>
                      <w:t>研学旅行基地；</w:t>
                    </w:r>
                  </w:p>
                  <w:p>
                    <w:pPr>
                      <w:numPr>
                        <w:ilvl w:val="2"/>
                        <w:numId w:val="12"/>
                      </w:numPr>
                      <w:tabs>
                        <w:tab w:val="left" w:pos="841"/>
                      </w:tabs>
                      <w:spacing w:before="91"/>
                      <w:ind w:left="840" w:right="0" w:hanging="421"/>
                      <w:jc w:val="left"/>
                      <w:rPr>
                        <w:sz w:val="21"/>
                      </w:rPr>
                    </w:pPr>
                    <w:r>
                      <w:rPr>
                        <w:sz w:val="21"/>
                      </w:rPr>
                      <w:t>餐饮；</w:t>
                    </w:r>
                  </w:p>
                  <w:p>
                    <w:pPr>
                      <w:numPr>
                        <w:ilvl w:val="2"/>
                        <w:numId w:val="12"/>
                      </w:numPr>
                      <w:tabs>
                        <w:tab w:val="left" w:pos="841"/>
                      </w:tabs>
                      <w:spacing w:before="89"/>
                      <w:ind w:left="840" w:right="0" w:hanging="421"/>
                      <w:jc w:val="left"/>
                      <w:rPr>
                        <w:sz w:val="21"/>
                      </w:rPr>
                    </w:pPr>
                    <w:r>
                      <w:rPr>
                        <w:sz w:val="21"/>
                      </w:rPr>
                      <w:t>住宿；</w:t>
                    </w:r>
                  </w:p>
                  <w:p>
                    <w:pPr>
                      <w:numPr>
                        <w:ilvl w:val="2"/>
                        <w:numId w:val="12"/>
                      </w:numPr>
                      <w:tabs>
                        <w:tab w:val="left" w:pos="841"/>
                      </w:tabs>
                      <w:spacing w:before="91"/>
                      <w:ind w:left="840" w:right="0" w:hanging="421"/>
                      <w:jc w:val="left"/>
                      <w:rPr>
                        <w:sz w:val="21"/>
                      </w:rPr>
                    </w:pPr>
                    <w:r>
                      <w:rPr>
                        <w:sz w:val="21"/>
                      </w:rPr>
                      <w:t>交通。</w:t>
                    </w:r>
                  </w:p>
                  <w:p>
                    <w:pPr>
                      <w:numPr>
                        <w:ilvl w:val="1"/>
                        <w:numId w:val="12"/>
                      </w:numPr>
                      <w:tabs>
                        <w:tab w:val="left" w:pos="527"/>
                      </w:tabs>
                      <w:spacing w:before="88" w:line="240" w:lineRule="exact"/>
                      <w:ind w:left="526" w:right="0" w:hanging="527"/>
                      <w:jc w:val="left"/>
                      <w:rPr>
                        <w:sz w:val="21"/>
                      </w:rPr>
                    </w:pPr>
                    <w:bookmarkStart w:id="44" w:name="7.4　 应确保采购的供应方是注册供应方。"/>
                    <w:bookmarkEnd w:id="44"/>
                    <w:r>
                      <w:rPr>
                        <w:spacing w:val="-3"/>
                        <w:sz w:val="21"/>
                      </w:rPr>
                      <w:t>应确保采购的供应方是注册供应方。</w:t>
                    </w:r>
                  </w:p>
                </w:txbxContent>
              </v:textbox>
            </v:shape>
            <v:shape id="_x0000_s1047" type="#_x0000_t202" style="width:1177;height:212;left:1420;position:absolute;top:3302" filled="f" stroked="f">
              <v:textbox inset="0,0,0,0">
                <w:txbxContent>
                  <w:p>
                    <w:pPr>
                      <w:spacing w:before="0" w:line="211" w:lineRule="exact"/>
                      <w:ind w:left="0" w:right="0" w:firstLine="0"/>
                      <w:jc w:val="left"/>
                      <w:rPr>
                        <w:rFonts w:ascii="黑体" w:eastAsia="黑体" w:hint="eastAsia"/>
                        <w:sz w:val="21"/>
                      </w:rPr>
                    </w:pPr>
                    <w:bookmarkStart w:id="45" w:name="8　 服务规范"/>
                    <w:bookmarkEnd w:id="45"/>
                    <w:r>
                      <w:rPr>
                        <w:rFonts w:ascii="黑体" w:eastAsia="黑体" w:hint="eastAsia"/>
                        <w:sz w:val="21"/>
                      </w:rPr>
                      <w:t>8 服务规范</w:t>
                    </w:r>
                  </w:p>
                </w:txbxContent>
              </v:textbox>
            </v:shape>
            <v:shape id="_x0000_s1048" type="#_x0000_t202" style="width:9481;height:3815;left:1420;position:absolute;top:3971" filled="f" stroked="f">
              <v:textbox inset="0,0,0,0">
                <w:txbxContent>
                  <w:p>
                    <w:pPr>
                      <w:numPr>
                        <w:ilvl w:val="1"/>
                        <w:numId w:val="11"/>
                      </w:numPr>
                      <w:tabs>
                        <w:tab w:val="left" w:pos="526"/>
                      </w:tabs>
                      <w:spacing w:before="0" w:line="241" w:lineRule="exact"/>
                      <w:ind w:left="525" w:right="0" w:hanging="526"/>
                      <w:jc w:val="left"/>
                      <w:rPr>
                        <w:rFonts w:ascii="黑体" w:eastAsia="黑体" w:hint="eastAsia"/>
                        <w:sz w:val="21"/>
                      </w:rPr>
                    </w:pPr>
                    <w:bookmarkStart w:id="46" w:name="8.1　 服务设计"/>
                    <w:bookmarkEnd w:id="46"/>
                    <w:r>
                      <w:rPr>
                        <w:rFonts w:ascii="黑体" w:eastAsia="黑体" w:hint="eastAsia"/>
                        <w:spacing w:val="-1"/>
                        <w:sz w:val="21"/>
                      </w:rPr>
                      <w:t>服务设计</w:t>
                    </w:r>
                  </w:p>
                  <w:p>
                    <w:pPr>
                      <w:spacing w:before="3" w:line="240" w:lineRule="auto"/>
                      <w:rPr>
                        <w:rFonts w:ascii="黑体"/>
                        <w:sz w:val="19"/>
                      </w:rPr>
                    </w:pPr>
                  </w:p>
                  <w:p>
                    <w:pPr>
                      <w:numPr>
                        <w:ilvl w:val="2"/>
                        <w:numId w:val="11"/>
                      </w:numPr>
                      <w:tabs>
                        <w:tab w:val="left" w:pos="735"/>
                      </w:tabs>
                      <w:spacing w:before="0" w:line="319" w:lineRule="auto"/>
                      <w:ind w:left="0" w:right="128" w:hanging="1"/>
                      <w:jc w:val="left"/>
                      <w:rPr>
                        <w:sz w:val="21"/>
                      </w:rPr>
                    </w:pPr>
                    <w:bookmarkStart w:id="47" w:name="8.1.1　 应建立健全政府主导、部门分工负责、多渠道全方位协作的研学旅行管理机"/>
                    <w:bookmarkEnd w:id="47"/>
                    <w:r>
                      <w:rPr>
                        <w:spacing w:val="-3"/>
                        <w:sz w:val="21"/>
                      </w:rPr>
                      <w:t>应建立健全政府主导、部门分工负责、多渠道全方位协作的研学旅行管理机制，形成完善的研</w:t>
                    </w:r>
                    <w:r>
                      <w:rPr>
                        <w:spacing w:val="-3"/>
                        <w:sz w:val="21"/>
                      </w:rPr>
                      <w:t>学旅行管理制度。</w:t>
                    </w:r>
                  </w:p>
                  <w:p>
                    <w:pPr>
                      <w:numPr>
                        <w:ilvl w:val="2"/>
                        <w:numId w:val="11"/>
                      </w:numPr>
                      <w:tabs>
                        <w:tab w:val="left" w:pos="735"/>
                      </w:tabs>
                      <w:spacing w:before="2" w:line="319" w:lineRule="auto"/>
                      <w:ind w:left="0" w:right="128" w:hanging="1"/>
                      <w:jc w:val="left"/>
                      <w:rPr>
                        <w:sz w:val="21"/>
                      </w:rPr>
                    </w:pPr>
                    <w:bookmarkStart w:id="48" w:name="8.1.2　 应积极依托研学旅行基地，充分利用武汉丰富的历史文化、革命传统、科教"/>
                    <w:bookmarkEnd w:id="48"/>
                    <w:r>
                      <w:rPr>
                        <w:spacing w:val="-3"/>
                        <w:sz w:val="21"/>
                      </w:rPr>
                      <w:t>应积极依托研学旅行基地，充分利用武汉丰富的历史文化、革命传统、科教、人文、环境资源</w:t>
                    </w:r>
                    <w:r>
                      <w:rPr>
                        <w:spacing w:val="-3"/>
                        <w:sz w:val="21"/>
                      </w:rPr>
                      <w:t>优势开发研学旅行线路，形成特色鲜明的研学旅行精品线路。</w:t>
                    </w:r>
                  </w:p>
                  <w:p>
                    <w:pPr>
                      <w:numPr>
                        <w:ilvl w:val="2"/>
                        <w:numId w:val="11"/>
                      </w:numPr>
                      <w:tabs>
                        <w:tab w:val="left" w:pos="735"/>
                      </w:tabs>
                      <w:spacing w:before="2" w:line="319" w:lineRule="auto"/>
                      <w:ind w:left="0" w:right="129" w:hanging="1"/>
                      <w:jc w:val="left"/>
                      <w:rPr>
                        <w:sz w:val="21"/>
                      </w:rPr>
                    </w:pPr>
                    <w:bookmarkStart w:id="49" w:name="8.1.3　 应打造研学旅行精品课程，并将其纳入研学旅行教学计划，建立开放式、多"/>
                    <w:bookmarkEnd w:id="49"/>
                    <w:r>
                      <w:rPr>
                        <w:spacing w:val="-3"/>
                        <w:sz w:val="21"/>
                      </w:rPr>
                      <w:t>应打造研学旅行精品课程，并将其纳入研学旅行教学计划，建立开放式、多元化的实践教学体</w:t>
                    </w:r>
                    <w:r>
                      <w:rPr>
                        <w:sz w:val="21"/>
                      </w:rPr>
                      <w:t>系。</w:t>
                    </w:r>
                  </w:p>
                  <w:p>
                    <w:pPr>
                      <w:numPr>
                        <w:ilvl w:val="2"/>
                        <w:numId w:val="11"/>
                      </w:numPr>
                      <w:tabs>
                        <w:tab w:val="left" w:pos="736"/>
                      </w:tabs>
                      <w:spacing w:before="2"/>
                      <w:ind w:left="735" w:right="0" w:hanging="736"/>
                      <w:jc w:val="left"/>
                      <w:rPr>
                        <w:sz w:val="21"/>
                      </w:rPr>
                    </w:pPr>
                    <w:bookmarkStart w:id="50" w:name="8.1.4　 服务机构应提供线上服务平台，包括但不限于研学成果展示、课程评价、学"/>
                    <w:bookmarkEnd w:id="50"/>
                    <w:r>
                      <w:rPr>
                        <w:spacing w:val="-8"/>
                        <w:sz w:val="21"/>
                      </w:rPr>
                      <w:t>服务机构应提供线上服务平台，包括但不限于研学成果展示、课程评价、学生家长反馈等功能。</w:t>
                    </w:r>
                  </w:p>
                  <w:p>
                    <w:pPr>
                      <w:spacing w:before="1" w:line="240" w:lineRule="auto"/>
                      <w:rPr>
                        <w:sz w:val="19"/>
                      </w:rPr>
                    </w:pPr>
                  </w:p>
                  <w:p>
                    <w:pPr>
                      <w:spacing w:before="0"/>
                      <w:ind w:left="0" w:right="0" w:firstLine="0"/>
                      <w:jc w:val="left"/>
                      <w:rPr>
                        <w:rFonts w:ascii="黑体" w:eastAsia="黑体" w:hint="eastAsia"/>
                        <w:sz w:val="21"/>
                      </w:rPr>
                    </w:pPr>
                    <w:bookmarkStart w:id="51" w:name="8.2　 服务说明书"/>
                    <w:bookmarkEnd w:id="51"/>
                    <w:r>
                      <w:rPr>
                        <w:rFonts w:ascii="黑体" w:eastAsia="黑体" w:hint="eastAsia"/>
                        <w:sz w:val="21"/>
                      </w:rPr>
                      <w:t>8.2 服务说明书</w:t>
                    </w:r>
                  </w:p>
                  <w:p>
                    <w:pPr>
                      <w:spacing w:before="6" w:line="240" w:lineRule="auto"/>
                      <w:rPr>
                        <w:rFonts w:ascii="黑体"/>
                        <w:sz w:val="14"/>
                      </w:rPr>
                    </w:pPr>
                  </w:p>
                  <w:p>
                    <w:pPr>
                      <w:spacing w:before="0" w:line="205" w:lineRule="exact"/>
                      <w:ind w:left="0" w:right="326" w:firstLine="0"/>
                      <w:jc w:val="right"/>
                      <w:rPr>
                        <w:sz w:val="18"/>
                      </w:rPr>
                    </w:pPr>
                    <w:r>
                      <w:rPr>
                        <w:sz w:val="18"/>
                      </w:rPr>
                      <w:t>3</w:t>
                    </w:r>
                  </w:p>
                </w:txbxContent>
              </v:textbox>
            </v:shape>
            <w10:wrap type="topAndBottom"/>
          </v:group>
        </w:pict>
      </w:r>
      <w:r>
        <w:drawing>
          <wp:anchor distT="0" distB="0" distL="0" distR="0" simplePos="0" relativeHeight="251670528" behindDoc="0" locked="0" layoutInCell="1" allowOverlap="1">
            <wp:simplePos x="0" y="0"/>
            <wp:positionH relativeFrom="page">
              <wp:posOffset>215900</wp:posOffset>
            </wp:positionH>
            <wp:positionV relativeFrom="paragraph">
              <wp:posOffset>235379</wp:posOffset>
            </wp:positionV>
            <wp:extent cx="7112000" cy="48768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52" w:name="7.2　 研学旅行服务机构应对供应方的资质、提供服务的能力进行评价，选择合格供应"/>
      <w:bookmarkEnd w:id="52"/>
      <w:r>
        <w:rPr>
          <w:spacing w:val="-3"/>
          <w:sz w:val="21"/>
        </w:rPr>
        <w:t>研学旅行服务机构应对供应方的资质、提供服务的能力进行评价，选择合格供应方并对其进行注</w:t>
      </w:r>
    </w:p>
    <w:p>
      <w:pPr>
        <w:spacing w:after="0" w:line="240" w:lineRule="auto"/>
        <w:jc w:val="left"/>
        <w:rPr>
          <w:sz w:val="21"/>
        </w:rPr>
        <w:sectPr>
          <w:headerReference w:type="even" r:id="rId16"/>
          <w:headerReference w:type="default" r:id="rId17"/>
          <w:pgSz w:w="11910" w:h="16840"/>
          <w:pgMar w:top="1660" w:right="260" w:bottom="280" w:left="240" w:header="1457" w:footer="0"/>
          <w:pgNumType w:start="10"/>
          <w:cols w:space="708"/>
        </w:sectPr>
      </w:pPr>
    </w:p>
    <w:p>
      <w:pPr>
        <w:pStyle w:val="BodyText"/>
        <w:spacing w:before="12"/>
        <w:rPr>
          <w:sz w:val="16"/>
        </w:rPr>
      </w:pPr>
    </w:p>
    <w:p>
      <w:pPr>
        <w:pStyle w:val="BodyText"/>
        <w:spacing w:before="72"/>
        <w:ind w:left="1598"/>
      </w:pPr>
      <w:r>
        <w:t>服务说明书基本要素包括但不限于：</w:t>
      </w:r>
    </w:p>
    <w:p>
      <w:pPr>
        <w:pStyle w:val="ListParagraph"/>
        <w:numPr>
          <w:ilvl w:val="0"/>
          <w:numId w:val="10"/>
        </w:numPr>
        <w:tabs>
          <w:tab w:val="left" w:pos="2019"/>
        </w:tabs>
        <w:spacing w:before="88" w:after="0" w:line="240" w:lineRule="auto"/>
        <w:ind w:left="2018" w:right="0" w:hanging="421"/>
        <w:jc w:val="left"/>
        <w:rPr>
          <w:sz w:val="21"/>
        </w:rPr>
      </w:pPr>
      <w:r>
        <w:rPr>
          <w:spacing w:val="-3"/>
          <w:sz w:val="21"/>
        </w:rPr>
        <w:t>服务机构信息：机构名称、机构地址、负责人姓名、联系电话等；</w:t>
      </w:r>
    </w:p>
    <w:p>
      <w:pPr>
        <w:pStyle w:val="ListParagraph"/>
        <w:numPr>
          <w:ilvl w:val="0"/>
          <w:numId w:val="10"/>
        </w:numPr>
        <w:tabs>
          <w:tab w:val="left" w:pos="2019"/>
        </w:tabs>
        <w:spacing w:before="91" w:after="0" w:line="240" w:lineRule="auto"/>
        <w:ind w:left="2018" w:right="0" w:hanging="421"/>
        <w:jc w:val="left"/>
        <w:rPr>
          <w:sz w:val="21"/>
        </w:rPr>
      </w:pPr>
      <w:r>
        <w:rPr>
          <w:spacing w:val="-1"/>
          <w:sz w:val="21"/>
        </w:rPr>
        <w:t>服务对象；</w:t>
      </w:r>
    </w:p>
    <w:p>
      <w:pPr>
        <w:pStyle w:val="ListParagraph"/>
        <w:numPr>
          <w:ilvl w:val="0"/>
          <w:numId w:val="10"/>
        </w:numPr>
        <w:tabs>
          <w:tab w:val="left" w:pos="2019"/>
        </w:tabs>
        <w:spacing w:before="89" w:after="0" w:line="240" w:lineRule="auto"/>
        <w:ind w:left="2018" w:right="0" w:hanging="421"/>
        <w:jc w:val="left"/>
        <w:rPr>
          <w:sz w:val="21"/>
        </w:rPr>
      </w:pPr>
      <w:r>
        <w:rPr>
          <w:spacing w:val="-3"/>
          <w:sz w:val="21"/>
        </w:rPr>
        <w:t>服务项目及内容，包括但不限于：</w:t>
      </w:r>
    </w:p>
    <w:p>
      <w:pPr>
        <w:pStyle w:val="BodyText"/>
        <w:spacing w:before="82"/>
        <w:ind w:left="1605"/>
      </w:pPr>
      <w:r>
        <w:rPr>
          <w:rFonts w:ascii="Times New Roman" w:eastAsia="Times New Roman" w:hAnsi="Times New Roman"/>
          <w:sz w:val="24"/>
        </w:rPr>
        <w:t>——</w:t>
      </w:r>
      <w:r>
        <w:t>研学旅行线路及其课程；</w:t>
      </w:r>
    </w:p>
    <w:p>
      <w:pPr>
        <w:pStyle w:val="BodyText"/>
        <w:spacing w:before="74"/>
        <w:ind w:left="1605"/>
      </w:pPr>
      <w:r>
        <w:rPr>
          <w:rFonts w:ascii="Times New Roman" w:eastAsia="Times New Roman" w:hAnsi="Times New Roman"/>
          <w:sz w:val="24"/>
        </w:rPr>
        <w:t>——</w:t>
      </w:r>
      <w:r>
        <w:t>生活服务内容及其标准，如交通、住宿、餐饮等；</w:t>
      </w:r>
    </w:p>
    <w:p>
      <w:pPr>
        <w:spacing w:before="77"/>
        <w:ind w:left="1605" w:right="0" w:firstLine="0"/>
        <w:jc w:val="left"/>
        <w:rPr>
          <w:sz w:val="21"/>
        </w:rPr>
      </w:pPr>
      <w:r>
        <w:rPr>
          <w:rFonts w:ascii="Times New Roman" w:eastAsia="Times New Roman" w:hAnsi="Times New Roman"/>
          <w:sz w:val="24"/>
        </w:rPr>
        <w:t>——</w:t>
      </w:r>
      <w:r>
        <w:rPr>
          <w:sz w:val="21"/>
        </w:rPr>
        <w:t>保险；</w:t>
      </w:r>
    </w:p>
    <w:p>
      <w:pPr>
        <w:spacing w:before="74"/>
        <w:ind w:left="1605" w:right="0" w:firstLine="0"/>
        <w:jc w:val="left"/>
        <w:rPr>
          <w:sz w:val="21"/>
        </w:rPr>
      </w:pPr>
      <w:r>
        <w:rPr>
          <w:rFonts w:ascii="Times New Roman" w:eastAsia="Times New Roman" w:hAnsi="Times New Roman"/>
          <w:sz w:val="24"/>
        </w:rPr>
        <w:t>——</w:t>
      </w:r>
      <w:r>
        <w:rPr>
          <w:sz w:val="21"/>
        </w:rPr>
        <w:t>安全应急措施。</w:t>
      </w:r>
    </w:p>
    <w:p>
      <w:pPr>
        <w:pStyle w:val="ListParagraph"/>
        <w:numPr>
          <w:ilvl w:val="0"/>
          <w:numId w:val="10"/>
        </w:numPr>
        <w:tabs>
          <w:tab w:val="left" w:pos="2019"/>
        </w:tabs>
        <w:spacing w:before="87" w:after="0" w:line="240" w:lineRule="auto"/>
        <w:ind w:left="2018" w:right="0" w:hanging="421"/>
        <w:jc w:val="left"/>
        <w:rPr>
          <w:sz w:val="21"/>
        </w:rPr>
      </w:pPr>
      <w:r>
        <w:rPr>
          <w:spacing w:val="-3"/>
          <w:sz w:val="21"/>
        </w:rPr>
        <w:t>服务价格及其注意事项等。</w:t>
      </w:r>
    </w:p>
    <w:p>
      <w:pPr>
        <w:pStyle w:val="BodyText"/>
        <w:rPr>
          <w:sz w:val="19"/>
        </w:rPr>
      </w:pPr>
    </w:p>
    <w:p>
      <w:pPr>
        <w:pStyle w:val="ListParagraph"/>
        <w:numPr>
          <w:ilvl w:val="1"/>
          <w:numId w:val="9"/>
        </w:numPr>
        <w:tabs>
          <w:tab w:val="left" w:pos="1705"/>
        </w:tabs>
        <w:spacing w:before="1" w:after="0" w:line="240" w:lineRule="auto"/>
        <w:ind w:left="1704" w:right="0" w:hanging="527"/>
        <w:jc w:val="left"/>
        <w:rPr>
          <w:rFonts w:ascii="黑体" w:eastAsia="黑体" w:hint="eastAsia"/>
          <w:sz w:val="21"/>
        </w:rPr>
      </w:pPr>
      <w:bookmarkStart w:id="53" w:name="8.3　 服务提供"/>
      <w:bookmarkEnd w:id="53"/>
      <w:r>
        <w:rPr>
          <w:rFonts w:ascii="黑体" w:eastAsia="黑体" w:hint="eastAsia"/>
          <w:spacing w:val="-1"/>
          <w:sz w:val="21"/>
        </w:rPr>
        <w:t>服务提供</w:t>
      </w:r>
    </w:p>
    <w:p>
      <w:pPr>
        <w:pStyle w:val="BodyText"/>
        <w:spacing w:before="3"/>
        <w:rPr>
          <w:rFonts w:ascii="黑体"/>
          <w:sz w:val="19"/>
        </w:rPr>
      </w:pPr>
    </w:p>
    <w:p>
      <w:pPr>
        <w:pStyle w:val="ListParagraph"/>
        <w:numPr>
          <w:ilvl w:val="2"/>
          <w:numId w:val="9"/>
        </w:numPr>
        <w:tabs>
          <w:tab w:val="left" w:pos="1914"/>
        </w:tabs>
        <w:spacing w:before="0" w:after="0" w:line="240" w:lineRule="auto"/>
        <w:ind w:left="1913" w:right="0" w:hanging="736"/>
        <w:jc w:val="left"/>
        <w:rPr>
          <w:rFonts w:ascii="黑体" w:eastAsia="黑体" w:hint="eastAsia"/>
          <w:sz w:val="21"/>
        </w:rPr>
      </w:pPr>
      <w:bookmarkStart w:id="54" w:name="8.3.1　 行前服务"/>
      <w:bookmarkEnd w:id="54"/>
      <w:r>
        <w:rPr>
          <w:rFonts w:ascii="黑体" w:eastAsia="黑体" w:hint="eastAsia"/>
          <w:spacing w:val="-1"/>
          <w:sz w:val="21"/>
        </w:rPr>
        <w:t>行前服务</w:t>
      </w:r>
    </w:p>
    <w:p>
      <w:pPr>
        <w:pStyle w:val="BodyText"/>
        <w:spacing w:before="1"/>
        <w:rPr>
          <w:rFonts w:ascii="黑体"/>
          <w:sz w:val="19"/>
        </w:rPr>
      </w:pPr>
    </w:p>
    <w:p>
      <w:pPr>
        <w:pStyle w:val="ListParagraph"/>
        <w:numPr>
          <w:ilvl w:val="3"/>
          <w:numId w:val="9"/>
        </w:numPr>
        <w:tabs>
          <w:tab w:val="left" w:pos="2125"/>
        </w:tabs>
        <w:spacing w:before="0" w:after="0" w:line="240" w:lineRule="auto"/>
        <w:ind w:left="2124" w:right="0" w:hanging="947"/>
        <w:jc w:val="left"/>
        <w:rPr>
          <w:sz w:val="21"/>
        </w:rPr>
      </w:pPr>
      <w:bookmarkStart w:id="55" w:name="8.3.1.1　 宜公示研学旅行的课程资料、课程安排、师资力量等。"/>
      <w:bookmarkEnd w:id="55"/>
      <w:r>
        <w:rPr>
          <w:spacing w:val="-3"/>
          <w:sz w:val="21"/>
        </w:rPr>
        <w:t>宜公示研学旅行的课程资料、课程安排、师资力量等。</w:t>
      </w:r>
    </w:p>
    <w:p>
      <w:pPr>
        <w:pStyle w:val="ListParagraph"/>
        <w:numPr>
          <w:ilvl w:val="3"/>
          <w:numId w:val="9"/>
        </w:numPr>
        <w:tabs>
          <w:tab w:val="left" w:pos="2124"/>
        </w:tabs>
        <w:spacing w:before="91" w:after="0" w:line="240" w:lineRule="auto"/>
        <w:ind w:left="2123" w:right="0" w:hanging="946"/>
        <w:jc w:val="left"/>
        <w:rPr>
          <w:sz w:val="21"/>
        </w:rPr>
      </w:pPr>
      <w:bookmarkStart w:id="56" w:name="8.3.1.2　 宜对学生和家长发放研学旅行课程资料，协助其了解课程的基本内容。"/>
      <w:bookmarkEnd w:id="56"/>
      <w:r>
        <w:rPr>
          <w:spacing w:val="-3"/>
          <w:sz w:val="21"/>
        </w:rPr>
        <w:t>宜对学生和家长发放研学旅行课程资料，协助其了解课程的基本内容。</w:t>
      </w:r>
    </w:p>
    <w:p>
      <w:pPr>
        <w:pStyle w:val="ListParagraph"/>
        <w:numPr>
          <w:ilvl w:val="3"/>
          <w:numId w:val="9"/>
        </w:numPr>
        <w:tabs>
          <w:tab w:val="left" w:pos="2124"/>
        </w:tabs>
        <w:spacing w:before="89" w:after="0" w:line="240" w:lineRule="auto"/>
        <w:ind w:left="2123" w:right="0" w:hanging="946"/>
        <w:jc w:val="left"/>
        <w:rPr>
          <w:sz w:val="21"/>
        </w:rPr>
      </w:pPr>
      <w:bookmarkStart w:id="57" w:name="8.3.1.3　 应公示应急投诉电话。"/>
      <w:bookmarkEnd w:id="57"/>
      <w:r>
        <w:rPr>
          <w:spacing w:val="-3"/>
          <w:sz w:val="21"/>
        </w:rPr>
        <w:t>应公示应急投诉电话。</w:t>
      </w:r>
    </w:p>
    <w:p>
      <w:pPr>
        <w:pStyle w:val="ListParagraph"/>
        <w:numPr>
          <w:ilvl w:val="3"/>
          <w:numId w:val="9"/>
        </w:numPr>
        <w:tabs>
          <w:tab w:val="left" w:pos="2124"/>
        </w:tabs>
        <w:spacing w:before="91" w:after="0" w:line="240" w:lineRule="auto"/>
        <w:ind w:left="2123" w:right="0" w:hanging="946"/>
        <w:jc w:val="left"/>
        <w:rPr>
          <w:sz w:val="21"/>
        </w:rPr>
      </w:pPr>
      <w:bookmarkStart w:id="58" w:name="8.3.1.4　 服务机构应发布研学旅行出行清单，如生活用品、学习资料、相关网站"/>
      <w:bookmarkEnd w:id="58"/>
      <w:r>
        <w:rPr>
          <w:spacing w:val="-3"/>
          <w:sz w:val="21"/>
        </w:rPr>
        <w:t>服务机构应发布研学旅行出行清单，如生活用品、学习资料、相关网站信息、注意事项等。</w:t>
      </w:r>
    </w:p>
    <w:p>
      <w:pPr>
        <w:pStyle w:val="ListParagraph"/>
        <w:numPr>
          <w:ilvl w:val="3"/>
          <w:numId w:val="9"/>
        </w:numPr>
        <w:tabs>
          <w:tab w:val="left" w:pos="2124"/>
        </w:tabs>
        <w:spacing w:before="88" w:after="0" w:line="240" w:lineRule="auto"/>
        <w:ind w:left="2123" w:right="0" w:hanging="946"/>
        <w:jc w:val="left"/>
        <w:rPr>
          <w:sz w:val="21"/>
        </w:rPr>
      </w:pPr>
      <w:bookmarkStart w:id="59" w:name="8.3.1.5　 应以学生家长提供的健康证明为依据，建立学生健康档案。"/>
      <w:bookmarkEnd w:id="59"/>
      <w:r>
        <w:rPr>
          <w:spacing w:val="-3"/>
          <w:sz w:val="21"/>
        </w:rPr>
        <w:t>应以学生家长提供的健康证明为依据，建立学生健康档案。</w:t>
      </w:r>
    </w:p>
    <w:p>
      <w:pPr>
        <w:pStyle w:val="BodyText"/>
        <w:spacing w:before="3"/>
        <w:rPr>
          <w:sz w:val="19"/>
        </w:rPr>
      </w:pPr>
    </w:p>
    <w:p>
      <w:pPr>
        <w:pStyle w:val="ListParagraph"/>
        <w:numPr>
          <w:ilvl w:val="2"/>
          <w:numId w:val="9"/>
        </w:numPr>
        <w:tabs>
          <w:tab w:val="left" w:pos="1913"/>
        </w:tabs>
        <w:spacing w:before="1" w:after="0" w:line="240" w:lineRule="auto"/>
        <w:ind w:left="1912" w:right="0" w:hanging="735"/>
        <w:jc w:val="left"/>
        <w:rPr>
          <w:rFonts w:ascii="黑体" w:eastAsia="黑体" w:hint="eastAsia"/>
          <w:sz w:val="21"/>
        </w:rPr>
      </w:pPr>
      <w:r>
        <w:drawing>
          <wp:anchor distT="0" distB="0" distL="0" distR="0" simplePos="0" relativeHeight="251672576" behindDoc="0" locked="0" layoutInCell="1" allowOverlap="1">
            <wp:simplePos x="0" y="0"/>
            <wp:positionH relativeFrom="page">
              <wp:posOffset>215900</wp:posOffset>
            </wp:positionH>
            <wp:positionV relativeFrom="paragraph">
              <wp:posOffset>-39750</wp:posOffset>
            </wp:positionV>
            <wp:extent cx="7112000" cy="48768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60" w:name="8.3.2　 行中服务"/>
      <w:bookmarkEnd w:id="60"/>
      <w:r>
        <w:rPr>
          <w:rFonts w:ascii="黑体" w:eastAsia="黑体" w:hint="eastAsia"/>
          <w:spacing w:val="-1"/>
          <w:sz w:val="21"/>
        </w:rPr>
        <w:t>行中服务</w:t>
      </w:r>
    </w:p>
    <w:p>
      <w:pPr>
        <w:pStyle w:val="BodyText"/>
        <w:spacing w:before="1"/>
        <w:rPr>
          <w:rFonts w:ascii="黑体"/>
          <w:sz w:val="19"/>
        </w:rPr>
      </w:pPr>
    </w:p>
    <w:p>
      <w:pPr>
        <w:pStyle w:val="ListParagraph"/>
        <w:numPr>
          <w:ilvl w:val="3"/>
          <w:numId w:val="9"/>
        </w:numPr>
        <w:tabs>
          <w:tab w:val="left" w:pos="2124"/>
        </w:tabs>
        <w:spacing w:before="0" w:after="0" w:line="240" w:lineRule="auto"/>
        <w:ind w:left="2123" w:right="0" w:hanging="946"/>
        <w:jc w:val="left"/>
        <w:rPr>
          <w:rFonts w:ascii="黑体" w:eastAsia="黑体" w:hint="eastAsia"/>
          <w:sz w:val="21"/>
        </w:rPr>
      </w:pPr>
      <w:r>
        <w:rPr>
          <w:rFonts w:ascii="黑体" w:eastAsia="黑体" w:hint="eastAsia"/>
          <w:spacing w:val="-1"/>
          <w:sz w:val="21"/>
        </w:rPr>
        <w:t>教育服务</w:t>
      </w:r>
    </w:p>
    <w:p>
      <w:pPr>
        <w:pStyle w:val="BodyText"/>
        <w:spacing w:before="3"/>
        <w:rPr>
          <w:rFonts w:ascii="黑体"/>
          <w:sz w:val="19"/>
        </w:rPr>
      </w:pPr>
    </w:p>
    <w:p>
      <w:pPr>
        <w:pStyle w:val="ListParagraph"/>
        <w:numPr>
          <w:ilvl w:val="4"/>
          <w:numId w:val="9"/>
        </w:numPr>
        <w:tabs>
          <w:tab w:val="left" w:pos="2333"/>
        </w:tabs>
        <w:spacing w:before="0" w:after="0" w:line="240" w:lineRule="auto"/>
        <w:ind w:left="2332" w:right="0" w:hanging="1155"/>
        <w:jc w:val="left"/>
        <w:rPr>
          <w:sz w:val="21"/>
        </w:rPr>
      </w:pPr>
      <w:bookmarkStart w:id="61" w:name="8.3.2.1.1　 宜以课程化研学旅行促进寓学于游、寓教于行。"/>
      <w:bookmarkEnd w:id="61"/>
      <w:r>
        <w:rPr>
          <w:spacing w:val="-3"/>
          <w:sz w:val="21"/>
        </w:rPr>
        <w:t>宜以课程化研学旅行促进寓学于游、寓教于行。</w:t>
      </w:r>
    </w:p>
    <w:p>
      <w:pPr>
        <w:pStyle w:val="ListParagraph"/>
        <w:numPr>
          <w:ilvl w:val="4"/>
          <w:numId w:val="9"/>
        </w:numPr>
        <w:tabs>
          <w:tab w:val="left" w:pos="2333"/>
        </w:tabs>
        <w:spacing w:before="89" w:after="0" w:line="240" w:lineRule="auto"/>
        <w:ind w:left="2332" w:right="0" w:hanging="1155"/>
        <w:jc w:val="left"/>
        <w:rPr>
          <w:sz w:val="21"/>
        </w:rPr>
      </w:pPr>
      <w:bookmarkStart w:id="62" w:name="8.3.2.1.2　 专职研学导师应根据研学教育计划、研学课程提供教育服务。"/>
      <w:bookmarkEnd w:id="62"/>
      <w:r>
        <w:rPr>
          <w:spacing w:val="-3"/>
          <w:sz w:val="21"/>
        </w:rPr>
        <w:t>专职研学导师应根据研学教育计划、研学课程提供教育服务。</w:t>
      </w:r>
    </w:p>
    <w:p>
      <w:pPr>
        <w:pStyle w:val="ListParagraph"/>
        <w:numPr>
          <w:ilvl w:val="4"/>
          <w:numId w:val="9"/>
        </w:numPr>
        <w:tabs>
          <w:tab w:val="left" w:pos="2333"/>
        </w:tabs>
        <w:spacing w:before="91" w:after="0" w:line="240" w:lineRule="auto"/>
        <w:ind w:left="2332" w:right="0" w:hanging="1155"/>
        <w:jc w:val="left"/>
        <w:rPr>
          <w:sz w:val="21"/>
        </w:rPr>
      </w:pPr>
      <w:bookmarkStart w:id="63" w:name="8.3.2.1.3　 应针对不同年龄学生的特点，组织的研学教育服务。"/>
      <w:bookmarkEnd w:id="63"/>
      <w:r>
        <w:rPr>
          <w:spacing w:val="-3"/>
          <w:sz w:val="21"/>
        </w:rPr>
        <w:t>应针对不同年龄学生的特点，组织的研学教育服务。</w:t>
      </w:r>
    </w:p>
    <w:p>
      <w:pPr>
        <w:pStyle w:val="ListParagraph"/>
        <w:numPr>
          <w:ilvl w:val="4"/>
          <w:numId w:val="9"/>
        </w:numPr>
        <w:tabs>
          <w:tab w:val="left" w:pos="2333"/>
        </w:tabs>
        <w:spacing w:before="88" w:after="0" w:line="240" w:lineRule="auto"/>
        <w:ind w:left="2332" w:right="0" w:hanging="1155"/>
        <w:jc w:val="left"/>
        <w:rPr>
          <w:sz w:val="21"/>
        </w:rPr>
      </w:pPr>
      <w:bookmarkStart w:id="64" w:name="8.3.2.1.4　 宜在研学旅行过程中及时组织学生开展各类有趣的研学活动。"/>
      <w:bookmarkEnd w:id="64"/>
      <w:r>
        <w:rPr>
          <w:spacing w:val="-3"/>
          <w:sz w:val="21"/>
        </w:rPr>
        <w:t>宜在研学旅行过程中及时组织学生开展各类有趣的研学活动。</w:t>
      </w:r>
    </w:p>
    <w:p>
      <w:pPr>
        <w:pStyle w:val="BodyText"/>
        <w:spacing w:before="4"/>
        <w:rPr>
          <w:sz w:val="19"/>
        </w:rPr>
      </w:pPr>
    </w:p>
    <w:p>
      <w:pPr>
        <w:pStyle w:val="ListParagraph"/>
        <w:numPr>
          <w:ilvl w:val="3"/>
          <w:numId w:val="9"/>
        </w:numPr>
        <w:tabs>
          <w:tab w:val="left" w:pos="2124"/>
        </w:tabs>
        <w:spacing w:before="0" w:after="0" w:line="240" w:lineRule="auto"/>
        <w:ind w:left="2123" w:right="0" w:hanging="946"/>
        <w:jc w:val="left"/>
        <w:rPr>
          <w:rFonts w:ascii="黑体" w:eastAsia="黑体" w:hint="eastAsia"/>
          <w:sz w:val="21"/>
        </w:rPr>
      </w:pPr>
      <w:r>
        <w:rPr>
          <w:rFonts w:ascii="黑体" w:eastAsia="黑体" w:hint="eastAsia"/>
          <w:spacing w:val="-1"/>
          <w:sz w:val="21"/>
        </w:rPr>
        <w:t>交通服务</w:t>
      </w:r>
    </w:p>
    <w:p>
      <w:pPr>
        <w:pStyle w:val="BodyText"/>
        <w:spacing w:before="1"/>
        <w:rPr>
          <w:rFonts w:ascii="黑体"/>
          <w:sz w:val="19"/>
        </w:rPr>
      </w:pPr>
    </w:p>
    <w:p>
      <w:pPr>
        <w:pStyle w:val="ListParagraph"/>
        <w:numPr>
          <w:ilvl w:val="4"/>
          <w:numId w:val="9"/>
        </w:numPr>
        <w:tabs>
          <w:tab w:val="left" w:pos="2333"/>
        </w:tabs>
        <w:spacing w:before="0" w:after="0" w:line="240" w:lineRule="auto"/>
        <w:ind w:left="2332" w:right="0" w:hanging="1155"/>
        <w:jc w:val="left"/>
        <w:rPr>
          <w:sz w:val="21"/>
        </w:rPr>
      </w:pPr>
      <w:bookmarkStart w:id="65" w:name="8.3.2.2.1　 交通服务应符合LB/T 054相关要求。"/>
      <w:bookmarkEnd w:id="65"/>
      <w:r>
        <w:rPr>
          <w:spacing w:val="-10"/>
          <w:sz w:val="21"/>
        </w:rPr>
        <w:t xml:space="preserve">交通服务应符合 </w:t>
      </w:r>
      <w:r>
        <w:rPr>
          <w:sz w:val="21"/>
        </w:rPr>
        <w:t>LB/T 054</w:t>
      </w:r>
      <w:r>
        <w:rPr>
          <w:spacing w:val="-10"/>
          <w:sz w:val="21"/>
        </w:rPr>
        <w:t xml:space="preserve"> 相关要求。</w:t>
      </w:r>
    </w:p>
    <w:p>
      <w:pPr>
        <w:pStyle w:val="ListParagraph"/>
        <w:numPr>
          <w:ilvl w:val="4"/>
          <w:numId w:val="9"/>
        </w:numPr>
        <w:tabs>
          <w:tab w:val="left" w:pos="2333"/>
        </w:tabs>
        <w:spacing w:before="91" w:after="0" w:line="240" w:lineRule="auto"/>
        <w:ind w:left="2332" w:right="0" w:hanging="1155"/>
        <w:jc w:val="left"/>
        <w:rPr>
          <w:sz w:val="21"/>
        </w:rPr>
      </w:pPr>
      <w:bookmarkStart w:id="66" w:name="8.3.2.2.2　 提供交通服务的客车应符合GB/T 26359相关要求。"/>
      <w:bookmarkEnd w:id="66"/>
      <w:r>
        <w:rPr>
          <w:spacing w:val="-7"/>
          <w:sz w:val="21"/>
        </w:rPr>
        <w:t xml:space="preserve">提供交通服务的客车应符合 </w:t>
      </w:r>
      <w:r>
        <w:rPr>
          <w:sz w:val="21"/>
        </w:rPr>
        <w:t>GB/T 26359</w:t>
      </w:r>
      <w:r>
        <w:rPr>
          <w:spacing w:val="-12"/>
          <w:sz w:val="21"/>
        </w:rPr>
        <w:t xml:space="preserve"> 相关要求。</w:t>
      </w:r>
    </w:p>
    <w:p>
      <w:pPr>
        <w:pStyle w:val="ListParagraph"/>
        <w:numPr>
          <w:ilvl w:val="4"/>
          <w:numId w:val="9"/>
        </w:numPr>
        <w:tabs>
          <w:tab w:val="left" w:pos="2333"/>
        </w:tabs>
        <w:spacing w:before="88" w:after="0" w:line="321" w:lineRule="auto"/>
        <w:ind w:left="1178" w:right="875" w:firstLine="0"/>
        <w:jc w:val="left"/>
        <w:rPr>
          <w:sz w:val="21"/>
        </w:rPr>
      </w:pPr>
      <w:bookmarkStart w:id="67" w:name="8.3.2.2.3　 提供交通服务的驾驶员应达到服务机构遴选驾驶员管理规定，取得"/>
      <w:bookmarkEnd w:id="67"/>
      <w:r>
        <w:rPr>
          <w:spacing w:val="-3"/>
          <w:sz w:val="21"/>
        </w:rPr>
        <w:t>提供交通服务的驾驶员应达到服务机构遴选驾驶员管理规定，取得客运驾驶员上岗证并具</w:t>
      </w:r>
      <w:r>
        <w:rPr>
          <w:spacing w:val="-28"/>
          <w:sz w:val="21"/>
        </w:rPr>
        <w:t xml:space="preserve">有 </w:t>
      </w:r>
      <w:r>
        <w:rPr>
          <w:sz w:val="21"/>
        </w:rPr>
        <w:t>3</w:t>
      </w:r>
      <w:r>
        <w:rPr>
          <w:spacing w:val="-14"/>
          <w:sz w:val="21"/>
        </w:rPr>
        <w:t xml:space="preserve"> 年以上驾龄，年龄在 </w:t>
      </w:r>
      <w:r>
        <w:rPr>
          <w:sz w:val="21"/>
        </w:rPr>
        <w:t>25</w:t>
      </w:r>
      <w:r>
        <w:rPr>
          <w:spacing w:val="-10"/>
          <w:sz w:val="21"/>
        </w:rPr>
        <w:t xml:space="preserve"> 周岁以上、</w:t>
      </w:r>
      <w:r>
        <w:rPr>
          <w:sz w:val="21"/>
        </w:rPr>
        <w:t>60</w:t>
      </w:r>
      <w:r>
        <w:rPr>
          <w:spacing w:val="-12"/>
          <w:sz w:val="21"/>
        </w:rPr>
        <w:t xml:space="preserve"> 周岁以下。</w:t>
      </w:r>
    </w:p>
    <w:p>
      <w:pPr>
        <w:pStyle w:val="ListParagraph"/>
        <w:numPr>
          <w:ilvl w:val="4"/>
          <w:numId w:val="9"/>
        </w:numPr>
        <w:tabs>
          <w:tab w:val="left" w:pos="2333"/>
        </w:tabs>
        <w:spacing w:before="0" w:after="0" w:line="266" w:lineRule="exact"/>
        <w:ind w:left="2332" w:right="0" w:hanging="1155"/>
        <w:jc w:val="left"/>
        <w:rPr>
          <w:sz w:val="21"/>
        </w:rPr>
      </w:pPr>
      <w:bookmarkStart w:id="68" w:name="8.3.2.2.4　 提供交通服务的驾驶员最近连续三个记分周期内没有被记满12分"/>
      <w:bookmarkEnd w:id="68"/>
      <w:r>
        <w:rPr>
          <w:spacing w:val="-5"/>
          <w:sz w:val="21"/>
        </w:rPr>
        <w:t xml:space="preserve">提供交通服务的驾驶员最近连续三个记分周期内没有被记满 </w:t>
      </w:r>
      <w:r>
        <w:rPr>
          <w:sz w:val="21"/>
        </w:rPr>
        <w:t>12</w:t>
      </w:r>
      <w:r>
        <w:rPr>
          <w:spacing w:val="-13"/>
          <w:sz w:val="21"/>
        </w:rPr>
        <w:t xml:space="preserve"> 分记录。</w:t>
      </w:r>
    </w:p>
    <w:p>
      <w:pPr>
        <w:pStyle w:val="ListParagraph"/>
        <w:numPr>
          <w:ilvl w:val="4"/>
          <w:numId w:val="9"/>
        </w:numPr>
        <w:tabs>
          <w:tab w:val="left" w:pos="2333"/>
        </w:tabs>
        <w:spacing w:before="91" w:after="0" w:line="240" w:lineRule="auto"/>
        <w:ind w:left="2332" w:right="0" w:hanging="1155"/>
        <w:jc w:val="left"/>
        <w:rPr>
          <w:sz w:val="21"/>
        </w:rPr>
      </w:pPr>
      <w:bookmarkStart w:id="69" w:name="8.3.2.2.5　 提供交通服务的驾驶员无致人死亡或者重伤的交通事故责任记录。"/>
      <w:bookmarkEnd w:id="69"/>
      <w:r>
        <w:rPr>
          <w:spacing w:val="-3"/>
          <w:sz w:val="21"/>
        </w:rPr>
        <w:t>提供交通服务的驾驶员无致人死亡或者重伤的交通事故责任记录。</w:t>
      </w:r>
    </w:p>
    <w:p>
      <w:pPr>
        <w:pStyle w:val="ListParagraph"/>
        <w:numPr>
          <w:ilvl w:val="4"/>
          <w:numId w:val="9"/>
        </w:numPr>
        <w:tabs>
          <w:tab w:val="left" w:pos="2333"/>
        </w:tabs>
        <w:spacing w:before="89" w:after="0" w:line="321" w:lineRule="auto"/>
        <w:ind w:left="1178" w:right="875" w:firstLine="0"/>
        <w:jc w:val="left"/>
        <w:rPr>
          <w:sz w:val="21"/>
        </w:rPr>
      </w:pPr>
      <w:bookmarkStart w:id="70" w:name="8.3.2.2.6　 提供交通服务的驾驶员无酒后驾驶机动车记录，最近一年内无驾驶"/>
      <w:bookmarkEnd w:id="70"/>
      <w:r>
        <w:rPr>
          <w:spacing w:val="-3"/>
          <w:sz w:val="21"/>
        </w:rPr>
        <w:t>提供交通服务的驾驶员无酒后驾驶机动车记录，最近一年内无驾驶客运车辆超员、超速等</w:t>
      </w:r>
      <w:r>
        <w:rPr>
          <w:spacing w:val="-3"/>
          <w:sz w:val="21"/>
        </w:rPr>
        <w:t>严重交通违法行为记录。</w:t>
      </w:r>
    </w:p>
    <w:p>
      <w:pPr>
        <w:pStyle w:val="ListParagraph"/>
        <w:numPr>
          <w:ilvl w:val="4"/>
          <w:numId w:val="9"/>
        </w:numPr>
        <w:tabs>
          <w:tab w:val="left" w:pos="2333"/>
        </w:tabs>
        <w:spacing w:before="0" w:after="0" w:line="266" w:lineRule="exact"/>
        <w:ind w:left="2332" w:right="0" w:hanging="1155"/>
        <w:jc w:val="left"/>
        <w:rPr>
          <w:sz w:val="21"/>
        </w:rPr>
      </w:pPr>
      <w:bookmarkStart w:id="71" w:name="8.3.2.2.7　 提供交通服务的驾驶员无犯罪记录。"/>
      <w:bookmarkEnd w:id="71"/>
      <w:r>
        <w:rPr>
          <w:spacing w:val="-3"/>
          <w:sz w:val="21"/>
        </w:rPr>
        <w:t>提供交通服务的驾驶员无犯罪记录。</w:t>
      </w:r>
    </w:p>
    <w:p>
      <w:pPr>
        <w:pStyle w:val="ListParagraph"/>
        <w:numPr>
          <w:ilvl w:val="4"/>
          <w:numId w:val="9"/>
        </w:numPr>
        <w:tabs>
          <w:tab w:val="left" w:pos="2333"/>
        </w:tabs>
        <w:spacing w:before="91" w:after="0" w:line="319" w:lineRule="auto"/>
        <w:ind w:left="1178" w:right="875" w:firstLine="0"/>
        <w:jc w:val="left"/>
        <w:rPr>
          <w:sz w:val="21"/>
        </w:rPr>
      </w:pPr>
      <w:bookmarkStart w:id="72" w:name="8.3.2.2.8　 提供交通服务的驾驶员身心健康，无传染性疾病，无癫痫病、精神"/>
      <w:bookmarkEnd w:id="72"/>
      <w:r>
        <w:rPr>
          <w:spacing w:val="-3"/>
          <w:sz w:val="21"/>
        </w:rPr>
        <w:t>提供交通服务的驾驶员身心健康，无传染性疾病，无癫痫病、精神病等可能危及行车安全</w:t>
      </w:r>
      <w:r>
        <w:rPr>
          <w:spacing w:val="-3"/>
          <w:sz w:val="21"/>
        </w:rPr>
        <w:t>的疾病病史，无酗酒、吸毒行为记录。</w:t>
      </w:r>
    </w:p>
    <w:p>
      <w:pPr>
        <w:spacing w:before="104"/>
        <w:ind w:left="1262" w:right="0" w:firstLine="0"/>
        <w:jc w:val="left"/>
        <w:rPr>
          <w:rFonts w:ascii="Times New Roman"/>
          <w:sz w:val="18"/>
        </w:rPr>
      </w:pPr>
      <w:r>
        <w:rPr>
          <w:rFonts w:ascii="Times New Roman"/>
          <w:sz w:val="18"/>
        </w:rPr>
        <w:t>4</w:t>
      </w:r>
    </w:p>
    <w:p>
      <w:pPr>
        <w:spacing w:after="0"/>
        <w:jc w:val="left"/>
        <w:rPr>
          <w:rFonts w:ascii="Times New Roman"/>
          <w:sz w:val="18"/>
        </w:rPr>
      </w:pPr>
      <w:r>
        <w:rPr>
          <w:rFonts w:ascii="Times New Roman"/>
          <w:sz w:val="18"/>
        </w:rPr>
        <w:br/>
      </w:r>
      <w:r>
        <w:rPr>
          <w:rFonts w:ascii="Times New Roman"/>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https://d.book118.com/287104143032006034</w:t>
        </w:r>
      </w:hyperlink>
    </w:p>
    <w:p>
      <w:pPr>
        <w:spacing w:after="0"/>
        <w:jc w:val="left"/>
        <w:rPr>
          <w:rFonts w:ascii="Times New Roman"/>
          <w:sz w:val="18"/>
        </w:rPr>
      </w:pPr>
    </w:p>
    <w:sectPr>
      <w:headerReference w:type="even" r:id="rId19"/>
      <w:headerReference w:type="default" r:id="rId20"/>
      <w:pgSz w:w="11910" w:h="16840"/>
      <w:pgMar w:top="1660" w:right="260" w:bottom="280" w:left="240" w:header="1457" w:footer="0"/>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07.5pt;height:12.6pt;margin-top:71.84pt;margin-left:69.92pt;mso-position-horizontal-relative:page;mso-position-vertical-relative:page;position:absolute;z-index:-251658240" filled="f" stroked="f">
          <v:textbox inset="0,0,0,0">
            <w:txbxContent>
              <w:p>
                <w:pPr>
                  <w:pStyle w:val="BodyText"/>
                  <w:spacing w:line="251" w:lineRule="exact"/>
                  <w:ind w:left="20"/>
                  <w:rPr>
                    <w:rFonts w:ascii="黑体" w:hAnsi="黑体"/>
                  </w:rPr>
                </w:pPr>
                <w:r>
                  <w:rPr>
                    <w:rFonts w:ascii="黑体" w:hAnsi="黑体"/>
                  </w:rPr>
                  <w:t>DB4201/T 630.1—2020</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02.35pt;height:12.6pt;margin-top:71.84pt;margin-left:443pt;mso-position-horizontal-relative:page;mso-position-vertical-relative:page;position:absolute;z-index:-251657216" filled="f" stroked="f">
          <v:textbox inset="0,0,0,0">
            <w:txbxContent>
              <w:p>
                <w:pPr>
                  <w:pStyle w:val="BodyText"/>
                  <w:spacing w:line="251" w:lineRule="exact"/>
                  <w:ind w:left="20"/>
                  <w:rPr>
                    <w:rFonts w:ascii="黑体"/>
                  </w:rPr>
                </w:pPr>
                <w:r>
                  <w:rPr>
                    <w:rFonts w:ascii="黑体"/>
                  </w:rPr>
                  <w:t>DB4201/T 630.1-2020</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07.5pt;height:12.6pt;margin-top:71.84pt;margin-left:69.92pt;mso-position-horizontal-relative:page;mso-position-vertical-relative:page;position:absolute;z-index:-251656192" filled="f" stroked="f">
          <v:textbox inset="0,0,0,0">
            <w:txbxContent>
              <w:p>
                <w:pPr>
                  <w:pStyle w:val="BodyText"/>
                  <w:spacing w:line="251" w:lineRule="exact"/>
                  <w:ind w:left="20"/>
                  <w:rPr>
                    <w:rFonts w:ascii="黑体" w:hAnsi="黑体"/>
                  </w:rPr>
                </w:pPr>
                <w:r>
                  <w:rPr>
                    <w:rFonts w:ascii="黑体" w:hAnsi="黑体"/>
                  </w:rPr>
                  <w:t>DB4201/T 630.1—2020</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02.35pt;height:12.6pt;margin-top:71.84pt;margin-left:443pt;mso-position-horizontal-relative:page;mso-position-vertical-relative:page;position:absolute;z-index:-251655168" filled="f" stroked="f">
          <v:textbox inset="0,0,0,0">
            <w:txbxContent>
              <w:p>
                <w:pPr>
                  <w:pStyle w:val="BodyText"/>
                  <w:spacing w:line="251" w:lineRule="exact"/>
                  <w:ind w:left="20"/>
                  <w:rPr>
                    <w:rFonts w:ascii="黑体"/>
                  </w:rPr>
                </w:pPr>
                <w:r>
                  <w:rPr>
                    <w:rFonts w:ascii="黑体"/>
                  </w:rPr>
                  <w:t>DB4201/T 630.1-2020</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02.35pt;height:12.6pt;margin-top:71.84pt;margin-left:443pt;mso-position-horizontal-relative:page;mso-position-vertical-relative:page;position:absolute;z-index:-251654144" filled="f" stroked="f">
          <v:textbox inset="0,0,0,0">
            <w:txbxContent>
              <w:p>
                <w:pPr>
                  <w:pStyle w:val="BodyText"/>
                  <w:spacing w:line="251" w:lineRule="exact"/>
                  <w:ind w:left="20"/>
                  <w:rPr>
                    <w:rFonts w:ascii="黑体"/>
                  </w:rPr>
                </w:pPr>
                <w:r>
                  <w:rPr>
                    <w:rFonts w:ascii="黑体"/>
                  </w:rPr>
                  <w:t>DB4201/T 630.1-2020</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02.35pt;height:12.6pt;margin-top:71.84pt;margin-left:69.92pt;mso-position-horizontal-relative:page;mso-position-vertical-relative:page;position:absolute;z-index:-251652096" filled="f" stroked="f">
          <v:textbox inset="0,0,0,0">
            <w:txbxContent>
              <w:p>
                <w:pPr>
                  <w:pStyle w:val="BodyText"/>
                  <w:spacing w:line="251" w:lineRule="exact"/>
                  <w:ind w:left="20"/>
                  <w:rPr>
                    <w:rFonts w:ascii="黑体"/>
                  </w:rPr>
                </w:pPr>
                <w:r>
                  <w:rPr>
                    <w:rFonts w:ascii="黑体"/>
                  </w:rPr>
                  <w:t>DB4201/T 630.1-2020</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02.35pt;height:12.6pt;margin-top:71.84pt;margin-left:443pt;mso-position-horizontal-relative:page;mso-position-vertical-relative:page;position:absolute;z-index:-251653120" filled="f" stroked="f">
          <v:textbox inset="0,0,0,0">
            <w:txbxContent>
              <w:p>
                <w:pPr>
                  <w:pStyle w:val="BodyText"/>
                  <w:spacing w:line="251" w:lineRule="exact"/>
                  <w:ind w:left="20"/>
                  <w:rPr>
                    <w:rFonts w:ascii="黑体"/>
                  </w:rPr>
                </w:pPr>
                <w:r>
                  <w:rPr>
                    <w:rFonts w:ascii="黑体"/>
                  </w:rPr>
                  <w:t>DB4201/T 630.1-2020</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02.35pt;height:12.6pt;margin-top:71.84pt;margin-left:69.92pt;mso-position-horizontal-relative:page;mso-position-vertical-relative:page;position:absolute;z-index:-251650048" filled="f" stroked="f">
          <v:textbox inset="0,0,0,0">
            <w:txbxContent>
              <w:p>
                <w:pPr>
                  <w:pStyle w:val="BodyText"/>
                  <w:spacing w:line="251" w:lineRule="exact"/>
                  <w:ind w:left="20"/>
                  <w:rPr>
                    <w:rFonts w:ascii="黑体"/>
                  </w:rPr>
                </w:pPr>
                <w:r>
                  <w:rPr>
                    <w:rFonts w:ascii="黑体"/>
                  </w:rPr>
                  <w:t>DB4201/T 630.1-2020</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02.35pt;height:12.6pt;margin-top:71.84pt;margin-left:443pt;mso-position-horizontal-relative:page;mso-position-vertical-relative:page;position:absolute;z-index:-251651072" filled="f" stroked="f">
          <v:textbox inset="0,0,0,0">
            <w:txbxContent>
              <w:p>
                <w:pPr>
                  <w:pStyle w:val="BodyText"/>
                  <w:spacing w:line="251" w:lineRule="exact"/>
                  <w:ind w:left="20"/>
                  <w:rPr>
                    <w:rFonts w:ascii="黑体"/>
                  </w:rPr>
                </w:pPr>
                <w:r>
                  <w:rPr>
                    <w:rFonts w:ascii="黑体"/>
                  </w:rPr>
                  <w:t>DB4201/T 630.1-2020</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02.35pt;height:12.6pt;margin-top:71.84pt;margin-left:69.92pt;mso-position-horizontal-relative:page;mso-position-vertical-relative:page;position:absolute;z-index:-251648000" filled="f" stroked="f">
          <v:textbox inset="0,0,0,0">
            <w:txbxContent>
              <w:p>
                <w:pPr>
                  <w:pStyle w:val="BodyText"/>
                  <w:spacing w:line="251" w:lineRule="exact"/>
                  <w:ind w:left="20"/>
                  <w:rPr>
                    <w:rFonts w:ascii="黑体"/>
                  </w:rPr>
                </w:pPr>
                <w:r>
                  <w:rPr>
                    <w:rFonts w:ascii="黑体"/>
                  </w:rPr>
                  <w:t>DB4201/T 630.1-2020</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02.35pt;height:12.6pt;margin-top:71.84pt;margin-left:443pt;mso-position-horizontal-relative:page;mso-position-vertical-relative:page;position:absolute;z-index:-251649024" filled="f" stroked="f">
          <v:textbox inset="0,0,0,0">
            <w:txbxContent>
              <w:p>
                <w:pPr>
                  <w:pStyle w:val="BodyText"/>
                  <w:spacing w:line="251" w:lineRule="exact"/>
                  <w:ind w:left="20"/>
                  <w:rPr>
                    <w:rFonts w:ascii="黑体"/>
                  </w:rPr>
                </w:pPr>
                <w:r>
                  <w:rPr>
                    <w:rFonts w:ascii="黑体"/>
                  </w:rPr>
                  <w:t>DB4201/T 630.1-2020</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02.35pt;height:12.6pt;margin-top:71.84pt;margin-left:69.92pt;mso-position-horizontal-relative:page;mso-position-vertical-relative:page;position:absolute;z-index:-251645952" filled="f" stroked="f">
          <v:textbox inset="0,0,0,0">
            <w:txbxContent>
              <w:p>
                <w:pPr>
                  <w:pStyle w:val="BodyText"/>
                  <w:spacing w:line="251" w:lineRule="exact"/>
                  <w:ind w:left="20"/>
                  <w:rPr>
                    <w:rFonts w:ascii="黑体"/>
                  </w:rPr>
                </w:pPr>
                <w:r>
                  <w:rPr>
                    <w:rFonts w:ascii="黑体"/>
                  </w:rPr>
                  <w:t>DB4201/T 630.1-2020</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02.35pt;height:12.6pt;margin-top:71.84pt;margin-left:443pt;mso-position-horizontal-relative:page;mso-position-vertical-relative:page;position:absolute;z-index:-251646976" filled="f" stroked="f">
          <v:textbox inset="0,0,0,0">
            <w:txbxContent>
              <w:p>
                <w:pPr>
                  <w:pStyle w:val="BodyText"/>
                  <w:spacing w:line="251" w:lineRule="exact"/>
                  <w:ind w:left="20"/>
                  <w:rPr>
                    <w:rFonts w:ascii="黑体"/>
                  </w:rPr>
                </w:pPr>
                <w:r>
                  <w:rPr>
                    <w:rFonts w:ascii="黑体"/>
                  </w:rPr>
                  <w:t>DB4201/T 630.1-2020</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B0F98"/>
    <w:multiLevelType w:val="hybridMultilevel"/>
    <w:tmpl w:val="00000000"/>
    <w:lvl w:ilvl="0">
      <w:start w:val="7"/>
      <w:numFmt w:val="decimal"/>
      <w:lvlText w:val="%1"/>
      <w:lvlJc w:val="left"/>
      <w:pPr>
        <w:ind w:left="525" w:hanging="526"/>
        <w:jc w:val="left"/>
      </w:pPr>
      <w:rPr>
        <w:rFonts w:hint="default"/>
        <w:lang w:val="en-US" w:eastAsia="en-US" w:bidi="ar-SA"/>
      </w:rPr>
    </w:lvl>
    <w:lvl w:ilvl="1">
      <w:start w:val="3"/>
      <w:numFmt w:val="decimal"/>
      <w:lvlText w:val="%1.%2"/>
      <w:lvlJc w:val="left"/>
      <w:pPr>
        <w:ind w:left="525" w:hanging="526"/>
        <w:jc w:val="left"/>
      </w:pPr>
      <w:rPr>
        <w:rFonts w:ascii="黑体" w:eastAsia="黑体" w:hAnsi="黑体" w:cs="黑体" w:hint="default"/>
        <w:w w:val="100"/>
        <w:sz w:val="21"/>
        <w:szCs w:val="21"/>
        <w:lang w:val="en-US" w:eastAsia="en-US" w:bidi="ar-SA"/>
      </w:rPr>
    </w:lvl>
    <w:lvl w:ilvl="2">
      <w:start w:val="1"/>
      <w:numFmt w:val="lowerLetter"/>
      <w:lvlText w:val="%3)"/>
      <w:lvlJc w:val="left"/>
      <w:pPr>
        <w:ind w:left="840" w:hanging="421"/>
        <w:jc w:val="left"/>
      </w:pPr>
      <w:rPr>
        <w:rFonts w:ascii="宋体" w:eastAsia="宋体" w:hAnsi="宋体" w:cs="宋体" w:hint="default"/>
        <w:w w:val="100"/>
        <w:sz w:val="21"/>
        <w:szCs w:val="21"/>
        <w:lang w:val="en-US" w:eastAsia="en-US" w:bidi="ar-SA"/>
      </w:rPr>
    </w:lvl>
    <w:lvl w:ilvl="3">
      <w:start w:val="0"/>
      <w:numFmt w:val="bullet"/>
      <w:lvlText w:val="•"/>
      <w:lvlJc w:val="left"/>
      <w:pPr>
        <w:ind w:left="1522" w:hanging="421"/>
      </w:pPr>
      <w:rPr>
        <w:rFonts w:hint="default"/>
        <w:lang w:val="en-US" w:eastAsia="en-US" w:bidi="ar-SA"/>
      </w:rPr>
    </w:lvl>
    <w:lvl w:ilvl="4">
      <w:start w:val="0"/>
      <w:numFmt w:val="bullet"/>
      <w:lvlText w:val="•"/>
      <w:lvlJc w:val="left"/>
      <w:pPr>
        <w:ind w:left="1863" w:hanging="421"/>
      </w:pPr>
      <w:rPr>
        <w:rFonts w:hint="default"/>
        <w:lang w:val="en-US" w:eastAsia="en-US" w:bidi="ar-SA"/>
      </w:rPr>
    </w:lvl>
    <w:lvl w:ilvl="5">
      <w:start w:val="0"/>
      <w:numFmt w:val="bullet"/>
      <w:lvlText w:val="•"/>
      <w:lvlJc w:val="left"/>
      <w:pPr>
        <w:ind w:left="2204" w:hanging="421"/>
      </w:pPr>
      <w:rPr>
        <w:rFonts w:hint="default"/>
        <w:lang w:val="en-US" w:eastAsia="en-US" w:bidi="ar-SA"/>
      </w:rPr>
    </w:lvl>
    <w:lvl w:ilvl="6">
      <w:start w:val="0"/>
      <w:numFmt w:val="bullet"/>
      <w:lvlText w:val="•"/>
      <w:lvlJc w:val="left"/>
      <w:pPr>
        <w:ind w:left="2546" w:hanging="421"/>
      </w:pPr>
      <w:rPr>
        <w:rFonts w:hint="default"/>
        <w:lang w:val="en-US" w:eastAsia="en-US" w:bidi="ar-SA"/>
      </w:rPr>
    </w:lvl>
    <w:lvl w:ilvl="7">
      <w:start w:val="0"/>
      <w:numFmt w:val="bullet"/>
      <w:lvlText w:val="•"/>
      <w:lvlJc w:val="left"/>
      <w:pPr>
        <w:ind w:left="2887" w:hanging="421"/>
      </w:pPr>
      <w:rPr>
        <w:rFonts w:hint="default"/>
        <w:lang w:val="en-US" w:eastAsia="en-US" w:bidi="ar-SA"/>
      </w:rPr>
    </w:lvl>
    <w:lvl w:ilvl="8">
      <w:start w:val="0"/>
      <w:numFmt w:val="bullet"/>
      <w:lvlText w:val="•"/>
      <w:lvlJc w:val="left"/>
      <w:pPr>
        <w:ind w:left="3228" w:hanging="421"/>
      </w:pPr>
      <w:rPr>
        <w:rFonts w:hint="default"/>
        <w:lang w:val="en-US" w:eastAsia="en-US" w:bidi="ar-SA"/>
      </w:rPr>
    </w:lvl>
  </w:abstractNum>
  <w:abstractNum w:abstractNumId="1">
    <w:nsid w:val="0F0565FB"/>
    <w:multiLevelType w:val="hybridMultilevel"/>
    <w:tmpl w:val="00000000"/>
    <w:lvl w:ilvl="0">
      <w:start w:val="1"/>
      <w:numFmt w:val="upperLetter"/>
      <w:lvlText w:val="%1"/>
      <w:lvlJc w:val="left"/>
      <w:pPr>
        <w:ind w:left="1915" w:hanging="737"/>
        <w:jc w:val="left"/>
      </w:pPr>
      <w:rPr>
        <w:rFonts w:hint="default"/>
        <w:lang w:val="en-US" w:eastAsia="en-US" w:bidi="ar-SA"/>
      </w:rPr>
    </w:lvl>
    <w:lvl w:ilvl="1">
      <w:start w:val="1"/>
      <w:numFmt w:val="decimal"/>
      <w:lvlText w:val="%1.%2"/>
      <w:lvlJc w:val="left"/>
      <w:pPr>
        <w:ind w:left="1915" w:hanging="737"/>
        <w:jc w:val="left"/>
      </w:pPr>
      <w:rPr>
        <w:rFonts w:ascii="黑体" w:eastAsia="黑体" w:hAnsi="黑体" w:cs="黑体" w:hint="default"/>
        <w:w w:val="100"/>
        <w:sz w:val="21"/>
        <w:szCs w:val="21"/>
        <w:lang w:val="en-US" w:eastAsia="en-US" w:bidi="ar-SA"/>
      </w:rPr>
    </w:lvl>
    <w:lvl w:ilvl="2">
      <w:start w:val="1"/>
      <w:numFmt w:val="decimal"/>
      <w:lvlText w:val="%1.%2.%3"/>
      <w:lvlJc w:val="left"/>
      <w:pPr>
        <w:ind w:left="1915" w:hanging="737"/>
        <w:jc w:val="left"/>
      </w:pPr>
      <w:rPr>
        <w:rFonts w:ascii="黑体" w:eastAsia="黑体" w:hAnsi="黑体" w:cs="黑体" w:hint="default"/>
        <w:w w:val="100"/>
        <w:sz w:val="21"/>
        <w:szCs w:val="21"/>
        <w:lang w:val="en-US" w:eastAsia="en-US" w:bidi="ar-SA"/>
      </w:rPr>
    </w:lvl>
    <w:lvl w:ilvl="3">
      <w:start w:val="0"/>
      <w:numFmt w:val="bullet"/>
      <w:lvlText w:val="•"/>
      <w:lvlJc w:val="left"/>
      <w:pPr>
        <w:ind w:left="4765" w:hanging="737"/>
      </w:pPr>
      <w:rPr>
        <w:rFonts w:hint="default"/>
        <w:lang w:val="en-US" w:eastAsia="en-US" w:bidi="ar-SA"/>
      </w:rPr>
    </w:lvl>
    <w:lvl w:ilvl="4">
      <w:start w:val="0"/>
      <w:numFmt w:val="bullet"/>
      <w:lvlText w:val="•"/>
      <w:lvlJc w:val="left"/>
      <w:pPr>
        <w:ind w:left="5714" w:hanging="737"/>
      </w:pPr>
      <w:rPr>
        <w:rFonts w:hint="default"/>
        <w:lang w:val="en-US" w:eastAsia="en-US" w:bidi="ar-SA"/>
      </w:rPr>
    </w:lvl>
    <w:lvl w:ilvl="5">
      <w:start w:val="0"/>
      <w:numFmt w:val="bullet"/>
      <w:lvlText w:val="•"/>
      <w:lvlJc w:val="left"/>
      <w:pPr>
        <w:ind w:left="6663" w:hanging="737"/>
      </w:pPr>
      <w:rPr>
        <w:rFonts w:hint="default"/>
        <w:lang w:val="en-US" w:eastAsia="en-US" w:bidi="ar-SA"/>
      </w:rPr>
    </w:lvl>
    <w:lvl w:ilvl="6">
      <w:start w:val="0"/>
      <w:numFmt w:val="bullet"/>
      <w:lvlText w:val="•"/>
      <w:lvlJc w:val="left"/>
      <w:pPr>
        <w:ind w:left="7611" w:hanging="737"/>
      </w:pPr>
      <w:rPr>
        <w:rFonts w:hint="default"/>
        <w:lang w:val="en-US" w:eastAsia="en-US" w:bidi="ar-SA"/>
      </w:rPr>
    </w:lvl>
    <w:lvl w:ilvl="7">
      <w:start w:val="0"/>
      <w:numFmt w:val="bullet"/>
      <w:lvlText w:val="•"/>
      <w:lvlJc w:val="left"/>
      <w:pPr>
        <w:ind w:left="8560" w:hanging="737"/>
      </w:pPr>
      <w:rPr>
        <w:rFonts w:hint="default"/>
        <w:lang w:val="en-US" w:eastAsia="en-US" w:bidi="ar-SA"/>
      </w:rPr>
    </w:lvl>
    <w:lvl w:ilvl="8">
      <w:start w:val="0"/>
      <w:numFmt w:val="bullet"/>
      <w:lvlText w:val="•"/>
      <w:lvlJc w:val="left"/>
      <w:pPr>
        <w:ind w:left="9509" w:hanging="737"/>
      </w:pPr>
      <w:rPr>
        <w:rFonts w:hint="default"/>
        <w:lang w:val="en-US" w:eastAsia="en-US" w:bidi="ar-SA"/>
      </w:rPr>
    </w:lvl>
  </w:abstractNum>
  <w:abstractNum w:abstractNumId="2">
    <w:nsid w:val="16113CEE"/>
    <w:multiLevelType w:val="hybridMultilevel"/>
    <w:tmpl w:val="00000000"/>
    <w:lvl w:ilvl="0">
      <w:start w:val="9"/>
      <w:numFmt w:val="decimal"/>
      <w:lvlText w:val="%1"/>
      <w:lvlJc w:val="left"/>
      <w:pPr>
        <w:ind w:left="1492" w:hanging="315"/>
        <w:jc w:val="left"/>
      </w:pPr>
      <w:rPr>
        <w:rFonts w:ascii="黑体" w:eastAsia="黑体" w:hAnsi="黑体" w:cs="黑体" w:hint="default"/>
        <w:w w:val="100"/>
        <w:sz w:val="21"/>
        <w:szCs w:val="21"/>
        <w:lang w:val="en-US" w:eastAsia="en-US" w:bidi="ar-SA"/>
      </w:rPr>
    </w:lvl>
    <w:lvl w:ilvl="1">
      <w:start w:val="1"/>
      <w:numFmt w:val="decimal"/>
      <w:lvlText w:val="%1.%2"/>
      <w:lvlJc w:val="left"/>
      <w:pPr>
        <w:ind w:left="1704"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912"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1920" w:hanging="735"/>
      </w:pPr>
      <w:rPr>
        <w:rFonts w:hint="default"/>
        <w:lang w:val="en-US" w:eastAsia="en-US" w:bidi="ar-SA"/>
      </w:rPr>
    </w:lvl>
    <w:lvl w:ilvl="4">
      <w:start w:val="0"/>
      <w:numFmt w:val="bullet"/>
      <w:lvlText w:val="•"/>
      <w:lvlJc w:val="left"/>
      <w:pPr>
        <w:ind w:left="3275" w:hanging="735"/>
      </w:pPr>
      <w:rPr>
        <w:rFonts w:hint="default"/>
        <w:lang w:val="en-US" w:eastAsia="en-US" w:bidi="ar-SA"/>
      </w:rPr>
    </w:lvl>
    <w:lvl w:ilvl="5">
      <w:start w:val="0"/>
      <w:numFmt w:val="bullet"/>
      <w:lvlText w:val="•"/>
      <w:lvlJc w:val="left"/>
      <w:pPr>
        <w:ind w:left="4630" w:hanging="735"/>
      </w:pPr>
      <w:rPr>
        <w:rFonts w:hint="default"/>
        <w:lang w:val="en-US" w:eastAsia="en-US" w:bidi="ar-SA"/>
      </w:rPr>
    </w:lvl>
    <w:lvl w:ilvl="6">
      <w:start w:val="0"/>
      <w:numFmt w:val="bullet"/>
      <w:lvlText w:val="•"/>
      <w:lvlJc w:val="left"/>
      <w:pPr>
        <w:ind w:left="5985" w:hanging="735"/>
      </w:pPr>
      <w:rPr>
        <w:rFonts w:hint="default"/>
        <w:lang w:val="en-US" w:eastAsia="en-US" w:bidi="ar-SA"/>
      </w:rPr>
    </w:lvl>
    <w:lvl w:ilvl="7">
      <w:start w:val="0"/>
      <w:numFmt w:val="bullet"/>
      <w:lvlText w:val="•"/>
      <w:lvlJc w:val="left"/>
      <w:pPr>
        <w:ind w:left="7340" w:hanging="735"/>
      </w:pPr>
      <w:rPr>
        <w:rFonts w:hint="default"/>
        <w:lang w:val="en-US" w:eastAsia="en-US" w:bidi="ar-SA"/>
      </w:rPr>
    </w:lvl>
    <w:lvl w:ilvl="8">
      <w:start w:val="0"/>
      <w:numFmt w:val="bullet"/>
      <w:lvlText w:val="•"/>
      <w:lvlJc w:val="left"/>
      <w:pPr>
        <w:ind w:left="8696" w:hanging="735"/>
      </w:pPr>
      <w:rPr>
        <w:rFonts w:hint="default"/>
        <w:lang w:val="en-US" w:eastAsia="en-US" w:bidi="ar-SA"/>
      </w:rPr>
    </w:lvl>
  </w:abstractNum>
  <w:abstractNum w:abstractNumId="3">
    <w:nsid w:val="1B27BD4E"/>
    <w:multiLevelType w:val="hybridMultilevel"/>
    <w:tmpl w:val="00000000"/>
    <w:lvl w:ilvl="0">
      <w:start w:val="9"/>
      <w:numFmt w:val="decimal"/>
      <w:lvlText w:val="%1"/>
      <w:lvlJc w:val="left"/>
      <w:pPr>
        <w:ind w:left="525" w:hanging="526"/>
        <w:jc w:val="left"/>
      </w:pPr>
      <w:rPr>
        <w:rFonts w:hint="default"/>
        <w:lang w:val="en-US" w:eastAsia="en-US" w:bidi="ar-SA"/>
      </w:rPr>
    </w:lvl>
    <w:lvl w:ilvl="1">
      <w:start w:val="3"/>
      <w:numFmt w:val="decimal"/>
      <w:lvlText w:val="%1.%2"/>
      <w:lvlJc w:val="left"/>
      <w:pPr>
        <w:ind w:left="525"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840" w:hanging="421"/>
        <w:jc w:val="left"/>
      </w:pPr>
      <w:rPr>
        <w:rFonts w:ascii="宋体" w:eastAsia="宋体" w:hAnsi="宋体" w:cs="宋体" w:hint="default"/>
        <w:w w:val="100"/>
        <w:sz w:val="21"/>
        <w:szCs w:val="21"/>
        <w:lang w:val="en-US" w:eastAsia="en-US" w:bidi="ar-SA"/>
      </w:rPr>
    </w:lvl>
    <w:lvl w:ilvl="4">
      <w:start w:val="0"/>
      <w:numFmt w:val="bullet"/>
      <w:lvlText w:val="•"/>
      <w:lvlJc w:val="left"/>
      <w:pPr>
        <w:ind w:left="2394" w:hanging="421"/>
      </w:pPr>
      <w:rPr>
        <w:rFonts w:hint="default"/>
        <w:lang w:val="en-US" w:eastAsia="en-US" w:bidi="ar-SA"/>
      </w:rPr>
    </w:lvl>
    <w:lvl w:ilvl="5">
      <w:start w:val="0"/>
      <w:numFmt w:val="bullet"/>
      <w:lvlText w:val="•"/>
      <w:lvlJc w:val="left"/>
      <w:pPr>
        <w:ind w:left="3172" w:hanging="421"/>
      </w:pPr>
      <w:rPr>
        <w:rFonts w:hint="default"/>
        <w:lang w:val="en-US" w:eastAsia="en-US" w:bidi="ar-SA"/>
      </w:rPr>
    </w:lvl>
    <w:lvl w:ilvl="6">
      <w:start w:val="0"/>
      <w:numFmt w:val="bullet"/>
      <w:lvlText w:val="•"/>
      <w:lvlJc w:val="left"/>
      <w:pPr>
        <w:ind w:left="3949" w:hanging="421"/>
      </w:pPr>
      <w:rPr>
        <w:rFonts w:hint="default"/>
        <w:lang w:val="en-US" w:eastAsia="en-US" w:bidi="ar-SA"/>
      </w:rPr>
    </w:lvl>
    <w:lvl w:ilvl="7">
      <w:start w:val="0"/>
      <w:numFmt w:val="bullet"/>
      <w:lvlText w:val="•"/>
      <w:lvlJc w:val="left"/>
      <w:pPr>
        <w:ind w:left="4727" w:hanging="421"/>
      </w:pPr>
      <w:rPr>
        <w:rFonts w:hint="default"/>
        <w:lang w:val="en-US" w:eastAsia="en-US" w:bidi="ar-SA"/>
      </w:rPr>
    </w:lvl>
    <w:lvl w:ilvl="8">
      <w:start w:val="0"/>
      <w:numFmt w:val="bullet"/>
      <w:lvlText w:val="•"/>
      <w:lvlJc w:val="left"/>
      <w:pPr>
        <w:ind w:left="5504" w:hanging="421"/>
      </w:pPr>
      <w:rPr>
        <w:rFonts w:hint="default"/>
        <w:lang w:val="en-US" w:eastAsia="en-US" w:bidi="ar-SA"/>
      </w:rPr>
    </w:lvl>
  </w:abstractNum>
  <w:abstractNum w:abstractNumId="4">
    <w:nsid w:val="216A1ED2"/>
    <w:multiLevelType w:val="hybridMultilevel"/>
    <w:tmpl w:val="00000000"/>
    <w:lvl w:ilvl="0">
      <w:start w:val="2"/>
      <w:numFmt w:val="upperLetter"/>
      <w:lvlText w:val="%1"/>
      <w:lvlJc w:val="left"/>
      <w:pPr>
        <w:ind w:left="1915" w:hanging="737"/>
        <w:jc w:val="left"/>
      </w:pPr>
      <w:rPr>
        <w:rFonts w:hint="default"/>
        <w:lang w:val="en-US" w:eastAsia="en-US" w:bidi="ar-SA"/>
      </w:rPr>
    </w:lvl>
    <w:lvl w:ilvl="1">
      <w:start w:val="1"/>
      <w:numFmt w:val="decimal"/>
      <w:lvlText w:val="%1.%2"/>
      <w:lvlJc w:val="left"/>
      <w:pPr>
        <w:ind w:left="1915" w:hanging="737"/>
        <w:jc w:val="left"/>
      </w:pPr>
      <w:rPr>
        <w:rFonts w:ascii="黑体" w:eastAsia="黑体" w:hAnsi="黑体" w:cs="黑体" w:hint="default"/>
        <w:w w:val="100"/>
        <w:sz w:val="21"/>
        <w:szCs w:val="21"/>
        <w:lang w:val="en-US" w:eastAsia="en-US" w:bidi="ar-SA"/>
      </w:rPr>
    </w:lvl>
    <w:lvl w:ilvl="2">
      <w:start w:val="1"/>
      <w:numFmt w:val="decimal"/>
      <w:lvlText w:val="%1.%2.%3"/>
      <w:lvlJc w:val="left"/>
      <w:pPr>
        <w:ind w:left="1915" w:hanging="737"/>
        <w:jc w:val="left"/>
      </w:pPr>
      <w:rPr>
        <w:rFonts w:ascii="黑体" w:eastAsia="黑体" w:hAnsi="黑体" w:cs="黑体" w:hint="default"/>
        <w:w w:val="100"/>
        <w:sz w:val="21"/>
        <w:szCs w:val="21"/>
        <w:lang w:val="en-US" w:eastAsia="en-US" w:bidi="ar-SA"/>
      </w:rPr>
    </w:lvl>
    <w:lvl w:ilvl="3">
      <w:start w:val="0"/>
      <w:numFmt w:val="bullet"/>
      <w:lvlText w:val="•"/>
      <w:lvlJc w:val="left"/>
      <w:pPr>
        <w:ind w:left="4765" w:hanging="737"/>
      </w:pPr>
      <w:rPr>
        <w:rFonts w:hint="default"/>
        <w:lang w:val="en-US" w:eastAsia="en-US" w:bidi="ar-SA"/>
      </w:rPr>
    </w:lvl>
    <w:lvl w:ilvl="4">
      <w:start w:val="0"/>
      <w:numFmt w:val="bullet"/>
      <w:lvlText w:val="•"/>
      <w:lvlJc w:val="left"/>
      <w:pPr>
        <w:ind w:left="5714" w:hanging="737"/>
      </w:pPr>
      <w:rPr>
        <w:rFonts w:hint="default"/>
        <w:lang w:val="en-US" w:eastAsia="en-US" w:bidi="ar-SA"/>
      </w:rPr>
    </w:lvl>
    <w:lvl w:ilvl="5">
      <w:start w:val="0"/>
      <w:numFmt w:val="bullet"/>
      <w:lvlText w:val="•"/>
      <w:lvlJc w:val="left"/>
      <w:pPr>
        <w:ind w:left="6663" w:hanging="737"/>
      </w:pPr>
      <w:rPr>
        <w:rFonts w:hint="default"/>
        <w:lang w:val="en-US" w:eastAsia="en-US" w:bidi="ar-SA"/>
      </w:rPr>
    </w:lvl>
    <w:lvl w:ilvl="6">
      <w:start w:val="0"/>
      <w:numFmt w:val="bullet"/>
      <w:lvlText w:val="•"/>
      <w:lvlJc w:val="left"/>
      <w:pPr>
        <w:ind w:left="7611" w:hanging="737"/>
      </w:pPr>
      <w:rPr>
        <w:rFonts w:hint="default"/>
        <w:lang w:val="en-US" w:eastAsia="en-US" w:bidi="ar-SA"/>
      </w:rPr>
    </w:lvl>
    <w:lvl w:ilvl="7">
      <w:start w:val="0"/>
      <w:numFmt w:val="bullet"/>
      <w:lvlText w:val="•"/>
      <w:lvlJc w:val="left"/>
      <w:pPr>
        <w:ind w:left="8560" w:hanging="737"/>
      </w:pPr>
      <w:rPr>
        <w:rFonts w:hint="default"/>
        <w:lang w:val="en-US" w:eastAsia="en-US" w:bidi="ar-SA"/>
      </w:rPr>
    </w:lvl>
    <w:lvl w:ilvl="8">
      <w:start w:val="0"/>
      <w:numFmt w:val="bullet"/>
      <w:lvlText w:val="•"/>
      <w:lvlJc w:val="left"/>
      <w:pPr>
        <w:ind w:left="9509" w:hanging="737"/>
      </w:pPr>
      <w:rPr>
        <w:rFonts w:hint="default"/>
        <w:lang w:val="en-US" w:eastAsia="en-US" w:bidi="ar-SA"/>
      </w:rPr>
    </w:lvl>
  </w:abstractNum>
  <w:abstractNum w:abstractNumId="5">
    <w:nsid w:val="38C7779A"/>
    <w:multiLevelType w:val="hybridMultilevel"/>
    <w:tmpl w:val="00000000"/>
    <w:lvl w:ilvl="0">
      <w:start w:val="1"/>
      <w:numFmt w:val="lowerLetter"/>
      <w:lvlText w:val="%1)"/>
      <w:lvlJc w:val="left"/>
      <w:pPr>
        <w:ind w:left="2018" w:hanging="421"/>
        <w:jc w:val="left"/>
      </w:pPr>
      <w:rPr>
        <w:rFonts w:ascii="宋体" w:eastAsia="宋体" w:hAnsi="宋体" w:cs="宋体" w:hint="default"/>
        <w:w w:val="100"/>
        <w:sz w:val="21"/>
        <w:szCs w:val="21"/>
        <w:lang w:val="en-US" w:eastAsia="en-US" w:bidi="ar-SA"/>
      </w:rPr>
    </w:lvl>
    <w:lvl w:ilvl="1">
      <w:start w:val="0"/>
      <w:numFmt w:val="bullet"/>
      <w:lvlText w:val="•"/>
      <w:lvlJc w:val="left"/>
      <w:pPr>
        <w:ind w:left="2958" w:hanging="421"/>
      </w:pPr>
      <w:rPr>
        <w:rFonts w:hint="default"/>
        <w:lang w:val="en-US" w:eastAsia="en-US" w:bidi="ar-SA"/>
      </w:rPr>
    </w:lvl>
    <w:lvl w:ilvl="2">
      <w:start w:val="0"/>
      <w:numFmt w:val="bullet"/>
      <w:lvlText w:val="•"/>
      <w:lvlJc w:val="left"/>
      <w:pPr>
        <w:ind w:left="3897" w:hanging="421"/>
      </w:pPr>
      <w:rPr>
        <w:rFonts w:hint="default"/>
        <w:lang w:val="en-US" w:eastAsia="en-US" w:bidi="ar-SA"/>
      </w:rPr>
    </w:lvl>
    <w:lvl w:ilvl="3">
      <w:start w:val="0"/>
      <w:numFmt w:val="bullet"/>
      <w:lvlText w:val="•"/>
      <w:lvlJc w:val="left"/>
      <w:pPr>
        <w:ind w:left="4835" w:hanging="421"/>
      </w:pPr>
      <w:rPr>
        <w:rFonts w:hint="default"/>
        <w:lang w:val="en-US" w:eastAsia="en-US" w:bidi="ar-SA"/>
      </w:rPr>
    </w:lvl>
    <w:lvl w:ilvl="4">
      <w:start w:val="0"/>
      <w:numFmt w:val="bullet"/>
      <w:lvlText w:val="•"/>
      <w:lvlJc w:val="left"/>
      <w:pPr>
        <w:ind w:left="5774" w:hanging="421"/>
      </w:pPr>
      <w:rPr>
        <w:rFonts w:hint="default"/>
        <w:lang w:val="en-US" w:eastAsia="en-US" w:bidi="ar-SA"/>
      </w:rPr>
    </w:lvl>
    <w:lvl w:ilvl="5">
      <w:start w:val="0"/>
      <w:numFmt w:val="bullet"/>
      <w:lvlText w:val="•"/>
      <w:lvlJc w:val="left"/>
      <w:pPr>
        <w:ind w:left="6713" w:hanging="421"/>
      </w:pPr>
      <w:rPr>
        <w:rFonts w:hint="default"/>
        <w:lang w:val="en-US" w:eastAsia="en-US" w:bidi="ar-SA"/>
      </w:rPr>
    </w:lvl>
    <w:lvl w:ilvl="6">
      <w:start w:val="0"/>
      <w:numFmt w:val="bullet"/>
      <w:lvlText w:val="•"/>
      <w:lvlJc w:val="left"/>
      <w:pPr>
        <w:ind w:left="7651" w:hanging="421"/>
      </w:pPr>
      <w:rPr>
        <w:rFonts w:hint="default"/>
        <w:lang w:val="en-US" w:eastAsia="en-US" w:bidi="ar-SA"/>
      </w:rPr>
    </w:lvl>
    <w:lvl w:ilvl="7">
      <w:start w:val="0"/>
      <w:numFmt w:val="bullet"/>
      <w:lvlText w:val="•"/>
      <w:lvlJc w:val="left"/>
      <w:pPr>
        <w:ind w:left="8590" w:hanging="421"/>
      </w:pPr>
      <w:rPr>
        <w:rFonts w:hint="default"/>
        <w:lang w:val="en-US" w:eastAsia="en-US" w:bidi="ar-SA"/>
      </w:rPr>
    </w:lvl>
    <w:lvl w:ilvl="8">
      <w:start w:val="0"/>
      <w:numFmt w:val="bullet"/>
      <w:lvlText w:val="•"/>
      <w:lvlJc w:val="left"/>
      <w:pPr>
        <w:ind w:left="9529" w:hanging="421"/>
      </w:pPr>
      <w:rPr>
        <w:rFonts w:hint="default"/>
        <w:lang w:val="en-US" w:eastAsia="en-US" w:bidi="ar-SA"/>
      </w:rPr>
    </w:lvl>
  </w:abstractNum>
  <w:abstractNum w:abstractNumId="6">
    <w:nsid w:val="3E8CA75A"/>
    <w:multiLevelType w:val="hybridMultilevel"/>
    <w:tmpl w:val="00000000"/>
    <w:lvl w:ilvl="0">
      <w:start w:val="8"/>
      <w:numFmt w:val="decimal"/>
      <w:lvlText w:val="%1"/>
      <w:lvlJc w:val="left"/>
      <w:pPr>
        <w:ind w:left="525" w:hanging="526"/>
        <w:jc w:val="left"/>
      </w:pPr>
      <w:rPr>
        <w:rFonts w:hint="default"/>
        <w:lang w:val="en-US" w:eastAsia="en-US" w:bidi="ar-SA"/>
      </w:rPr>
    </w:lvl>
    <w:lvl w:ilvl="1">
      <w:start w:val="1"/>
      <w:numFmt w:val="decimal"/>
      <w:lvlText w:val="%1.%2"/>
      <w:lvlJc w:val="left"/>
      <w:pPr>
        <w:ind w:left="525"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0"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2511" w:hanging="735"/>
      </w:pPr>
      <w:rPr>
        <w:rFonts w:hint="default"/>
        <w:lang w:val="en-US" w:eastAsia="en-US" w:bidi="ar-SA"/>
      </w:rPr>
    </w:lvl>
    <w:lvl w:ilvl="4">
      <w:start w:val="0"/>
      <w:numFmt w:val="bullet"/>
      <w:lvlText w:val="•"/>
      <w:lvlJc w:val="left"/>
      <w:pPr>
        <w:ind w:left="3506" w:hanging="735"/>
      </w:pPr>
      <w:rPr>
        <w:rFonts w:hint="default"/>
        <w:lang w:val="en-US" w:eastAsia="en-US" w:bidi="ar-SA"/>
      </w:rPr>
    </w:lvl>
    <w:lvl w:ilvl="5">
      <w:start w:val="0"/>
      <w:numFmt w:val="bullet"/>
      <w:lvlText w:val="•"/>
      <w:lvlJc w:val="left"/>
      <w:pPr>
        <w:ind w:left="4502" w:hanging="735"/>
      </w:pPr>
      <w:rPr>
        <w:rFonts w:hint="default"/>
        <w:lang w:val="en-US" w:eastAsia="en-US" w:bidi="ar-SA"/>
      </w:rPr>
    </w:lvl>
    <w:lvl w:ilvl="6">
      <w:start w:val="0"/>
      <w:numFmt w:val="bullet"/>
      <w:lvlText w:val="•"/>
      <w:lvlJc w:val="left"/>
      <w:pPr>
        <w:ind w:left="5498" w:hanging="735"/>
      </w:pPr>
      <w:rPr>
        <w:rFonts w:hint="default"/>
        <w:lang w:val="en-US" w:eastAsia="en-US" w:bidi="ar-SA"/>
      </w:rPr>
    </w:lvl>
    <w:lvl w:ilvl="7">
      <w:start w:val="0"/>
      <w:numFmt w:val="bullet"/>
      <w:lvlText w:val="•"/>
      <w:lvlJc w:val="left"/>
      <w:pPr>
        <w:ind w:left="6493" w:hanging="735"/>
      </w:pPr>
      <w:rPr>
        <w:rFonts w:hint="default"/>
        <w:lang w:val="en-US" w:eastAsia="en-US" w:bidi="ar-SA"/>
      </w:rPr>
    </w:lvl>
    <w:lvl w:ilvl="8">
      <w:start w:val="0"/>
      <w:numFmt w:val="bullet"/>
      <w:lvlText w:val="•"/>
      <w:lvlJc w:val="left"/>
      <w:pPr>
        <w:ind w:left="7489" w:hanging="735"/>
      </w:pPr>
      <w:rPr>
        <w:rFonts w:hint="default"/>
        <w:lang w:val="en-US" w:eastAsia="en-US" w:bidi="ar-SA"/>
      </w:rPr>
    </w:lvl>
  </w:abstractNum>
  <w:abstractNum w:abstractNumId="7">
    <w:nsid w:val="3FE27CA4"/>
    <w:multiLevelType w:val="hybridMultilevel"/>
    <w:tmpl w:val="00000000"/>
    <w:lvl w:ilvl="0">
      <w:start w:val="1"/>
      <w:numFmt w:val="decimal"/>
      <w:lvlText w:val="%1"/>
      <w:lvlJc w:val="left"/>
      <w:pPr>
        <w:ind w:left="1492" w:hanging="315"/>
        <w:jc w:val="left"/>
      </w:pPr>
      <w:rPr>
        <w:rFonts w:ascii="黑体" w:eastAsia="黑体" w:hAnsi="黑体" w:cs="黑体" w:hint="default"/>
        <w:w w:val="100"/>
        <w:sz w:val="21"/>
        <w:szCs w:val="21"/>
        <w:lang w:val="en-US" w:eastAsia="en-US" w:bidi="ar-SA"/>
      </w:rPr>
    </w:lvl>
    <w:lvl w:ilvl="1">
      <w:start w:val="0"/>
      <w:numFmt w:val="bullet"/>
      <w:lvlText w:val="•"/>
      <w:lvlJc w:val="left"/>
      <w:pPr>
        <w:ind w:left="2490" w:hanging="315"/>
      </w:pPr>
      <w:rPr>
        <w:rFonts w:hint="default"/>
        <w:lang w:val="en-US" w:eastAsia="en-US" w:bidi="ar-SA"/>
      </w:rPr>
    </w:lvl>
    <w:lvl w:ilvl="2">
      <w:start w:val="0"/>
      <w:numFmt w:val="bullet"/>
      <w:lvlText w:val="•"/>
      <w:lvlJc w:val="left"/>
      <w:pPr>
        <w:ind w:left="3481" w:hanging="315"/>
      </w:pPr>
      <w:rPr>
        <w:rFonts w:hint="default"/>
        <w:lang w:val="en-US" w:eastAsia="en-US" w:bidi="ar-SA"/>
      </w:rPr>
    </w:lvl>
    <w:lvl w:ilvl="3">
      <w:start w:val="0"/>
      <w:numFmt w:val="bullet"/>
      <w:lvlText w:val="•"/>
      <w:lvlJc w:val="left"/>
      <w:pPr>
        <w:ind w:left="4471" w:hanging="315"/>
      </w:pPr>
      <w:rPr>
        <w:rFonts w:hint="default"/>
        <w:lang w:val="en-US" w:eastAsia="en-US" w:bidi="ar-SA"/>
      </w:rPr>
    </w:lvl>
    <w:lvl w:ilvl="4">
      <w:start w:val="0"/>
      <w:numFmt w:val="bullet"/>
      <w:lvlText w:val="•"/>
      <w:lvlJc w:val="left"/>
      <w:pPr>
        <w:ind w:left="5462" w:hanging="315"/>
      </w:pPr>
      <w:rPr>
        <w:rFonts w:hint="default"/>
        <w:lang w:val="en-US" w:eastAsia="en-US" w:bidi="ar-SA"/>
      </w:rPr>
    </w:lvl>
    <w:lvl w:ilvl="5">
      <w:start w:val="0"/>
      <w:numFmt w:val="bullet"/>
      <w:lvlText w:val="•"/>
      <w:lvlJc w:val="left"/>
      <w:pPr>
        <w:ind w:left="6453" w:hanging="315"/>
      </w:pPr>
      <w:rPr>
        <w:rFonts w:hint="default"/>
        <w:lang w:val="en-US" w:eastAsia="en-US" w:bidi="ar-SA"/>
      </w:rPr>
    </w:lvl>
    <w:lvl w:ilvl="6">
      <w:start w:val="0"/>
      <w:numFmt w:val="bullet"/>
      <w:lvlText w:val="•"/>
      <w:lvlJc w:val="left"/>
      <w:pPr>
        <w:ind w:left="7443" w:hanging="315"/>
      </w:pPr>
      <w:rPr>
        <w:rFonts w:hint="default"/>
        <w:lang w:val="en-US" w:eastAsia="en-US" w:bidi="ar-SA"/>
      </w:rPr>
    </w:lvl>
    <w:lvl w:ilvl="7">
      <w:start w:val="0"/>
      <w:numFmt w:val="bullet"/>
      <w:lvlText w:val="•"/>
      <w:lvlJc w:val="left"/>
      <w:pPr>
        <w:ind w:left="8434" w:hanging="315"/>
      </w:pPr>
      <w:rPr>
        <w:rFonts w:hint="default"/>
        <w:lang w:val="en-US" w:eastAsia="en-US" w:bidi="ar-SA"/>
      </w:rPr>
    </w:lvl>
    <w:lvl w:ilvl="8">
      <w:start w:val="0"/>
      <w:numFmt w:val="bullet"/>
      <w:lvlText w:val="•"/>
      <w:lvlJc w:val="left"/>
      <w:pPr>
        <w:ind w:left="9425" w:hanging="315"/>
      </w:pPr>
      <w:rPr>
        <w:rFonts w:hint="default"/>
        <w:lang w:val="en-US" w:eastAsia="en-US" w:bidi="ar-SA"/>
      </w:rPr>
    </w:lvl>
  </w:abstractNum>
  <w:abstractNum w:abstractNumId="8">
    <w:nsid w:val="43795C95"/>
    <w:multiLevelType w:val="hybridMultilevel"/>
    <w:tmpl w:val="00000000"/>
    <w:lvl w:ilvl="0">
      <w:start w:val="9"/>
      <w:numFmt w:val="decimal"/>
      <w:lvlText w:val="%1"/>
      <w:lvlJc w:val="left"/>
      <w:pPr>
        <w:ind w:left="525" w:hanging="526"/>
        <w:jc w:val="left"/>
      </w:pPr>
      <w:rPr>
        <w:rFonts w:hint="default"/>
        <w:lang w:val="en-US" w:eastAsia="en-US" w:bidi="ar-SA"/>
      </w:rPr>
    </w:lvl>
    <w:lvl w:ilvl="1">
      <w:start w:val="4"/>
      <w:numFmt w:val="decimal"/>
      <w:lvlText w:val="%1.%2"/>
      <w:lvlJc w:val="left"/>
      <w:pPr>
        <w:ind w:left="525" w:hanging="526"/>
        <w:jc w:val="left"/>
      </w:pPr>
      <w:rPr>
        <w:rFonts w:ascii="黑体" w:eastAsia="黑体" w:hAnsi="黑体" w:cs="黑体" w:hint="default"/>
        <w:w w:val="100"/>
        <w:sz w:val="21"/>
        <w:szCs w:val="21"/>
        <w:lang w:val="en-US" w:eastAsia="en-US" w:bidi="ar-SA"/>
      </w:rPr>
    </w:lvl>
    <w:lvl w:ilvl="2">
      <w:start w:val="0"/>
      <w:numFmt w:val="bullet"/>
      <w:lvlText w:val="•"/>
      <w:lvlJc w:val="left"/>
      <w:pPr>
        <w:ind w:left="1827" w:hanging="526"/>
      </w:pPr>
      <w:rPr>
        <w:rFonts w:hint="default"/>
        <w:lang w:val="en-US" w:eastAsia="en-US" w:bidi="ar-SA"/>
      </w:rPr>
    </w:lvl>
    <w:lvl w:ilvl="3">
      <w:start w:val="0"/>
      <w:numFmt w:val="bullet"/>
      <w:lvlText w:val="•"/>
      <w:lvlJc w:val="left"/>
      <w:pPr>
        <w:ind w:left="2481" w:hanging="526"/>
      </w:pPr>
      <w:rPr>
        <w:rFonts w:hint="default"/>
        <w:lang w:val="en-US" w:eastAsia="en-US" w:bidi="ar-SA"/>
      </w:rPr>
    </w:lvl>
    <w:lvl w:ilvl="4">
      <w:start w:val="0"/>
      <w:numFmt w:val="bullet"/>
      <w:lvlText w:val="•"/>
      <w:lvlJc w:val="left"/>
      <w:pPr>
        <w:ind w:left="3135" w:hanging="526"/>
      </w:pPr>
      <w:rPr>
        <w:rFonts w:hint="default"/>
        <w:lang w:val="en-US" w:eastAsia="en-US" w:bidi="ar-SA"/>
      </w:rPr>
    </w:lvl>
    <w:lvl w:ilvl="5">
      <w:start w:val="0"/>
      <w:numFmt w:val="bullet"/>
      <w:lvlText w:val="•"/>
      <w:lvlJc w:val="left"/>
      <w:pPr>
        <w:ind w:left="3789" w:hanging="526"/>
      </w:pPr>
      <w:rPr>
        <w:rFonts w:hint="default"/>
        <w:lang w:val="en-US" w:eastAsia="en-US" w:bidi="ar-SA"/>
      </w:rPr>
    </w:lvl>
    <w:lvl w:ilvl="6">
      <w:start w:val="0"/>
      <w:numFmt w:val="bullet"/>
      <w:lvlText w:val="•"/>
      <w:lvlJc w:val="left"/>
      <w:pPr>
        <w:ind w:left="4443" w:hanging="526"/>
      </w:pPr>
      <w:rPr>
        <w:rFonts w:hint="default"/>
        <w:lang w:val="en-US" w:eastAsia="en-US" w:bidi="ar-SA"/>
      </w:rPr>
    </w:lvl>
    <w:lvl w:ilvl="7">
      <w:start w:val="0"/>
      <w:numFmt w:val="bullet"/>
      <w:lvlText w:val="•"/>
      <w:lvlJc w:val="left"/>
      <w:pPr>
        <w:ind w:left="5097" w:hanging="526"/>
      </w:pPr>
      <w:rPr>
        <w:rFonts w:hint="default"/>
        <w:lang w:val="en-US" w:eastAsia="en-US" w:bidi="ar-SA"/>
      </w:rPr>
    </w:lvl>
    <w:lvl w:ilvl="8">
      <w:start w:val="0"/>
      <w:numFmt w:val="bullet"/>
      <w:lvlText w:val="•"/>
      <w:lvlJc w:val="left"/>
      <w:pPr>
        <w:ind w:left="5751" w:hanging="526"/>
      </w:pPr>
      <w:rPr>
        <w:rFonts w:hint="default"/>
        <w:lang w:val="en-US" w:eastAsia="en-US" w:bidi="ar-SA"/>
      </w:rPr>
    </w:lvl>
  </w:abstractNum>
  <w:abstractNum w:abstractNumId="9">
    <w:nsid w:val="475B999E"/>
    <w:multiLevelType w:val="hybridMultilevel"/>
    <w:tmpl w:val="00000000"/>
    <w:lvl w:ilvl="0">
      <w:start w:val="4"/>
      <w:numFmt w:val="decimal"/>
      <w:lvlText w:val="%1"/>
      <w:lvlJc w:val="left"/>
      <w:pPr>
        <w:ind w:left="1492" w:hanging="315"/>
        <w:jc w:val="left"/>
      </w:pPr>
      <w:rPr>
        <w:rFonts w:ascii="黑体" w:eastAsia="黑体" w:hAnsi="黑体" w:cs="黑体" w:hint="default"/>
        <w:w w:val="100"/>
        <w:sz w:val="21"/>
        <w:szCs w:val="21"/>
        <w:lang w:val="en-US" w:eastAsia="en-US" w:bidi="ar-SA"/>
      </w:rPr>
    </w:lvl>
    <w:lvl w:ilvl="1">
      <w:start w:val="1"/>
      <w:numFmt w:val="decimal"/>
      <w:lvlText w:val="%1.%2"/>
      <w:lvlJc w:val="left"/>
      <w:pPr>
        <w:ind w:left="1704"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179"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1920" w:hanging="735"/>
      </w:pPr>
      <w:rPr>
        <w:rFonts w:hint="default"/>
        <w:lang w:val="en-US" w:eastAsia="en-US" w:bidi="ar-SA"/>
      </w:rPr>
    </w:lvl>
    <w:lvl w:ilvl="4">
      <w:start w:val="0"/>
      <w:numFmt w:val="bullet"/>
      <w:lvlText w:val="•"/>
      <w:lvlJc w:val="left"/>
      <w:pPr>
        <w:ind w:left="3275" w:hanging="735"/>
      </w:pPr>
      <w:rPr>
        <w:rFonts w:hint="default"/>
        <w:lang w:val="en-US" w:eastAsia="en-US" w:bidi="ar-SA"/>
      </w:rPr>
    </w:lvl>
    <w:lvl w:ilvl="5">
      <w:start w:val="0"/>
      <w:numFmt w:val="bullet"/>
      <w:lvlText w:val="•"/>
      <w:lvlJc w:val="left"/>
      <w:pPr>
        <w:ind w:left="4630" w:hanging="735"/>
      </w:pPr>
      <w:rPr>
        <w:rFonts w:hint="default"/>
        <w:lang w:val="en-US" w:eastAsia="en-US" w:bidi="ar-SA"/>
      </w:rPr>
    </w:lvl>
    <w:lvl w:ilvl="6">
      <w:start w:val="0"/>
      <w:numFmt w:val="bullet"/>
      <w:lvlText w:val="•"/>
      <w:lvlJc w:val="left"/>
      <w:pPr>
        <w:ind w:left="5985" w:hanging="735"/>
      </w:pPr>
      <w:rPr>
        <w:rFonts w:hint="default"/>
        <w:lang w:val="en-US" w:eastAsia="en-US" w:bidi="ar-SA"/>
      </w:rPr>
    </w:lvl>
    <w:lvl w:ilvl="7">
      <w:start w:val="0"/>
      <w:numFmt w:val="bullet"/>
      <w:lvlText w:val="•"/>
      <w:lvlJc w:val="left"/>
      <w:pPr>
        <w:ind w:left="7340" w:hanging="735"/>
      </w:pPr>
      <w:rPr>
        <w:rFonts w:hint="default"/>
        <w:lang w:val="en-US" w:eastAsia="en-US" w:bidi="ar-SA"/>
      </w:rPr>
    </w:lvl>
    <w:lvl w:ilvl="8">
      <w:start w:val="0"/>
      <w:numFmt w:val="bullet"/>
      <w:lvlText w:val="•"/>
      <w:lvlJc w:val="left"/>
      <w:pPr>
        <w:ind w:left="8696" w:hanging="735"/>
      </w:pPr>
      <w:rPr>
        <w:rFonts w:hint="default"/>
        <w:lang w:val="en-US" w:eastAsia="en-US" w:bidi="ar-SA"/>
      </w:rPr>
    </w:lvl>
  </w:abstractNum>
  <w:abstractNum w:abstractNumId="10">
    <w:nsid w:val="58E09B74"/>
    <w:multiLevelType w:val="hybridMultilevel"/>
    <w:tmpl w:val="00000000"/>
    <w:lvl w:ilvl="0">
      <w:start w:val="1"/>
      <w:numFmt w:val="decimal"/>
      <w:lvlText w:val="%1"/>
      <w:lvlJc w:val="left"/>
      <w:pPr>
        <w:ind w:left="1495" w:hanging="317"/>
        <w:jc w:val="left"/>
      </w:pPr>
      <w:rPr>
        <w:rFonts w:ascii="宋体" w:eastAsia="宋体" w:hAnsi="宋体" w:cs="宋体" w:hint="default"/>
        <w:w w:val="100"/>
        <w:sz w:val="21"/>
        <w:szCs w:val="21"/>
        <w:lang w:val="en-US" w:eastAsia="en-US" w:bidi="ar-SA"/>
      </w:rPr>
    </w:lvl>
    <w:lvl w:ilvl="1">
      <w:start w:val="0"/>
      <w:numFmt w:val="bullet"/>
      <w:lvlText w:val="•"/>
      <w:lvlJc w:val="left"/>
      <w:pPr>
        <w:ind w:left="2490" w:hanging="317"/>
      </w:pPr>
      <w:rPr>
        <w:rFonts w:hint="default"/>
        <w:lang w:val="en-US" w:eastAsia="en-US" w:bidi="ar-SA"/>
      </w:rPr>
    </w:lvl>
    <w:lvl w:ilvl="2">
      <w:start w:val="0"/>
      <w:numFmt w:val="bullet"/>
      <w:lvlText w:val="•"/>
      <w:lvlJc w:val="left"/>
      <w:pPr>
        <w:ind w:left="3481" w:hanging="317"/>
      </w:pPr>
      <w:rPr>
        <w:rFonts w:hint="default"/>
        <w:lang w:val="en-US" w:eastAsia="en-US" w:bidi="ar-SA"/>
      </w:rPr>
    </w:lvl>
    <w:lvl w:ilvl="3">
      <w:start w:val="0"/>
      <w:numFmt w:val="bullet"/>
      <w:lvlText w:val="•"/>
      <w:lvlJc w:val="left"/>
      <w:pPr>
        <w:ind w:left="4471" w:hanging="317"/>
      </w:pPr>
      <w:rPr>
        <w:rFonts w:hint="default"/>
        <w:lang w:val="en-US" w:eastAsia="en-US" w:bidi="ar-SA"/>
      </w:rPr>
    </w:lvl>
    <w:lvl w:ilvl="4">
      <w:start w:val="0"/>
      <w:numFmt w:val="bullet"/>
      <w:lvlText w:val="•"/>
      <w:lvlJc w:val="left"/>
      <w:pPr>
        <w:ind w:left="5462" w:hanging="317"/>
      </w:pPr>
      <w:rPr>
        <w:rFonts w:hint="default"/>
        <w:lang w:val="en-US" w:eastAsia="en-US" w:bidi="ar-SA"/>
      </w:rPr>
    </w:lvl>
    <w:lvl w:ilvl="5">
      <w:start w:val="0"/>
      <w:numFmt w:val="bullet"/>
      <w:lvlText w:val="•"/>
      <w:lvlJc w:val="left"/>
      <w:pPr>
        <w:ind w:left="6453" w:hanging="317"/>
      </w:pPr>
      <w:rPr>
        <w:rFonts w:hint="default"/>
        <w:lang w:val="en-US" w:eastAsia="en-US" w:bidi="ar-SA"/>
      </w:rPr>
    </w:lvl>
    <w:lvl w:ilvl="6">
      <w:start w:val="0"/>
      <w:numFmt w:val="bullet"/>
      <w:lvlText w:val="•"/>
      <w:lvlJc w:val="left"/>
      <w:pPr>
        <w:ind w:left="7443" w:hanging="317"/>
      </w:pPr>
      <w:rPr>
        <w:rFonts w:hint="default"/>
        <w:lang w:val="en-US" w:eastAsia="en-US" w:bidi="ar-SA"/>
      </w:rPr>
    </w:lvl>
    <w:lvl w:ilvl="7">
      <w:start w:val="0"/>
      <w:numFmt w:val="bullet"/>
      <w:lvlText w:val="•"/>
      <w:lvlJc w:val="left"/>
      <w:pPr>
        <w:ind w:left="8434" w:hanging="317"/>
      </w:pPr>
      <w:rPr>
        <w:rFonts w:hint="default"/>
        <w:lang w:val="en-US" w:eastAsia="en-US" w:bidi="ar-SA"/>
      </w:rPr>
    </w:lvl>
    <w:lvl w:ilvl="8">
      <w:start w:val="0"/>
      <w:numFmt w:val="bullet"/>
      <w:lvlText w:val="•"/>
      <w:lvlJc w:val="left"/>
      <w:pPr>
        <w:ind w:left="9425" w:hanging="317"/>
      </w:pPr>
      <w:rPr>
        <w:rFonts w:hint="default"/>
        <w:lang w:val="en-US" w:eastAsia="en-US" w:bidi="ar-SA"/>
      </w:rPr>
    </w:lvl>
  </w:abstractNum>
  <w:abstractNum w:abstractNumId="11">
    <w:nsid w:val="5A3DED7D"/>
    <w:multiLevelType w:val="hybridMultilevel"/>
    <w:tmpl w:val="00000000"/>
    <w:lvl w:ilvl="0">
      <w:start w:val="9"/>
      <w:numFmt w:val="decimal"/>
      <w:lvlText w:val="%1"/>
      <w:lvlJc w:val="left"/>
      <w:pPr>
        <w:ind w:left="1704" w:hanging="526"/>
        <w:jc w:val="left"/>
      </w:pPr>
      <w:rPr>
        <w:rFonts w:hint="default"/>
        <w:lang w:val="en-US" w:eastAsia="en-US" w:bidi="ar-SA"/>
      </w:rPr>
    </w:lvl>
    <w:lvl w:ilvl="1">
      <w:start w:val="6"/>
      <w:numFmt w:val="decimal"/>
      <w:lvlText w:val="%1.%2"/>
      <w:lvlJc w:val="left"/>
      <w:pPr>
        <w:ind w:left="1704"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178"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3856" w:hanging="735"/>
      </w:pPr>
      <w:rPr>
        <w:rFonts w:hint="default"/>
        <w:lang w:val="en-US" w:eastAsia="en-US" w:bidi="ar-SA"/>
      </w:rPr>
    </w:lvl>
    <w:lvl w:ilvl="4">
      <w:start w:val="0"/>
      <w:numFmt w:val="bullet"/>
      <w:lvlText w:val="•"/>
      <w:lvlJc w:val="left"/>
      <w:pPr>
        <w:ind w:left="4935" w:hanging="735"/>
      </w:pPr>
      <w:rPr>
        <w:rFonts w:hint="default"/>
        <w:lang w:val="en-US" w:eastAsia="en-US" w:bidi="ar-SA"/>
      </w:rPr>
    </w:lvl>
    <w:lvl w:ilvl="5">
      <w:start w:val="0"/>
      <w:numFmt w:val="bullet"/>
      <w:lvlText w:val="•"/>
      <w:lvlJc w:val="left"/>
      <w:pPr>
        <w:ind w:left="6013" w:hanging="735"/>
      </w:pPr>
      <w:rPr>
        <w:rFonts w:hint="default"/>
        <w:lang w:val="en-US" w:eastAsia="en-US" w:bidi="ar-SA"/>
      </w:rPr>
    </w:lvl>
    <w:lvl w:ilvl="6">
      <w:start w:val="0"/>
      <w:numFmt w:val="bullet"/>
      <w:lvlText w:val="•"/>
      <w:lvlJc w:val="left"/>
      <w:pPr>
        <w:ind w:left="7092" w:hanging="735"/>
      </w:pPr>
      <w:rPr>
        <w:rFonts w:hint="default"/>
        <w:lang w:val="en-US" w:eastAsia="en-US" w:bidi="ar-SA"/>
      </w:rPr>
    </w:lvl>
    <w:lvl w:ilvl="7">
      <w:start w:val="0"/>
      <w:numFmt w:val="bullet"/>
      <w:lvlText w:val="•"/>
      <w:lvlJc w:val="left"/>
      <w:pPr>
        <w:ind w:left="8170" w:hanging="735"/>
      </w:pPr>
      <w:rPr>
        <w:rFonts w:hint="default"/>
        <w:lang w:val="en-US" w:eastAsia="en-US" w:bidi="ar-SA"/>
      </w:rPr>
    </w:lvl>
    <w:lvl w:ilvl="8">
      <w:start w:val="0"/>
      <w:numFmt w:val="bullet"/>
      <w:lvlText w:val="•"/>
      <w:lvlJc w:val="left"/>
      <w:pPr>
        <w:ind w:left="9249" w:hanging="735"/>
      </w:pPr>
      <w:rPr>
        <w:rFonts w:hint="default"/>
        <w:lang w:val="en-US" w:eastAsia="en-US" w:bidi="ar-SA"/>
      </w:rPr>
    </w:lvl>
  </w:abstractNum>
  <w:abstractNum w:abstractNumId="12">
    <w:nsid w:val="6A2EA69D"/>
    <w:multiLevelType w:val="hybridMultilevel"/>
    <w:tmpl w:val="00000000"/>
    <w:lvl w:ilvl="0">
      <w:start w:val="1"/>
      <w:numFmt w:val="decimal"/>
      <w:lvlText w:val="%1"/>
      <w:lvlJc w:val="left"/>
      <w:pPr>
        <w:ind w:left="1492" w:hanging="315"/>
        <w:jc w:val="left"/>
      </w:pPr>
      <w:rPr>
        <w:rFonts w:ascii="黑体" w:eastAsia="黑体" w:hAnsi="黑体" w:cs="黑体" w:hint="default"/>
        <w:w w:val="100"/>
        <w:sz w:val="21"/>
        <w:szCs w:val="21"/>
        <w:lang w:val="en-US" w:eastAsia="en-US" w:bidi="ar-SA"/>
      </w:rPr>
    </w:lvl>
    <w:lvl w:ilvl="1">
      <w:start w:val="0"/>
      <w:numFmt w:val="bullet"/>
      <w:lvlText w:val="•"/>
      <w:lvlJc w:val="left"/>
      <w:pPr>
        <w:ind w:left="2490" w:hanging="315"/>
      </w:pPr>
      <w:rPr>
        <w:rFonts w:hint="default"/>
        <w:lang w:val="en-US" w:eastAsia="en-US" w:bidi="ar-SA"/>
      </w:rPr>
    </w:lvl>
    <w:lvl w:ilvl="2">
      <w:start w:val="0"/>
      <w:numFmt w:val="bullet"/>
      <w:lvlText w:val="•"/>
      <w:lvlJc w:val="left"/>
      <w:pPr>
        <w:ind w:left="3481" w:hanging="315"/>
      </w:pPr>
      <w:rPr>
        <w:rFonts w:hint="default"/>
        <w:lang w:val="en-US" w:eastAsia="en-US" w:bidi="ar-SA"/>
      </w:rPr>
    </w:lvl>
    <w:lvl w:ilvl="3">
      <w:start w:val="0"/>
      <w:numFmt w:val="bullet"/>
      <w:lvlText w:val="•"/>
      <w:lvlJc w:val="left"/>
      <w:pPr>
        <w:ind w:left="4471" w:hanging="315"/>
      </w:pPr>
      <w:rPr>
        <w:rFonts w:hint="default"/>
        <w:lang w:val="en-US" w:eastAsia="en-US" w:bidi="ar-SA"/>
      </w:rPr>
    </w:lvl>
    <w:lvl w:ilvl="4">
      <w:start w:val="0"/>
      <w:numFmt w:val="bullet"/>
      <w:lvlText w:val="•"/>
      <w:lvlJc w:val="left"/>
      <w:pPr>
        <w:ind w:left="5462" w:hanging="315"/>
      </w:pPr>
      <w:rPr>
        <w:rFonts w:hint="default"/>
        <w:lang w:val="en-US" w:eastAsia="en-US" w:bidi="ar-SA"/>
      </w:rPr>
    </w:lvl>
    <w:lvl w:ilvl="5">
      <w:start w:val="0"/>
      <w:numFmt w:val="bullet"/>
      <w:lvlText w:val="•"/>
      <w:lvlJc w:val="left"/>
      <w:pPr>
        <w:ind w:left="6453" w:hanging="315"/>
      </w:pPr>
      <w:rPr>
        <w:rFonts w:hint="default"/>
        <w:lang w:val="en-US" w:eastAsia="en-US" w:bidi="ar-SA"/>
      </w:rPr>
    </w:lvl>
    <w:lvl w:ilvl="6">
      <w:start w:val="0"/>
      <w:numFmt w:val="bullet"/>
      <w:lvlText w:val="•"/>
      <w:lvlJc w:val="left"/>
      <w:pPr>
        <w:ind w:left="7443" w:hanging="315"/>
      </w:pPr>
      <w:rPr>
        <w:rFonts w:hint="default"/>
        <w:lang w:val="en-US" w:eastAsia="en-US" w:bidi="ar-SA"/>
      </w:rPr>
    </w:lvl>
    <w:lvl w:ilvl="7">
      <w:start w:val="0"/>
      <w:numFmt w:val="bullet"/>
      <w:lvlText w:val="•"/>
      <w:lvlJc w:val="left"/>
      <w:pPr>
        <w:ind w:left="8434" w:hanging="315"/>
      </w:pPr>
      <w:rPr>
        <w:rFonts w:hint="default"/>
        <w:lang w:val="en-US" w:eastAsia="en-US" w:bidi="ar-SA"/>
      </w:rPr>
    </w:lvl>
    <w:lvl w:ilvl="8">
      <w:start w:val="0"/>
      <w:numFmt w:val="bullet"/>
      <w:lvlText w:val="•"/>
      <w:lvlJc w:val="left"/>
      <w:pPr>
        <w:ind w:left="9425" w:hanging="315"/>
      </w:pPr>
      <w:rPr>
        <w:rFonts w:hint="default"/>
        <w:lang w:val="en-US" w:eastAsia="en-US" w:bidi="ar-SA"/>
      </w:rPr>
    </w:lvl>
  </w:abstractNum>
  <w:abstractNum w:abstractNumId="13">
    <w:nsid w:val="72DE3DDE"/>
    <w:multiLevelType w:val="hybridMultilevel"/>
    <w:tmpl w:val="00000000"/>
    <w:lvl w:ilvl="0">
      <w:start w:val="9"/>
      <w:numFmt w:val="decimal"/>
      <w:lvlText w:val="%1"/>
      <w:lvlJc w:val="left"/>
      <w:pPr>
        <w:ind w:left="1912" w:hanging="735"/>
        <w:jc w:val="left"/>
      </w:pPr>
      <w:rPr>
        <w:rFonts w:hint="default"/>
        <w:lang w:val="en-US" w:eastAsia="en-US" w:bidi="ar-SA"/>
      </w:rPr>
    </w:lvl>
    <w:lvl w:ilvl="1">
      <w:start w:val="5"/>
      <w:numFmt w:val="decimal"/>
      <w:lvlText w:val="%1.%2"/>
      <w:lvlJc w:val="left"/>
      <w:pPr>
        <w:ind w:left="1912" w:hanging="735"/>
        <w:jc w:val="left"/>
      </w:pPr>
      <w:rPr>
        <w:rFonts w:hint="default"/>
        <w:lang w:val="en-US" w:eastAsia="en-US" w:bidi="ar-SA"/>
      </w:rPr>
    </w:lvl>
    <w:lvl w:ilvl="2">
      <w:start w:val="4"/>
      <w:numFmt w:val="decimal"/>
      <w:lvlText w:val="%1.%2.%3"/>
      <w:lvlJc w:val="left"/>
      <w:pPr>
        <w:ind w:left="1912"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4765" w:hanging="735"/>
      </w:pPr>
      <w:rPr>
        <w:rFonts w:hint="default"/>
        <w:lang w:val="en-US" w:eastAsia="en-US" w:bidi="ar-SA"/>
      </w:rPr>
    </w:lvl>
    <w:lvl w:ilvl="4">
      <w:start w:val="0"/>
      <w:numFmt w:val="bullet"/>
      <w:lvlText w:val="•"/>
      <w:lvlJc w:val="left"/>
      <w:pPr>
        <w:ind w:left="5714" w:hanging="735"/>
      </w:pPr>
      <w:rPr>
        <w:rFonts w:hint="default"/>
        <w:lang w:val="en-US" w:eastAsia="en-US" w:bidi="ar-SA"/>
      </w:rPr>
    </w:lvl>
    <w:lvl w:ilvl="5">
      <w:start w:val="0"/>
      <w:numFmt w:val="bullet"/>
      <w:lvlText w:val="•"/>
      <w:lvlJc w:val="left"/>
      <w:pPr>
        <w:ind w:left="6663" w:hanging="735"/>
      </w:pPr>
      <w:rPr>
        <w:rFonts w:hint="default"/>
        <w:lang w:val="en-US" w:eastAsia="en-US" w:bidi="ar-SA"/>
      </w:rPr>
    </w:lvl>
    <w:lvl w:ilvl="6">
      <w:start w:val="0"/>
      <w:numFmt w:val="bullet"/>
      <w:lvlText w:val="•"/>
      <w:lvlJc w:val="left"/>
      <w:pPr>
        <w:ind w:left="7611" w:hanging="735"/>
      </w:pPr>
      <w:rPr>
        <w:rFonts w:hint="default"/>
        <w:lang w:val="en-US" w:eastAsia="en-US" w:bidi="ar-SA"/>
      </w:rPr>
    </w:lvl>
    <w:lvl w:ilvl="7">
      <w:start w:val="0"/>
      <w:numFmt w:val="bullet"/>
      <w:lvlText w:val="•"/>
      <w:lvlJc w:val="left"/>
      <w:pPr>
        <w:ind w:left="8560" w:hanging="735"/>
      </w:pPr>
      <w:rPr>
        <w:rFonts w:hint="default"/>
        <w:lang w:val="en-US" w:eastAsia="en-US" w:bidi="ar-SA"/>
      </w:rPr>
    </w:lvl>
    <w:lvl w:ilvl="8">
      <w:start w:val="0"/>
      <w:numFmt w:val="bullet"/>
      <w:lvlText w:val="•"/>
      <w:lvlJc w:val="left"/>
      <w:pPr>
        <w:ind w:left="9509" w:hanging="735"/>
      </w:pPr>
      <w:rPr>
        <w:rFonts w:hint="default"/>
        <w:lang w:val="en-US" w:eastAsia="en-US" w:bidi="ar-SA"/>
      </w:rPr>
    </w:lvl>
  </w:abstractNum>
  <w:abstractNum w:abstractNumId="14">
    <w:nsid w:val="7505E5A7"/>
    <w:multiLevelType w:val="hybridMultilevel"/>
    <w:tmpl w:val="00000000"/>
    <w:lvl w:ilvl="0">
      <w:start w:val="8"/>
      <w:numFmt w:val="decimal"/>
      <w:lvlText w:val="%1"/>
      <w:lvlJc w:val="left"/>
      <w:pPr>
        <w:ind w:left="1704" w:hanging="526"/>
        <w:jc w:val="left"/>
      </w:pPr>
      <w:rPr>
        <w:rFonts w:hint="default"/>
        <w:lang w:val="en-US" w:eastAsia="en-US" w:bidi="ar-SA"/>
      </w:rPr>
    </w:lvl>
    <w:lvl w:ilvl="1">
      <w:start w:val="4"/>
      <w:numFmt w:val="decimal"/>
      <w:lvlText w:val="%1.%2"/>
      <w:lvlJc w:val="left"/>
      <w:pPr>
        <w:ind w:left="1704"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912"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4028" w:hanging="735"/>
      </w:pPr>
      <w:rPr>
        <w:rFonts w:hint="default"/>
        <w:lang w:val="en-US" w:eastAsia="en-US" w:bidi="ar-SA"/>
      </w:rPr>
    </w:lvl>
    <w:lvl w:ilvl="4">
      <w:start w:val="0"/>
      <w:numFmt w:val="bullet"/>
      <w:lvlText w:val="•"/>
      <w:lvlJc w:val="left"/>
      <w:pPr>
        <w:ind w:left="5082" w:hanging="735"/>
      </w:pPr>
      <w:rPr>
        <w:rFonts w:hint="default"/>
        <w:lang w:val="en-US" w:eastAsia="en-US" w:bidi="ar-SA"/>
      </w:rPr>
    </w:lvl>
    <w:lvl w:ilvl="5">
      <w:start w:val="0"/>
      <w:numFmt w:val="bullet"/>
      <w:lvlText w:val="•"/>
      <w:lvlJc w:val="left"/>
      <w:pPr>
        <w:ind w:left="6136" w:hanging="735"/>
      </w:pPr>
      <w:rPr>
        <w:rFonts w:hint="default"/>
        <w:lang w:val="en-US" w:eastAsia="en-US" w:bidi="ar-SA"/>
      </w:rPr>
    </w:lvl>
    <w:lvl w:ilvl="6">
      <w:start w:val="0"/>
      <w:numFmt w:val="bullet"/>
      <w:lvlText w:val="•"/>
      <w:lvlJc w:val="left"/>
      <w:pPr>
        <w:ind w:left="7190" w:hanging="735"/>
      </w:pPr>
      <w:rPr>
        <w:rFonts w:hint="default"/>
        <w:lang w:val="en-US" w:eastAsia="en-US" w:bidi="ar-SA"/>
      </w:rPr>
    </w:lvl>
    <w:lvl w:ilvl="7">
      <w:start w:val="0"/>
      <w:numFmt w:val="bullet"/>
      <w:lvlText w:val="•"/>
      <w:lvlJc w:val="left"/>
      <w:pPr>
        <w:ind w:left="8244" w:hanging="735"/>
      </w:pPr>
      <w:rPr>
        <w:rFonts w:hint="default"/>
        <w:lang w:val="en-US" w:eastAsia="en-US" w:bidi="ar-SA"/>
      </w:rPr>
    </w:lvl>
    <w:lvl w:ilvl="8">
      <w:start w:val="0"/>
      <w:numFmt w:val="bullet"/>
      <w:lvlText w:val="•"/>
      <w:lvlJc w:val="left"/>
      <w:pPr>
        <w:ind w:left="9298" w:hanging="735"/>
      </w:pPr>
      <w:rPr>
        <w:rFonts w:hint="default"/>
        <w:lang w:val="en-US" w:eastAsia="en-US" w:bidi="ar-SA"/>
      </w:rPr>
    </w:lvl>
  </w:abstractNum>
  <w:abstractNum w:abstractNumId="15">
    <w:nsid w:val="7EDF81BA"/>
    <w:multiLevelType w:val="hybridMultilevel"/>
    <w:tmpl w:val="00000000"/>
    <w:lvl w:ilvl="0">
      <w:start w:val="8"/>
      <w:numFmt w:val="decimal"/>
      <w:lvlText w:val="%1"/>
      <w:lvlJc w:val="left"/>
      <w:pPr>
        <w:ind w:left="1704" w:hanging="526"/>
        <w:jc w:val="left"/>
      </w:pPr>
      <w:rPr>
        <w:rFonts w:hint="default"/>
        <w:lang w:val="en-US" w:eastAsia="en-US" w:bidi="ar-SA"/>
      </w:rPr>
    </w:lvl>
    <w:lvl w:ilvl="1">
      <w:start w:val="3"/>
      <w:numFmt w:val="decimal"/>
      <w:lvlText w:val="%1.%2"/>
      <w:lvlJc w:val="left"/>
      <w:pPr>
        <w:ind w:left="1704"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913" w:hanging="735"/>
        <w:jc w:val="left"/>
      </w:pPr>
      <w:rPr>
        <w:rFonts w:ascii="黑体" w:eastAsia="黑体" w:hAnsi="黑体" w:cs="黑体" w:hint="default"/>
        <w:w w:val="100"/>
        <w:sz w:val="21"/>
        <w:szCs w:val="21"/>
        <w:lang w:val="en-US" w:eastAsia="en-US" w:bidi="ar-SA"/>
      </w:rPr>
    </w:lvl>
    <w:lvl w:ilvl="3">
      <w:start w:val="1"/>
      <w:numFmt w:val="decimal"/>
      <w:lvlText w:val="%1.%2.%3.%4"/>
      <w:lvlJc w:val="left"/>
      <w:pPr>
        <w:ind w:left="2124" w:hanging="946"/>
        <w:jc w:val="left"/>
      </w:pPr>
      <w:rPr>
        <w:rFonts w:ascii="黑体" w:eastAsia="黑体" w:hAnsi="黑体" w:cs="黑体" w:hint="default"/>
        <w:spacing w:val="-3"/>
        <w:w w:val="100"/>
        <w:sz w:val="21"/>
        <w:szCs w:val="21"/>
        <w:lang w:val="en-US" w:eastAsia="en-US" w:bidi="ar-SA"/>
      </w:rPr>
    </w:lvl>
    <w:lvl w:ilvl="4">
      <w:start w:val="1"/>
      <w:numFmt w:val="decimal"/>
      <w:lvlText w:val="%1.%2.%3.%4.%5"/>
      <w:lvlJc w:val="left"/>
      <w:pPr>
        <w:ind w:left="2332" w:hanging="1155"/>
        <w:jc w:val="left"/>
      </w:pPr>
      <w:rPr>
        <w:rFonts w:ascii="黑体" w:eastAsia="黑体" w:hAnsi="黑体" w:cs="黑体" w:hint="default"/>
        <w:spacing w:val="-3"/>
        <w:w w:val="100"/>
        <w:sz w:val="21"/>
        <w:szCs w:val="21"/>
        <w:lang w:val="en-US" w:eastAsia="en-US" w:bidi="ar-SA"/>
      </w:rPr>
    </w:lvl>
    <w:lvl w:ilvl="5">
      <w:start w:val="0"/>
      <w:numFmt w:val="bullet"/>
      <w:lvlText w:val="•"/>
      <w:lvlJc w:val="left"/>
      <w:pPr>
        <w:ind w:left="4930" w:hanging="1155"/>
      </w:pPr>
      <w:rPr>
        <w:rFonts w:hint="default"/>
        <w:lang w:val="en-US" w:eastAsia="en-US" w:bidi="ar-SA"/>
      </w:rPr>
    </w:lvl>
    <w:lvl w:ilvl="6">
      <w:start w:val="0"/>
      <w:numFmt w:val="bullet"/>
      <w:lvlText w:val="•"/>
      <w:lvlJc w:val="left"/>
      <w:pPr>
        <w:ind w:left="6225" w:hanging="1155"/>
      </w:pPr>
      <w:rPr>
        <w:rFonts w:hint="default"/>
        <w:lang w:val="en-US" w:eastAsia="en-US" w:bidi="ar-SA"/>
      </w:rPr>
    </w:lvl>
    <w:lvl w:ilvl="7">
      <w:start w:val="0"/>
      <w:numFmt w:val="bullet"/>
      <w:lvlText w:val="•"/>
      <w:lvlJc w:val="left"/>
      <w:pPr>
        <w:ind w:left="7520" w:hanging="1155"/>
      </w:pPr>
      <w:rPr>
        <w:rFonts w:hint="default"/>
        <w:lang w:val="en-US" w:eastAsia="en-US" w:bidi="ar-SA"/>
      </w:rPr>
    </w:lvl>
    <w:lvl w:ilvl="8">
      <w:start w:val="0"/>
      <w:numFmt w:val="bullet"/>
      <w:lvlText w:val="•"/>
      <w:lvlJc w:val="left"/>
      <w:pPr>
        <w:ind w:left="8816" w:hanging="1155"/>
      </w:pPr>
      <w:rPr>
        <w:rFonts w:hint="default"/>
        <w:lang w:val="en-US" w:eastAsia="en-US" w:bidi="ar-SA"/>
      </w:rPr>
    </w:lvl>
  </w:abstractNum>
  <w:num w:numId="1">
    <w:abstractNumId w:val="4"/>
  </w:num>
  <w:num w:numId="2">
    <w:abstractNumId w:val="1"/>
  </w:num>
  <w:num w:numId="3">
    <w:abstractNumId w:val="11"/>
  </w:num>
  <w:num w:numId="4">
    <w:abstractNumId w:val="13"/>
  </w:num>
  <w:num w:numId="5">
    <w:abstractNumId w:val="8"/>
  </w:num>
  <w:num w:numId="6">
    <w:abstractNumId w:val="3"/>
  </w:num>
  <w:num w:numId="7">
    <w:abstractNumId w:val="2"/>
  </w:num>
  <w:num w:numId="8">
    <w:abstractNumId w:val="14"/>
  </w:num>
  <w:num w:numId="9">
    <w:abstractNumId w:val="15"/>
  </w:num>
  <w:num w:numId="10">
    <w:abstractNumId w:val="5"/>
  </w:num>
  <w:num w:numId="11">
    <w:abstractNumId w:val="6"/>
  </w:num>
  <w:num w:numId="12">
    <w:abstractNumId w:val="0"/>
  </w:num>
  <w:num w:numId="13">
    <w:abstractNumId w:val="9"/>
  </w:num>
  <w:num w:numId="14">
    <w:abstractNumId w:val="7"/>
  </w:num>
  <w:num w:numId="15">
    <w:abstractNumId w:val="10"/>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spacing w:before="54"/>
      <w:ind w:left="303"/>
      <w:jc w:val="center"/>
      <w:outlineLvl w:val="0"/>
    </w:pPr>
    <w:rPr>
      <w:rFonts w:ascii="黑体" w:eastAsia="黑体" w:hAnsi="黑体" w:cs="黑体"/>
      <w:sz w:val="32"/>
      <w:szCs w:val="32"/>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en-US" w:bidi="ar-SA"/>
    </w:rPr>
  </w:style>
  <w:style w:type="paragraph" w:styleId="Title">
    <w:name w:val="Title"/>
    <w:basedOn w:val="Normal"/>
    <w:uiPriority w:val="1"/>
    <w:qFormat/>
    <w:pPr>
      <w:spacing w:before="493"/>
      <w:ind w:left="1164" w:right="865"/>
      <w:jc w:val="center"/>
    </w:pPr>
    <w:rPr>
      <w:rFonts w:ascii="Times New Roman" w:eastAsia="Times New Roman" w:hAnsi="Times New Roman" w:cs="Times New Roman"/>
      <w:b/>
      <w:bCs/>
      <w:sz w:val="96"/>
      <w:szCs w:val="96"/>
      <w:lang w:val="en-US" w:eastAsia="en-US" w:bidi="ar-SA"/>
    </w:rPr>
  </w:style>
  <w:style w:type="paragraph" w:styleId="ListParagraph">
    <w:name w:val="List Paragraph"/>
    <w:basedOn w:val="Normal"/>
    <w:uiPriority w:val="1"/>
    <w:qFormat/>
    <w:pPr>
      <w:ind w:left="2332" w:hanging="1155"/>
    </w:pPr>
    <w:rPr>
      <w:rFonts w:ascii="宋体" w:eastAsia="宋体" w:hAnsi="宋体" w:cs="宋体"/>
      <w:lang w:val="en-US" w:eastAsia="en-US" w:bidi="ar-SA"/>
    </w:rPr>
  </w:style>
  <w:style w:type="paragraph" w:customStyle="1" w:styleId="TableParagraph">
    <w:name w:val="Table Paragraph"/>
    <w:basedOn w:val="Normal"/>
    <w:uiPriority w:val="1"/>
    <w:qFormat/>
    <w:rPr>
      <w:rFonts w:ascii="宋体" w:eastAsia="宋体" w:hAnsi="宋体" w:cs="宋体"/>
      <w:lang w:val="en-US" w:eastAsia="en-US"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header" Target="header11.xml" /><Relationship Id="rId17" Type="http://schemas.openxmlformats.org/officeDocument/2006/relationships/header" Target="header12.xml" /><Relationship Id="rId18" Type="http://schemas.openxmlformats.org/officeDocument/2006/relationships/hyperlink" Target="https://d.book118.com/287104143032006034" TargetMode="Externa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revision>0</cp:revision>
  <dcterms:created xsi:type="dcterms:W3CDTF">2024-01-24T09:10:04Z</dcterms:created>
  <dcterms:modified xsi:type="dcterms:W3CDTF">2024-01-24T09:10:04Z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2021-11-19T00:00:00Z</vt:filetime>
  </property>
  <property fmtid="{D5CDD505-2E9C-101B-9397-08002B2CF9AE}" pid="3" name="Creator">
    <vt:lpwstr>Aspose Ltd.</vt:lpwstr>
  </property>
  <property fmtid="{D5CDD505-2E9C-101B-9397-08002B2CF9AE}" pid="4" name="LastSaved">
    <vt:filetime>2024-01-24T00:00:00Z</vt:filetime>
  </property>
</Properties>
</file>