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高压球阀项目计划设计方案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9" w:history="1">
        <w:r>
          <w:rPr>
            <w:rFonts w:ascii="仿宋" w:eastAsia="仿宋" w:hAnsi="仿宋" w:cs="仿宋" w:hint="eastAsia"/>
            <w:lang w:eastAsia="zh-CN"/>
          </w:rPr>
          <w:t>前言</w:t>
        </w:r>
        <w:r>
          <w:tab/>
        </w:r>
        <w:r>
          <w:fldChar w:fldCharType="begin"/>
        </w:r>
        <w:r>
          <w:instrText xml:space="preserve"> PAGEREF _Toc26769 \h </w:instrText>
        </w:r>
        <w:r>
          <w:fldChar w:fldCharType="separate"/>
        </w:r>
        <w:r>
          <w:t>3</w:t>
        </w:r>
        <w:r>
          <w:fldChar w:fldCharType="end"/>
        </w:r>
      </w:hyperlink>
    </w:p>
    <w:p>
      <w:pPr>
        <w:pStyle w:val="TOC1"/>
        <w:tabs>
          <w:tab w:val="right" w:leader="dot" w:pos="8306"/>
        </w:tabs>
      </w:pPr>
      <w:hyperlink w:anchor="_Toc6163" w:history="1">
        <w:r>
          <w:rPr>
            <w:rFonts w:ascii="仿宋" w:eastAsia="仿宋" w:hAnsi="仿宋" w:cs="仿宋" w:hint="eastAsia"/>
            <w:lang w:eastAsia="zh-CN"/>
          </w:rPr>
          <w:t>一、高压球阀项目可持续发展</w:t>
        </w:r>
        <w:r>
          <w:tab/>
        </w:r>
        <w:r>
          <w:fldChar w:fldCharType="begin"/>
        </w:r>
        <w:r>
          <w:instrText xml:space="preserve"> PAGEREF _Toc6163 \h </w:instrText>
        </w:r>
        <w:r>
          <w:fldChar w:fldCharType="separate"/>
        </w:r>
        <w:r>
          <w:t>3</w:t>
        </w:r>
        <w:r>
          <w:fldChar w:fldCharType="end"/>
        </w:r>
      </w:hyperlink>
    </w:p>
    <w:p>
      <w:pPr>
        <w:pStyle w:val="TOC2"/>
        <w:tabs>
          <w:tab w:val="right" w:leader="dot" w:pos="8306"/>
        </w:tabs>
      </w:pPr>
      <w:hyperlink w:anchor="_Toc18314" w:history="1">
        <w:r>
          <w:rPr>
            <w:rFonts w:ascii="仿宋" w:eastAsia="仿宋" w:hAnsi="仿宋" w:cs="仿宋" w:hint="eastAsia"/>
            <w:lang w:eastAsia="zh-CN"/>
          </w:rPr>
          <w:t>(一)、可持续战略与实践</w:t>
        </w:r>
        <w:r>
          <w:tab/>
        </w:r>
        <w:r>
          <w:fldChar w:fldCharType="begin"/>
        </w:r>
        <w:r>
          <w:instrText xml:space="preserve"> PAGEREF _Toc18314 \h </w:instrText>
        </w:r>
        <w:r>
          <w:fldChar w:fldCharType="separate"/>
        </w:r>
        <w:r>
          <w:t>3</w:t>
        </w:r>
        <w:r>
          <w:fldChar w:fldCharType="end"/>
        </w:r>
      </w:hyperlink>
    </w:p>
    <w:p>
      <w:pPr>
        <w:pStyle w:val="TOC2"/>
        <w:tabs>
          <w:tab w:val="right" w:leader="dot" w:pos="8306"/>
        </w:tabs>
      </w:pPr>
      <w:hyperlink w:anchor="_Toc4385" w:history="1">
        <w:r>
          <w:rPr>
            <w:rFonts w:ascii="仿宋" w:eastAsia="仿宋" w:hAnsi="仿宋" w:cs="仿宋" w:hint="eastAsia"/>
            <w:lang w:eastAsia="zh-CN"/>
          </w:rPr>
          <w:t>(二)、环保与社会责任</w:t>
        </w:r>
        <w:r>
          <w:tab/>
        </w:r>
        <w:r>
          <w:fldChar w:fldCharType="begin"/>
        </w:r>
        <w:r>
          <w:instrText xml:space="preserve"> PAGEREF _Toc4385 \h </w:instrText>
        </w:r>
        <w:r>
          <w:fldChar w:fldCharType="separate"/>
        </w:r>
        <w:r>
          <w:t>4</w:t>
        </w:r>
        <w:r>
          <w:fldChar w:fldCharType="end"/>
        </w:r>
      </w:hyperlink>
    </w:p>
    <w:p>
      <w:pPr>
        <w:pStyle w:val="TOC1"/>
        <w:tabs>
          <w:tab w:val="right" w:leader="dot" w:pos="8306"/>
        </w:tabs>
      </w:pPr>
      <w:hyperlink w:anchor="_Toc13974" w:history="1">
        <w:r>
          <w:rPr>
            <w:rFonts w:ascii="仿宋" w:eastAsia="仿宋" w:hAnsi="仿宋" w:cs="仿宋" w:hint="eastAsia"/>
            <w:lang w:eastAsia="zh-CN"/>
          </w:rPr>
          <w:t>二、高压球阀项目文档管理</w:t>
        </w:r>
        <w:r>
          <w:tab/>
        </w:r>
        <w:r>
          <w:fldChar w:fldCharType="begin"/>
        </w:r>
        <w:r>
          <w:instrText xml:space="preserve"> PAGEREF _Toc13974 \h </w:instrText>
        </w:r>
        <w:r>
          <w:fldChar w:fldCharType="separate"/>
        </w:r>
        <w:r>
          <w:t>5</w:t>
        </w:r>
        <w:r>
          <w:fldChar w:fldCharType="end"/>
        </w:r>
      </w:hyperlink>
    </w:p>
    <w:p>
      <w:pPr>
        <w:pStyle w:val="TOC2"/>
        <w:tabs>
          <w:tab w:val="right" w:leader="dot" w:pos="8306"/>
        </w:tabs>
      </w:pPr>
      <w:hyperlink w:anchor="_Toc24825" w:history="1">
        <w:r>
          <w:rPr>
            <w:rFonts w:ascii="仿宋" w:eastAsia="仿宋" w:hAnsi="仿宋" w:cs="仿宋" w:hint="eastAsia"/>
            <w:lang w:eastAsia="zh-CN"/>
          </w:rPr>
          <w:t>(一)、文档编制与审查</w:t>
        </w:r>
        <w:r>
          <w:tab/>
        </w:r>
        <w:r>
          <w:fldChar w:fldCharType="begin"/>
        </w:r>
        <w:r>
          <w:instrText xml:space="preserve"> PAGEREF _Toc24825 \h </w:instrText>
        </w:r>
        <w:r>
          <w:fldChar w:fldCharType="separate"/>
        </w:r>
        <w:r>
          <w:t>5</w:t>
        </w:r>
        <w:r>
          <w:fldChar w:fldCharType="end"/>
        </w:r>
      </w:hyperlink>
    </w:p>
    <w:p>
      <w:pPr>
        <w:pStyle w:val="TOC2"/>
        <w:tabs>
          <w:tab w:val="right" w:leader="dot" w:pos="8306"/>
        </w:tabs>
      </w:pPr>
      <w:hyperlink w:anchor="_Toc27960" w:history="1">
        <w:r>
          <w:rPr>
            <w:rFonts w:ascii="仿宋" w:eastAsia="仿宋" w:hAnsi="仿宋" w:cs="仿宋" w:hint="eastAsia"/>
            <w:lang w:eastAsia="zh-CN"/>
          </w:rPr>
          <w:t>(二)、文档发布与分发</w:t>
        </w:r>
        <w:r>
          <w:tab/>
        </w:r>
        <w:r>
          <w:fldChar w:fldCharType="begin"/>
        </w:r>
        <w:r>
          <w:instrText xml:space="preserve"> PAGEREF _Toc27960 \h </w:instrText>
        </w:r>
        <w:r>
          <w:fldChar w:fldCharType="separate"/>
        </w:r>
        <w:r>
          <w:t>6</w:t>
        </w:r>
        <w:r>
          <w:fldChar w:fldCharType="end"/>
        </w:r>
      </w:hyperlink>
    </w:p>
    <w:p>
      <w:pPr>
        <w:pStyle w:val="TOC2"/>
        <w:tabs>
          <w:tab w:val="right" w:leader="dot" w:pos="8306"/>
        </w:tabs>
      </w:pPr>
      <w:hyperlink w:anchor="_Toc21302" w:history="1">
        <w:r>
          <w:rPr>
            <w:rFonts w:ascii="仿宋" w:eastAsia="仿宋" w:hAnsi="仿宋" w:cs="仿宋" w:hint="eastAsia"/>
            <w:lang w:eastAsia="zh-CN"/>
          </w:rPr>
          <w:t>(三)、文档存档与归档</w:t>
        </w:r>
        <w:r>
          <w:tab/>
        </w:r>
        <w:r>
          <w:fldChar w:fldCharType="begin"/>
        </w:r>
        <w:r>
          <w:instrText xml:space="preserve"> PAGEREF _Toc21302 \h </w:instrText>
        </w:r>
        <w:r>
          <w:fldChar w:fldCharType="separate"/>
        </w:r>
        <w:r>
          <w:t>7</w:t>
        </w:r>
        <w:r>
          <w:fldChar w:fldCharType="end"/>
        </w:r>
      </w:hyperlink>
    </w:p>
    <w:p>
      <w:pPr>
        <w:pStyle w:val="TOC1"/>
        <w:tabs>
          <w:tab w:val="right" w:leader="dot" w:pos="8306"/>
        </w:tabs>
      </w:pPr>
      <w:hyperlink w:anchor="_Toc14903" w:history="1">
        <w:r>
          <w:rPr>
            <w:rFonts w:ascii="仿宋" w:eastAsia="仿宋" w:hAnsi="仿宋" w:cs="仿宋" w:hint="eastAsia"/>
            <w:lang w:eastAsia="zh-CN"/>
          </w:rPr>
          <w:t>三、高压球阀项目土建工程</w:t>
        </w:r>
        <w:r>
          <w:tab/>
        </w:r>
        <w:r>
          <w:fldChar w:fldCharType="begin"/>
        </w:r>
        <w:r>
          <w:instrText xml:space="preserve"> PAGEREF _Toc14903 \h </w:instrText>
        </w:r>
        <w:r>
          <w:fldChar w:fldCharType="separate"/>
        </w:r>
        <w:r>
          <w:t>8</w:t>
        </w:r>
        <w:r>
          <w:fldChar w:fldCharType="end"/>
        </w:r>
      </w:hyperlink>
    </w:p>
    <w:p>
      <w:pPr>
        <w:pStyle w:val="TOC2"/>
        <w:tabs>
          <w:tab w:val="right" w:leader="dot" w:pos="8306"/>
        </w:tabs>
      </w:pPr>
      <w:hyperlink w:anchor="_Toc20150" w:history="1">
        <w:r>
          <w:rPr>
            <w:rFonts w:ascii="仿宋" w:eastAsia="仿宋" w:hAnsi="仿宋" w:cs="仿宋" w:hint="eastAsia"/>
            <w:lang w:eastAsia="zh-CN"/>
          </w:rPr>
          <w:t>(一)、建筑工程设计原则</w:t>
        </w:r>
        <w:r>
          <w:tab/>
        </w:r>
        <w:r>
          <w:fldChar w:fldCharType="begin"/>
        </w:r>
        <w:r>
          <w:instrText xml:space="preserve"> PAGEREF _Toc20150 \h </w:instrText>
        </w:r>
        <w:r>
          <w:fldChar w:fldCharType="separate"/>
        </w:r>
        <w:r>
          <w:t>8</w:t>
        </w:r>
        <w:r>
          <w:fldChar w:fldCharType="end"/>
        </w:r>
      </w:hyperlink>
    </w:p>
    <w:p>
      <w:pPr>
        <w:pStyle w:val="TOC2"/>
        <w:tabs>
          <w:tab w:val="right" w:leader="dot" w:pos="8306"/>
        </w:tabs>
      </w:pPr>
      <w:hyperlink w:anchor="_Toc14183" w:history="1">
        <w:r>
          <w:rPr>
            <w:rFonts w:ascii="仿宋" w:eastAsia="仿宋" w:hAnsi="仿宋" w:cs="仿宋" w:hint="eastAsia"/>
            <w:lang w:eastAsia="zh-CN"/>
          </w:rPr>
          <w:t>(二)、土建工程设计年限及安全等级</w:t>
        </w:r>
        <w:r>
          <w:tab/>
        </w:r>
        <w:r>
          <w:fldChar w:fldCharType="begin"/>
        </w:r>
        <w:r>
          <w:instrText xml:space="preserve"> PAGEREF _Toc14183 \h </w:instrText>
        </w:r>
        <w:r>
          <w:fldChar w:fldCharType="separate"/>
        </w:r>
        <w:r>
          <w:t>9</w:t>
        </w:r>
        <w:r>
          <w:fldChar w:fldCharType="end"/>
        </w:r>
      </w:hyperlink>
    </w:p>
    <w:p>
      <w:pPr>
        <w:pStyle w:val="TOC2"/>
        <w:tabs>
          <w:tab w:val="right" w:leader="dot" w:pos="8306"/>
        </w:tabs>
      </w:pPr>
      <w:hyperlink w:anchor="_Toc17084" w:history="1">
        <w:r>
          <w:rPr>
            <w:rFonts w:ascii="仿宋" w:eastAsia="仿宋" w:hAnsi="仿宋" w:cs="仿宋" w:hint="eastAsia"/>
            <w:lang w:eastAsia="zh-CN"/>
          </w:rPr>
          <w:t>(三)、建筑工程设计总体要求</w:t>
        </w:r>
        <w:r>
          <w:tab/>
        </w:r>
        <w:r>
          <w:fldChar w:fldCharType="begin"/>
        </w:r>
        <w:r>
          <w:instrText xml:space="preserve"> PAGEREF _Toc17084 \h </w:instrText>
        </w:r>
        <w:r>
          <w:fldChar w:fldCharType="separate"/>
        </w:r>
        <w:r>
          <w:t>10</w:t>
        </w:r>
        <w:r>
          <w:fldChar w:fldCharType="end"/>
        </w:r>
      </w:hyperlink>
    </w:p>
    <w:p>
      <w:pPr>
        <w:pStyle w:val="TOC2"/>
        <w:tabs>
          <w:tab w:val="right" w:leader="dot" w:pos="8306"/>
        </w:tabs>
      </w:pPr>
      <w:hyperlink w:anchor="_Toc26802" w:history="1">
        <w:r>
          <w:rPr>
            <w:rFonts w:ascii="仿宋" w:eastAsia="仿宋" w:hAnsi="仿宋" w:cs="仿宋" w:hint="eastAsia"/>
            <w:lang w:eastAsia="zh-CN"/>
          </w:rPr>
          <w:t>(四)、土建工程建设指标</w:t>
        </w:r>
        <w:r>
          <w:tab/>
        </w:r>
        <w:r>
          <w:fldChar w:fldCharType="begin"/>
        </w:r>
        <w:r>
          <w:instrText xml:space="preserve"> PAGEREF _Toc26802 \h </w:instrText>
        </w:r>
        <w:r>
          <w:fldChar w:fldCharType="separate"/>
        </w:r>
        <w:r>
          <w:t>11</w:t>
        </w:r>
        <w:r>
          <w:fldChar w:fldCharType="end"/>
        </w:r>
      </w:hyperlink>
    </w:p>
    <w:p>
      <w:pPr>
        <w:pStyle w:val="TOC1"/>
        <w:tabs>
          <w:tab w:val="right" w:leader="dot" w:pos="8306"/>
        </w:tabs>
      </w:pPr>
      <w:hyperlink w:anchor="_Toc5725" w:history="1">
        <w:r>
          <w:rPr>
            <w:rFonts w:ascii="仿宋" w:eastAsia="仿宋" w:hAnsi="仿宋" w:cs="仿宋" w:hint="eastAsia"/>
            <w:lang w:eastAsia="zh-CN"/>
          </w:rPr>
          <w:t>四、高压球阀项目绩效评估</w:t>
        </w:r>
        <w:r>
          <w:tab/>
        </w:r>
        <w:r>
          <w:fldChar w:fldCharType="begin"/>
        </w:r>
        <w:r>
          <w:instrText xml:space="preserve"> PAGEREF _Toc5725 \h </w:instrText>
        </w:r>
        <w:r>
          <w:fldChar w:fldCharType="separate"/>
        </w:r>
        <w:r>
          <w:t>11</w:t>
        </w:r>
        <w:r>
          <w:fldChar w:fldCharType="end"/>
        </w:r>
      </w:hyperlink>
    </w:p>
    <w:p>
      <w:pPr>
        <w:pStyle w:val="TOC2"/>
        <w:tabs>
          <w:tab w:val="right" w:leader="dot" w:pos="8306"/>
        </w:tabs>
      </w:pPr>
      <w:hyperlink w:anchor="_Toc2155" w:history="1">
        <w:r>
          <w:rPr>
            <w:rFonts w:ascii="仿宋" w:eastAsia="仿宋" w:hAnsi="仿宋" w:cs="仿宋" w:hint="eastAsia"/>
            <w:lang w:eastAsia="zh-CN"/>
          </w:rPr>
          <w:t>(一)、绩效评估指标</w:t>
        </w:r>
        <w:r>
          <w:tab/>
        </w:r>
        <w:r>
          <w:fldChar w:fldCharType="begin"/>
        </w:r>
        <w:r>
          <w:instrText xml:space="preserve"> PAGEREF _Toc2155 \h </w:instrText>
        </w:r>
        <w:r>
          <w:fldChar w:fldCharType="separate"/>
        </w:r>
        <w:r>
          <w:t>11</w:t>
        </w:r>
        <w:r>
          <w:fldChar w:fldCharType="end"/>
        </w:r>
      </w:hyperlink>
    </w:p>
    <w:p>
      <w:pPr>
        <w:pStyle w:val="TOC2"/>
        <w:tabs>
          <w:tab w:val="right" w:leader="dot" w:pos="8306"/>
        </w:tabs>
      </w:pPr>
      <w:hyperlink w:anchor="_Toc29696" w:history="1">
        <w:r>
          <w:rPr>
            <w:rFonts w:ascii="仿宋" w:eastAsia="仿宋" w:hAnsi="仿宋" w:cs="仿宋" w:hint="eastAsia"/>
            <w:lang w:eastAsia="zh-CN"/>
          </w:rPr>
          <w:t>(二)、绩效评估方法</w:t>
        </w:r>
        <w:r>
          <w:tab/>
        </w:r>
        <w:r>
          <w:fldChar w:fldCharType="begin"/>
        </w:r>
        <w:r>
          <w:instrText xml:space="preserve"> PAGEREF _Toc29696 \h </w:instrText>
        </w:r>
        <w:r>
          <w:fldChar w:fldCharType="separate"/>
        </w:r>
        <w:r>
          <w:t>12</w:t>
        </w:r>
        <w:r>
          <w:fldChar w:fldCharType="end"/>
        </w:r>
      </w:hyperlink>
    </w:p>
    <w:p>
      <w:pPr>
        <w:pStyle w:val="TOC2"/>
        <w:tabs>
          <w:tab w:val="right" w:leader="dot" w:pos="8306"/>
        </w:tabs>
      </w:pPr>
      <w:hyperlink w:anchor="_Toc4914" w:history="1">
        <w:r>
          <w:rPr>
            <w:rFonts w:ascii="仿宋" w:eastAsia="仿宋" w:hAnsi="仿宋" w:cs="仿宋" w:hint="eastAsia"/>
            <w:lang w:eastAsia="zh-CN"/>
          </w:rPr>
          <w:t>(三)、绩效评估周期</w:t>
        </w:r>
        <w:r>
          <w:tab/>
        </w:r>
        <w:r>
          <w:fldChar w:fldCharType="begin"/>
        </w:r>
        <w:r>
          <w:instrText xml:space="preserve"> PAGEREF _Toc4914 \h </w:instrText>
        </w:r>
        <w:r>
          <w:fldChar w:fldCharType="separate"/>
        </w:r>
        <w:r>
          <w:t>13</w:t>
        </w:r>
        <w:r>
          <w:fldChar w:fldCharType="end"/>
        </w:r>
      </w:hyperlink>
    </w:p>
    <w:p>
      <w:pPr>
        <w:pStyle w:val="TOC1"/>
        <w:tabs>
          <w:tab w:val="right" w:leader="dot" w:pos="8306"/>
        </w:tabs>
      </w:pPr>
      <w:hyperlink w:anchor="_Toc23100" w:history="1">
        <w:r>
          <w:rPr>
            <w:rFonts w:ascii="仿宋" w:eastAsia="仿宋" w:hAnsi="仿宋" w:cs="仿宋" w:hint="eastAsia"/>
            <w:lang w:eastAsia="zh-CN"/>
          </w:rPr>
          <w:t>五、市场分析、调研</w:t>
        </w:r>
        <w:r>
          <w:tab/>
        </w:r>
        <w:r>
          <w:fldChar w:fldCharType="begin"/>
        </w:r>
        <w:r>
          <w:instrText xml:space="preserve"> PAGEREF _Toc23100 \h </w:instrText>
        </w:r>
        <w:r>
          <w:fldChar w:fldCharType="separate"/>
        </w:r>
        <w:r>
          <w:t>14</w:t>
        </w:r>
        <w:r>
          <w:fldChar w:fldCharType="end"/>
        </w:r>
      </w:hyperlink>
    </w:p>
    <w:p>
      <w:pPr>
        <w:pStyle w:val="TOC2"/>
        <w:tabs>
          <w:tab w:val="right" w:leader="dot" w:pos="8306"/>
        </w:tabs>
      </w:pPr>
      <w:hyperlink w:anchor="_Toc30700" w:history="1">
        <w:r>
          <w:rPr>
            <w:rFonts w:ascii="仿宋" w:eastAsia="仿宋" w:hAnsi="仿宋" w:cs="仿宋" w:hint="eastAsia"/>
            <w:lang w:eastAsia="zh-CN"/>
          </w:rPr>
          <w:t>(一)、高压球阀行业分析</w:t>
        </w:r>
        <w:r>
          <w:tab/>
        </w:r>
        <w:r>
          <w:fldChar w:fldCharType="begin"/>
        </w:r>
        <w:r>
          <w:instrText xml:space="preserve"> PAGEREF _Toc30700 \h </w:instrText>
        </w:r>
        <w:r>
          <w:fldChar w:fldCharType="separate"/>
        </w:r>
        <w:r>
          <w:t>14</w:t>
        </w:r>
        <w:r>
          <w:fldChar w:fldCharType="end"/>
        </w:r>
      </w:hyperlink>
    </w:p>
    <w:p>
      <w:pPr>
        <w:pStyle w:val="TOC2"/>
        <w:tabs>
          <w:tab w:val="right" w:leader="dot" w:pos="8306"/>
        </w:tabs>
      </w:pPr>
      <w:hyperlink w:anchor="_Toc25698" w:history="1">
        <w:r>
          <w:rPr>
            <w:rFonts w:ascii="仿宋" w:eastAsia="仿宋" w:hAnsi="仿宋" w:cs="仿宋" w:hint="eastAsia"/>
            <w:lang w:eastAsia="zh-CN"/>
          </w:rPr>
          <w:t>(二)、高压球阀市场分析预测</w:t>
        </w:r>
        <w:r>
          <w:tab/>
        </w:r>
        <w:r>
          <w:fldChar w:fldCharType="begin"/>
        </w:r>
        <w:r>
          <w:instrText xml:space="preserve"> PAGEREF _Toc25698 \h </w:instrText>
        </w:r>
        <w:r>
          <w:fldChar w:fldCharType="separate"/>
        </w:r>
        <w:r>
          <w:t>15</w:t>
        </w:r>
        <w:r>
          <w:fldChar w:fldCharType="end"/>
        </w:r>
      </w:hyperlink>
    </w:p>
    <w:p>
      <w:pPr>
        <w:pStyle w:val="TOC1"/>
        <w:tabs>
          <w:tab w:val="right" w:leader="dot" w:pos="8306"/>
        </w:tabs>
      </w:pPr>
      <w:hyperlink w:anchor="_Toc13475" w:history="1">
        <w:r>
          <w:rPr>
            <w:rFonts w:ascii="仿宋" w:eastAsia="仿宋" w:hAnsi="仿宋" w:cs="仿宋" w:hint="eastAsia"/>
            <w:lang w:eastAsia="zh-CN"/>
          </w:rPr>
          <w:t>六、工艺说明</w:t>
        </w:r>
        <w:r>
          <w:tab/>
        </w:r>
        <w:r>
          <w:fldChar w:fldCharType="begin"/>
        </w:r>
        <w:r>
          <w:instrText xml:space="preserve"> PAGEREF _Toc13475 \h </w:instrText>
        </w:r>
        <w:r>
          <w:fldChar w:fldCharType="separate"/>
        </w:r>
        <w:r>
          <w:t>16</w:t>
        </w:r>
        <w:r>
          <w:fldChar w:fldCharType="end"/>
        </w:r>
      </w:hyperlink>
    </w:p>
    <w:p>
      <w:pPr>
        <w:pStyle w:val="TOC2"/>
        <w:tabs>
          <w:tab w:val="right" w:leader="dot" w:pos="8306"/>
        </w:tabs>
      </w:pPr>
      <w:hyperlink w:anchor="_Toc4194" w:history="1">
        <w:r>
          <w:rPr>
            <w:rFonts w:ascii="仿宋" w:eastAsia="仿宋" w:hAnsi="仿宋" w:cs="仿宋" w:hint="eastAsia"/>
            <w:lang w:eastAsia="zh-CN"/>
          </w:rPr>
          <w:t>(一)、技术管理特点</w:t>
        </w:r>
        <w:r>
          <w:tab/>
        </w:r>
        <w:r>
          <w:fldChar w:fldCharType="begin"/>
        </w:r>
        <w:r>
          <w:instrText xml:space="preserve"> PAGEREF _Toc4194 \h </w:instrText>
        </w:r>
        <w:r>
          <w:fldChar w:fldCharType="separate"/>
        </w:r>
        <w:r>
          <w:t>16</w:t>
        </w:r>
        <w:r>
          <w:fldChar w:fldCharType="end"/>
        </w:r>
      </w:hyperlink>
    </w:p>
    <w:p>
      <w:pPr>
        <w:pStyle w:val="TOC2"/>
        <w:tabs>
          <w:tab w:val="right" w:leader="dot" w:pos="8306"/>
        </w:tabs>
      </w:pPr>
      <w:hyperlink w:anchor="_Toc12110" w:history="1">
        <w:r>
          <w:rPr>
            <w:rFonts w:ascii="仿宋" w:eastAsia="仿宋" w:hAnsi="仿宋" w:cs="仿宋" w:hint="eastAsia"/>
            <w:lang w:eastAsia="zh-CN"/>
          </w:rPr>
          <w:t>(二)、高压球阀项目工艺技术设计方案</w:t>
        </w:r>
        <w:r>
          <w:tab/>
        </w:r>
        <w:r>
          <w:fldChar w:fldCharType="begin"/>
        </w:r>
        <w:r>
          <w:instrText xml:space="preserve"> PAGEREF _Toc12110 \h </w:instrText>
        </w:r>
        <w:r>
          <w:fldChar w:fldCharType="separate"/>
        </w:r>
        <w:r>
          <w:t>17</w:t>
        </w:r>
        <w:r>
          <w:fldChar w:fldCharType="end"/>
        </w:r>
      </w:hyperlink>
    </w:p>
    <w:p>
      <w:pPr>
        <w:pStyle w:val="TOC2"/>
        <w:tabs>
          <w:tab w:val="right" w:leader="dot" w:pos="8306"/>
        </w:tabs>
      </w:pPr>
      <w:hyperlink w:anchor="_Toc13566" w:history="1">
        <w:r>
          <w:rPr>
            <w:rFonts w:ascii="仿宋" w:eastAsia="仿宋" w:hAnsi="仿宋" w:cs="仿宋" w:hint="eastAsia"/>
            <w:lang w:eastAsia="zh-CN"/>
          </w:rPr>
          <w:t>(三)、设备选型方案</w:t>
        </w:r>
        <w:r>
          <w:tab/>
        </w:r>
        <w:r>
          <w:fldChar w:fldCharType="begin"/>
        </w:r>
        <w:r>
          <w:instrText xml:space="preserve"> PAGEREF _Toc13566 \h </w:instrText>
        </w:r>
        <w:r>
          <w:fldChar w:fldCharType="separate"/>
        </w:r>
        <w:r>
          <w:t>18</w:t>
        </w:r>
        <w:r>
          <w:fldChar w:fldCharType="end"/>
        </w:r>
      </w:hyperlink>
    </w:p>
    <w:p>
      <w:pPr>
        <w:pStyle w:val="TOC1"/>
        <w:tabs>
          <w:tab w:val="right" w:leader="dot" w:pos="8306"/>
        </w:tabs>
      </w:pPr>
      <w:hyperlink w:anchor="_Toc20933" w:history="1">
        <w:r>
          <w:rPr>
            <w:rFonts w:ascii="仿宋" w:eastAsia="仿宋" w:hAnsi="仿宋" w:cs="仿宋" w:hint="eastAsia"/>
            <w:lang w:eastAsia="zh-CN"/>
          </w:rPr>
          <w:t>七、高压球阀项目创新与研发</w:t>
        </w:r>
        <w:r>
          <w:tab/>
        </w:r>
        <w:r>
          <w:fldChar w:fldCharType="begin"/>
        </w:r>
        <w:r>
          <w:instrText xml:space="preserve"> PAGEREF _Toc20933 \h </w:instrText>
        </w:r>
        <w:r>
          <w:fldChar w:fldCharType="separate"/>
        </w:r>
        <w:r>
          <w:t>20</w:t>
        </w:r>
        <w:r>
          <w:fldChar w:fldCharType="end"/>
        </w:r>
      </w:hyperlink>
    </w:p>
    <w:p>
      <w:pPr>
        <w:pStyle w:val="TOC2"/>
        <w:tabs>
          <w:tab w:val="right" w:leader="dot" w:pos="8306"/>
        </w:tabs>
      </w:pPr>
      <w:hyperlink w:anchor="_Toc12895" w:history="1">
        <w:r>
          <w:rPr>
            <w:rFonts w:ascii="仿宋" w:eastAsia="仿宋" w:hAnsi="仿宋" w:cs="仿宋" w:hint="eastAsia"/>
            <w:lang w:eastAsia="zh-CN"/>
          </w:rPr>
          <w:t>(一)、创新策略与方向</w:t>
        </w:r>
        <w:r>
          <w:tab/>
        </w:r>
        <w:r>
          <w:fldChar w:fldCharType="begin"/>
        </w:r>
        <w:r>
          <w:instrText xml:space="preserve"> PAGEREF _Toc12895 \h </w:instrText>
        </w:r>
        <w:r>
          <w:fldChar w:fldCharType="separate"/>
        </w:r>
        <w:r>
          <w:t>20</w:t>
        </w:r>
        <w:r>
          <w:fldChar w:fldCharType="end"/>
        </w:r>
      </w:hyperlink>
    </w:p>
    <w:p>
      <w:pPr>
        <w:pStyle w:val="TOC2"/>
        <w:tabs>
          <w:tab w:val="right" w:leader="dot" w:pos="8306"/>
        </w:tabs>
      </w:pPr>
      <w:hyperlink w:anchor="_Toc27249" w:history="1">
        <w:r>
          <w:rPr>
            <w:rFonts w:ascii="仿宋" w:eastAsia="仿宋" w:hAnsi="仿宋" w:cs="仿宋" w:hint="eastAsia"/>
            <w:lang w:eastAsia="zh-CN"/>
          </w:rPr>
          <w:t>(二)、研发规划与投入</w:t>
        </w:r>
        <w:r>
          <w:tab/>
        </w:r>
        <w:r>
          <w:fldChar w:fldCharType="begin"/>
        </w:r>
        <w:r>
          <w:instrText xml:space="preserve"> PAGEREF _Toc27249 \h </w:instrText>
        </w:r>
        <w:r>
          <w:fldChar w:fldCharType="separate"/>
        </w:r>
        <w:r>
          <w:t>21</w:t>
        </w:r>
        <w:r>
          <w:fldChar w:fldCharType="end"/>
        </w:r>
      </w:hyperlink>
    </w:p>
    <w:p>
      <w:pPr>
        <w:pStyle w:val="TOC1"/>
        <w:tabs>
          <w:tab w:val="right" w:leader="dot" w:pos="8306"/>
        </w:tabs>
      </w:pPr>
      <w:hyperlink w:anchor="_Toc30859" w:history="1">
        <w:r>
          <w:rPr>
            <w:rFonts w:ascii="仿宋" w:eastAsia="仿宋" w:hAnsi="仿宋" w:cs="仿宋" w:hint="eastAsia"/>
            <w:lang w:eastAsia="zh-CN"/>
          </w:rPr>
          <w:t>八、高压球阀项目经营效益</w:t>
        </w:r>
        <w:r>
          <w:tab/>
        </w:r>
        <w:r>
          <w:fldChar w:fldCharType="begin"/>
        </w:r>
        <w:r>
          <w:instrText xml:space="preserve"> PAGEREF _Toc30859 \h </w:instrText>
        </w:r>
        <w:r>
          <w:fldChar w:fldCharType="separate"/>
        </w:r>
        <w:r>
          <w:t>23</w:t>
        </w:r>
        <w:r>
          <w:fldChar w:fldCharType="end"/>
        </w:r>
      </w:hyperlink>
    </w:p>
    <w:p>
      <w:pPr>
        <w:pStyle w:val="TOC2"/>
        <w:tabs>
          <w:tab w:val="right" w:leader="dot" w:pos="8306"/>
        </w:tabs>
      </w:pPr>
      <w:hyperlink w:anchor="_Toc8063" w:history="1">
        <w:r>
          <w:rPr>
            <w:rFonts w:ascii="仿宋" w:eastAsia="仿宋" w:hAnsi="仿宋" w:cs="仿宋" w:hint="eastAsia"/>
            <w:lang w:eastAsia="zh-CN"/>
          </w:rPr>
          <w:t>(一)、经济评价财务测算</w:t>
        </w:r>
        <w:r>
          <w:tab/>
        </w:r>
        <w:r>
          <w:fldChar w:fldCharType="begin"/>
        </w:r>
        <w:r>
          <w:instrText xml:space="preserve"> PAGEREF _Toc8063 \h </w:instrText>
        </w:r>
        <w:r>
          <w:fldChar w:fldCharType="separate"/>
        </w:r>
        <w:r>
          <w:t>23</w:t>
        </w:r>
        <w:r>
          <w:fldChar w:fldCharType="end"/>
        </w:r>
      </w:hyperlink>
    </w:p>
    <w:p>
      <w:pPr>
        <w:pStyle w:val="TOC2"/>
        <w:tabs>
          <w:tab w:val="right" w:leader="dot" w:pos="8306"/>
        </w:tabs>
      </w:pPr>
      <w:hyperlink w:anchor="_Toc6731" w:history="1">
        <w:r>
          <w:rPr>
            <w:rFonts w:ascii="仿宋" w:eastAsia="仿宋" w:hAnsi="仿宋" w:cs="仿宋" w:hint="eastAsia"/>
            <w:lang w:eastAsia="zh-CN"/>
          </w:rPr>
          <w:t>(二)、高压球阀项目盈利能力分析</w:t>
        </w:r>
        <w:r>
          <w:tab/>
        </w:r>
        <w:r>
          <w:fldChar w:fldCharType="begin"/>
        </w:r>
        <w:r>
          <w:instrText xml:space="preserve"> PAGEREF _Toc6731 \h </w:instrText>
        </w:r>
        <w:r>
          <w:fldChar w:fldCharType="separate"/>
        </w:r>
        <w:r>
          <w:t>24</w:t>
        </w:r>
        <w:r>
          <w:fldChar w:fldCharType="end"/>
        </w:r>
      </w:hyperlink>
    </w:p>
    <w:p>
      <w:pPr>
        <w:pStyle w:val="TOC1"/>
        <w:tabs>
          <w:tab w:val="right" w:leader="dot" w:pos="8306"/>
        </w:tabs>
      </w:pPr>
      <w:hyperlink w:anchor="_Toc28827" w:history="1">
        <w:r>
          <w:rPr>
            <w:rFonts w:ascii="仿宋" w:eastAsia="仿宋" w:hAnsi="仿宋" w:cs="仿宋" w:hint="eastAsia"/>
            <w:lang w:eastAsia="zh-CN"/>
          </w:rPr>
          <w:t>九、高压球阀项目风险管理</w:t>
        </w:r>
        <w:r>
          <w:tab/>
        </w:r>
        <w:r>
          <w:fldChar w:fldCharType="begin"/>
        </w:r>
        <w:r>
          <w:instrText xml:space="preserve"> PAGEREF _Toc28827 \h </w:instrText>
        </w:r>
        <w:r>
          <w:fldChar w:fldCharType="separate"/>
        </w:r>
        <w:r>
          <w:t>25</w:t>
        </w:r>
        <w:r>
          <w:fldChar w:fldCharType="end"/>
        </w:r>
      </w:hyperlink>
    </w:p>
    <w:p>
      <w:pPr>
        <w:pStyle w:val="TOC2"/>
        <w:tabs>
          <w:tab w:val="right" w:leader="dot" w:pos="8306"/>
        </w:tabs>
      </w:pPr>
      <w:hyperlink w:anchor="_Toc6274" w:history="1">
        <w:r>
          <w:rPr>
            <w:rFonts w:ascii="仿宋" w:eastAsia="仿宋" w:hAnsi="仿宋" w:cs="仿宋" w:hint="eastAsia"/>
            <w:lang w:eastAsia="zh-CN"/>
          </w:rPr>
          <w:t>(一)、风险识别与评估</w:t>
        </w:r>
        <w:r>
          <w:tab/>
        </w:r>
        <w:r>
          <w:fldChar w:fldCharType="begin"/>
        </w:r>
        <w:r>
          <w:instrText xml:space="preserve"> PAGEREF _Toc6274 \h </w:instrText>
        </w:r>
        <w:r>
          <w:fldChar w:fldCharType="separate"/>
        </w:r>
        <w:r>
          <w:t>25</w:t>
        </w:r>
        <w:r>
          <w:fldChar w:fldCharType="end"/>
        </w:r>
      </w:hyperlink>
    </w:p>
    <w:p>
      <w:pPr>
        <w:pStyle w:val="TOC2"/>
        <w:tabs>
          <w:tab w:val="right" w:leader="dot" w:pos="8306"/>
        </w:tabs>
      </w:pPr>
      <w:hyperlink w:anchor="_Toc25463" w:history="1">
        <w:r>
          <w:rPr>
            <w:rFonts w:ascii="仿宋" w:eastAsia="仿宋" w:hAnsi="仿宋" w:cs="仿宋" w:hint="eastAsia"/>
            <w:lang w:eastAsia="zh-CN"/>
          </w:rPr>
          <w:t>(二)、风险应对策略</w:t>
        </w:r>
        <w:r>
          <w:tab/>
        </w:r>
        <w:r>
          <w:fldChar w:fldCharType="begin"/>
        </w:r>
        <w:r>
          <w:instrText xml:space="preserve"> PAGEREF _Toc25463 \h </w:instrText>
        </w:r>
        <w:r>
          <w:fldChar w:fldCharType="separate"/>
        </w:r>
        <w:r>
          <w:t>26</w:t>
        </w:r>
        <w:r>
          <w:fldChar w:fldCharType="end"/>
        </w:r>
      </w:hyperlink>
    </w:p>
    <w:p>
      <w:pPr>
        <w:pStyle w:val="TOC2"/>
        <w:tabs>
          <w:tab w:val="right" w:leader="dot" w:pos="8306"/>
        </w:tabs>
      </w:pPr>
      <w:hyperlink w:anchor="_Toc12554" w:history="1">
        <w:r>
          <w:rPr>
            <w:rFonts w:ascii="仿宋" w:eastAsia="仿宋" w:hAnsi="仿宋" w:cs="仿宋" w:hint="eastAsia"/>
            <w:lang w:eastAsia="zh-CN"/>
          </w:rPr>
          <w:t>(三)、风险监控与控制</w:t>
        </w:r>
        <w:r>
          <w:tab/>
        </w:r>
        <w:r>
          <w:fldChar w:fldCharType="begin"/>
        </w:r>
        <w:r>
          <w:instrText xml:space="preserve"> PAGEREF _Toc12554 \h </w:instrText>
        </w:r>
        <w:r>
          <w:fldChar w:fldCharType="separate"/>
        </w:r>
        <w:r>
          <w:t>28</w:t>
        </w:r>
        <w:r>
          <w:fldChar w:fldCharType="end"/>
        </w:r>
      </w:hyperlink>
    </w:p>
    <w:p>
      <w:pPr>
        <w:pStyle w:val="TOC1"/>
        <w:tabs>
          <w:tab w:val="right" w:leader="dot" w:pos="8306"/>
        </w:tabs>
      </w:pPr>
      <w:hyperlink w:anchor="_Toc6578" w:history="1">
        <w:r>
          <w:rPr>
            <w:rFonts w:ascii="仿宋" w:eastAsia="仿宋" w:hAnsi="仿宋" w:cs="仿宋" w:hint="eastAsia"/>
            <w:lang w:eastAsia="zh-CN"/>
          </w:rPr>
          <w:t>十、高压球阀项目人力资源管理</w:t>
        </w:r>
        <w:r>
          <w:tab/>
        </w:r>
        <w:r>
          <w:fldChar w:fldCharType="begin"/>
        </w:r>
        <w:r>
          <w:instrText xml:space="preserve"> PAGEREF _Toc6578 \h </w:instrText>
        </w:r>
        <w:r>
          <w:fldChar w:fldCharType="separate"/>
        </w:r>
        <w:r>
          <w:t>29</w:t>
        </w:r>
        <w:r>
          <w:fldChar w:fldCharType="end"/>
        </w:r>
      </w:hyperlink>
    </w:p>
    <w:p>
      <w:pPr>
        <w:pStyle w:val="TOC2"/>
        <w:tabs>
          <w:tab w:val="right" w:leader="dot" w:pos="8306"/>
        </w:tabs>
      </w:pPr>
      <w:hyperlink w:anchor="_Toc5507" w:history="1">
        <w:r>
          <w:rPr>
            <w:rFonts w:ascii="仿宋" w:eastAsia="仿宋" w:hAnsi="仿宋" w:cs="仿宋" w:hint="eastAsia"/>
            <w:lang w:eastAsia="zh-CN"/>
          </w:rPr>
          <w:t>(一)、建立健全的预算管理制度</w:t>
        </w:r>
        <w:r>
          <w:tab/>
        </w:r>
        <w:r>
          <w:fldChar w:fldCharType="begin"/>
        </w:r>
        <w:r>
          <w:instrText xml:space="preserve"> PAGEREF _Toc5507 \h </w:instrText>
        </w:r>
        <w:r>
          <w:fldChar w:fldCharType="separate"/>
        </w:r>
        <w:r>
          <w:t>29</w:t>
        </w:r>
        <w:r>
          <w:fldChar w:fldCharType="end"/>
        </w:r>
      </w:hyperlink>
    </w:p>
    <w:p>
      <w:pPr>
        <w:pStyle w:val="TOC2"/>
        <w:tabs>
          <w:tab w:val="right" w:leader="dot" w:pos="8306"/>
        </w:tabs>
      </w:pPr>
      <w:hyperlink w:anchor="_Toc17119" w:history="1">
        <w:r>
          <w:rPr>
            <w:rFonts w:ascii="仿宋" w:eastAsia="仿宋" w:hAnsi="仿宋" w:cs="仿宋" w:hint="eastAsia"/>
            <w:lang w:eastAsia="zh-CN"/>
          </w:rPr>
          <w:t>(二)、加强资金流动监控</w:t>
        </w:r>
        <w:r>
          <w:tab/>
        </w:r>
        <w:r>
          <w:fldChar w:fldCharType="begin"/>
        </w:r>
        <w:r>
          <w:instrText xml:space="preserve"> PAGEREF _Toc17119 \h </w:instrText>
        </w:r>
        <w:r>
          <w:fldChar w:fldCharType="separate"/>
        </w:r>
        <w:r>
          <w:t>30</w:t>
        </w:r>
        <w:r>
          <w:fldChar w:fldCharType="end"/>
        </w:r>
      </w:hyperlink>
    </w:p>
    <w:p>
      <w:pPr>
        <w:pStyle w:val="TOC2"/>
        <w:tabs>
          <w:tab w:val="right" w:leader="dot" w:pos="8306"/>
        </w:tabs>
      </w:pPr>
      <w:hyperlink w:anchor="_Toc20941" w:history="1">
        <w:r>
          <w:rPr>
            <w:rFonts w:ascii="仿宋" w:eastAsia="仿宋" w:hAnsi="仿宋" w:cs="仿宋" w:hint="eastAsia"/>
            <w:lang w:eastAsia="zh-CN"/>
          </w:rPr>
          <w:t>(三)、制定完善的风险控制机制</w:t>
        </w:r>
        <w:r>
          <w:tab/>
        </w:r>
        <w:r>
          <w:fldChar w:fldCharType="begin"/>
        </w:r>
        <w:r>
          <w:instrText xml:space="preserve"> PAGEREF _Toc20941 \h </w:instrText>
        </w:r>
        <w:r>
          <w:fldChar w:fldCharType="separate"/>
        </w:r>
        <w:r>
          <w:t>31</w:t>
        </w:r>
        <w:r>
          <w:fldChar w:fldCharType="end"/>
        </w:r>
      </w:hyperlink>
    </w:p>
    <w:p>
      <w:pPr>
        <w:pStyle w:val="TOC2"/>
        <w:tabs>
          <w:tab w:val="right" w:leader="dot" w:pos="8306"/>
        </w:tabs>
      </w:pPr>
      <w:hyperlink w:anchor="_Toc13231" w:history="1">
        <w:r>
          <w:rPr>
            <w:rFonts w:ascii="仿宋" w:eastAsia="仿宋" w:hAnsi="仿宋" w:cs="仿宋" w:hint="eastAsia"/>
            <w:lang w:eastAsia="zh-CN"/>
          </w:rPr>
          <w:t>(四)、优化成本管理</w:t>
        </w:r>
        <w:r>
          <w:tab/>
        </w:r>
        <w:r>
          <w:fldChar w:fldCharType="begin"/>
        </w:r>
        <w:r>
          <w:instrText xml:space="preserve"> PAGEREF _Toc13231 \h </w:instrText>
        </w:r>
        <w:r>
          <w:fldChar w:fldCharType="separate"/>
        </w:r>
        <w:r>
          <w:t>33</w:t>
        </w:r>
        <w:r>
          <w:fldChar w:fldCharType="end"/>
        </w:r>
      </w:hyperlink>
    </w:p>
    <w:p>
      <w:pPr>
        <w:pStyle w:val="TOC1"/>
        <w:tabs>
          <w:tab w:val="right" w:leader="dot" w:pos="8306"/>
        </w:tabs>
      </w:pPr>
      <w:hyperlink w:anchor="_Toc9974" w:history="1">
        <w:r>
          <w:rPr>
            <w:rFonts w:ascii="仿宋" w:eastAsia="仿宋" w:hAnsi="仿宋" w:cs="仿宋" w:hint="eastAsia"/>
            <w:lang w:eastAsia="zh-CN"/>
          </w:rPr>
          <w:t>十一、高压球阀项目环境影响分析</w:t>
        </w:r>
        <w:r>
          <w:tab/>
        </w:r>
        <w:r>
          <w:fldChar w:fldCharType="begin"/>
        </w:r>
        <w:r>
          <w:instrText xml:space="preserve"> PAGEREF _Toc9974 \h </w:instrText>
        </w:r>
        <w:r>
          <w:fldChar w:fldCharType="separate"/>
        </w:r>
        <w:r>
          <w:t>34</w:t>
        </w:r>
        <w:r>
          <w:fldChar w:fldCharType="end"/>
        </w:r>
      </w:hyperlink>
    </w:p>
    <w:p>
      <w:pPr>
        <w:pStyle w:val="TOC2"/>
        <w:tabs>
          <w:tab w:val="right" w:leader="dot" w:pos="8306"/>
        </w:tabs>
      </w:pPr>
      <w:hyperlink w:anchor="_Toc29586" w:history="1">
        <w:r>
          <w:rPr>
            <w:rFonts w:ascii="仿宋" w:eastAsia="仿宋" w:hAnsi="仿宋" w:cs="仿宋" w:hint="eastAsia"/>
            <w:lang w:eastAsia="zh-CN"/>
          </w:rPr>
          <w:t>(一)、建设区域环境质量现状</w:t>
        </w:r>
        <w:r>
          <w:tab/>
        </w:r>
        <w:r>
          <w:fldChar w:fldCharType="begin"/>
        </w:r>
        <w:r>
          <w:instrText xml:space="preserve"> PAGEREF _Toc29586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 w:history="1">
        <w:r>
          <w:rPr>
            <w:rFonts w:ascii="仿宋" w:eastAsia="仿宋" w:hAnsi="仿宋" w:cs="仿宋" w:hint="eastAsia"/>
            <w:lang w:eastAsia="zh-CN"/>
          </w:rPr>
          <w:t>(二)、建设期环境保护</w:t>
        </w:r>
        <w:r>
          <w:tab/>
        </w:r>
        <w:r>
          <w:fldChar w:fldCharType="begin"/>
        </w:r>
        <w:r>
          <w:instrText xml:space="preserve"> PAGEREF _Toc1756 \h </w:instrText>
        </w:r>
        <w:r>
          <w:fldChar w:fldCharType="separate"/>
        </w:r>
        <w:r>
          <w:t>35</w:t>
        </w:r>
        <w:r>
          <w:fldChar w:fldCharType="end"/>
        </w:r>
      </w:hyperlink>
    </w:p>
    <w:p>
      <w:pPr>
        <w:pStyle w:val="TOC2"/>
        <w:tabs>
          <w:tab w:val="right" w:leader="dot" w:pos="8306"/>
        </w:tabs>
      </w:pPr>
      <w:hyperlink w:anchor="_Toc23631" w:history="1">
        <w:r>
          <w:rPr>
            <w:rFonts w:ascii="仿宋" w:eastAsia="仿宋" w:hAnsi="仿宋" w:cs="仿宋" w:hint="eastAsia"/>
            <w:lang w:eastAsia="zh-CN"/>
          </w:rPr>
          <w:t>(三)、运营期环境保护</w:t>
        </w:r>
        <w:r>
          <w:tab/>
        </w:r>
        <w:r>
          <w:fldChar w:fldCharType="begin"/>
        </w:r>
        <w:r>
          <w:instrText xml:space="preserve"> PAGEREF _Toc23631 \h </w:instrText>
        </w:r>
        <w:r>
          <w:fldChar w:fldCharType="separate"/>
        </w:r>
        <w:r>
          <w:t>37</w:t>
        </w:r>
        <w:r>
          <w:fldChar w:fldCharType="end"/>
        </w:r>
      </w:hyperlink>
    </w:p>
    <w:p>
      <w:pPr>
        <w:pStyle w:val="TOC2"/>
        <w:tabs>
          <w:tab w:val="right" w:leader="dot" w:pos="8306"/>
        </w:tabs>
      </w:pPr>
      <w:hyperlink w:anchor="_Toc32238" w:history="1">
        <w:r>
          <w:rPr>
            <w:rFonts w:ascii="仿宋" w:eastAsia="仿宋" w:hAnsi="仿宋" w:cs="仿宋" w:hint="eastAsia"/>
            <w:lang w:eastAsia="zh-CN"/>
          </w:rPr>
          <w:t>(四)、高压球阀项目建设对区域经济的影响</w:t>
        </w:r>
        <w:r>
          <w:tab/>
        </w:r>
        <w:r>
          <w:fldChar w:fldCharType="begin"/>
        </w:r>
        <w:r>
          <w:instrText xml:space="preserve"> PAGEREF _Toc32238 \h </w:instrText>
        </w:r>
        <w:r>
          <w:fldChar w:fldCharType="separate"/>
        </w:r>
        <w:r>
          <w:t>38</w:t>
        </w:r>
        <w:r>
          <w:fldChar w:fldCharType="end"/>
        </w:r>
      </w:hyperlink>
    </w:p>
    <w:p>
      <w:pPr>
        <w:pStyle w:val="TOC2"/>
        <w:tabs>
          <w:tab w:val="right" w:leader="dot" w:pos="8306"/>
        </w:tabs>
      </w:pPr>
      <w:hyperlink w:anchor="_Toc863" w:history="1">
        <w:r>
          <w:rPr>
            <w:rFonts w:ascii="仿宋" w:eastAsia="仿宋" w:hAnsi="仿宋" w:cs="仿宋" w:hint="eastAsia"/>
            <w:lang w:eastAsia="zh-CN"/>
          </w:rPr>
          <w:t>(五)、废弃物处理</w:t>
        </w:r>
        <w:r>
          <w:tab/>
        </w:r>
        <w:r>
          <w:fldChar w:fldCharType="begin"/>
        </w:r>
        <w:r>
          <w:instrText xml:space="preserve"> PAGEREF _Toc863 \h </w:instrText>
        </w:r>
        <w:r>
          <w:fldChar w:fldCharType="separate"/>
        </w:r>
        <w:r>
          <w:t>40</w:t>
        </w:r>
        <w:r>
          <w:fldChar w:fldCharType="end"/>
        </w:r>
      </w:hyperlink>
    </w:p>
    <w:p>
      <w:pPr>
        <w:pStyle w:val="TOC2"/>
        <w:tabs>
          <w:tab w:val="right" w:leader="dot" w:pos="8306"/>
        </w:tabs>
      </w:pPr>
      <w:hyperlink w:anchor="_Toc916" w:history="1">
        <w:r>
          <w:rPr>
            <w:rFonts w:ascii="仿宋" w:eastAsia="仿宋" w:hAnsi="仿宋" w:cs="仿宋" w:hint="eastAsia"/>
            <w:lang w:eastAsia="zh-CN"/>
          </w:rPr>
          <w:t>(六)、特殊环境影响分析</w:t>
        </w:r>
        <w:r>
          <w:tab/>
        </w:r>
        <w:r>
          <w:fldChar w:fldCharType="begin"/>
        </w:r>
        <w:r>
          <w:instrText xml:space="preserve"> PAGEREF _Toc916 \h </w:instrText>
        </w:r>
        <w:r>
          <w:fldChar w:fldCharType="separate"/>
        </w:r>
        <w:r>
          <w:t>41</w:t>
        </w:r>
        <w:r>
          <w:fldChar w:fldCharType="end"/>
        </w:r>
      </w:hyperlink>
    </w:p>
    <w:p>
      <w:pPr>
        <w:pStyle w:val="TOC2"/>
        <w:tabs>
          <w:tab w:val="right" w:leader="dot" w:pos="8306"/>
        </w:tabs>
      </w:pPr>
      <w:hyperlink w:anchor="_Toc8971" w:history="1">
        <w:r>
          <w:rPr>
            <w:rFonts w:ascii="仿宋" w:eastAsia="仿宋" w:hAnsi="仿宋" w:cs="仿宋" w:hint="eastAsia"/>
            <w:lang w:eastAsia="zh-CN"/>
          </w:rPr>
          <w:t>(七)、清洁生产</w:t>
        </w:r>
        <w:r>
          <w:tab/>
        </w:r>
        <w:r>
          <w:fldChar w:fldCharType="begin"/>
        </w:r>
        <w:r>
          <w:instrText xml:space="preserve"> PAGEREF _Toc8971 \h </w:instrText>
        </w:r>
        <w:r>
          <w:fldChar w:fldCharType="separate"/>
        </w:r>
        <w:r>
          <w:t>42</w:t>
        </w:r>
        <w:r>
          <w:fldChar w:fldCharType="end"/>
        </w:r>
      </w:hyperlink>
    </w:p>
    <w:p>
      <w:pPr>
        <w:pStyle w:val="TOC2"/>
        <w:tabs>
          <w:tab w:val="right" w:leader="dot" w:pos="8306"/>
        </w:tabs>
      </w:pPr>
      <w:hyperlink w:anchor="_Toc12114" w:history="1">
        <w:r>
          <w:rPr>
            <w:rFonts w:ascii="仿宋" w:eastAsia="仿宋" w:hAnsi="仿宋" w:cs="仿宋" w:hint="eastAsia"/>
            <w:lang w:eastAsia="zh-CN"/>
          </w:rPr>
          <w:t>(八)、环境保护综合评价</w:t>
        </w:r>
        <w:r>
          <w:tab/>
        </w:r>
        <w:r>
          <w:fldChar w:fldCharType="begin"/>
        </w:r>
        <w:r>
          <w:instrText xml:space="preserve"> PAGEREF _Toc12114 \h </w:instrText>
        </w:r>
        <w:r>
          <w:fldChar w:fldCharType="separate"/>
        </w:r>
        <w:r>
          <w:t>43</w:t>
        </w:r>
        <w:r>
          <w:fldChar w:fldCharType="end"/>
        </w:r>
      </w:hyperlink>
    </w:p>
    <w:p>
      <w:pPr>
        <w:pStyle w:val="TOC1"/>
        <w:tabs>
          <w:tab w:val="right" w:leader="dot" w:pos="8306"/>
        </w:tabs>
      </w:pPr>
      <w:hyperlink w:anchor="_Toc10660" w:history="1">
        <w:r>
          <w:rPr>
            <w:rFonts w:ascii="仿宋" w:eastAsia="仿宋" w:hAnsi="仿宋" w:cs="仿宋" w:hint="eastAsia"/>
            <w:lang w:eastAsia="zh-CN"/>
          </w:rPr>
          <w:t>十二、高压球阀项目人力资源培养与发展</w:t>
        </w:r>
        <w:r>
          <w:tab/>
        </w:r>
        <w:r>
          <w:fldChar w:fldCharType="begin"/>
        </w:r>
        <w:r>
          <w:instrText xml:space="preserve"> PAGEREF _Toc10660 \h </w:instrText>
        </w:r>
        <w:r>
          <w:fldChar w:fldCharType="separate"/>
        </w:r>
        <w:r>
          <w:t>45</w:t>
        </w:r>
        <w:r>
          <w:fldChar w:fldCharType="end"/>
        </w:r>
      </w:hyperlink>
    </w:p>
    <w:p>
      <w:pPr>
        <w:pStyle w:val="TOC2"/>
        <w:tabs>
          <w:tab w:val="right" w:leader="dot" w:pos="8306"/>
        </w:tabs>
      </w:pPr>
      <w:hyperlink w:anchor="_Toc32683" w:history="1">
        <w:r>
          <w:rPr>
            <w:rFonts w:ascii="仿宋" w:eastAsia="仿宋" w:hAnsi="仿宋" w:cs="仿宋" w:hint="eastAsia"/>
            <w:lang w:eastAsia="zh-CN"/>
          </w:rPr>
          <w:t>(一)、人才需求与规划</w:t>
        </w:r>
        <w:r>
          <w:tab/>
        </w:r>
        <w:r>
          <w:fldChar w:fldCharType="begin"/>
        </w:r>
        <w:r>
          <w:instrText xml:space="preserve"> PAGEREF _Toc32683 \h </w:instrText>
        </w:r>
        <w:r>
          <w:fldChar w:fldCharType="separate"/>
        </w:r>
        <w:r>
          <w:t>45</w:t>
        </w:r>
        <w:r>
          <w:fldChar w:fldCharType="end"/>
        </w:r>
      </w:hyperlink>
    </w:p>
    <w:p>
      <w:pPr>
        <w:pStyle w:val="TOC2"/>
        <w:tabs>
          <w:tab w:val="right" w:leader="dot" w:pos="8306"/>
        </w:tabs>
      </w:pPr>
      <w:hyperlink w:anchor="_Toc1867" w:history="1">
        <w:r>
          <w:rPr>
            <w:rFonts w:ascii="仿宋" w:eastAsia="仿宋" w:hAnsi="仿宋" w:cs="仿宋" w:hint="eastAsia"/>
            <w:lang w:eastAsia="zh-CN"/>
          </w:rPr>
          <w:t>(二)、培训与发展计划</w:t>
        </w:r>
        <w:r>
          <w:tab/>
        </w:r>
        <w:r>
          <w:fldChar w:fldCharType="begin"/>
        </w:r>
        <w:r>
          <w:instrText xml:space="preserve"> PAGEREF _Toc1867 \h </w:instrText>
        </w:r>
        <w:r>
          <w:fldChar w:fldCharType="separate"/>
        </w:r>
        <w:r>
          <w:t>45</w:t>
        </w:r>
        <w:r>
          <w:fldChar w:fldCharType="end"/>
        </w:r>
      </w:hyperlink>
    </w:p>
    <w:p>
      <w:pPr>
        <w:pStyle w:val="TOC1"/>
        <w:tabs>
          <w:tab w:val="right" w:leader="dot" w:pos="8306"/>
        </w:tabs>
      </w:pPr>
      <w:hyperlink w:anchor="_Toc2366" w:history="1">
        <w:r>
          <w:rPr>
            <w:rFonts w:ascii="仿宋" w:eastAsia="仿宋" w:hAnsi="仿宋" w:cs="仿宋" w:hint="eastAsia"/>
            <w:lang w:eastAsia="zh-CN"/>
          </w:rPr>
          <w:t>十三、利益相关者分析与沟通计划</w:t>
        </w:r>
        <w:r>
          <w:tab/>
        </w:r>
        <w:r>
          <w:fldChar w:fldCharType="begin"/>
        </w:r>
        <w:r>
          <w:instrText xml:space="preserve"> PAGEREF _Toc2366 \h </w:instrText>
        </w:r>
        <w:r>
          <w:fldChar w:fldCharType="separate"/>
        </w:r>
        <w:r>
          <w:t>46</w:t>
        </w:r>
        <w:r>
          <w:fldChar w:fldCharType="end"/>
        </w:r>
      </w:hyperlink>
    </w:p>
    <w:p>
      <w:pPr>
        <w:pStyle w:val="TOC2"/>
        <w:tabs>
          <w:tab w:val="right" w:leader="dot" w:pos="8306"/>
        </w:tabs>
      </w:pPr>
      <w:hyperlink w:anchor="_Toc22303" w:history="1">
        <w:r>
          <w:rPr>
            <w:rFonts w:ascii="仿宋" w:eastAsia="仿宋" w:hAnsi="仿宋" w:cs="仿宋" w:hint="eastAsia"/>
            <w:lang w:eastAsia="zh-CN"/>
          </w:rPr>
          <w:t>(一)、利益相关者分析</w:t>
        </w:r>
        <w:r>
          <w:tab/>
        </w:r>
        <w:r>
          <w:fldChar w:fldCharType="begin"/>
        </w:r>
        <w:r>
          <w:instrText xml:space="preserve"> PAGEREF _Toc22303 \h </w:instrText>
        </w:r>
        <w:r>
          <w:fldChar w:fldCharType="separate"/>
        </w:r>
        <w:r>
          <w:t>46</w:t>
        </w:r>
        <w:r>
          <w:fldChar w:fldCharType="end"/>
        </w:r>
      </w:hyperlink>
    </w:p>
    <w:p>
      <w:pPr>
        <w:pStyle w:val="TOC2"/>
        <w:tabs>
          <w:tab w:val="right" w:leader="dot" w:pos="8306"/>
        </w:tabs>
      </w:pPr>
      <w:hyperlink w:anchor="_Toc22460" w:history="1">
        <w:r>
          <w:rPr>
            <w:rFonts w:ascii="仿宋" w:eastAsia="仿宋" w:hAnsi="仿宋" w:cs="仿宋" w:hint="eastAsia"/>
            <w:lang w:eastAsia="zh-CN"/>
          </w:rPr>
          <w:t>(二)、沟通计划</w:t>
        </w:r>
        <w:r>
          <w:tab/>
        </w:r>
        <w:r>
          <w:fldChar w:fldCharType="begin"/>
        </w:r>
        <w:r>
          <w:instrText xml:space="preserve"> PAGEREF _Toc22460 \h </w:instrText>
        </w:r>
        <w:r>
          <w:fldChar w:fldCharType="separate"/>
        </w:r>
        <w:r>
          <w:t>47</w:t>
        </w:r>
        <w:r>
          <w:fldChar w:fldCharType="end"/>
        </w:r>
      </w:hyperlink>
    </w:p>
    <w:p>
      <w:pPr>
        <w:pStyle w:val="TOC1"/>
        <w:tabs>
          <w:tab w:val="right" w:leader="dot" w:pos="8306"/>
        </w:tabs>
      </w:pPr>
      <w:hyperlink w:anchor="_Toc9943" w:history="1">
        <w:r>
          <w:rPr>
            <w:rFonts w:ascii="仿宋" w:eastAsia="仿宋" w:hAnsi="仿宋" w:cs="仿宋" w:hint="eastAsia"/>
            <w:lang w:eastAsia="zh-CN"/>
          </w:rPr>
          <w:t>十四、高压球阀项目工程方案分析</w:t>
        </w:r>
        <w:r>
          <w:tab/>
        </w:r>
        <w:r>
          <w:fldChar w:fldCharType="begin"/>
        </w:r>
        <w:r>
          <w:instrText xml:space="preserve"> PAGEREF _Toc9943 \h </w:instrText>
        </w:r>
        <w:r>
          <w:fldChar w:fldCharType="separate"/>
        </w:r>
        <w:r>
          <w:t>48</w:t>
        </w:r>
        <w:r>
          <w:fldChar w:fldCharType="end"/>
        </w:r>
      </w:hyperlink>
    </w:p>
    <w:p>
      <w:pPr>
        <w:pStyle w:val="TOC2"/>
        <w:tabs>
          <w:tab w:val="right" w:leader="dot" w:pos="8306"/>
        </w:tabs>
      </w:pPr>
      <w:hyperlink w:anchor="_Toc22439" w:history="1">
        <w:r>
          <w:rPr>
            <w:rFonts w:ascii="仿宋" w:eastAsia="仿宋" w:hAnsi="仿宋" w:cs="仿宋" w:hint="eastAsia"/>
            <w:lang w:eastAsia="zh-CN"/>
          </w:rPr>
          <w:t>(一)、建筑工程设计原则</w:t>
        </w:r>
        <w:r>
          <w:tab/>
        </w:r>
        <w:r>
          <w:fldChar w:fldCharType="begin"/>
        </w:r>
        <w:r>
          <w:instrText xml:space="preserve"> PAGEREF _Toc22439 \h </w:instrText>
        </w:r>
        <w:r>
          <w:fldChar w:fldCharType="separate"/>
        </w:r>
        <w:r>
          <w:t>48</w:t>
        </w:r>
        <w:r>
          <w:fldChar w:fldCharType="end"/>
        </w:r>
      </w:hyperlink>
    </w:p>
    <w:p>
      <w:pPr>
        <w:pStyle w:val="TOC2"/>
        <w:tabs>
          <w:tab w:val="right" w:leader="dot" w:pos="8306"/>
        </w:tabs>
      </w:pPr>
      <w:hyperlink w:anchor="_Toc30722" w:history="1">
        <w:r>
          <w:rPr>
            <w:rFonts w:ascii="仿宋" w:eastAsia="仿宋" w:hAnsi="仿宋" w:cs="仿宋" w:hint="eastAsia"/>
            <w:lang w:eastAsia="zh-CN"/>
          </w:rPr>
          <w:t>(二)、土建工程建设指标</w:t>
        </w:r>
        <w:r>
          <w:tab/>
        </w:r>
        <w:r>
          <w:fldChar w:fldCharType="begin"/>
        </w:r>
        <w:r>
          <w:instrText xml:space="preserve"> PAGEREF _Toc30722 \h </w:instrText>
        </w:r>
        <w:r>
          <w:fldChar w:fldCharType="separate"/>
        </w:r>
        <w:r>
          <w:t>51</w:t>
        </w:r>
        <w:r>
          <w:fldChar w:fldCharType="end"/>
        </w:r>
      </w:hyperlink>
    </w:p>
    <w:p>
      <w:pPr>
        <w:pStyle w:val="TOC1"/>
        <w:tabs>
          <w:tab w:val="right" w:leader="dot" w:pos="8306"/>
        </w:tabs>
      </w:pPr>
      <w:hyperlink w:anchor="_Toc5887" w:history="1">
        <w:r>
          <w:rPr>
            <w:rFonts w:ascii="仿宋" w:eastAsia="仿宋" w:hAnsi="仿宋" w:cs="仿宋" w:hint="eastAsia"/>
            <w:lang w:eastAsia="zh-CN"/>
          </w:rPr>
          <w:t>十五、营销与推广策略</w:t>
        </w:r>
        <w:r>
          <w:tab/>
        </w:r>
        <w:r>
          <w:fldChar w:fldCharType="begin"/>
        </w:r>
        <w:r>
          <w:instrText xml:space="preserve"> PAGEREF _Toc5887 \h </w:instrText>
        </w:r>
        <w:r>
          <w:fldChar w:fldCharType="separate"/>
        </w:r>
        <w:r>
          <w:t>53</w:t>
        </w:r>
        <w:r>
          <w:fldChar w:fldCharType="end"/>
        </w:r>
      </w:hyperlink>
    </w:p>
    <w:p>
      <w:pPr>
        <w:pStyle w:val="TOC2"/>
        <w:tabs>
          <w:tab w:val="right" w:leader="dot" w:pos="8306"/>
        </w:tabs>
      </w:pPr>
      <w:hyperlink w:anchor="_Toc12430" w:history="1">
        <w:r>
          <w:rPr>
            <w:rFonts w:ascii="仿宋" w:eastAsia="仿宋" w:hAnsi="仿宋" w:cs="仿宋" w:hint="eastAsia"/>
            <w:lang w:eastAsia="zh-CN"/>
          </w:rPr>
          <w:t>(一)、产品/服务定位与特点</w:t>
        </w:r>
        <w:r>
          <w:tab/>
        </w:r>
        <w:r>
          <w:fldChar w:fldCharType="begin"/>
        </w:r>
        <w:r>
          <w:instrText xml:space="preserve"> PAGEREF _Toc12430 \h </w:instrText>
        </w:r>
        <w:r>
          <w:fldChar w:fldCharType="separate"/>
        </w:r>
        <w:r>
          <w:t>53</w:t>
        </w:r>
        <w:r>
          <w:fldChar w:fldCharType="end"/>
        </w:r>
      </w:hyperlink>
    </w:p>
    <w:p>
      <w:pPr>
        <w:pStyle w:val="TOC2"/>
        <w:tabs>
          <w:tab w:val="right" w:leader="dot" w:pos="8306"/>
        </w:tabs>
      </w:pPr>
      <w:hyperlink w:anchor="_Toc23614" w:history="1">
        <w:r>
          <w:rPr>
            <w:rFonts w:ascii="仿宋" w:eastAsia="仿宋" w:hAnsi="仿宋" w:cs="仿宋" w:hint="eastAsia"/>
            <w:lang w:eastAsia="zh-CN"/>
          </w:rPr>
          <w:t>(二)、市场定位与竞争分析</w:t>
        </w:r>
        <w:r>
          <w:tab/>
        </w:r>
        <w:r>
          <w:fldChar w:fldCharType="begin"/>
        </w:r>
        <w:r>
          <w:instrText xml:space="preserve"> PAGEREF _Toc23614 \h </w:instrText>
        </w:r>
        <w:r>
          <w:fldChar w:fldCharType="separate"/>
        </w:r>
        <w:r>
          <w:t>54</w:t>
        </w:r>
        <w:r>
          <w:fldChar w:fldCharType="end"/>
        </w:r>
      </w:hyperlink>
    </w:p>
    <w:p>
      <w:pPr>
        <w:pStyle w:val="TOC2"/>
        <w:tabs>
          <w:tab w:val="right" w:leader="dot" w:pos="8306"/>
        </w:tabs>
      </w:pPr>
      <w:hyperlink w:anchor="_Toc7237" w:history="1">
        <w:r>
          <w:rPr>
            <w:rFonts w:ascii="仿宋" w:eastAsia="仿宋" w:hAnsi="仿宋" w:cs="仿宋" w:hint="eastAsia"/>
            <w:lang w:eastAsia="zh-CN"/>
          </w:rPr>
          <w:t>(三)、营销渠道与策略</w:t>
        </w:r>
        <w:r>
          <w:tab/>
        </w:r>
        <w:r>
          <w:fldChar w:fldCharType="begin"/>
        </w:r>
        <w:r>
          <w:instrText xml:space="preserve"> PAGEREF _Toc7237 \h </w:instrText>
        </w:r>
        <w:r>
          <w:fldChar w:fldCharType="separate"/>
        </w:r>
        <w:r>
          <w:t>56</w:t>
        </w:r>
        <w:r>
          <w:fldChar w:fldCharType="end"/>
        </w:r>
      </w:hyperlink>
    </w:p>
    <w:p>
      <w:pPr>
        <w:pStyle w:val="TOC2"/>
        <w:tabs>
          <w:tab w:val="right" w:leader="dot" w:pos="8306"/>
        </w:tabs>
      </w:pPr>
      <w:hyperlink w:anchor="_Toc20055" w:history="1">
        <w:r>
          <w:rPr>
            <w:rFonts w:ascii="仿宋" w:eastAsia="仿宋" w:hAnsi="仿宋" w:cs="仿宋" w:hint="eastAsia"/>
            <w:lang w:eastAsia="zh-CN"/>
          </w:rPr>
          <w:t>(四)、推广与宣传活动</w:t>
        </w:r>
        <w:r>
          <w:tab/>
        </w:r>
        <w:r>
          <w:fldChar w:fldCharType="begin"/>
        </w:r>
        <w:r>
          <w:instrText xml:space="preserve"> PAGEREF _Toc20055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3"/>
      <w:r>
        <w:rPr>
          <w:rFonts w:ascii="仿宋" w:eastAsia="仿宋" w:hAnsi="仿宋" w:cs="仿宋" w:hint="eastAsia"/>
          <w:sz w:val="28"/>
          <w:lang w:eastAsia="zh-CN"/>
        </w:rPr>
        <w:t>一、高压球阀项目可持续发展</w:t>
      </w:r>
      <w:bookmarkEnd w:id="2"/>
    </w:p>
    <w:p>
      <w:pPr>
        <w:pStyle w:val="Heading2"/>
        <w:rPr>
          <w:rFonts w:ascii="仿宋" w:eastAsia="仿宋" w:hAnsi="仿宋" w:cs="仿宋" w:hint="eastAsia"/>
          <w:lang w:eastAsia="zh-CN"/>
        </w:rPr>
      </w:pPr>
      <w:bookmarkStart w:id="3" w:name="_Toc183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中，高压球阀项目团队着眼于未来，明确了可持续发展的战略方向。制定的具体可持续发展目标包括降低资源使用、采用环保技术、最大化社会效益等。这一步骤不仅有助于高压球阀项目在环保和社会责任方面达到最高标准，也为未来提供了明确的指引，确保高压球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可持续实践的融入高压球阀项目管理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球阀项目管理周期。从高压球阀项目规划开始，高压球阀项目团队就考虑了环境和社会的因素。在执行阶段，高压球阀项目团队积极推动绿色技术的应用，优化资源利用。此外，关注员工的社会责任，通过培训和沟通活动提高员工对可持续发展的认知，使他们能够在日常工作中践行可持续实践。这些举措不仅为高压球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3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扎根于高压球阀项目的可持续发展理念，我们深信环保与社会责任是高压球阀项目成功的关键支柱。在高压球阀项目的每一步，我们都致力于通过创新和实践，履行对环境和社会的坚定责任。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团队通过引入先进的环保技术、建立高效的废物处理系统以及推动能源节约措施，积极履行环保责任。定期的环保监测和评估确保高压球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不仅致力于自身可持续发展，还注重对社会的回馈。通过支持社区高压球阀项目、参与慈善事业、提供培训机会等方式，高压球阀项目积极履行社会责任。与当地社区建立积极互动，关注员工的工作与生活平衡，以及员工的身心健康，是高压球阀项目在社会责任层面的关键举措。这样的实践不仅增强了高压球阀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974"/>
      <w:r>
        <w:rPr>
          <w:rFonts w:ascii="仿宋" w:eastAsia="仿宋" w:hAnsi="仿宋" w:cs="仿宋" w:hint="eastAsia"/>
          <w:sz w:val="28"/>
          <w:lang w:eastAsia="zh-CN"/>
        </w:rPr>
        <w:t>二、高压球阀项目文档管理</w:t>
      </w:r>
      <w:bookmarkEnd w:id="5"/>
    </w:p>
    <w:p>
      <w:pPr>
        <w:pStyle w:val="Heading2"/>
        <w:rPr>
          <w:rFonts w:ascii="仿宋" w:eastAsia="仿宋" w:hAnsi="仿宋" w:cs="仿宋" w:hint="eastAsia"/>
          <w:lang w:eastAsia="zh-CN"/>
        </w:rPr>
      </w:pPr>
      <w:bookmarkStart w:id="6" w:name="_Toc2482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高压球阀项目高度重视文档的质量和准确性，以支持高压球阀项目的各项活动和决策。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文档的编制始于高压球阀项目计划的初期，我们制定了详细的文档编制计划，明确了每个文档的内容、格式和编写责任人。在高压球阀项目启动阶段，我们首先编制了高压球阀项目章程，明确定义了高压球阀项目的目标、范围、风险等关键要素。随后，高压球阀项目团队根据计划陆续编制了需求文档、设计文档、测试文档等各类文档，确保高压球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高压球阀项目管理中的重要环节，旨在确保高压球阀项目文档符合质量标准和高压球阀项目需求。在高压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除了内部审查，我们还进行了外部审查，邀请高压球阀项目相关利益方和专业领域的专家对文档进行独立审查。这有助于获取更全面、客观的反馈，确保高压球阀项目文档不仅符合内部标准，也满足外部需求。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高压球阀项目在文档编制与审查方面建立了严格的管理机制，通过规范的流程和多维度的审查，确保高压球阀项目文档的质量、准确性和可靠性，为高压球阀项目的顺利推进提供了有力支持。</w:t>
      </w:r>
    </w:p>
    <w:p>
      <w:pPr>
        <w:pStyle w:val="Heading2"/>
        <w:ind w:firstLine="560" w:firstLineChars="200"/>
        <w:rPr>
          <w:rFonts w:ascii="仿宋" w:eastAsia="仿宋" w:hAnsi="仿宋" w:cs="仿宋" w:hint="eastAsia"/>
          <w:sz w:val="28"/>
          <w:lang w:eastAsia="zh-CN"/>
        </w:rPr>
      </w:pPr>
      <w:bookmarkStart w:id="7" w:name="_Toc279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我们采用了精细的权限控制，确保只有授权人员可以访问敏感信息。这种安全措施保护了高压球阀项目文档的机密性，防止了未经授权的信息泄露。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30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文档存档与归档是高压球阀项目生命周期中一个至关重要的环节，直接关系到高压球阀项目信息的长期保存和历史记录的完整性。在高压球阀项目中，我们实施了一系列有效的文档存档与归档管理策略：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903"/>
      <w:r>
        <w:rPr>
          <w:rFonts w:ascii="仿宋" w:eastAsia="仿宋" w:hAnsi="仿宋" w:cs="仿宋" w:hint="eastAsia"/>
          <w:sz w:val="28"/>
          <w:lang w:eastAsia="zh-CN"/>
        </w:rPr>
        <w:t>三、高压球阀项目土建工程</w:t>
      </w:r>
      <w:bookmarkEnd w:id="9"/>
    </w:p>
    <w:p>
      <w:pPr>
        <w:pStyle w:val="Heading2"/>
        <w:rPr>
          <w:rFonts w:ascii="仿宋" w:eastAsia="仿宋" w:hAnsi="仿宋" w:cs="仿宋" w:hint="eastAsia"/>
          <w:lang w:eastAsia="zh-CN"/>
        </w:rPr>
      </w:pPr>
      <w:bookmarkStart w:id="10" w:name="_Toc2015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在高压球阀项目的建筑工程设计中，我们将秉承一系列重要的设计原则，以确保高压球阀项目建筑在功能、美观、可持续性等方面达到最佳效果。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首要原则是确保建筑的功能性得到最大化的发挥。我们将充分理解高压球阀项目的实际需求，合理布局各个功能区域，保证建筑在满足业务需求的同时，提供高效的工作环境。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在建筑设计中，我们将综合考虑建设和运营成本。通过精细的经济效益分析，确保设计方案在高效利用资源的同时，对高压球阀项目的长期盈利能力有积极的贡献。</w:t>
      </w:r>
    </w:p>
    <w:p>
      <w:pPr>
        <w:pStyle w:val="Heading2"/>
        <w:ind w:firstLine="560" w:firstLineChars="200"/>
        <w:rPr>
          <w:rFonts w:ascii="仿宋" w:eastAsia="仿宋" w:hAnsi="仿宋" w:cs="仿宋" w:hint="eastAsia"/>
          <w:sz w:val="28"/>
          <w:lang w:eastAsia="zh-CN"/>
        </w:rPr>
      </w:pPr>
      <w:bookmarkStart w:id="11" w:name="_Toc1418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的土建工程设计中，我们将精准设定设计年限，结合高压球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球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08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球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球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球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80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本期工程高压球阀项目预计总建筑面积XXX平方米，其中：计容建筑面积XXX平方米，计划建筑工程投资XX万元，占高压球阀项目总投资的XX%。</w:t>
      </w:r>
    </w:p>
    <w:p>
      <w:pPr>
        <w:pStyle w:val="Heading1"/>
        <w:ind w:firstLine="560" w:firstLineChars="200"/>
        <w:rPr>
          <w:rFonts w:ascii="仿宋" w:eastAsia="仿宋" w:hAnsi="仿宋" w:cs="仿宋" w:hint="eastAsia"/>
          <w:sz w:val="28"/>
          <w:lang w:eastAsia="zh-CN"/>
        </w:rPr>
      </w:pPr>
      <w:bookmarkStart w:id="14" w:name="_Toc5725"/>
      <w:r>
        <w:rPr>
          <w:rFonts w:ascii="仿宋" w:eastAsia="仿宋" w:hAnsi="仿宋" w:cs="仿宋" w:hint="eastAsia"/>
          <w:sz w:val="28"/>
          <w:lang w:eastAsia="zh-CN"/>
        </w:rPr>
        <w:t>四、高压球阀项目绩效评估</w:t>
      </w:r>
      <w:bookmarkEnd w:id="14"/>
    </w:p>
    <w:p>
      <w:pPr>
        <w:pStyle w:val="Heading2"/>
        <w:rPr>
          <w:rFonts w:ascii="仿宋" w:eastAsia="仿宋" w:hAnsi="仿宋" w:cs="仿宋" w:hint="eastAsia"/>
          <w:lang w:eastAsia="zh-CN"/>
        </w:rPr>
      </w:pPr>
      <w:bookmarkStart w:id="15" w:name="_Toc215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中，我们设计了一套全面的绩效评估指标，以确保高压球阀项目的可控和成功交付。这些指标跨足高压球阀项目目标、成本、进度和质量等多个维度，为我们提供了全面洞察高压球阀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目标达成率是我们关注的首要指标。我们设定了明确的目标，并通过定期监测和评估，迅速发现并应对潜在的目标偏差。这为高压球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成本绩效是另一个核心关注点。通过实际成本与预算成本的对比分析，我们深入了解成本差异的原因，及时调整资源分配，保持高压球阀项目在经济效益方面的合理水平。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进度作为关键的绩效指标之一，得到了精心的关注。我们制定了详细的高压球阀项目进度计划，并设立了进度符合度指标，确保实际进度与计划进度保持一致。这使我们能够快速发现和解决潜在的进度问题，保持高压球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球阀项目绩效的不可或缺的一环。我们引入了一系列的质量标准和客户满意度指标，以确保高压球阀项目交付的成果在质量上达到或超越预期水平。通过持续监测这些指标，我们努力提升高压球阀项目整体质量水平，为高压球阀项目的成功交付提供有力保障。通过这些科学且全面的绩效评估，我们能够更好地引导高压球阀项目的持续改进，确保高压球阀项目目标的顺利达成。</w:t>
      </w:r>
    </w:p>
    <w:p>
      <w:pPr>
        <w:pStyle w:val="Heading2"/>
        <w:ind w:firstLine="560" w:firstLineChars="200"/>
        <w:rPr>
          <w:rFonts w:ascii="仿宋" w:eastAsia="仿宋" w:hAnsi="仿宋" w:cs="仿宋" w:hint="eastAsia"/>
          <w:sz w:val="28"/>
          <w:lang w:eastAsia="zh-CN"/>
        </w:rPr>
      </w:pPr>
      <w:bookmarkStart w:id="16" w:name="_Toc296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绩效评估是高压球阀项目中的关键环节，为确保高压球阀项目达到预期目标，我们采用了多层次、多维度的绩效评估方法。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球阀项目的战略目标对齐，确保每个决策和行动都与高压球阀项目整体目标保持一致。团队会定期召开战略对齐会议，审视当前工作与高压球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球阀项目进度、质量、成本和风险等方面。这些指标通过数据收集和分析，为高压球阀项目管理团队提供了客观的评估依据。例如，我们通过高压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绩效评估不仅仅停留在高压球阀项目内部，还考虑了高压球阀项目对外部环境的影响。我们定期进行干系人满意度调查，以了解各利益相关方对高压球阀项目的期望和满意度，并及时做出调整。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这种多层次、多角度的绩效评估方法，使得我们能够全面了解高压球阀项目的运行状态，及时做出调整，确保高压球阀项目在不断变化的环境中保持稳健前行。</w:t>
      </w:r>
    </w:p>
    <w:p>
      <w:pPr>
        <w:pStyle w:val="Heading2"/>
        <w:ind w:firstLine="560" w:firstLineChars="200"/>
        <w:rPr>
          <w:rFonts w:ascii="仿宋" w:eastAsia="仿宋" w:hAnsi="仿宋" w:cs="仿宋" w:hint="eastAsia"/>
          <w:sz w:val="28"/>
          <w:lang w:eastAsia="zh-CN"/>
        </w:rPr>
      </w:pPr>
      <w:bookmarkStart w:id="17" w:name="_Toc491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为了确保高压球阀项目的有效管理和不断优化，我们采用了精心设计的绩效评估周期。这个周期旨在实现灵活、实时和全面的评估，以适应高压球阀项目执行中的各种挑战。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球阀项目的不同需求，分为短期、中期和长期。短期评估关注每个迭代或工作周期，以及时发现和解决当前任务中的问题。中期评估涵盖几个迭代，深入了解整体高压球阀项目的趋势和性能。长期评估则着眼于整个高压球阀项目阶段，确保高压球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球阀项目管理工具和协作平台，团队成员能够随时更新和分享高压球阀项目数据。这种实时性的反馈机制使我们能够及时察觉潜在问题，快速调整，保持高压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球阀项目的决策制定密不可分。每个周期的高压球阀项目回顾会议成为集体总结经验、识别问题深层次原因并找到创新解决方案的平台。这种定期的反思与调整机制使高压球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10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0700"/>
      <w:r>
        <w:rPr>
          <w:rFonts w:ascii="仿宋" w:eastAsia="仿宋" w:hAnsi="仿宋" w:cs="仿宋" w:hint="eastAsia"/>
          <w:lang w:eastAsia="zh-CN"/>
        </w:rPr>
        <w:t>(一)、高压球阀行业分析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行业一直以来都是市场的关注焦点。行业内的发展趋势、竞争态势以及潜在机会都对高压球阀项目的推进产生深远的影响。通过深入研究行业的整体概貌，我们将更好地理解行业的核心特征，为高压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行业，技术一直是推动创新和发展的关键因素。我们将对当前技术趋势进行详尽分析，包括但不限于人工智能、大数据应用、先进制造技术等。这有助于高压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球阀项目成功的基础。我们将对主要竞争对手进行深入研究，包括其市场份额、产品特点、市场定位等。通过全面了解竞争对手的优势和劣势，高压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5698"/>
      <w:r>
        <w:rPr>
          <w:rFonts w:ascii="仿宋" w:eastAsia="仿宋" w:hAnsi="仿宋" w:cs="仿宋" w:hint="eastAsia"/>
          <w:sz w:val="28"/>
          <w:lang w:eastAsia="zh-CN"/>
        </w:rPr>
        <w:t>(二)、高压球阀市场分析预测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通过对市场规模的深入调研，我们将预测高压球阀市场未来的增长趋势。这包括市场的整体规模、各细分领域的发展趋势等。高压球阀项目可以根据市场的扩张速度和潜在机会，制定更符合市场需求的发展策略。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球阀项目实施过程中需要充分考虑的因素。我们将对市场风险进行全面评估，包括但不限于政策法规风险、市场竞争风险、技术变革风险等。通过对潜在风险的深入分析，高压球阀项目可以制定相应的风险缓解策略，降低不确定性对高压球阀项目的影响。</w:t>
      </w:r>
    </w:p>
    <w:p>
      <w:pPr>
        <w:pStyle w:val="Heading1"/>
        <w:ind w:firstLine="560" w:firstLineChars="200"/>
        <w:rPr>
          <w:rFonts w:ascii="仿宋" w:eastAsia="仿宋" w:hAnsi="仿宋" w:cs="仿宋" w:hint="eastAsia"/>
          <w:sz w:val="28"/>
          <w:lang w:eastAsia="zh-CN"/>
        </w:rPr>
      </w:pPr>
      <w:bookmarkStart w:id="21" w:name="_Toc13475"/>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4194"/>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的技术管理特点体现在其创新导向。通过引入最先进的技术趋势和解决方案，高压球阀项目致力于提升科技含量、提高质量和效率水平。这意味着我们将采用最新的工具和方法，确保高压球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球阀项目技术管理的显著特征。通过整合不同领域的技术资源，我们实现了跨学科的协同工作。这有助于优化技术架构，提高整体效能。此外，整合性策略还促进了不同技术团队之间的紧密沟通和高效合作，确保高压球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https://d.book118.com/287120165135006052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F70CD"/>
    <w:rsid w:val="515F7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2016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2024-03-01T13:55:00Z</dcterms:created>
  <dcterms:modified xsi:type="dcterms:W3CDTF">2024-03-01T13:55:48Z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47235056C2C6413194B83A2E9C22BFB1_11</vt:lpwstr>
  </property>
  <property fmtid="{D5CDD505-2E9C-101B-9397-08002B2CF9AE}" pid="3" name="KSOProductBuildVer">
    <vt:lpwstr>2052-12.1.0.16388</vt:lpwstr>
  </property>
</Properties>
</file>