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电力工程市场项目规划设计蓝图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65" w:history="1">
        <w:r>
          <w:rPr>
            <w:rFonts w:ascii="仿宋" w:eastAsia="仿宋" w:hAnsi="仿宋" w:cs="仿宋" w:hint="eastAsia"/>
            <w:lang w:eastAsia="zh-CN"/>
          </w:rPr>
          <w:t>概论</w:t>
        </w:r>
        <w:r>
          <w:tab/>
        </w:r>
        <w:r>
          <w:fldChar w:fldCharType="begin"/>
        </w:r>
        <w:r>
          <w:instrText xml:space="preserve"> PAGEREF _Toc4265 \h </w:instrText>
        </w:r>
        <w:r>
          <w:fldChar w:fldCharType="separate"/>
        </w:r>
        <w:r>
          <w:t>3</w:t>
        </w:r>
        <w:r>
          <w:fldChar w:fldCharType="end"/>
        </w:r>
      </w:hyperlink>
    </w:p>
    <w:p>
      <w:pPr>
        <w:pStyle w:val="TOC1"/>
        <w:tabs>
          <w:tab w:val="right" w:leader="dot" w:pos="8306"/>
        </w:tabs>
      </w:pPr>
      <w:hyperlink w:anchor="_Toc24866" w:history="1">
        <w:r>
          <w:rPr>
            <w:rFonts w:ascii="仿宋" w:eastAsia="仿宋" w:hAnsi="仿宋" w:cs="仿宋" w:hint="eastAsia"/>
            <w:lang w:eastAsia="zh-CN"/>
          </w:rPr>
          <w:t>一、市场分析、调研</w:t>
        </w:r>
        <w:r>
          <w:tab/>
        </w:r>
        <w:r>
          <w:fldChar w:fldCharType="begin"/>
        </w:r>
        <w:r>
          <w:instrText xml:space="preserve"> PAGEREF _Toc24866 \h </w:instrText>
        </w:r>
        <w:r>
          <w:fldChar w:fldCharType="separate"/>
        </w:r>
        <w:r>
          <w:t>3</w:t>
        </w:r>
        <w:r>
          <w:fldChar w:fldCharType="end"/>
        </w:r>
      </w:hyperlink>
    </w:p>
    <w:p>
      <w:pPr>
        <w:pStyle w:val="TOC2"/>
        <w:tabs>
          <w:tab w:val="right" w:leader="dot" w:pos="8306"/>
        </w:tabs>
      </w:pPr>
      <w:hyperlink w:anchor="_Toc764" w:history="1">
        <w:r>
          <w:rPr>
            <w:rFonts w:ascii="仿宋" w:eastAsia="仿宋" w:hAnsi="仿宋" w:cs="仿宋" w:hint="eastAsia"/>
            <w:lang w:eastAsia="zh-CN"/>
          </w:rPr>
          <w:t>(一)、电力工程市场行业分析</w:t>
        </w:r>
        <w:r>
          <w:tab/>
        </w:r>
        <w:r>
          <w:fldChar w:fldCharType="begin"/>
        </w:r>
        <w:r>
          <w:instrText xml:space="preserve"> PAGEREF _Toc764 \h </w:instrText>
        </w:r>
        <w:r>
          <w:fldChar w:fldCharType="separate"/>
        </w:r>
        <w:r>
          <w:t>3</w:t>
        </w:r>
        <w:r>
          <w:fldChar w:fldCharType="end"/>
        </w:r>
      </w:hyperlink>
    </w:p>
    <w:p>
      <w:pPr>
        <w:pStyle w:val="TOC2"/>
        <w:tabs>
          <w:tab w:val="right" w:leader="dot" w:pos="8306"/>
        </w:tabs>
      </w:pPr>
      <w:hyperlink w:anchor="_Toc2836" w:history="1">
        <w:r>
          <w:rPr>
            <w:rFonts w:ascii="仿宋" w:eastAsia="仿宋" w:hAnsi="仿宋" w:cs="仿宋" w:hint="eastAsia"/>
            <w:lang w:eastAsia="zh-CN"/>
          </w:rPr>
          <w:t>(二)、电力工程市场市场分析预测</w:t>
        </w:r>
        <w:r>
          <w:tab/>
        </w:r>
        <w:r>
          <w:fldChar w:fldCharType="begin"/>
        </w:r>
        <w:r>
          <w:instrText xml:space="preserve"> PAGEREF _Toc2836 \h </w:instrText>
        </w:r>
        <w:r>
          <w:fldChar w:fldCharType="separate"/>
        </w:r>
        <w:r>
          <w:t>4</w:t>
        </w:r>
        <w:r>
          <w:fldChar w:fldCharType="end"/>
        </w:r>
      </w:hyperlink>
    </w:p>
    <w:p>
      <w:pPr>
        <w:pStyle w:val="TOC1"/>
        <w:tabs>
          <w:tab w:val="right" w:leader="dot" w:pos="8306"/>
        </w:tabs>
      </w:pPr>
      <w:hyperlink w:anchor="_Toc29574" w:history="1">
        <w:r>
          <w:rPr>
            <w:rFonts w:ascii="仿宋" w:eastAsia="仿宋" w:hAnsi="仿宋" w:cs="仿宋" w:hint="eastAsia"/>
            <w:lang w:eastAsia="zh-CN"/>
          </w:rPr>
          <w:t>二、电力工程市场项目绩效评估</w:t>
        </w:r>
        <w:r>
          <w:tab/>
        </w:r>
        <w:r>
          <w:fldChar w:fldCharType="begin"/>
        </w:r>
        <w:r>
          <w:instrText xml:space="preserve"> PAGEREF _Toc29574 \h </w:instrText>
        </w:r>
        <w:r>
          <w:fldChar w:fldCharType="separate"/>
        </w:r>
        <w:r>
          <w:t>5</w:t>
        </w:r>
        <w:r>
          <w:fldChar w:fldCharType="end"/>
        </w:r>
      </w:hyperlink>
    </w:p>
    <w:p>
      <w:pPr>
        <w:pStyle w:val="TOC2"/>
        <w:tabs>
          <w:tab w:val="right" w:leader="dot" w:pos="8306"/>
        </w:tabs>
      </w:pPr>
      <w:hyperlink w:anchor="_Toc6892" w:history="1">
        <w:r>
          <w:rPr>
            <w:rFonts w:ascii="仿宋" w:eastAsia="仿宋" w:hAnsi="仿宋" w:cs="仿宋" w:hint="eastAsia"/>
            <w:lang w:eastAsia="zh-CN"/>
          </w:rPr>
          <w:t>(一)、绩效评估指标</w:t>
        </w:r>
        <w:r>
          <w:tab/>
        </w:r>
        <w:r>
          <w:fldChar w:fldCharType="begin"/>
        </w:r>
        <w:r>
          <w:instrText xml:space="preserve"> PAGEREF _Toc6892 \h </w:instrText>
        </w:r>
        <w:r>
          <w:fldChar w:fldCharType="separate"/>
        </w:r>
        <w:r>
          <w:t>5</w:t>
        </w:r>
        <w:r>
          <w:fldChar w:fldCharType="end"/>
        </w:r>
      </w:hyperlink>
    </w:p>
    <w:p>
      <w:pPr>
        <w:pStyle w:val="TOC2"/>
        <w:tabs>
          <w:tab w:val="right" w:leader="dot" w:pos="8306"/>
        </w:tabs>
      </w:pPr>
      <w:hyperlink w:anchor="_Toc6582" w:history="1">
        <w:r>
          <w:rPr>
            <w:rFonts w:ascii="仿宋" w:eastAsia="仿宋" w:hAnsi="仿宋" w:cs="仿宋" w:hint="eastAsia"/>
            <w:lang w:eastAsia="zh-CN"/>
          </w:rPr>
          <w:t>(二)、绩效评估方法</w:t>
        </w:r>
        <w:r>
          <w:tab/>
        </w:r>
        <w:r>
          <w:fldChar w:fldCharType="begin"/>
        </w:r>
        <w:r>
          <w:instrText xml:space="preserve"> PAGEREF _Toc6582 \h </w:instrText>
        </w:r>
        <w:r>
          <w:fldChar w:fldCharType="separate"/>
        </w:r>
        <w:r>
          <w:t>6</w:t>
        </w:r>
        <w:r>
          <w:fldChar w:fldCharType="end"/>
        </w:r>
      </w:hyperlink>
    </w:p>
    <w:p>
      <w:pPr>
        <w:pStyle w:val="TOC2"/>
        <w:tabs>
          <w:tab w:val="right" w:leader="dot" w:pos="8306"/>
        </w:tabs>
      </w:pPr>
      <w:hyperlink w:anchor="_Toc14549" w:history="1">
        <w:r>
          <w:rPr>
            <w:rFonts w:ascii="仿宋" w:eastAsia="仿宋" w:hAnsi="仿宋" w:cs="仿宋" w:hint="eastAsia"/>
            <w:lang w:eastAsia="zh-CN"/>
          </w:rPr>
          <w:t>(三)、绩效评估周期</w:t>
        </w:r>
        <w:r>
          <w:tab/>
        </w:r>
        <w:r>
          <w:fldChar w:fldCharType="begin"/>
        </w:r>
        <w:r>
          <w:instrText xml:space="preserve"> PAGEREF _Toc14549 \h </w:instrText>
        </w:r>
        <w:r>
          <w:fldChar w:fldCharType="separate"/>
        </w:r>
        <w:r>
          <w:t>7</w:t>
        </w:r>
        <w:r>
          <w:fldChar w:fldCharType="end"/>
        </w:r>
      </w:hyperlink>
    </w:p>
    <w:p>
      <w:pPr>
        <w:pStyle w:val="TOC1"/>
        <w:tabs>
          <w:tab w:val="right" w:leader="dot" w:pos="8306"/>
        </w:tabs>
      </w:pPr>
      <w:hyperlink w:anchor="_Toc22964" w:history="1">
        <w:r>
          <w:rPr>
            <w:rFonts w:ascii="仿宋" w:eastAsia="仿宋" w:hAnsi="仿宋" w:cs="仿宋" w:hint="eastAsia"/>
            <w:lang w:eastAsia="zh-CN"/>
          </w:rPr>
          <w:t>三、电力工程市场项目概论</w:t>
        </w:r>
        <w:r>
          <w:tab/>
        </w:r>
        <w:r>
          <w:fldChar w:fldCharType="begin"/>
        </w:r>
        <w:r>
          <w:instrText xml:space="preserve"> PAGEREF _Toc22964 \h </w:instrText>
        </w:r>
        <w:r>
          <w:fldChar w:fldCharType="separate"/>
        </w:r>
        <w:r>
          <w:t>8</w:t>
        </w:r>
        <w:r>
          <w:fldChar w:fldCharType="end"/>
        </w:r>
      </w:hyperlink>
    </w:p>
    <w:p>
      <w:pPr>
        <w:pStyle w:val="TOC2"/>
        <w:tabs>
          <w:tab w:val="right" w:leader="dot" w:pos="8306"/>
        </w:tabs>
      </w:pPr>
      <w:hyperlink w:anchor="_Toc19030" w:history="1">
        <w:r>
          <w:rPr>
            <w:rFonts w:ascii="仿宋" w:eastAsia="仿宋" w:hAnsi="仿宋" w:cs="仿宋" w:hint="eastAsia"/>
            <w:lang w:eastAsia="zh-CN"/>
          </w:rPr>
          <w:t>(一)、电力工程市场项目概况</w:t>
        </w:r>
        <w:r>
          <w:tab/>
        </w:r>
        <w:r>
          <w:fldChar w:fldCharType="begin"/>
        </w:r>
        <w:r>
          <w:instrText xml:space="preserve"> PAGEREF _Toc19030 \h </w:instrText>
        </w:r>
        <w:r>
          <w:fldChar w:fldCharType="separate"/>
        </w:r>
        <w:r>
          <w:t>8</w:t>
        </w:r>
        <w:r>
          <w:fldChar w:fldCharType="end"/>
        </w:r>
      </w:hyperlink>
    </w:p>
    <w:p>
      <w:pPr>
        <w:pStyle w:val="TOC2"/>
        <w:tabs>
          <w:tab w:val="right" w:leader="dot" w:pos="8306"/>
        </w:tabs>
      </w:pPr>
      <w:hyperlink w:anchor="_Toc21729" w:history="1">
        <w:r>
          <w:rPr>
            <w:rFonts w:ascii="仿宋" w:eastAsia="仿宋" w:hAnsi="仿宋" w:cs="仿宋" w:hint="eastAsia"/>
            <w:lang w:eastAsia="zh-CN"/>
          </w:rPr>
          <w:t>(二)、电力工程市场项目目标</w:t>
        </w:r>
        <w:r>
          <w:tab/>
        </w:r>
        <w:r>
          <w:fldChar w:fldCharType="begin"/>
        </w:r>
        <w:r>
          <w:instrText xml:space="preserve"> PAGEREF _Toc21729 \h </w:instrText>
        </w:r>
        <w:r>
          <w:fldChar w:fldCharType="separate"/>
        </w:r>
        <w:r>
          <w:t>10</w:t>
        </w:r>
        <w:r>
          <w:fldChar w:fldCharType="end"/>
        </w:r>
      </w:hyperlink>
    </w:p>
    <w:p>
      <w:pPr>
        <w:pStyle w:val="TOC2"/>
        <w:tabs>
          <w:tab w:val="right" w:leader="dot" w:pos="8306"/>
        </w:tabs>
      </w:pPr>
      <w:hyperlink w:anchor="_Toc23901" w:history="1">
        <w:r>
          <w:rPr>
            <w:rFonts w:ascii="仿宋" w:eastAsia="仿宋" w:hAnsi="仿宋" w:cs="仿宋" w:hint="eastAsia"/>
            <w:lang w:eastAsia="zh-CN"/>
          </w:rPr>
          <w:t>(三)、电力工程市场项目提出的理由</w:t>
        </w:r>
        <w:r>
          <w:tab/>
        </w:r>
        <w:r>
          <w:fldChar w:fldCharType="begin"/>
        </w:r>
        <w:r>
          <w:instrText xml:space="preserve"> PAGEREF _Toc23901 \h </w:instrText>
        </w:r>
        <w:r>
          <w:fldChar w:fldCharType="separate"/>
        </w:r>
        <w:r>
          <w:t>11</w:t>
        </w:r>
        <w:r>
          <w:fldChar w:fldCharType="end"/>
        </w:r>
      </w:hyperlink>
    </w:p>
    <w:p>
      <w:pPr>
        <w:pStyle w:val="TOC2"/>
        <w:tabs>
          <w:tab w:val="right" w:leader="dot" w:pos="8306"/>
        </w:tabs>
      </w:pPr>
      <w:hyperlink w:anchor="_Toc21309" w:history="1">
        <w:r>
          <w:rPr>
            <w:rFonts w:ascii="仿宋" w:eastAsia="仿宋" w:hAnsi="仿宋" w:cs="仿宋" w:hint="eastAsia"/>
            <w:lang w:eastAsia="zh-CN"/>
          </w:rPr>
          <w:t>(四)、电力工程市场项目意义</w:t>
        </w:r>
        <w:r>
          <w:tab/>
        </w:r>
        <w:r>
          <w:fldChar w:fldCharType="begin"/>
        </w:r>
        <w:r>
          <w:instrText xml:space="preserve"> PAGEREF _Toc21309 \h </w:instrText>
        </w:r>
        <w:r>
          <w:fldChar w:fldCharType="separate"/>
        </w:r>
        <w:r>
          <w:t>13</w:t>
        </w:r>
        <w:r>
          <w:fldChar w:fldCharType="end"/>
        </w:r>
      </w:hyperlink>
    </w:p>
    <w:p>
      <w:pPr>
        <w:pStyle w:val="TOC2"/>
        <w:tabs>
          <w:tab w:val="right" w:leader="dot" w:pos="8306"/>
        </w:tabs>
      </w:pPr>
      <w:hyperlink w:anchor="_Toc27789" w:history="1">
        <w:r>
          <w:rPr>
            <w:rFonts w:ascii="仿宋" w:eastAsia="仿宋" w:hAnsi="仿宋" w:cs="仿宋" w:hint="eastAsia"/>
            <w:lang w:eastAsia="zh-CN"/>
          </w:rPr>
          <w:t>(五)、电力工程市场项目背景</w:t>
        </w:r>
        <w:r>
          <w:tab/>
        </w:r>
        <w:r>
          <w:fldChar w:fldCharType="begin"/>
        </w:r>
        <w:r>
          <w:instrText xml:space="preserve"> PAGEREF _Toc27789 \h </w:instrText>
        </w:r>
        <w:r>
          <w:fldChar w:fldCharType="separate"/>
        </w:r>
        <w:r>
          <w:t>14</w:t>
        </w:r>
        <w:r>
          <w:fldChar w:fldCharType="end"/>
        </w:r>
      </w:hyperlink>
    </w:p>
    <w:p>
      <w:pPr>
        <w:pStyle w:val="TOC1"/>
        <w:tabs>
          <w:tab w:val="right" w:leader="dot" w:pos="8306"/>
        </w:tabs>
      </w:pPr>
      <w:hyperlink w:anchor="_Toc29952" w:history="1">
        <w:r>
          <w:rPr>
            <w:rFonts w:ascii="仿宋" w:eastAsia="仿宋" w:hAnsi="仿宋" w:cs="仿宋" w:hint="eastAsia"/>
            <w:lang w:eastAsia="zh-CN"/>
          </w:rPr>
          <w:t>四、电力工程市场项目选址可行性分析</w:t>
        </w:r>
        <w:r>
          <w:tab/>
        </w:r>
        <w:r>
          <w:fldChar w:fldCharType="begin"/>
        </w:r>
        <w:r>
          <w:instrText xml:space="preserve"> PAGEREF _Toc29952 \h </w:instrText>
        </w:r>
        <w:r>
          <w:fldChar w:fldCharType="separate"/>
        </w:r>
        <w:r>
          <w:t>14</w:t>
        </w:r>
        <w:r>
          <w:fldChar w:fldCharType="end"/>
        </w:r>
      </w:hyperlink>
    </w:p>
    <w:p>
      <w:pPr>
        <w:pStyle w:val="TOC2"/>
        <w:tabs>
          <w:tab w:val="right" w:leader="dot" w:pos="8306"/>
        </w:tabs>
      </w:pPr>
      <w:hyperlink w:anchor="_Toc20212" w:history="1">
        <w:r>
          <w:rPr>
            <w:rFonts w:ascii="仿宋" w:eastAsia="仿宋" w:hAnsi="仿宋" w:cs="仿宋" w:hint="eastAsia"/>
            <w:lang w:eastAsia="zh-CN"/>
          </w:rPr>
          <w:t>(一)、电力工程市场项目选址</w:t>
        </w:r>
        <w:r>
          <w:tab/>
        </w:r>
        <w:r>
          <w:fldChar w:fldCharType="begin"/>
        </w:r>
        <w:r>
          <w:instrText xml:space="preserve"> PAGEREF _Toc20212 \h </w:instrText>
        </w:r>
        <w:r>
          <w:fldChar w:fldCharType="separate"/>
        </w:r>
        <w:r>
          <w:t>14</w:t>
        </w:r>
        <w:r>
          <w:fldChar w:fldCharType="end"/>
        </w:r>
      </w:hyperlink>
    </w:p>
    <w:p>
      <w:pPr>
        <w:pStyle w:val="TOC2"/>
        <w:tabs>
          <w:tab w:val="right" w:leader="dot" w:pos="8306"/>
        </w:tabs>
      </w:pPr>
      <w:hyperlink w:anchor="_Toc21988" w:history="1">
        <w:r>
          <w:rPr>
            <w:rFonts w:ascii="仿宋" w:eastAsia="仿宋" w:hAnsi="仿宋" w:cs="仿宋" w:hint="eastAsia"/>
            <w:lang w:eastAsia="zh-CN"/>
          </w:rPr>
          <w:t>(二)、用地控制指标</w:t>
        </w:r>
        <w:r>
          <w:tab/>
        </w:r>
        <w:r>
          <w:fldChar w:fldCharType="begin"/>
        </w:r>
        <w:r>
          <w:instrText xml:space="preserve"> PAGEREF _Toc21988 \h </w:instrText>
        </w:r>
        <w:r>
          <w:fldChar w:fldCharType="separate"/>
        </w:r>
        <w:r>
          <w:t>15</w:t>
        </w:r>
        <w:r>
          <w:fldChar w:fldCharType="end"/>
        </w:r>
      </w:hyperlink>
    </w:p>
    <w:p>
      <w:pPr>
        <w:pStyle w:val="TOC2"/>
        <w:tabs>
          <w:tab w:val="right" w:leader="dot" w:pos="8306"/>
        </w:tabs>
      </w:pPr>
      <w:hyperlink w:anchor="_Toc30366" w:history="1">
        <w:r>
          <w:rPr>
            <w:rFonts w:ascii="仿宋" w:eastAsia="仿宋" w:hAnsi="仿宋" w:cs="仿宋" w:hint="eastAsia"/>
            <w:lang w:eastAsia="zh-CN"/>
          </w:rPr>
          <w:t>(三)、节约用地措施</w:t>
        </w:r>
        <w:r>
          <w:tab/>
        </w:r>
        <w:r>
          <w:fldChar w:fldCharType="begin"/>
        </w:r>
        <w:r>
          <w:instrText xml:space="preserve"> PAGEREF _Toc30366 \h </w:instrText>
        </w:r>
        <w:r>
          <w:fldChar w:fldCharType="separate"/>
        </w:r>
        <w:r>
          <w:t>16</w:t>
        </w:r>
        <w:r>
          <w:fldChar w:fldCharType="end"/>
        </w:r>
      </w:hyperlink>
    </w:p>
    <w:p>
      <w:pPr>
        <w:pStyle w:val="TOC2"/>
        <w:tabs>
          <w:tab w:val="right" w:leader="dot" w:pos="8306"/>
        </w:tabs>
      </w:pPr>
      <w:hyperlink w:anchor="_Toc22526" w:history="1">
        <w:r>
          <w:rPr>
            <w:rFonts w:ascii="仿宋" w:eastAsia="仿宋" w:hAnsi="仿宋" w:cs="仿宋" w:hint="eastAsia"/>
            <w:lang w:eastAsia="zh-CN"/>
          </w:rPr>
          <w:t>(四)、总图布置方案</w:t>
        </w:r>
        <w:r>
          <w:tab/>
        </w:r>
        <w:r>
          <w:fldChar w:fldCharType="begin"/>
        </w:r>
        <w:r>
          <w:instrText xml:space="preserve"> PAGEREF _Toc22526 \h </w:instrText>
        </w:r>
        <w:r>
          <w:fldChar w:fldCharType="separate"/>
        </w:r>
        <w:r>
          <w:t>18</w:t>
        </w:r>
        <w:r>
          <w:fldChar w:fldCharType="end"/>
        </w:r>
      </w:hyperlink>
    </w:p>
    <w:p>
      <w:pPr>
        <w:pStyle w:val="TOC2"/>
        <w:tabs>
          <w:tab w:val="right" w:leader="dot" w:pos="8306"/>
        </w:tabs>
      </w:pPr>
      <w:hyperlink w:anchor="_Toc31907" w:history="1">
        <w:r>
          <w:rPr>
            <w:rFonts w:ascii="仿宋" w:eastAsia="仿宋" w:hAnsi="仿宋" w:cs="仿宋" w:hint="eastAsia"/>
            <w:lang w:eastAsia="zh-CN"/>
          </w:rPr>
          <w:t>(五)、选址综合评价</w:t>
        </w:r>
        <w:r>
          <w:tab/>
        </w:r>
        <w:r>
          <w:fldChar w:fldCharType="begin"/>
        </w:r>
        <w:r>
          <w:instrText xml:space="preserve"> PAGEREF _Toc31907 \h </w:instrText>
        </w:r>
        <w:r>
          <w:fldChar w:fldCharType="separate"/>
        </w:r>
        <w:r>
          <w:t>19</w:t>
        </w:r>
        <w:r>
          <w:fldChar w:fldCharType="end"/>
        </w:r>
      </w:hyperlink>
    </w:p>
    <w:p>
      <w:pPr>
        <w:pStyle w:val="TOC1"/>
        <w:tabs>
          <w:tab w:val="right" w:leader="dot" w:pos="8306"/>
        </w:tabs>
      </w:pPr>
      <w:hyperlink w:anchor="_Toc14867" w:history="1">
        <w:r>
          <w:rPr>
            <w:rFonts w:ascii="仿宋" w:eastAsia="仿宋" w:hAnsi="仿宋" w:cs="仿宋" w:hint="eastAsia"/>
            <w:lang w:eastAsia="zh-CN"/>
          </w:rPr>
          <w:t>五、产品规划分析</w:t>
        </w:r>
        <w:r>
          <w:tab/>
        </w:r>
        <w:r>
          <w:fldChar w:fldCharType="begin"/>
        </w:r>
        <w:r>
          <w:instrText xml:space="preserve"> PAGEREF _Toc14867 \h </w:instrText>
        </w:r>
        <w:r>
          <w:fldChar w:fldCharType="separate"/>
        </w:r>
        <w:r>
          <w:t>20</w:t>
        </w:r>
        <w:r>
          <w:fldChar w:fldCharType="end"/>
        </w:r>
      </w:hyperlink>
    </w:p>
    <w:p>
      <w:pPr>
        <w:pStyle w:val="TOC2"/>
        <w:tabs>
          <w:tab w:val="right" w:leader="dot" w:pos="8306"/>
        </w:tabs>
      </w:pPr>
      <w:hyperlink w:anchor="_Toc11926" w:history="1">
        <w:r>
          <w:rPr>
            <w:rFonts w:ascii="仿宋" w:eastAsia="仿宋" w:hAnsi="仿宋" w:cs="仿宋" w:hint="eastAsia"/>
            <w:lang w:eastAsia="zh-CN"/>
          </w:rPr>
          <w:t>(一)、产品规划</w:t>
        </w:r>
        <w:r>
          <w:tab/>
        </w:r>
        <w:r>
          <w:fldChar w:fldCharType="begin"/>
        </w:r>
        <w:r>
          <w:instrText xml:space="preserve"> PAGEREF _Toc11926 \h </w:instrText>
        </w:r>
        <w:r>
          <w:fldChar w:fldCharType="separate"/>
        </w:r>
        <w:r>
          <w:t>20</w:t>
        </w:r>
        <w:r>
          <w:fldChar w:fldCharType="end"/>
        </w:r>
      </w:hyperlink>
    </w:p>
    <w:p>
      <w:pPr>
        <w:pStyle w:val="TOC2"/>
        <w:tabs>
          <w:tab w:val="right" w:leader="dot" w:pos="8306"/>
        </w:tabs>
      </w:pPr>
      <w:hyperlink w:anchor="_Toc32197" w:history="1">
        <w:r>
          <w:rPr>
            <w:rFonts w:ascii="仿宋" w:eastAsia="仿宋" w:hAnsi="仿宋" w:cs="仿宋" w:hint="eastAsia"/>
            <w:lang w:eastAsia="zh-CN"/>
          </w:rPr>
          <w:t>(二)、建设规模</w:t>
        </w:r>
        <w:r>
          <w:tab/>
        </w:r>
        <w:r>
          <w:fldChar w:fldCharType="begin"/>
        </w:r>
        <w:r>
          <w:instrText xml:space="preserve"> PAGEREF _Toc32197 \h </w:instrText>
        </w:r>
        <w:r>
          <w:fldChar w:fldCharType="separate"/>
        </w:r>
        <w:r>
          <w:t>20</w:t>
        </w:r>
        <w:r>
          <w:fldChar w:fldCharType="end"/>
        </w:r>
      </w:hyperlink>
    </w:p>
    <w:p>
      <w:pPr>
        <w:pStyle w:val="TOC1"/>
        <w:tabs>
          <w:tab w:val="right" w:leader="dot" w:pos="8306"/>
        </w:tabs>
      </w:pPr>
      <w:hyperlink w:anchor="_Toc12420" w:history="1">
        <w:r>
          <w:rPr>
            <w:rFonts w:ascii="仿宋" w:eastAsia="仿宋" w:hAnsi="仿宋" w:cs="仿宋" w:hint="eastAsia"/>
            <w:lang w:eastAsia="zh-CN"/>
          </w:rPr>
          <w:t>六、电力工程市场项目文档管理</w:t>
        </w:r>
        <w:r>
          <w:tab/>
        </w:r>
        <w:r>
          <w:fldChar w:fldCharType="begin"/>
        </w:r>
        <w:r>
          <w:instrText xml:space="preserve"> PAGEREF _Toc12420 \h </w:instrText>
        </w:r>
        <w:r>
          <w:fldChar w:fldCharType="separate"/>
        </w:r>
        <w:r>
          <w:t>22</w:t>
        </w:r>
        <w:r>
          <w:fldChar w:fldCharType="end"/>
        </w:r>
      </w:hyperlink>
    </w:p>
    <w:p>
      <w:pPr>
        <w:pStyle w:val="TOC2"/>
        <w:tabs>
          <w:tab w:val="right" w:leader="dot" w:pos="8306"/>
        </w:tabs>
      </w:pPr>
      <w:hyperlink w:anchor="_Toc1045" w:history="1">
        <w:r>
          <w:rPr>
            <w:rFonts w:ascii="仿宋" w:eastAsia="仿宋" w:hAnsi="仿宋" w:cs="仿宋" w:hint="eastAsia"/>
            <w:lang w:eastAsia="zh-CN"/>
          </w:rPr>
          <w:t>(一)、文档编制与审查</w:t>
        </w:r>
        <w:r>
          <w:tab/>
        </w:r>
        <w:r>
          <w:fldChar w:fldCharType="begin"/>
        </w:r>
        <w:r>
          <w:instrText xml:space="preserve"> PAGEREF _Toc1045 \h </w:instrText>
        </w:r>
        <w:r>
          <w:fldChar w:fldCharType="separate"/>
        </w:r>
        <w:r>
          <w:t>22</w:t>
        </w:r>
        <w:r>
          <w:fldChar w:fldCharType="end"/>
        </w:r>
      </w:hyperlink>
    </w:p>
    <w:p>
      <w:pPr>
        <w:pStyle w:val="TOC2"/>
        <w:tabs>
          <w:tab w:val="right" w:leader="dot" w:pos="8306"/>
        </w:tabs>
      </w:pPr>
      <w:hyperlink w:anchor="_Toc8167" w:history="1">
        <w:r>
          <w:rPr>
            <w:rFonts w:ascii="仿宋" w:eastAsia="仿宋" w:hAnsi="仿宋" w:cs="仿宋" w:hint="eastAsia"/>
            <w:lang w:eastAsia="zh-CN"/>
          </w:rPr>
          <w:t>(二)、文档发布与分发</w:t>
        </w:r>
        <w:r>
          <w:tab/>
        </w:r>
        <w:r>
          <w:fldChar w:fldCharType="begin"/>
        </w:r>
        <w:r>
          <w:instrText xml:space="preserve"> PAGEREF _Toc8167 \h </w:instrText>
        </w:r>
        <w:r>
          <w:fldChar w:fldCharType="separate"/>
        </w:r>
        <w:r>
          <w:t>23</w:t>
        </w:r>
        <w:r>
          <w:fldChar w:fldCharType="end"/>
        </w:r>
      </w:hyperlink>
    </w:p>
    <w:p>
      <w:pPr>
        <w:pStyle w:val="TOC2"/>
        <w:tabs>
          <w:tab w:val="right" w:leader="dot" w:pos="8306"/>
        </w:tabs>
      </w:pPr>
      <w:hyperlink w:anchor="_Toc15116" w:history="1">
        <w:r>
          <w:rPr>
            <w:rFonts w:ascii="仿宋" w:eastAsia="仿宋" w:hAnsi="仿宋" w:cs="仿宋" w:hint="eastAsia"/>
            <w:lang w:eastAsia="zh-CN"/>
          </w:rPr>
          <w:t>(三)、文档存档与归档</w:t>
        </w:r>
        <w:r>
          <w:tab/>
        </w:r>
        <w:r>
          <w:fldChar w:fldCharType="begin"/>
        </w:r>
        <w:r>
          <w:instrText xml:space="preserve"> PAGEREF _Toc15116 \h </w:instrText>
        </w:r>
        <w:r>
          <w:fldChar w:fldCharType="separate"/>
        </w:r>
        <w:r>
          <w:t>24</w:t>
        </w:r>
        <w:r>
          <w:fldChar w:fldCharType="end"/>
        </w:r>
      </w:hyperlink>
    </w:p>
    <w:p>
      <w:pPr>
        <w:pStyle w:val="TOC1"/>
        <w:tabs>
          <w:tab w:val="right" w:leader="dot" w:pos="8306"/>
        </w:tabs>
      </w:pPr>
      <w:hyperlink w:anchor="_Toc18236" w:history="1">
        <w:r>
          <w:rPr>
            <w:rFonts w:ascii="仿宋" w:eastAsia="仿宋" w:hAnsi="仿宋" w:cs="仿宋" w:hint="eastAsia"/>
            <w:lang w:eastAsia="zh-CN"/>
          </w:rPr>
          <w:t>七、电力工程市场项目创新与研发</w:t>
        </w:r>
        <w:r>
          <w:tab/>
        </w:r>
        <w:r>
          <w:fldChar w:fldCharType="begin"/>
        </w:r>
        <w:r>
          <w:instrText xml:space="preserve"> PAGEREF _Toc18236 \h </w:instrText>
        </w:r>
        <w:r>
          <w:fldChar w:fldCharType="separate"/>
        </w:r>
        <w:r>
          <w:t>25</w:t>
        </w:r>
        <w:r>
          <w:fldChar w:fldCharType="end"/>
        </w:r>
      </w:hyperlink>
    </w:p>
    <w:p>
      <w:pPr>
        <w:pStyle w:val="TOC2"/>
        <w:tabs>
          <w:tab w:val="right" w:leader="dot" w:pos="8306"/>
        </w:tabs>
      </w:pPr>
      <w:hyperlink w:anchor="_Toc19845" w:history="1">
        <w:r>
          <w:rPr>
            <w:rFonts w:ascii="仿宋" w:eastAsia="仿宋" w:hAnsi="仿宋" w:cs="仿宋" w:hint="eastAsia"/>
            <w:lang w:eastAsia="zh-CN"/>
          </w:rPr>
          <w:t>(一)、创新策略与方向</w:t>
        </w:r>
        <w:r>
          <w:tab/>
        </w:r>
        <w:r>
          <w:fldChar w:fldCharType="begin"/>
        </w:r>
        <w:r>
          <w:instrText xml:space="preserve"> PAGEREF _Toc19845 \h </w:instrText>
        </w:r>
        <w:r>
          <w:fldChar w:fldCharType="separate"/>
        </w:r>
        <w:r>
          <w:t>25</w:t>
        </w:r>
        <w:r>
          <w:fldChar w:fldCharType="end"/>
        </w:r>
      </w:hyperlink>
    </w:p>
    <w:p>
      <w:pPr>
        <w:pStyle w:val="TOC2"/>
        <w:tabs>
          <w:tab w:val="right" w:leader="dot" w:pos="8306"/>
        </w:tabs>
      </w:pPr>
      <w:hyperlink w:anchor="_Toc12046" w:history="1">
        <w:r>
          <w:rPr>
            <w:rFonts w:ascii="仿宋" w:eastAsia="仿宋" w:hAnsi="仿宋" w:cs="仿宋" w:hint="eastAsia"/>
            <w:lang w:eastAsia="zh-CN"/>
          </w:rPr>
          <w:t>(二)、研发规划与投入</w:t>
        </w:r>
        <w:r>
          <w:tab/>
        </w:r>
        <w:r>
          <w:fldChar w:fldCharType="begin"/>
        </w:r>
        <w:r>
          <w:instrText xml:space="preserve"> PAGEREF _Toc12046 \h </w:instrText>
        </w:r>
        <w:r>
          <w:fldChar w:fldCharType="separate"/>
        </w:r>
        <w:r>
          <w:t>27</w:t>
        </w:r>
        <w:r>
          <w:fldChar w:fldCharType="end"/>
        </w:r>
      </w:hyperlink>
    </w:p>
    <w:p>
      <w:pPr>
        <w:pStyle w:val="TOC1"/>
        <w:tabs>
          <w:tab w:val="right" w:leader="dot" w:pos="8306"/>
        </w:tabs>
      </w:pPr>
      <w:hyperlink w:anchor="_Toc3696" w:history="1">
        <w:r>
          <w:rPr>
            <w:rFonts w:ascii="仿宋" w:eastAsia="仿宋" w:hAnsi="仿宋" w:cs="仿宋" w:hint="eastAsia"/>
            <w:lang w:eastAsia="zh-CN"/>
          </w:rPr>
          <w:t>八、电力工程市场项目人力资源管理</w:t>
        </w:r>
        <w:r>
          <w:tab/>
        </w:r>
        <w:r>
          <w:fldChar w:fldCharType="begin"/>
        </w:r>
        <w:r>
          <w:instrText xml:space="preserve"> PAGEREF _Toc3696 \h </w:instrText>
        </w:r>
        <w:r>
          <w:fldChar w:fldCharType="separate"/>
        </w:r>
        <w:r>
          <w:t>28</w:t>
        </w:r>
        <w:r>
          <w:fldChar w:fldCharType="end"/>
        </w:r>
      </w:hyperlink>
    </w:p>
    <w:p>
      <w:pPr>
        <w:pStyle w:val="TOC2"/>
        <w:tabs>
          <w:tab w:val="right" w:leader="dot" w:pos="8306"/>
        </w:tabs>
      </w:pPr>
      <w:hyperlink w:anchor="_Toc197" w:history="1">
        <w:r>
          <w:rPr>
            <w:rFonts w:ascii="仿宋" w:eastAsia="仿宋" w:hAnsi="仿宋" w:cs="仿宋" w:hint="eastAsia"/>
            <w:lang w:eastAsia="zh-CN"/>
          </w:rPr>
          <w:t>(一)、建立健全的预算管理制度</w:t>
        </w:r>
        <w:r>
          <w:tab/>
        </w:r>
        <w:r>
          <w:fldChar w:fldCharType="begin"/>
        </w:r>
        <w:r>
          <w:instrText xml:space="preserve"> PAGEREF _Toc197 \h </w:instrText>
        </w:r>
        <w:r>
          <w:fldChar w:fldCharType="separate"/>
        </w:r>
        <w:r>
          <w:t>28</w:t>
        </w:r>
        <w:r>
          <w:fldChar w:fldCharType="end"/>
        </w:r>
      </w:hyperlink>
    </w:p>
    <w:p>
      <w:pPr>
        <w:pStyle w:val="TOC2"/>
        <w:tabs>
          <w:tab w:val="right" w:leader="dot" w:pos="8306"/>
        </w:tabs>
      </w:pPr>
      <w:hyperlink w:anchor="_Toc25351" w:history="1">
        <w:r>
          <w:rPr>
            <w:rFonts w:ascii="仿宋" w:eastAsia="仿宋" w:hAnsi="仿宋" w:cs="仿宋" w:hint="eastAsia"/>
            <w:lang w:eastAsia="zh-CN"/>
          </w:rPr>
          <w:t>(二)、加强资金流动监控</w:t>
        </w:r>
        <w:r>
          <w:tab/>
        </w:r>
        <w:r>
          <w:fldChar w:fldCharType="begin"/>
        </w:r>
        <w:r>
          <w:instrText xml:space="preserve"> PAGEREF _Toc25351 \h </w:instrText>
        </w:r>
        <w:r>
          <w:fldChar w:fldCharType="separate"/>
        </w:r>
        <w:r>
          <w:t>30</w:t>
        </w:r>
        <w:r>
          <w:fldChar w:fldCharType="end"/>
        </w:r>
      </w:hyperlink>
    </w:p>
    <w:p>
      <w:pPr>
        <w:pStyle w:val="TOC2"/>
        <w:tabs>
          <w:tab w:val="right" w:leader="dot" w:pos="8306"/>
        </w:tabs>
      </w:pPr>
      <w:hyperlink w:anchor="_Toc4211" w:history="1">
        <w:r>
          <w:rPr>
            <w:rFonts w:ascii="仿宋" w:eastAsia="仿宋" w:hAnsi="仿宋" w:cs="仿宋" w:hint="eastAsia"/>
            <w:lang w:eastAsia="zh-CN"/>
          </w:rPr>
          <w:t>(三)、制定完善的风险控制机制</w:t>
        </w:r>
        <w:r>
          <w:tab/>
        </w:r>
        <w:r>
          <w:fldChar w:fldCharType="begin"/>
        </w:r>
        <w:r>
          <w:instrText xml:space="preserve"> PAGEREF _Toc4211 \h </w:instrText>
        </w:r>
        <w:r>
          <w:fldChar w:fldCharType="separate"/>
        </w:r>
        <w:r>
          <w:t>31</w:t>
        </w:r>
        <w:r>
          <w:fldChar w:fldCharType="end"/>
        </w:r>
      </w:hyperlink>
    </w:p>
    <w:p>
      <w:pPr>
        <w:pStyle w:val="TOC2"/>
        <w:tabs>
          <w:tab w:val="right" w:leader="dot" w:pos="8306"/>
        </w:tabs>
      </w:pPr>
      <w:hyperlink w:anchor="_Toc19399" w:history="1">
        <w:r>
          <w:rPr>
            <w:rFonts w:ascii="仿宋" w:eastAsia="仿宋" w:hAnsi="仿宋" w:cs="仿宋" w:hint="eastAsia"/>
            <w:lang w:eastAsia="zh-CN"/>
          </w:rPr>
          <w:t>(四)、优化成本管理</w:t>
        </w:r>
        <w:r>
          <w:tab/>
        </w:r>
        <w:r>
          <w:fldChar w:fldCharType="begin"/>
        </w:r>
        <w:r>
          <w:instrText xml:space="preserve"> PAGEREF _Toc19399 \h </w:instrText>
        </w:r>
        <w:r>
          <w:fldChar w:fldCharType="separate"/>
        </w:r>
        <w:r>
          <w:t>32</w:t>
        </w:r>
        <w:r>
          <w:fldChar w:fldCharType="end"/>
        </w:r>
      </w:hyperlink>
    </w:p>
    <w:p>
      <w:pPr>
        <w:pStyle w:val="TOC1"/>
        <w:tabs>
          <w:tab w:val="right" w:leader="dot" w:pos="8306"/>
        </w:tabs>
      </w:pPr>
      <w:hyperlink w:anchor="_Toc20081" w:history="1">
        <w:r>
          <w:rPr>
            <w:rFonts w:ascii="仿宋" w:eastAsia="仿宋" w:hAnsi="仿宋" w:cs="仿宋" w:hint="eastAsia"/>
            <w:lang w:eastAsia="zh-CN"/>
          </w:rPr>
          <w:t>九、电力工程市场项目经营效益</w:t>
        </w:r>
        <w:r>
          <w:tab/>
        </w:r>
        <w:r>
          <w:fldChar w:fldCharType="begin"/>
        </w:r>
        <w:r>
          <w:instrText xml:space="preserve"> PAGEREF _Toc20081 \h </w:instrText>
        </w:r>
        <w:r>
          <w:fldChar w:fldCharType="separate"/>
        </w:r>
        <w:r>
          <w:t>34</w:t>
        </w:r>
        <w:r>
          <w:fldChar w:fldCharType="end"/>
        </w:r>
      </w:hyperlink>
    </w:p>
    <w:p>
      <w:pPr>
        <w:pStyle w:val="TOC2"/>
        <w:tabs>
          <w:tab w:val="right" w:leader="dot" w:pos="8306"/>
        </w:tabs>
      </w:pPr>
      <w:hyperlink w:anchor="_Toc27190" w:history="1">
        <w:r>
          <w:rPr>
            <w:rFonts w:ascii="仿宋" w:eastAsia="仿宋" w:hAnsi="仿宋" w:cs="仿宋" w:hint="eastAsia"/>
            <w:lang w:eastAsia="zh-CN"/>
          </w:rPr>
          <w:t>(一)、经济评价财务测算</w:t>
        </w:r>
        <w:r>
          <w:tab/>
        </w:r>
        <w:r>
          <w:fldChar w:fldCharType="begin"/>
        </w:r>
        <w:r>
          <w:instrText xml:space="preserve"> PAGEREF _Toc27190 \h </w:instrText>
        </w:r>
        <w:r>
          <w:fldChar w:fldCharType="separate"/>
        </w:r>
        <w:r>
          <w:t>34</w:t>
        </w:r>
        <w:r>
          <w:fldChar w:fldCharType="end"/>
        </w:r>
      </w:hyperlink>
    </w:p>
    <w:p>
      <w:pPr>
        <w:pStyle w:val="TOC2"/>
        <w:tabs>
          <w:tab w:val="right" w:leader="dot" w:pos="8306"/>
        </w:tabs>
      </w:pPr>
      <w:hyperlink w:anchor="_Toc9873" w:history="1">
        <w:r>
          <w:rPr>
            <w:rFonts w:ascii="仿宋" w:eastAsia="仿宋" w:hAnsi="仿宋" w:cs="仿宋" w:hint="eastAsia"/>
            <w:lang w:eastAsia="zh-CN"/>
          </w:rPr>
          <w:t>(二)、电力工程市场项目盈利能力分析</w:t>
        </w:r>
        <w:r>
          <w:tab/>
        </w:r>
        <w:r>
          <w:fldChar w:fldCharType="begin"/>
        </w:r>
        <w:r>
          <w:instrText xml:space="preserve"> PAGEREF _Toc9873 \h </w:instrText>
        </w:r>
        <w:r>
          <w:fldChar w:fldCharType="separate"/>
        </w:r>
        <w:r>
          <w:t>35</w:t>
        </w:r>
        <w:r>
          <w:fldChar w:fldCharType="end"/>
        </w:r>
      </w:hyperlink>
    </w:p>
    <w:p>
      <w:pPr>
        <w:pStyle w:val="TOC1"/>
        <w:tabs>
          <w:tab w:val="right" w:leader="dot" w:pos="8306"/>
        </w:tabs>
      </w:pPr>
      <w:hyperlink w:anchor="_Toc4529" w:history="1">
        <w:r>
          <w:rPr>
            <w:rFonts w:ascii="仿宋" w:eastAsia="仿宋" w:hAnsi="仿宋" w:cs="仿宋" w:hint="eastAsia"/>
            <w:lang w:eastAsia="zh-CN"/>
          </w:rPr>
          <w:t>十、电力工程市场项目投资规划</w:t>
        </w:r>
        <w:r>
          <w:tab/>
        </w:r>
        <w:r>
          <w:fldChar w:fldCharType="begin"/>
        </w:r>
        <w:r>
          <w:instrText xml:space="preserve"> PAGEREF _Toc4529 \h </w:instrText>
        </w:r>
        <w:r>
          <w:fldChar w:fldCharType="separate"/>
        </w:r>
        <w:r>
          <w:t>36</w:t>
        </w:r>
        <w:r>
          <w:fldChar w:fldCharType="end"/>
        </w:r>
      </w:hyperlink>
    </w:p>
    <w:p>
      <w:pPr>
        <w:pStyle w:val="TOC2"/>
        <w:tabs>
          <w:tab w:val="right" w:leader="dot" w:pos="8306"/>
        </w:tabs>
      </w:pPr>
      <w:hyperlink w:anchor="_Toc16939" w:history="1">
        <w:r>
          <w:rPr>
            <w:rFonts w:ascii="仿宋" w:eastAsia="仿宋" w:hAnsi="仿宋" w:cs="仿宋" w:hint="eastAsia"/>
            <w:lang w:eastAsia="zh-CN"/>
          </w:rPr>
          <w:t>(一)、电力工程市场项目总投资估算</w:t>
        </w:r>
        <w:r>
          <w:tab/>
        </w:r>
        <w:r>
          <w:fldChar w:fldCharType="begin"/>
        </w:r>
        <w:r>
          <w:instrText xml:space="preserve"> PAGEREF _Toc16939 \h </w:instrText>
        </w:r>
        <w:r>
          <w:fldChar w:fldCharType="separate"/>
        </w:r>
        <w:r>
          <w:t>36</w:t>
        </w:r>
        <w:r>
          <w:fldChar w:fldCharType="end"/>
        </w:r>
      </w:hyperlink>
    </w:p>
    <w:p>
      <w:pPr>
        <w:pStyle w:val="TOC2"/>
        <w:tabs>
          <w:tab w:val="right" w:leader="dot" w:pos="8306"/>
        </w:tabs>
      </w:pPr>
      <w:hyperlink w:anchor="_Toc9181" w:history="1">
        <w:r>
          <w:rPr>
            <w:rFonts w:ascii="仿宋" w:eastAsia="仿宋" w:hAnsi="仿宋" w:cs="仿宋" w:hint="eastAsia"/>
            <w:lang w:eastAsia="zh-CN"/>
          </w:rPr>
          <w:t>(二)、资金筹措</w:t>
        </w:r>
        <w:r>
          <w:tab/>
        </w:r>
        <w:r>
          <w:fldChar w:fldCharType="begin"/>
        </w:r>
        <w:r>
          <w:instrText xml:space="preserve"> PAGEREF _Toc9181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2" w:history="1">
        <w:r>
          <w:rPr>
            <w:rFonts w:ascii="仿宋" w:eastAsia="仿宋" w:hAnsi="仿宋" w:cs="仿宋" w:hint="eastAsia"/>
            <w:lang w:eastAsia="zh-CN"/>
          </w:rPr>
          <w:t>十一、电力工程市场项目技术管理</w:t>
        </w:r>
        <w:r>
          <w:tab/>
        </w:r>
        <w:r>
          <w:fldChar w:fldCharType="begin"/>
        </w:r>
        <w:r>
          <w:instrText xml:space="preserve"> PAGEREF _Toc2902 \h </w:instrText>
        </w:r>
        <w:r>
          <w:fldChar w:fldCharType="separate"/>
        </w:r>
        <w:r>
          <w:t>38</w:t>
        </w:r>
        <w:r>
          <w:fldChar w:fldCharType="end"/>
        </w:r>
      </w:hyperlink>
    </w:p>
    <w:p>
      <w:pPr>
        <w:pStyle w:val="TOC2"/>
        <w:tabs>
          <w:tab w:val="right" w:leader="dot" w:pos="8306"/>
        </w:tabs>
      </w:pPr>
      <w:hyperlink w:anchor="_Toc15727" w:history="1">
        <w:r>
          <w:rPr>
            <w:rFonts w:ascii="仿宋" w:eastAsia="仿宋" w:hAnsi="仿宋" w:cs="仿宋" w:hint="eastAsia"/>
            <w:lang w:eastAsia="zh-CN"/>
          </w:rPr>
          <w:t>(一)、技术方案选用方向</w:t>
        </w:r>
        <w:r>
          <w:tab/>
        </w:r>
        <w:r>
          <w:fldChar w:fldCharType="begin"/>
        </w:r>
        <w:r>
          <w:instrText xml:space="preserve"> PAGEREF _Toc15727 \h </w:instrText>
        </w:r>
        <w:r>
          <w:fldChar w:fldCharType="separate"/>
        </w:r>
        <w:r>
          <w:t>38</w:t>
        </w:r>
        <w:r>
          <w:fldChar w:fldCharType="end"/>
        </w:r>
      </w:hyperlink>
    </w:p>
    <w:p>
      <w:pPr>
        <w:pStyle w:val="TOC2"/>
        <w:tabs>
          <w:tab w:val="right" w:leader="dot" w:pos="8306"/>
        </w:tabs>
      </w:pPr>
      <w:hyperlink w:anchor="_Toc768" w:history="1">
        <w:r>
          <w:rPr>
            <w:rFonts w:ascii="仿宋" w:eastAsia="仿宋" w:hAnsi="仿宋" w:cs="仿宋" w:hint="eastAsia"/>
            <w:lang w:eastAsia="zh-CN"/>
          </w:rPr>
          <w:t>(二)、工艺技术方案选用原则</w:t>
        </w:r>
        <w:r>
          <w:tab/>
        </w:r>
        <w:r>
          <w:fldChar w:fldCharType="begin"/>
        </w:r>
        <w:r>
          <w:instrText xml:space="preserve"> PAGEREF _Toc768 \h </w:instrText>
        </w:r>
        <w:r>
          <w:fldChar w:fldCharType="separate"/>
        </w:r>
        <w:r>
          <w:t>40</w:t>
        </w:r>
        <w:r>
          <w:fldChar w:fldCharType="end"/>
        </w:r>
      </w:hyperlink>
    </w:p>
    <w:p>
      <w:pPr>
        <w:pStyle w:val="TOC2"/>
        <w:tabs>
          <w:tab w:val="right" w:leader="dot" w:pos="8306"/>
        </w:tabs>
      </w:pPr>
      <w:hyperlink w:anchor="_Toc7785" w:history="1">
        <w:r>
          <w:rPr>
            <w:rFonts w:ascii="仿宋" w:eastAsia="仿宋" w:hAnsi="仿宋" w:cs="仿宋" w:hint="eastAsia"/>
            <w:lang w:eastAsia="zh-CN"/>
          </w:rPr>
          <w:t>(三)、工艺技术方案要求</w:t>
        </w:r>
        <w:r>
          <w:tab/>
        </w:r>
        <w:r>
          <w:fldChar w:fldCharType="begin"/>
        </w:r>
        <w:r>
          <w:instrText xml:space="preserve"> PAGEREF _Toc7785 \h </w:instrText>
        </w:r>
        <w:r>
          <w:fldChar w:fldCharType="separate"/>
        </w:r>
        <w:r>
          <w:t>42</w:t>
        </w:r>
        <w:r>
          <w:fldChar w:fldCharType="end"/>
        </w:r>
      </w:hyperlink>
    </w:p>
    <w:p>
      <w:pPr>
        <w:pStyle w:val="TOC1"/>
        <w:tabs>
          <w:tab w:val="right" w:leader="dot" w:pos="8306"/>
        </w:tabs>
      </w:pPr>
      <w:hyperlink w:anchor="_Toc18637" w:history="1">
        <w:r>
          <w:rPr>
            <w:rFonts w:ascii="仿宋" w:eastAsia="仿宋" w:hAnsi="仿宋" w:cs="仿宋" w:hint="eastAsia"/>
            <w:lang w:eastAsia="zh-CN"/>
          </w:rPr>
          <w:t>十二、电力工程市场项目计划安排</w:t>
        </w:r>
        <w:r>
          <w:tab/>
        </w:r>
        <w:r>
          <w:fldChar w:fldCharType="begin"/>
        </w:r>
        <w:r>
          <w:instrText xml:space="preserve"> PAGEREF _Toc18637 \h </w:instrText>
        </w:r>
        <w:r>
          <w:fldChar w:fldCharType="separate"/>
        </w:r>
        <w:r>
          <w:t>44</w:t>
        </w:r>
        <w:r>
          <w:fldChar w:fldCharType="end"/>
        </w:r>
      </w:hyperlink>
    </w:p>
    <w:p>
      <w:pPr>
        <w:pStyle w:val="TOC2"/>
        <w:tabs>
          <w:tab w:val="right" w:leader="dot" w:pos="8306"/>
        </w:tabs>
      </w:pPr>
      <w:hyperlink w:anchor="_Toc20729" w:history="1">
        <w:r>
          <w:rPr>
            <w:rFonts w:ascii="仿宋" w:eastAsia="仿宋" w:hAnsi="仿宋" w:cs="仿宋" w:hint="eastAsia"/>
            <w:lang w:eastAsia="zh-CN"/>
          </w:rPr>
          <w:t>(一)、建设周期</w:t>
        </w:r>
        <w:r>
          <w:tab/>
        </w:r>
        <w:r>
          <w:fldChar w:fldCharType="begin"/>
        </w:r>
        <w:r>
          <w:instrText xml:space="preserve"> PAGEREF _Toc20729 \h </w:instrText>
        </w:r>
        <w:r>
          <w:fldChar w:fldCharType="separate"/>
        </w:r>
        <w:r>
          <w:t>44</w:t>
        </w:r>
        <w:r>
          <w:fldChar w:fldCharType="end"/>
        </w:r>
      </w:hyperlink>
    </w:p>
    <w:p>
      <w:pPr>
        <w:pStyle w:val="TOC2"/>
        <w:tabs>
          <w:tab w:val="right" w:leader="dot" w:pos="8306"/>
        </w:tabs>
      </w:pPr>
      <w:hyperlink w:anchor="_Toc27359" w:history="1">
        <w:r>
          <w:rPr>
            <w:rFonts w:ascii="仿宋" w:eastAsia="仿宋" w:hAnsi="仿宋" w:cs="仿宋" w:hint="eastAsia"/>
            <w:lang w:eastAsia="zh-CN"/>
          </w:rPr>
          <w:t>(二)、建设进度</w:t>
        </w:r>
        <w:r>
          <w:tab/>
        </w:r>
        <w:r>
          <w:fldChar w:fldCharType="begin"/>
        </w:r>
        <w:r>
          <w:instrText xml:space="preserve"> PAGEREF _Toc27359 \h </w:instrText>
        </w:r>
        <w:r>
          <w:fldChar w:fldCharType="separate"/>
        </w:r>
        <w:r>
          <w:t>45</w:t>
        </w:r>
        <w:r>
          <w:fldChar w:fldCharType="end"/>
        </w:r>
      </w:hyperlink>
    </w:p>
    <w:p>
      <w:pPr>
        <w:pStyle w:val="TOC2"/>
        <w:tabs>
          <w:tab w:val="right" w:leader="dot" w:pos="8306"/>
        </w:tabs>
      </w:pPr>
      <w:hyperlink w:anchor="_Toc27806" w:history="1">
        <w:r>
          <w:rPr>
            <w:rFonts w:ascii="仿宋" w:eastAsia="仿宋" w:hAnsi="仿宋" w:cs="仿宋" w:hint="eastAsia"/>
            <w:lang w:eastAsia="zh-CN"/>
          </w:rPr>
          <w:t>(三)、进度安排注意事项</w:t>
        </w:r>
        <w:r>
          <w:tab/>
        </w:r>
        <w:r>
          <w:fldChar w:fldCharType="begin"/>
        </w:r>
        <w:r>
          <w:instrText xml:space="preserve"> PAGEREF _Toc27806 \h </w:instrText>
        </w:r>
        <w:r>
          <w:fldChar w:fldCharType="separate"/>
        </w:r>
        <w:r>
          <w:t>46</w:t>
        </w:r>
        <w:r>
          <w:fldChar w:fldCharType="end"/>
        </w:r>
      </w:hyperlink>
    </w:p>
    <w:p>
      <w:pPr>
        <w:pStyle w:val="TOC2"/>
        <w:tabs>
          <w:tab w:val="right" w:leader="dot" w:pos="8306"/>
        </w:tabs>
      </w:pPr>
      <w:hyperlink w:anchor="_Toc1274" w:history="1">
        <w:r>
          <w:rPr>
            <w:rFonts w:ascii="仿宋" w:eastAsia="仿宋" w:hAnsi="仿宋" w:cs="仿宋" w:hint="eastAsia"/>
            <w:lang w:eastAsia="zh-CN"/>
          </w:rPr>
          <w:t>(四)、人力资源配置</w:t>
        </w:r>
        <w:r>
          <w:tab/>
        </w:r>
        <w:r>
          <w:fldChar w:fldCharType="begin"/>
        </w:r>
        <w:r>
          <w:instrText xml:space="preserve"> PAGEREF _Toc1274 \h </w:instrText>
        </w:r>
        <w:r>
          <w:fldChar w:fldCharType="separate"/>
        </w:r>
        <w:r>
          <w:t>48</w:t>
        </w:r>
        <w:r>
          <w:fldChar w:fldCharType="end"/>
        </w:r>
      </w:hyperlink>
    </w:p>
    <w:p>
      <w:pPr>
        <w:pStyle w:val="TOC1"/>
        <w:tabs>
          <w:tab w:val="right" w:leader="dot" w:pos="8306"/>
        </w:tabs>
      </w:pPr>
      <w:hyperlink w:anchor="_Toc32586" w:history="1">
        <w:r>
          <w:rPr>
            <w:rFonts w:ascii="仿宋" w:eastAsia="仿宋" w:hAnsi="仿宋" w:cs="仿宋" w:hint="eastAsia"/>
            <w:lang w:eastAsia="zh-CN"/>
          </w:rPr>
          <w:t>十三、风险识别与分类</w:t>
        </w:r>
        <w:r>
          <w:tab/>
        </w:r>
        <w:r>
          <w:fldChar w:fldCharType="begin"/>
        </w:r>
        <w:r>
          <w:instrText xml:space="preserve"> PAGEREF _Toc32586 \h </w:instrText>
        </w:r>
        <w:r>
          <w:fldChar w:fldCharType="separate"/>
        </w:r>
        <w:r>
          <w:t>48</w:t>
        </w:r>
        <w:r>
          <w:fldChar w:fldCharType="end"/>
        </w:r>
      </w:hyperlink>
    </w:p>
    <w:p>
      <w:pPr>
        <w:pStyle w:val="TOC2"/>
        <w:tabs>
          <w:tab w:val="right" w:leader="dot" w:pos="8306"/>
        </w:tabs>
      </w:pPr>
      <w:hyperlink w:anchor="_Toc12701" w:history="1">
        <w:r>
          <w:rPr>
            <w:rFonts w:ascii="仿宋" w:eastAsia="仿宋" w:hAnsi="仿宋" w:cs="仿宋" w:hint="eastAsia"/>
            <w:lang w:eastAsia="zh-CN"/>
          </w:rPr>
          <w:t>(一)、风险识别</w:t>
        </w:r>
        <w:r>
          <w:tab/>
        </w:r>
        <w:r>
          <w:fldChar w:fldCharType="begin"/>
        </w:r>
        <w:r>
          <w:instrText xml:space="preserve"> PAGEREF _Toc12701 \h </w:instrText>
        </w:r>
        <w:r>
          <w:fldChar w:fldCharType="separate"/>
        </w:r>
        <w:r>
          <w:t>48</w:t>
        </w:r>
        <w:r>
          <w:fldChar w:fldCharType="end"/>
        </w:r>
      </w:hyperlink>
    </w:p>
    <w:p>
      <w:pPr>
        <w:pStyle w:val="TOC2"/>
        <w:tabs>
          <w:tab w:val="right" w:leader="dot" w:pos="8306"/>
        </w:tabs>
      </w:pPr>
      <w:hyperlink w:anchor="_Toc13450" w:history="1">
        <w:r>
          <w:rPr>
            <w:rFonts w:ascii="仿宋" w:eastAsia="仿宋" w:hAnsi="仿宋" w:cs="仿宋" w:hint="eastAsia"/>
            <w:lang w:eastAsia="zh-CN"/>
          </w:rPr>
          <w:t>(二)、风险分类</w:t>
        </w:r>
        <w:r>
          <w:tab/>
        </w:r>
        <w:r>
          <w:fldChar w:fldCharType="begin"/>
        </w:r>
        <w:r>
          <w:instrText xml:space="preserve"> PAGEREF _Toc13450 \h </w:instrText>
        </w:r>
        <w:r>
          <w:fldChar w:fldCharType="separate"/>
        </w:r>
        <w:r>
          <w:t>50</w:t>
        </w:r>
        <w:r>
          <w:fldChar w:fldCharType="end"/>
        </w:r>
      </w:hyperlink>
    </w:p>
    <w:p>
      <w:pPr>
        <w:pStyle w:val="TOC1"/>
        <w:tabs>
          <w:tab w:val="right" w:leader="dot" w:pos="8306"/>
        </w:tabs>
      </w:pPr>
      <w:hyperlink w:anchor="_Toc9478" w:history="1">
        <w:r>
          <w:rPr>
            <w:rFonts w:ascii="仿宋" w:eastAsia="仿宋" w:hAnsi="仿宋" w:cs="仿宋" w:hint="eastAsia"/>
            <w:lang w:eastAsia="zh-CN"/>
          </w:rPr>
          <w:t>十四、电力工程市场项目工程方案分析</w:t>
        </w:r>
        <w:r>
          <w:tab/>
        </w:r>
        <w:r>
          <w:fldChar w:fldCharType="begin"/>
        </w:r>
        <w:r>
          <w:instrText xml:space="preserve"> PAGEREF _Toc9478 \h </w:instrText>
        </w:r>
        <w:r>
          <w:fldChar w:fldCharType="separate"/>
        </w:r>
        <w:r>
          <w:t>52</w:t>
        </w:r>
        <w:r>
          <w:fldChar w:fldCharType="end"/>
        </w:r>
      </w:hyperlink>
    </w:p>
    <w:p>
      <w:pPr>
        <w:pStyle w:val="TOC2"/>
        <w:tabs>
          <w:tab w:val="right" w:leader="dot" w:pos="8306"/>
        </w:tabs>
      </w:pPr>
      <w:hyperlink w:anchor="_Toc21247" w:history="1">
        <w:r>
          <w:rPr>
            <w:rFonts w:ascii="仿宋" w:eastAsia="仿宋" w:hAnsi="仿宋" w:cs="仿宋" w:hint="eastAsia"/>
            <w:lang w:eastAsia="zh-CN"/>
          </w:rPr>
          <w:t>(一)、建筑工程设计原则</w:t>
        </w:r>
        <w:r>
          <w:tab/>
        </w:r>
        <w:r>
          <w:fldChar w:fldCharType="begin"/>
        </w:r>
        <w:r>
          <w:instrText xml:space="preserve"> PAGEREF _Toc21247 \h </w:instrText>
        </w:r>
        <w:r>
          <w:fldChar w:fldCharType="separate"/>
        </w:r>
        <w:r>
          <w:t>52</w:t>
        </w:r>
        <w:r>
          <w:fldChar w:fldCharType="end"/>
        </w:r>
      </w:hyperlink>
    </w:p>
    <w:p>
      <w:pPr>
        <w:pStyle w:val="TOC2"/>
        <w:tabs>
          <w:tab w:val="right" w:leader="dot" w:pos="8306"/>
        </w:tabs>
      </w:pPr>
      <w:hyperlink w:anchor="_Toc18748" w:history="1">
        <w:r>
          <w:rPr>
            <w:rFonts w:ascii="仿宋" w:eastAsia="仿宋" w:hAnsi="仿宋" w:cs="仿宋" w:hint="eastAsia"/>
            <w:lang w:eastAsia="zh-CN"/>
          </w:rPr>
          <w:t>(二)、土建工程建设指标</w:t>
        </w:r>
        <w:r>
          <w:tab/>
        </w:r>
        <w:r>
          <w:fldChar w:fldCharType="begin"/>
        </w:r>
        <w:r>
          <w:instrText xml:space="preserve"> PAGEREF _Toc18748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86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764"/>
      <w:r>
        <w:rPr>
          <w:rFonts w:ascii="仿宋" w:eastAsia="仿宋" w:hAnsi="仿宋" w:cs="仿宋" w:hint="eastAsia"/>
          <w:lang w:eastAsia="zh-CN"/>
        </w:rPr>
        <w:t>(一)、电力工程市场行业分析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行业一直以来都是市场的关注焦点。行业内的发展趋势、竞争态势以及潜在机会都对电力工程市场项目的推进产生深远的影响。通过深入研究行业的整体概貌，我们将更好地理解行业的核心特征，为电力工程市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工程市场行业，技术一直是推动创新和发展的关键因素。我们将对当前技术趋势进行详尽分析，包括但不限于人工智能、大数据应用、先进制造技术等。这有助于电力工程市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力工程市场项目成功的基础。我们将对主要竞争对手进行深入研究，包括其市场份额、产品特点、市场定位等。通过全面了解竞争对手的优势和劣势，电力工程市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836"/>
      <w:r>
        <w:rPr>
          <w:rFonts w:ascii="仿宋" w:eastAsia="仿宋" w:hAnsi="仿宋" w:cs="仿宋" w:hint="eastAsia"/>
          <w:sz w:val="28"/>
          <w:lang w:eastAsia="zh-CN"/>
        </w:rPr>
        <w:t>(二)、电力工程市场市场分析预测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力工程市场市场未来的增长趋势。这包括市场的整体规模、各细分领域的发展趋势等。电力工程市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力工程市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电力工程市场项目实施过程中需要充分考虑的因素。我们将对市场风险进行全面评估，包括但不限于政策法规风险、市场竞争风险、技术变革风险等。通过对潜在风险的深入分析，电力工程市场项目可以制定相应的风险缓解策略，降低不确定性对电力工程市场项目的影响。</w:t>
      </w:r>
    </w:p>
    <w:p>
      <w:pPr>
        <w:pStyle w:val="Heading1"/>
        <w:ind w:firstLine="560" w:firstLineChars="200"/>
        <w:rPr>
          <w:rFonts w:ascii="仿宋" w:eastAsia="仿宋" w:hAnsi="仿宋" w:cs="仿宋" w:hint="eastAsia"/>
          <w:sz w:val="28"/>
          <w:lang w:eastAsia="zh-CN"/>
        </w:rPr>
      </w:pPr>
      <w:bookmarkStart w:id="5" w:name="_Toc29574"/>
      <w:r>
        <w:rPr>
          <w:rFonts w:ascii="仿宋" w:eastAsia="仿宋" w:hAnsi="仿宋" w:cs="仿宋" w:hint="eastAsia"/>
          <w:sz w:val="28"/>
          <w:lang w:eastAsia="zh-CN"/>
        </w:rPr>
        <w:t>二、电力工程市场项目绩效评估</w:t>
      </w:r>
      <w:bookmarkEnd w:id="5"/>
    </w:p>
    <w:p>
      <w:pPr>
        <w:pStyle w:val="Heading2"/>
        <w:rPr>
          <w:rFonts w:ascii="仿宋" w:eastAsia="仿宋" w:hAnsi="仿宋" w:cs="仿宋" w:hint="eastAsia"/>
          <w:lang w:eastAsia="zh-CN"/>
        </w:rPr>
      </w:pPr>
      <w:bookmarkStart w:id="6" w:name="_Toc689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力工程市场项目中，我们设计了一套全面的绩效评估指标，以确保电力工程市场项目的可控和成功交付。这些指标跨足电力工程市场项目目标、成本、进度和质量等多个维度，为我们提供了全面洞察电力工程市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目标达成率是我们关注的首要指标。我们设定了明确的目标，并通过定期监测和评估，迅速发现并应对潜在的目标偏差。这为电力工程市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成本绩效是另一个核心关注点。通过实际成本与预算成本的对比分析，我们深入了解成本差异的原因，及时调整资源分配，保持电力工程市场项目在经济效益方面的合理水平。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进度作为关键的绩效指标之一，得到了精心的关注。我们制定了详细的电力工程市场项目进度计划，并设立了进度符合度指标，确保实际进度与计划进度保持一致。这使我们能够快速发现和解决潜在的进度问题，保持电力工程市场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力工程市场项目绩效的不可或缺的一环。我们引入了一系列的质量标准和客户满意度指标，以确保电力工程市场项目交付的成果在质量上达到或超越预期水平。通过持续监测这些指标，我们努力提升电力工程市场项目整体质量水平，为电力工程市场项目的成功交付提供有力保障。通过这些科学且全面的绩效评估，我们能够更好地引导电力工程市场项目的持续改进，确保电力工程市场项目目标的顺利达成。</w:t>
      </w:r>
    </w:p>
    <w:p>
      <w:pPr>
        <w:pStyle w:val="Heading2"/>
        <w:ind w:firstLine="560" w:firstLineChars="200"/>
        <w:rPr>
          <w:rFonts w:ascii="仿宋" w:eastAsia="仿宋" w:hAnsi="仿宋" w:cs="仿宋" w:hint="eastAsia"/>
          <w:sz w:val="28"/>
          <w:lang w:eastAsia="zh-CN"/>
        </w:rPr>
      </w:pPr>
      <w:bookmarkStart w:id="7" w:name="_Toc6582"/>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绩效评估是电力工程市场项目中的关键环节，为确保电力工程市场项目达到预期目标，我们采用了多层次、多维度的绩效评估方法。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力工程市场项目的战略目标对齐，确保每个决策和行动都与电力工程市场项目整体目标保持一致。团队会定期召开战略对齐会议，审视当前工作与电力工程市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力工程市场项目进度、质量、成本和风险等方面。这些指标通过数据收集和分析，为电力工程市场项目管理团队提供了客观的评估依据。例如，我们通过电力工程市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绩效评估不仅仅停留在电力工程市场项目内部，还考虑了电力工程市场项目对外部环境的影响。我们定期进行干系人满意度调查，以了解各利益相关方对电力工程市场项目的期望和满意度，并及时做出调整。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这种多层次、多角度的绩效评估方法，使得我们能够全面了解电力工程市场项目的运行状态，及时做出调整，确保电力工程市场项目在不断变化的环境中保持稳健前行。</w:t>
      </w:r>
    </w:p>
    <w:p>
      <w:pPr>
        <w:pStyle w:val="Heading2"/>
        <w:ind w:firstLine="560" w:firstLineChars="200"/>
        <w:rPr>
          <w:rFonts w:ascii="仿宋" w:eastAsia="仿宋" w:hAnsi="仿宋" w:cs="仿宋" w:hint="eastAsia"/>
          <w:sz w:val="28"/>
          <w:lang w:eastAsia="zh-CN"/>
        </w:rPr>
      </w:pPr>
      <w:bookmarkStart w:id="8" w:name="_Toc1454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为了确保电力工程市场项目的有效管理和不断优化，我们采用了精心设计的绩效评估周期。这个周期旨在实现灵活、实时和全面的评估，以适应电力工程市场项目执行中的各种挑战。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力工程市场项目的不同需求，分为短期、中期和长期。短期评估关注每个迭代或工作周期，以及时发现和解决当前任务中的问题。中期评估涵盖几个迭代，深入了解整体电力工程市场项目的趋势和性能。长期评估则着眼于整个电力工程市场项目阶段，确保电力工程市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力工程市场项目管理工具和协作平台，团队成员能够随时更新和分享电力工程市场项目数据。这种实时性的反馈机制使我们能够及时察觉潜在问题，快速调整，保持电力工程市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力工程市场项目的决策制定密不可分。每个周期的电力工程市场项目回顾会议成为集体总结经验、识别问题深层次原因并找到创新解决方案的平台。这种定期的反思与调整机制使电力工程市场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2964"/>
      <w:r>
        <w:rPr>
          <w:rFonts w:ascii="仿宋" w:eastAsia="仿宋" w:hAnsi="仿宋" w:cs="仿宋" w:hint="eastAsia"/>
          <w:sz w:val="28"/>
          <w:lang w:eastAsia="zh-CN"/>
        </w:rPr>
        <w:t>三、电力工程市场项目概论</w:t>
      </w:r>
      <w:bookmarkEnd w:id="9"/>
    </w:p>
    <w:p>
      <w:pPr>
        <w:pStyle w:val="Heading2"/>
        <w:rPr>
          <w:rFonts w:ascii="仿宋" w:eastAsia="仿宋" w:hAnsi="仿宋" w:cs="仿宋" w:hint="eastAsia"/>
          <w:lang w:eastAsia="zh-CN"/>
        </w:rPr>
      </w:pPr>
      <w:bookmarkStart w:id="10" w:name="_Toc19030"/>
      <w:r>
        <w:rPr>
          <w:rFonts w:ascii="仿宋" w:eastAsia="仿宋" w:hAnsi="仿宋" w:cs="仿宋" w:hint="eastAsia"/>
          <w:lang w:eastAsia="zh-CN"/>
        </w:rPr>
        <w:t>(一)、电力工程市场项目概况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的起源追溯至对市场的深入洞察。市场的不断演变与变革为电力工程市场项目提供了难得的机遇。当前市场存在的需求缺口和变革的大环境共同构成了电力工程市场项目的背景。这个电力工程市场项目旨在充分利用市场机遇，填补行业中尚未满足的需求，为客户提供全新的解决方案。市场的变革和需求的增长使得这个电力工程市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电力工程市场项目名称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正式命名为电力工程市场。这个名称不仅仅是一个标识，更代表了电力工程市场项目的核心理念和愿景。它蕴含着电力工程市场项目所要解决问题的关键字，具有强烈的表达和辨识度，为电力工程市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电力工程市场项目目标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的核心目标是提供一种全新、高效的解决方案，满足客户日益增长的需求。电力工程市场项目追求的不仅仅是满足市场需求，更是在市场中获得卓越的竞争优势。通过不断提升产品或服务的质量和创新水平，电力工程市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电力工程市场项目范围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全面涵盖了产品研发、制造、市场推广和售后服务，确保从产品设计到最终用户体验的全方位关注。这一全面的电力工程市场项目范围是为了确保电力工程市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电力工程市场项目时间表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电力工程市场项目计划在未来18个月内完成，包括研发、测试、市场试点和正式推出等不同阶段。这个时间表的合理设计是为了确保电力工程市场项目各个阶段的顺利推进，以便按时交付高质量的成果。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电力工程市场项目预算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总预算估算为XX百万美元，主要分配在研发、市场推广、人员培训和运营等方面。这一充足的预算为电力工程市场项目提供了充足的资源，确保电力工程市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电力工程市场项目风险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可能面临的风险包括市场接受度低、技术难题、竞争激烈等。电力工程市场项目团队已经制定了相应的风险应对计划，通过前瞻性的风险管理，确保电力工程市场项目在面对不确定性时能够迅速做出应对。</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1.8 电力工程市场项目团队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电力工程市场项目汇聚了一支经验丰富、多领域专业素养的核心团队，确保电力工程市场项目在各个方面都能拥有高水平的执行力。团队的协同作战是电力工程市场项目成功的关键因素之一。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电力工程市场项目背景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电力工程市场项目的背景根植于市场对更高效、创新产品的渴望，同时也受到科技发展对行业格局的深刻改变的影响。这为电力工程市场项目提供了广阔的发展空间和市场需求。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电力工程市场项目现状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截至目前，电力工程市场项目已完成市场调研和技术验证，取得了初步的成功。这为电力工程市场项目在未来的发展奠定了坚实的基础，为更远大的目标打下了坚实的基石。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1729"/>
      <w:r>
        <w:rPr>
          <w:rFonts w:ascii="仿宋" w:eastAsia="仿宋" w:hAnsi="仿宋" w:cs="仿宋" w:hint="eastAsia"/>
          <w:sz w:val="28"/>
          <w:lang w:eastAsia="zh-CN"/>
        </w:rPr>
        <w:t>(二)、电力工程市场项目目标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keyword》电力工程市场项目首要业务目标是在市场中占据有利地位，实现产品/服务的成功推广和销售。通过不断提升产品质量、创新性，电力工程市场项目追求成为行业中的领导者，赢得更多客户的青睐。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在科技迅速发展的时代，电力工程市场项目着眼于技术创新。通过持续的研发和技术升级，电力工程市场项目旨在推出更具创新性的产品或服务，以满足市场对新鲜、先进解决方案的需求。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为了建立可持续的客户关系，电力工程市场项目设定了客户满意度目标。通过提供卓越的产品质量和优质的客户服务，电力工程市场项目追求赢得客户的信任和忠诚度，确保他们的满意度达到行业领先水平。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电力工程市场项目注重社会责任和可持续发展。通过实施环保、社会责任电力工程市场项目，电力工程市场项目致力于在经济发展的同时保护环境，促进社会公平，实现可持续经营。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电力工程市场项目的团队是实现目标的核心驱动力。因此，电力工程市场项目设定了团队发展目标，包括提升团队成员的专业技能、培养领导力，以及搭建协同高效的团队工作氛围。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3901"/>
      <w:r>
        <w:rPr>
          <w:rFonts w:ascii="仿宋" w:eastAsia="仿宋" w:hAnsi="仿宋" w:cs="仿宋" w:hint="eastAsia"/>
          <w:sz w:val="28"/>
          <w:lang w:eastAsia="zh-CN"/>
        </w:rPr>
        <w:t>(三)、电力工程市场项目提出的理由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电力工程市场项目提出的理由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的提出源于对市场机遇的深刻洞察。当前市场中存在的需求缺口和行业发展趋势表明，有巨大的商业机会等待被开发。通过准确捕捉市场机遇，电力工程市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的理念基于对技术创新的信仰。通过持续的研发和技术投入，电力工程市场项目有望推出更具创新性的产品或服务。在科技飞速发展的当下，电力工程市场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的提出是为了增强企业的行业竞争力。通过提升产品或服务的质量和独特性，电力工程市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响应了消费者需求的变化。随着社会和科技的不断发展，消费者对产品和服务的需求也在发生变化。通过深入了解并及时回应消费者的新需求，电力工程市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电力工程市场项目的提出是企业战略发展规划的一部分。在面对日益激烈的市场竞争和不断变化的商业环境中，电力工程市场项目作为企业战略的一环，旨在为企业开辟新的增长领域，巩固企业在行业中的地位。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的提出不仅仅是基于商业考量，还注重社会责任。通过推出环保、社会责任等方面的电力工程市场项目，电力工程市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电力工程市场项目的提出反映了对利益相关者期望的关注。包括客户、员工、投资者等利益相关者在企业发展中都有着各自的期望，电力工程市场项目力求在满足这些期望的同时，取得更大的共赢。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1309"/>
      <w:r>
        <w:rPr>
          <w:rFonts w:ascii="仿宋" w:eastAsia="仿宋" w:hAnsi="仿宋" w:cs="仿宋" w:hint="eastAsia"/>
          <w:sz w:val="28"/>
          <w:lang w:eastAsia="zh-CN"/>
        </w:rPr>
        <w:t>(四)、电力工程市场项目意义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在实施电力工程市场项目的过程中，我们不仅仅是在追逐商业成功，更是为企业和社会的多个层面创造了深远的意义。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工程市场项目的首要意义在于提升企业的市场竞争力。通过持续的创新和对产品质量的高标准要求，电力工程市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力工程市场项目的推进将促使行业技术水平的提升。通过引入先进技术和创新性解决方案，电力工程市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力工程市场项目不仅创造了大量就业机会，提高了就业水平，还注重社会责任和环保。通过参与社会公益事业和推动环保电力工程市场项目，电力工程市场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综合而言，电力工程市场项目意义重大，不仅推动了企业的发展，也为行业和社会的进步贡献了积极力量。这是一个全面而深刻的影响，将在未来产生可持续的正面效应。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7789"/>
      <w:r>
        <w:rPr>
          <w:rFonts w:ascii="仿宋" w:eastAsia="仿宋" w:hAnsi="仿宋" w:cs="仿宋" w:hint="eastAsia"/>
          <w:sz w:val="28"/>
          <w:lang w:eastAsia="zh-CN"/>
        </w:rPr>
        <w:t>(五)、电力工程市场项目背景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在当今迅猛发展的商业环境中，电力工程市场项目的动因根植于对多方面因素的审慎考量。这个电力工程市场项目的提出并非孤立的决策，而是对企业所处背景深入思考的产物。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力工程市场项目背后的首要原因。科技的迅速发展和全球市场的快速变化使得企业必须灵活应对。电力工程市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竞争的激烈程度也是电力工程市场项目背景中不可忽视的一环。企业需要在激烈竞争中脱颖而出，为此，电力工程市场项目致力于打破常规，提供独特的价值主张，以吸引客户并确保市场份额的增长。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技术的迅速发展为企业带来了机遇与挑战。作为电力工程市场项目启动的背景之一，对新兴技术的应用将有助于提升企业的技术水平，使其在不断演进的商业环境中保持竞争优势。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此外，社会对企业责任的期望也在逐渐升高。电力工程市场项目充分融入了社会责任的理念，通过可持续经营和社会公益电力工程市场项目，企图为社会贡献一份力量，在商业成功的同时关注社会价值。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9952"/>
      <w:r>
        <w:rPr>
          <w:rFonts w:ascii="仿宋" w:eastAsia="仿宋" w:hAnsi="仿宋" w:cs="仿宋" w:hint="eastAsia"/>
          <w:sz w:val="28"/>
          <w:lang w:eastAsia="zh-CN"/>
        </w:rPr>
        <w:t>四、电力工程市场项目选址可行性分析</w:t>
      </w:r>
      <w:bookmarkEnd w:id="15"/>
    </w:p>
    <w:p>
      <w:pPr>
        <w:pStyle w:val="Heading2"/>
        <w:rPr>
          <w:rFonts w:ascii="仿宋" w:eastAsia="仿宋" w:hAnsi="仿宋" w:cs="仿宋" w:hint="eastAsia"/>
          <w:lang w:eastAsia="zh-CN"/>
        </w:rPr>
      </w:pPr>
      <w:bookmarkStart w:id="16" w:name="_Toc20212"/>
      <w:r>
        <w:rPr>
          <w:rFonts w:ascii="仿宋" w:eastAsia="仿宋" w:hAnsi="仿宋" w:cs="仿宋" w:hint="eastAsia"/>
          <w:lang w:eastAsia="zh-CN"/>
        </w:rPr>
        <w:t>(一)、电力工程市场项目选址</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该电力工程市场项目选址位于XX省XX市XX区XXX街道</w:t>
      </w:r>
    </w:p>
    <w:p>
      <w:pPr>
        <w:pStyle w:val="Heading2"/>
        <w:ind w:firstLine="560" w:firstLineChars="200"/>
        <w:rPr>
          <w:rFonts w:ascii="仿宋" w:eastAsia="仿宋" w:hAnsi="仿宋" w:cs="仿宋" w:hint="eastAsia"/>
          <w:sz w:val="28"/>
          <w:lang w:eastAsia="zh-CN"/>
        </w:rPr>
      </w:pPr>
      <w:bookmarkStart w:id="17" w:name="_Toc21988"/>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电力工程市场项目的征地面积将根据电力工程市场项目的实际规模和需求进行精确规划。具体面积XXX平方米，旨在确保电力工程市场项目不仅能够满足当前的发展需求，还能够预留空间以适应未来的扩展。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净用地面积是在征地面积基础上去除不可利用面积后的实际可开发用地。具体面积XXX平方米，考虑到环保、交通、安全等多方面因素，以确保电力工程市场项目在整体利用效率上达到最优。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电力工程市场项目计划建设的建筑总规模具体面积XXX平方米。这一规模的确定综合考虑了电力工程市场项目的性质、规模，以及城市规划的相关要求，确保建筑布局与周边环境协调一致。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绿地率是电力工程市场项目用地中被规划为绿地的比例。具体面积XXX平方米，旨在通过合理规划绿地，改善电力工程市场项目周边环境，提升居民生活质量，并符合城市整体绿化规划。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容积率是用地上可以建设的建筑总体积与用地面积之比。具体面积XXX，通过合理的容积率规划，确保电力工程市场项目建筑规模与周边环境和谐共生。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城市规划一致性： 确保电力工程市场项目选址与当地城市规划相一致，具体面积XXX平方米。通过与城市规划部门深入沟通，确保电力工程市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力工程市场项目选址符合当地产业政策，具体面积XXX平方米。这包括电力工程市场项目对当地经济的促进作用，以及对相关产业的带动效应，确保电力工程市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用地总体要求必须符合环保和可持续发展的原则，具体面积XXX平方米。通过采用绿色建筑设计、节能减排等措施，确保电力工程市场项目在建设和运营过程中对环境的影响最小化，达到可持续发展的要求。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确保电力工程市场项目选址具备必要的公共设施配套，具体面积XXX平方米。这包括交通便利性、教育、医疗等基础设施，以提高居民生活品质，使得电力工程市场项目选址更具吸引力。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考虑用地总体要求对当地社会稳定性的影响，具体面积XXX平方米。通过深入了解当地社区反馈，确保电力工程市场项目的选址和建设过程对当地社会和谐稳定产生积极作用。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力工程市场项目选址不仅符合法规和规划，还在实际操作中具有可行性。这一全面规划将为电力工程市场项目的成功实施提供坚实的基础，确保电力工程市场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30366"/>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https://d.book118.com/287126141016006030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电力工程市场项目规划设计蓝图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A968F8"/>
    <w:rsid w:val="23A968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712614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2024-01-07T20:16:00Z</dcterms:created>
  <dcterms:modified xsi:type="dcterms:W3CDTF">2024-01-07T20:16:20Z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9B8DFDE4E00543C3958B138EC0DB703F_11</vt:lpwstr>
  </property>
  <property fmtid="{D5CDD505-2E9C-101B-9397-08002B2CF9AE}" pid="3" name="KSOProductBuildVer">
    <vt:lpwstr>2052-12.1.0.16120</vt:lpwstr>
  </property>
</Properties>
</file>