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9" w:history="1">
        <w:r>
          <w:rPr>
            <w:rFonts w:ascii="仿宋" w:eastAsia="仿宋" w:hAnsi="仿宋" w:cs="仿宋" w:hint="eastAsia"/>
            <w:lang w:eastAsia="zh-CN"/>
          </w:rPr>
          <w:t>概论</w:t>
        </w:r>
        <w:r>
          <w:tab/>
        </w:r>
        <w:r>
          <w:fldChar w:fldCharType="begin"/>
        </w:r>
        <w:r>
          <w:instrText xml:space="preserve"> PAGEREF _Toc32209 \h </w:instrText>
        </w:r>
        <w:r>
          <w:fldChar w:fldCharType="separate"/>
        </w:r>
        <w:r>
          <w:t>3</w:t>
        </w:r>
        <w:r>
          <w:fldChar w:fldCharType="end"/>
        </w:r>
      </w:hyperlink>
    </w:p>
    <w:p>
      <w:pPr>
        <w:pStyle w:val="TOC1"/>
        <w:tabs>
          <w:tab w:val="right" w:leader="dot" w:pos="8306"/>
        </w:tabs>
      </w:pPr>
      <w:hyperlink w:anchor="_Toc27520" w:history="1">
        <w:r>
          <w:rPr>
            <w:rFonts w:ascii="仿宋" w:eastAsia="仿宋" w:hAnsi="仿宋" w:cs="仿宋" w:hint="eastAsia"/>
            <w:lang w:eastAsia="zh-CN"/>
          </w:rPr>
          <w:t>一、接地箱项目选址可行性分析</w:t>
        </w:r>
        <w:r>
          <w:tab/>
        </w:r>
        <w:r>
          <w:fldChar w:fldCharType="begin"/>
        </w:r>
        <w:r>
          <w:instrText xml:space="preserve"> PAGEREF _Toc27520 \h </w:instrText>
        </w:r>
        <w:r>
          <w:fldChar w:fldCharType="separate"/>
        </w:r>
        <w:r>
          <w:t>3</w:t>
        </w:r>
        <w:r>
          <w:fldChar w:fldCharType="end"/>
        </w:r>
      </w:hyperlink>
    </w:p>
    <w:p>
      <w:pPr>
        <w:pStyle w:val="TOC2"/>
        <w:tabs>
          <w:tab w:val="right" w:leader="dot" w:pos="8306"/>
        </w:tabs>
      </w:pPr>
      <w:hyperlink w:anchor="_Toc24715" w:history="1">
        <w:r>
          <w:rPr>
            <w:rFonts w:ascii="仿宋" w:eastAsia="仿宋" w:hAnsi="仿宋" w:cs="仿宋" w:hint="eastAsia"/>
            <w:lang w:eastAsia="zh-CN"/>
          </w:rPr>
          <w:t>(一)、接地箱项目选址</w:t>
        </w:r>
        <w:r>
          <w:tab/>
        </w:r>
        <w:r>
          <w:fldChar w:fldCharType="begin"/>
        </w:r>
        <w:r>
          <w:instrText xml:space="preserve"> PAGEREF _Toc24715 \h </w:instrText>
        </w:r>
        <w:r>
          <w:fldChar w:fldCharType="separate"/>
        </w:r>
        <w:r>
          <w:t>3</w:t>
        </w:r>
        <w:r>
          <w:fldChar w:fldCharType="end"/>
        </w:r>
      </w:hyperlink>
    </w:p>
    <w:p>
      <w:pPr>
        <w:pStyle w:val="TOC2"/>
        <w:tabs>
          <w:tab w:val="right" w:leader="dot" w:pos="8306"/>
        </w:tabs>
      </w:pPr>
      <w:hyperlink w:anchor="_Toc26066" w:history="1">
        <w:r>
          <w:rPr>
            <w:rFonts w:ascii="仿宋" w:eastAsia="仿宋" w:hAnsi="仿宋" w:cs="仿宋" w:hint="eastAsia"/>
            <w:lang w:eastAsia="zh-CN"/>
          </w:rPr>
          <w:t>(二)、用地控制指标</w:t>
        </w:r>
        <w:r>
          <w:tab/>
        </w:r>
        <w:r>
          <w:fldChar w:fldCharType="begin"/>
        </w:r>
        <w:r>
          <w:instrText xml:space="preserve"> PAGEREF _Toc26066 \h </w:instrText>
        </w:r>
        <w:r>
          <w:fldChar w:fldCharType="separate"/>
        </w:r>
        <w:r>
          <w:t>3</w:t>
        </w:r>
        <w:r>
          <w:fldChar w:fldCharType="end"/>
        </w:r>
      </w:hyperlink>
    </w:p>
    <w:p>
      <w:pPr>
        <w:pStyle w:val="TOC2"/>
        <w:tabs>
          <w:tab w:val="right" w:leader="dot" w:pos="8306"/>
        </w:tabs>
      </w:pPr>
      <w:hyperlink w:anchor="_Toc3253" w:history="1">
        <w:r>
          <w:rPr>
            <w:rFonts w:ascii="仿宋" w:eastAsia="仿宋" w:hAnsi="仿宋" w:cs="仿宋" w:hint="eastAsia"/>
            <w:lang w:eastAsia="zh-CN"/>
          </w:rPr>
          <w:t>(三)、节约用地措施</w:t>
        </w:r>
        <w:r>
          <w:tab/>
        </w:r>
        <w:r>
          <w:fldChar w:fldCharType="begin"/>
        </w:r>
        <w:r>
          <w:instrText xml:space="preserve"> PAGEREF _Toc3253 \h </w:instrText>
        </w:r>
        <w:r>
          <w:fldChar w:fldCharType="separate"/>
        </w:r>
        <w:r>
          <w:t>5</w:t>
        </w:r>
        <w:r>
          <w:fldChar w:fldCharType="end"/>
        </w:r>
      </w:hyperlink>
    </w:p>
    <w:p>
      <w:pPr>
        <w:pStyle w:val="TOC2"/>
        <w:tabs>
          <w:tab w:val="right" w:leader="dot" w:pos="8306"/>
        </w:tabs>
      </w:pPr>
      <w:hyperlink w:anchor="_Toc2070" w:history="1">
        <w:r>
          <w:rPr>
            <w:rFonts w:ascii="仿宋" w:eastAsia="仿宋" w:hAnsi="仿宋" w:cs="仿宋" w:hint="eastAsia"/>
            <w:lang w:eastAsia="zh-CN"/>
          </w:rPr>
          <w:t>(四)、总图布置方案</w:t>
        </w:r>
        <w:r>
          <w:tab/>
        </w:r>
        <w:r>
          <w:fldChar w:fldCharType="begin"/>
        </w:r>
        <w:r>
          <w:instrText xml:space="preserve"> PAGEREF _Toc2070 \h </w:instrText>
        </w:r>
        <w:r>
          <w:fldChar w:fldCharType="separate"/>
        </w:r>
        <w:r>
          <w:t>6</w:t>
        </w:r>
        <w:r>
          <w:fldChar w:fldCharType="end"/>
        </w:r>
      </w:hyperlink>
    </w:p>
    <w:p>
      <w:pPr>
        <w:pStyle w:val="TOC2"/>
        <w:tabs>
          <w:tab w:val="right" w:leader="dot" w:pos="8306"/>
        </w:tabs>
      </w:pPr>
      <w:hyperlink w:anchor="_Toc18756" w:history="1">
        <w:r>
          <w:rPr>
            <w:rFonts w:ascii="仿宋" w:eastAsia="仿宋" w:hAnsi="仿宋" w:cs="仿宋" w:hint="eastAsia"/>
            <w:lang w:eastAsia="zh-CN"/>
          </w:rPr>
          <w:t>(五)、选址综合评价</w:t>
        </w:r>
        <w:r>
          <w:tab/>
        </w:r>
        <w:r>
          <w:fldChar w:fldCharType="begin"/>
        </w:r>
        <w:r>
          <w:instrText xml:space="preserve"> PAGEREF _Toc18756 \h </w:instrText>
        </w:r>
        <w:r>
          <w:fldChar w:fldCharType="separate"/>
        </w:r>
        <w:r>
          <w:t>7</w:t>
        </w:r>
        <w:r>
          <w:fldChar w:fldCharType="end"/>
        </w:r>
      </w:hyperlink>
    </w:p>
    <w:p>
      <w:pPr>
        <w:pStyle w:val="TOC1"/>
        <w:tabs>
          <w:tab w:val="right" w:leader="dot" w:pos="8306"/>
        </w:tabs>
      </w:pPr>
      <w:hyperlink w:anchor="_Toc8567" w:history="1">
        <w:r>
          <w:rPr>
            <w:rFonts w:ascii="仿宋" w:eastAsia="仿宋" w:hAnsi="仿宋" w:cs="仿宋" w:hint="eastAsia"/>
            <w:lang w:eastAsia="zh-CN"/>
          </w:rPr>
          <w:t>二、接地箱项目建设背景及必要性分析</w:t>
        </w:r>
        <w:r>
          <w:tab/>
        </w:r>
        <w:r>
          <w:fldChar w:fldCharType="begin"/>
        </w:r>
        <w:r>
          <w:instrText xml:space="preserve"> PAGEREF _Toc8567 \h </w:instrText>
        </w:r>
        <w:r>
          <w:fldChar w:fldCharType="separate"/>
        </w:r>
        <w:r>
          <w:t>8</w:t>
        </w:r>
        <w:r>
          <w:fldChar w:fldCharType="end"/>
        </w:r>
      </w:hyperlink>
    </w:p>
    <w:p>
      <w:pPr>
        <w:pStyle w:val="TOC2"/>
        <w:tabs>
          <w:tab w:val="right" w:leader="dot" w:pos="8306"/>
        </w:tabs>
      </w:pPr>
      <w:hyperlink w:anchor="_Toc25757" w:history="1">
        <w:r>
          <w:rPr>
            <w:rFonts w:ascii="仿宋" w:eastAsia="仿宋" w:hAnsi="仿宋" w:cs="仿宋" w:hint="eastAsia"/>
            <w:lang w:eastAsia="zh-CN"/>
          </w:rPr>
          <w:t>(一)、接地箱项目背景分析</w:t>
        </w:r>
        <w:r>
          <w:tab/>
        </w:r>
        <w:r>
          <w:fldChar w:fldCharType="begin"/>
        </w:r>
        <w:r>
          <w:instrText xml:space="preserve"> PAGEREF _Toc25757 \h </w:instrText>
        </w:r>
        <w:r>
          <w:fldChar w:fldCharType="separate"/>
        </w:r>
        <w:r>
          <w:t>8</w:t>
        </w:r>
        <w:r>
          <w:fldChar w:fldCharType="end"/>
        </w:r>
      </w:hyperlink>
    </w:p>
    <w:p>
      <w:pPr>
        <w:pStyle w:val="TOC2"/>
        <w:tabs>
          <w:tab w:val="right" w:leader="dot" w:pos="8306"/>
        </w:tabs>
      </w:pPr>
      <w:hyperlink w:anchor="_Toc6941" w:history="1">
        <w:r>
          <w:rPr>
            <w:rFonts w:ascii="仿宋" w:eastAsia="仿宋" w:hAnsi="仿宋" w:cs="仿宋" w:hint="eastAsia"/>
            <w:lang w:eastAsia="zh-CN"/>
          </w:rPr>
          <w:t>(二)、接地箱项目建设必要性分析</w:t>
        </w:r>
        <w:r>
          <w:tab/>
        </w:r>
        <w:r>
          <w:fldChar w:fldCharType="begin"/>
        </w:r>
        <w:r>
          <w:instrText xml:space="preserve"> PAGEREF _Toc6941 \h </w:instrText>
        </w:r>
        <w:r>
          <w:fldChar w:fldCharType="separate"/>
        </w:r>
        <w:r>
          <w:t>10</w:t>
        </w:r>
        <w:r>
          <w:fldChar w:fldCharType="end"/>
        </w:r>
      </w:hyperlink>
    </w:p>
    <w:p>
      <w:pPr>
        <w:pStyle w:val="TOC1"/>
        <w:tabs>
          <w:tab w:val="right" w:leader="dot" w:pos="8306"/>
        </w:tabs>
      </w:pPr>
      <w:hyperlink w:anchor="_Toc3636" w:history="1">
        <w:r>
          <w:rPr>
            <w:rFonts w:ascii="仿宋" w:eastAsia="仿宋" w:hAnsi="仿宋" w:cs="仿宋" w:hint="eastAsia"/>
            <w:lang w:eastAsia="zh-CN"/>
          </w:rPr>
          <w:t>三、接地箱项目文档管理</w:t>
        </w:r>
        <w:r>
          <w:tab/>
        </w:r>
        <w:r>
          <w:fldChar w:fldCharType="begin"/>
        </w:r>
        <w:r>
          <w:instrText xml:space="preserve"> PAGEREF _Toc3636 \h </w:instrText>
        </w:r>
        <w:r>
          <w:fldChar w:fldCharType="separate"/>
        </w:r>
        <w:r>
          <w:t>11</w:t>
        </w:r>
        <w:r>
          <w:fldChar w:fldCharType="end"/>
        </w:r>
      </w:hyperlink>
    </w:p>
    <w:p>
      <w:pPr>
        <w:pStyle w:val="TOC2"/>
        <w:tabs>
          <w:tab w:val="right" w:leader="dot" w:pos="8306"/>
        </w:tabs>
      </w:pPr>
      <w:hyperlink w:anchor="_Toc28120" w:history="1">
        <w:r>
          <w:rPr>
            <w:rFonts w:ascii="仿宋" w:eastAsia="仿宋" w:hAnsi="仿宋" w:cs="仿宋" w:hint="eastAsia"/>
            <w:lang w:eastAsia="zh-CN"/>
          </w:rPr>
          <w:t>(一)、文档编制与审查</w:t>
        </w:r>
        <w:r>
          <w:tab/>
        </w:r>
        <w:r>
          <w:fldChar w:fldCharType="begin"/>
        </w:r>
        <w:r>
          <w:instrText xml:space="preserve"> PAGEREF _Toc28120 \h </w:instrText>
        </w:r>
        <w:r>
          <w:fldChar w:fldCharType="separate"/>
        </w:r>
        <w:r>
          <w:t>11</w:t>
        </w:r>
        <w:r>
          <w:fldChar w:fldCharType="end"/>
        </w:r>
      </w:hyperlink>
    </w:p>
    <w:p>
      <w:pPr>
        <w:pStyle w:val="TOC2"/>
        <w:tabs>
          <w:tab w:val="right" w:leader="dot" w:pos="8306"/>
        </w:tabs>
      </w:pPr>
      <w:hyperlink w:anchor="_Toc28192" w:history="1">
        <w:r>
          <w:rPr>
            <w:rFonts w:ascii="仿宋" w:eastAsia="仿宋" w:hAnsi="仿宋" w:cs="仿宋" w:hint="eastAsia"/>
            <w:lang w:eastAsia="zh-CN"/>
          </w:rPr>
          <w:t>(二)、文档发布与分发</w:t>
        </w:r>
        <w:r>
          <w:tab/>
        </w:r>
        <w:r>
          <w:fldChar w:fldCharType="begin"/>
        </w:r>
        <w:r>
          <w:instrText xml:space="preserve"> PAGEREF _Toc28192 \h </w:instrText>
        </w:r>
        <w:r>
          <w:fldChar w:fldCharType="separate"/>
        </w:r>
        <w:r>
          <w:t>12</w:t>
        </w:r>
        <w:r>
          <w:fldChar w:fldCharType="end"/>
        </w:r>
      </w:hyperlink>
    </w:p>
    <w:p>
      <w:pPr>
        <w:pStyle w:val="TOC2"/>
        <w:tabs>
          <w:tab w:val="right" w:leader="dot" w:pos="8306"/>
        </w:tabs>
      </w:pPr>
      <w:hyperlink w:anchor="_Toc29152" w:history="1">
        <w:r>
          <w:rPr>
            <w:rFonts w:ascii="仿宋" w:eastAsia="仿宋" w:hAnsi="仿宋" w:cs="仿宋" w:hint="eastAsia"/>
            <w:lang w:eastAsia="zh-CN"/>
          </w:rPr>
          <w:t>(三)、文档存档与归档</w:t>
        </w:r>
        <w:r>
          <w:tab/>
        </w:r>
        <w:r>
          <w:fldChar w:fldCharType="begin"/>
        </w:r>
        <w:r>
          <w:instrText xml:space="preserve"> PAGEREF _Toc29152 \h </w:instrText>
        </w:r>
        <w:r>
          <w:fldChar w:fldCharType="separate"/>
        </w:r>
        <w:r>
          <w:t>13</w:t>
        </w:r>
        <w:r>
          <w:fldChar w:fldCharType="end"/>
        </w:r>
      </w:hyperlink>
    </w:p>
    <w:p>
      <w:pPr>
        <w:pStyle w:val="TOC1"/>
        <w:tabs>
          <w:tab w:val="right" w:leader="dot" w:pos="8306"/>
        </w:tabs>
      </w:pPr>
      <w:hyperlink w:anchor="_Toc29256" w:history="1">
        <w:r>
          <w:rPr>
            <w:rFonts w:ascii="仿宋" w:eastAsia="仿宋" w:hAnsi="仿宋" w:cs="仿宋" w:hint="eastAsia"/>
            <w:lang w:eastAsia="zh-CN"/>
          </w:rPr>
          <w:t>四、接地箱项目土建工程</w:t>
        </w:r>
        <w:r>
          <w:tab/>
        </w:r>
        <w:r>
          <w:fldChar w:fldCharType="begin"/>
        </w:r>
        <w:r>
          <w:instrText xml:space="preserve"> PAGEREF _Toc29256 \h </w:instrText>
        </w:r>
        <w:r>
          <w:fldChar w:fldCharType="separate"/>
        </w:r>
        <w:r>
          <w:t>14</w:t>
        </w:r>
        <w:r>
          <w:fldChar w:fldCharType="end"/>
        </w:r>
      </w:hyperlink>
    </w:p>
    <w:p>
      <w:pPr>
        <w:pStyle w:val="TOC2"/>
        <w:tabs>
          <w:tab w:val="right" w:leader="dot" w:pos="8306"/>
        </w:tabs>
      </w:pPr>
      <w:hyperlink w:anchor="_Toc16838" w:history="1">
        <w:r>
          <w:rPr>
            <w:rFonts w:ascii="仿宋" w:eastAsia="仿宋" w:hAnsi="仿宋" w:cs="仿宋" w:hint="eastAsia"/>
            <w:lang w:eastAsia="zh-CN"/>
          </w:rPr>
          <w:t>(一)、建筑工程设计原则</w:t>
        </w:r>
        <w:r>
          <w:tab/>
        </w:r>
        <w:r>
          <w:fldChar w:fldCharType="begin"/>
        </w:r>
        <w:r>
          <w:instrText xml:space="preserve"> PAGEREF _Toc16838 \h </w:instrText>
        </w:r>
        <w:r>
          <w:fldChar w:fldCharType="separate"/>
        </w:r>
        <w:r>
          <w:t>14</w:t>
        </w:r>
        <w:r>
          <w:fldChar w:fldCharType="end"/>
        </w:r>
      </w:hyperlink>
    </w:p>
    <w:p>
      <w:pPr>
        <w:pStyle w:val="TOC2"/>
        <w:tabs>
          <w:tab w:val="right" w:leader="dot" w:pos="8306"/>
        </w:tabs>
      </w:pPr>
      <w:hyperlink w:anchor="_Toc17949" w:history="1">
        <w:r>
          <w:rPr>
            <w:rFonts w:ascii="仿宋" w:eastAsia="仿宋" w:hAnsi="仿宋" w:cs="仿宋" w:hint="eastAsia"/>
            <w:lang w:eastAsia="zh-CN"/>
          </w:rPr>
          <w:t>(二)、土建工程设计年限及安全等级</w:t>
        </w:r>
        <w:r>
          <w:tab/>
        </w:r>
        <w:r>
          <w:fldChar w:fldCharType="begin"/>
        </w:r>
        <w:r>
          <w:instrText xml:space="preserve"> PAGEREF _Toc17949 \h </w:instrText>
        </w:r>
        <w:r>
          <w:fldChar w:fldCharType="separate"/>
        </w:r>
        <w:r>
          <w:t>16</w:t>
        </w:r>
        <w:r>
          <w:fldChar w:fldCharType="end"/>
        </w:r>
      </w:hyperlink>
    </w:p>
    <w:p>
      <w:pPr>
        <w:pStyle w:val="TOC2"/>
        <w:tabs>
          <w:tab w:val="right" w:leader="dot" w:pos="8306"/>
        </w:tabs>
      </w:pPr>
      <w:hyperlink w:anchor="_Toc29137" w:history="1">
        <w:r>
          <w:rPr>
            <w:rFonts w:ascii="仿宋" w:eastAsia="仿宋" w:hAnsi="仿宋" w:cs="仿宋" w:hint="eastAsia"/>
            <w:lang w:eastAsia="zh-CN"/>
          </w:rPr>
          <w:t>(三)、建筑工程设计总体要求</w:t>
        </w:r>
        <w:r>
          <w:tab/>
        </w:r>
        <w:r>
          <w:fldChar w:fldCharType="begin"/>
        </w:r>
        <w:r>
          <w:instrText xml:space="preserve"> PAGEREF _Toc29137 \h </w:instrText>
        </w:r>
        <w:r>
          <w:fldChar w:fldCharType="separate"/>
        </w:r>
        <w:r>
          <w:t>17</w:t>
        </w:r>
        <w:r>
          <w:fldChar w:fldCharType="end"/>
        </w:r>
      </w:hyperlink>
    </w:p>
    <w:p>
      <w:pPr>
        <w:pStyle w:val="TOC2"/>
        <w:tabs>
          <w:tab w:val="right" w:leader="dot" w:pos="8306"/>
        </w:tabs>
      </w:pPr>
      <w:hyperlink w:anchor="_Toc20732" w:history="1">
        <w:r>
          <w:rPr>
            <w:rFonts w:ascii="仿宋" w:eastAsia="仿宋" w:hAnsi="仿宋" w:cs="仿宋" w:hint="eastAsia"/>
            <w:lang w:eastAsia="zh-CN"/>
          </w:rPr>
          <w:t>(四)、土建工程建设指标</w:t>
        </w:r>
        <w:r>
          <w:tab/>
        </w:r>
        <w:r>
          <w:fldChar w:fldCharType="begin"/>
        </w:r>
        <w:r>
          <w:instrText xml:space="preserve"> PAGEREF _Toc20732 \h </w:instrText>
        </w:r>
        <w:r>
          <w:fldChar w:fldCharType="separate"/>
        </w:r>
        <w:r>
          <w:t>17</w:t>
        </w:r>
        <w:r>
          <w:fldChar w:fldCharType="end"/>
        </w:r>
      </w:hyperlink>
    </w:p>
    <w:p>
      <w:pPr>
        <w:pStyle w:val="TOC1"/>
        <w:tabs>
          <w:tab w:val="right" w:leader="dot" w:pos="8306"/>
        </w:tabs>
      </w:pPr>
      <w:hyperlink w:anchor="_Toc10072" w:history="1">
        <w:r>
          <w:rPr>
            <w:rFonts w:ascii="仿宋" w:eastAsia="仿宋" w:hAnsi="仿宋" w:cs="仿宋" w:hint="eastAsia"/>
            <w:lang w:eastAsia="zh-CN"/>
          </w:rPr>
          <w:t>五、工艺说明</w:t>
        </w:r>
        <w:r>
          <w:tab/>
        </w:r>
        <w:r>
          <w:fldChar w:fldCharType="begin"/>
        </w:r>
        <w:r>
          <w:instrText xml:space="preserve"> PAGEREF _Toc10072 \h </w:instrText>
        </w:r>
        <w:r>
          <w:fldChar w:fldCharType="separate"/>
        </w:r>
        <w:r>
          <w:t>18</w:t>
        </w:r>
        <w:r>
          <w:fldChar w:fldCharType="end"/>
        </w:r>
      </w:hyperlink>
    </w:p>
    <w:p>
      <w:pPr>
        <w:pStyle w:val="TOC2"/>
        <w:tabs>
          <w:tab w:val="right" w:leader="dot" w:pos="8306"/>
        </w:tabs>
      </w:pPr>
      <w:hyperlink w:anchor="_Toc14498" w:history="1">
        <w:r>
          <w:rPr>
            <w:rFonts w:ascii="仿宋" w:eastAsia="仿宋" w:hAnsi="仿宋" w:cs="仿宋" w:hint="eastAsia"/>
            <w:lang w:eastAsia="zh-CN"/>
          </w:rPr>
          <w:t>(一)、技术管理特点</w:t>
        </w:r>
        <w:r>
          <w:tab/>
        </w:r>
        <w:r>
          <w:fldChar w:fldCharType="begin"/>
        </w:r>
        <w:r>
          <w:instrText xml:space="preserve"> PAGEREF _Toc14498 \h </w:instrText>
        </w:r>
        <w:r>
          <w:fldChar w:fldCharType="separate"/>
        </w:r>
        <w:r>
          <w:t>18</w:t>
        </w:r>
        <w:r>
          <w:fldChar w:fldCharType="end"/>
        </w:r>
      </w:hyperlink>
    </w:p>
    <w:p>
      <w:pPr>
        <w:pStyle w:val="TOC2"/>
        <w:tabs>
          <w:tab w:val="right" w:leader="dot" w:pos="8306"/>
        </w:tabs>
      </w:pPr>
      <w:hyperlink w:anchor="_Toc14296" w:history="1">
        <w:r>
          <w:rPr>
            <w:rFonts w:ascii="仿宋" w:eastAsia="仿宋" w:hAnsi="仿宋" w:cs="仿宋" w:hint="eastAsia"/>
            <w:lang w:eastAsia="zh-CN"/>
          </w:rPr>
          <w:t>(二)、接地箱项目工艺技术设计方案</w:t>
        </w:r>
        <w:r>
          <w:tab/>
        </w:r>
        <w:r>
          <w:fldChar w:fldCharType="begin"/>
        </w:r>
        <w:r>
          <w:instrText xml:space="preserve"> PAGEREF _Toc14296 \h </w:instrText>
        </w:r>
        <w:r>
          <w:fldChar w:fldCharType="separate"/>
        </w:r>
        <w:r>
          <w:t>19</w:t>
        </w:r>
        <w:r>
          <w:fldChar w:fldCharType="end"/>
        </w:r>
      </w:hyperlink>
    </w:p>
    <w:p>
      <w:pPr>
        <w:pStyle w:val="TOC2"/>
        <w:tabs>
          <w:tab w:val="right" w:leader="dot" w:pos="8306"/>
        </w:tabs>
      </w:pPr>
      <w:hyperlink w:anchor="_Toc4197" w:history="1">
        <w:r>
          <w:rPr>
            <w:rFonts w:ascii="仿宋" w:eastAsia="仿宋" w:hAnsi="仿宋" w:cs="仿宋" w:hint="eastAsia"/>
            <w:lang w:eastAsia="zh-CN"/>
          </w:rPr>
          <w:t>(三)、设备选型方案</w:t>
        </w:r>
        <w:r>
          <w:tab/>
        </w:r>
        <w:r>
          <w:fldChar w:fldCharType="begin"/>
        </w:r>
        <w:r>
          <w:instrText xml:space="preserve"> PAGEREF _Toc4197 \h </w:instrText>
        </w:r>
        <w:r>
          <w:fldChar w:fldCharType="separate"/>
        </w:r>
        <w:r>
          <w:t>20</w:t>
        </w:r>
        <w:r>
          <w:fldChar w:fldCharType="end"/>
        </w:r>
      </w:hyperlink>
    </w:p>
    <w:p>
      <w:pPr>
        <w:pStyle w:val="TOC1"/>
        <w:tabs>
          <w:tab w:val="right" w:leader="dot" w:pos="8306"/>
        </w:tabs>
      </w:pPr>
      <w:hyperlink w:anchor="_Toc30173" w:history="1">
        <w:r>
          <w:rPr>
            <w:rFonts w:ascii="仿宋" w:eastAsia="仿宋" w:hAnsi="仿宋" w:cs="仿宋" w:hint="eastAsia"/>
            <w:lang w:eastAsia="zh-CN"/>
          </w:rPr>
          <w:t>六、市场分析、调研</w:t>
        </w:r>
        <w:r>
          <w:tab/>
        </w:r>
        <w:r>
          <w:fldChar w:fldCharType="begin"/>
        </w:r>
        <w:r>
          <w:instrText xml:space="preserve"> PAGEREF _Toc30173 \h </w:instrText>
        </w:r>
        <w:r>
          <w:fldChar w:fldCharType="separate"/>
        </w:r>
        <w:r>
          <w:t>21</w:t>
        </w:r>
        <w:r>
          <w:fldChar w:fldCharType="end"/>
        </w:r>
      </w:hyperlink>
    </w:p>
    <w:p>
      <w:pPr>
        <w:pStyle w:val="TOC2"/>
        <w:tabs>
          <w:tab w:val="right" w:leader="dot" w:pos="8306"/>
        </w:tabs>
      </w:pPr>
      <w:hyperlink w:anchor="_Toc25356" w:history="1">
        <w:r>
          <w:rPr>
            <w:rFonts w:ascii="仿宋" w:eastAsia="仿宋" w:hAnsi="仿宋" w:cs="仿宋" w:hint="eastAsia"/>
            <w:lang w:eastAsia="zh-CN"/>
          </w:rPr>
          <w:t>(一)、接地箱行业分析</w:t>
        </w:r>
        <w:r>
          <w:tab/>
        </w:r>
        <w:r>
          <w:fldChar w:fldCharType="begin"/>
        </w:r>
        <w:r>
          <w:instrText xml:space="preserve"> PAGEREF _Toc25356 \h </w:instrText>
        </w:r>
        <w:r>
          <w:fldChar w:fldCharType="separate"/>
        </w:r>
        <w:r>
          <w:t>21</w:t>
        </w:r>
        <w:r>
          <w:fldChar w:fldCharType="end"/>
        </w:r>
      </w:hyperlink>
    </w:p>
    <w:p>
      <w:pPr>
        <w:pStyle w:val="TOC2"/>
        <w:tabs>
          <w:tab w:val="right" w:leader="dot" w:pos="8306"/>
        </w:tabs>
      </w:pPr>
      <w:hyperlink w:anchor="_Toc16875" w:history="1">
        <w:r>
          <w:rPr>
            <w:rFonts w:ascii="仿宋" w:eastAsia="仿宋" w:hAnsi="仿宋" w:cs="仿宋" w:hint="eastAsia"/>
            <w:lang w:eastAsia="zh-CN"/>
          </w:rPr>
          <w:t>(二)、接地箱市场分析预测</w:t>
        </w:r>
        <w:r>
          <w:tab/>
        </w:r>
        <w:r>
          <w:fldChar w:fldCharType="begin"/>
        </w:r>
        <w:r>
          <w:instrText xml:space="preserve"> PAGEREF _Toc16875 \h </w:instrText>
        </w:r>
        <w:r>
          <w:fldChar w:fldCharType="separate"/>
        </w:r>
        <w:r>
          <w:t>22</w:t>
        </w:r>
        <w:r>
          <w:fldChar w:fldCharType="end"/>
        </w:r>
      </w:hyperlink>
    </w:p>
    <w:p>
      <w:pPr>
        <w:pStyle w:val="TOC1"/>
        <w:tabs>
          <w:tab w:val="right" w:leader="dot" w:pos="8306"/>
        </w:tabs>
      </w:pPr>
      <w:hyperlink w:anchor="_Toc29813" w:history="1">
        <w:r>
          <w:rPr>
            <w:rFonts w:ascii="仿宋" w:eastAsia="仿宋" w:hAnsi="仿宋" w:cs="仿宋" w:hint="eastAsia"/>
            <w:lang w:eastAsia="zh-CN"/>
          </w:rPr>
          <w:t>七、生产安全保护</w:t>
        </w:r>
        <w:r>
          <w:tab/>
        </w:r>
        <w:r>
          <w:fldChar w:fldCharType="begin"/>
        </w:r>
        <w:r>
          <w:instrText xml:space="preserve"> PAGEREF _Toc29813 \h </w:instrText>
        </w:r>
        <w:r>
          <w:fldChar w:fldCharType="separate"/>
        </w:r>
        <w:r>
          <w:t>23</w:t>
        </w:r>
        <w:r>
          <w:fldChar w:fldCharType="end"/>
        </w:r>
      </w:hyperlink>
    </w:p>
    <w:p>
      <w:pPr>
        <w:pStyle w:val="TOC2"/>
        <w:tabs>
          <w:tab w:val="right" w:leader="dot" w:pos="8306"/>
        </w:tabs>
      </w:pPr>
      <w:hyperlink w:anchor="_Toc26644" w:history="1">
        <w:r>
          <w:rPr>
            <w:rFonts w:ascii="仿宋" w:eastAsia="仿宋" w:hAnsi="仿宋" w:cs="仿宋" w:hint="eastAsia"/>
            <w:lang w:eastAsia="zh-CN"/>
          </w:rPr>
          <w:t>(一)、消防安全</w:t>
        </w:r>
        <w:r>
          <w:tab/>
        </w:r>
        <w:r>
          <w:fldChar w:fldCharType="begin"/>
        </w:r>
        <w:r>
          <w:instrText xml:space="preserve"> PAGEREF _Toc26644 \h </w:instrText>
        </w:r>
        <w:r>
          <w:fldChar w:fldCharType="separate"/>
        </w:r>
        <w:r>
          <w:t>23</w:t>
        </w:r>
        <w:r>
          <w:fldChar w:fldCharType="end"/>
        </w:r>
      </w:hyperlink>
    </w:p>
    <w:p>
      <w:pPr>
        <w:pStyle w:val="TOC2"/>
        <w:tabs>
          <w:tab w:val="right" w:leader="dot" w:pos="8306"/>
        </w:tabs>
      </w:pPr>
      <w:hyperlink w:anchor="_Toc16752" w:history="1">
        <w:r>
          <w:rPr>
            <w:rFonts w:ascii="仿宋" w:eastAsia="仿宋" w:hAnsi="仿宋" w:cs="仿宋" w:hint="eastAsia"/>
            <w:lang w:eastAsia="zh-CN"/>
          </w:rPr>
          <w:t>(二)、防火防爆总图布置措施</w:t>
        </w:r>
        <w:r>
          <w:tab/>
        </w:r>
        <w:r>
          <w:fldChar w:fldCharType="begin"/>
        </w:r>
        <w:r>
          <w:instrText xml:space="preserve"> PAGEREF _Toc16752 \h </w:instrText>
        </w:r>
        <w:r>
          <w:fldChar w:fldCharType="separate"/>
        </w:r>
        <w:r>
          <w:t>24</w:t>
        </w:r>
        <w:r>
          <w:fldChar w:fldCharType="end"/>
        </w:r>
      </w:hyperlink>
    </w:p>
    <w:p>
      <w:pPr>
        <w:pStyle w:val="TOC2"/>
        <w:tabs>
          <w:tab w:val="right" w:leader="dot" w:pos="8306"/>
        </w:tabs>
      </w:pPr>
      <w:hyperlink w:anchor="_Toc22239" w:history="1">
        <w:r>
          <w:rPr>
            <w:rFonts w:ascii="仿宋" w:eastAsia="仿宋" w:hAnsi="仿宋" w:cs="仿宋" w:hint="eastAsia"/>
            <w:lang w:eastAsia="zh-CN"/>
          </w:rPr>
          <w:t>(三)、自然灾害防范措施</w:t>
        </w:r>
        <w:r>
          <w:tab/>
        </w:r>
        <w:r>
          <w:fldChar w:fldCharType="begin"/>
        </w:r>
        <w:r>
          <w:instrText xml:space="preserve"> PAGEREF _Toc22239 \h </w:instrText>
        </w:r>
        <w:r>
          <w:fldChar w:fldCharType="separate"/>
        </w:r>
        <w:r>
          <w:t>25</w:t>
        </w:r>
        <w:r>
          <w:fldChar w:fldCharType="end"/>
        </w:r>
      </w:hyperlink>
    </w:p>
    <w:p>
      <w:pPr>
        <w:pStyle w:val="TOC2"/>
        <w:tabs>
          <w:tab w:val="right" w:leader="dot" w:pos="8306"/>
        </w:tabs>
      </w:pPr>
      <w:hyperlink w:anchor="_Toc14203" w:history="1">
        <w:r>
          <w:rPr>
            <w:rFonts w:ascii="仿宋" w:eastAsia="仿宋" w:hAnsi="仿宋" w:cs="仿宋" w:hint="eastAsia"/>
            <w:lang w:eastAsia="zh-CN"/>
          </w:rPr>
          <w:t>(四)、安全色及安全标志使用要求</w:t>
        </w:r>
        <w:r>
          <w:tab/>
        </w:r>
        <w:r>
          <w:fldChar w:fldCharType="begin"/>
        </w:r>
        <w:r>
          <w:instrText xml:space="preserve"> PAGEREF _Toc14203 \h </w:instrText>
        </w:r>
        <w:r>
          <w:fldChar w:fldCharType="separate"/>
        </w:r>
        <w:r>
          <w:t>26</w:t>
        </w:r>
        <w:r>
          <w:fldChar w:fldCharType="end"/>
        </w:r>
      </w:hyperlink>
    </w:p>
    <w:p>
      <w:pPr>
        <w:pStyle w:val="TOC2"/>
        <w:tabs>
          <w:tab w:val="right" w:leader="dot" w:pos="8306"/>
        </w:tabs>
      </w:pPr>
      <w:hyperlink w:anchor="_Toc25248" w:history="1">
        <w:r>
          <w:rPr>
            <w:rFonts w:ascii="仿宋" w:eastAsia="仿宋" w:hAnsi="仿宋" w:cs="仿宋" w:hint="eastAsia"/>
            <w:lang w:eastAsia="zh-CN"/>
          </w:rPr>
          <w:t>(五)、防尘防毒措施</w:t>
        </w:r>
        <w:r>
          <w:tab/>
        </w:r>
        <w:r>
          <w:fldChar w:fldCharType="begin"/>
        </w:r>
        <w:r>
          <w:instrText xml:space="preserve"> PAGEREF _Toc25248 \h </w:instrText>
        </w:r>
        <w:r>
          <w:fldChar w:fldCharType="separate"/>
        </w:r>
        <w:r>
          <w:t>27</w:t>
        </w:r>
        <w:r>
          <w:fldChar w:fldCharType="end"/>
        </w:r>
      </w:hyperlink>
    </w:p>
    <w:p>
      <w:pPr>
        <w:pStyle w:val="TOC2"/>
        <w:tabs>
          <w:tab w:val="right" w:leader="dot" w:pos="8306"/>
        </w:tabs>
      </w:pPr>
      <w:hyperlink w:anchor="_Toc11066" w:history="1">
        <w:r>
          <w:rPr>
            <w:rFonts w:ascii="仿宋" w:eastAsia="仿宋" w:hAnsi="仿宋" w:cs="仿宋" w:hint="eastAsia"/>
            <w:lang w:eastAsia="zh-CN"/>
          </w:rPr>
          <w:t>(六)、防静电、触电防护及防雷措施</w:t>
        </w:r>
        <w:r>
          <w:tab/>
        </w:r>
        <w:r>
          <w:fldChar w:fldCharType="begin"/>
        </w:r>
        <w:r>
          <w:instrText xml:space="preserve"> PAGEREF _Toc11066 \h </w:instrText>
        </w:r>
        <w:r>
          <w:fldChar w:fldCharType="separate"/>
        </w:r>
        <w:r>
          <w:t>28</w:t>
        </w:r>
        <w:r>
          <w:fldChar w:fldCharType="end"/>
        </w:r>
      </w:hyperlink>
    </w:p>
    <w:p>
      <w:pPr>
        <w:pStyle w:val="TOC2"/>
        <w:tabs>
          <w:tab w:val="right" w:leader="dot" w:pos="8306"/>
        </w:tabs>
      </w:pPr>
      <w:hyperlink w:anchor="_Toc8318" w:history="1">
        <w:r>
          <w:rPr>
            <w:rFonts w:ascii="仿宋" w:eastAsia="仿宋" w:hAnsi="仿宋" w:cs="仿宋" w:hint="eastAsia"/>
            <w:lang w:eastAsia="zh-CN"/>
          </w:rPr>
          <w:t>(七)、机械设备安全保障措施</w:t>
        </w:r>
        <w:r>
          <w:tab/>
        </w:r>
        <w:r>
          <w:fldChar w:fldCharType="begin"/>
        </w:r>
        <w:r>
          <w:instrText xml:space="preserve"> PAGEREF _Toc8318 \h </w:instrText>
        </w:r>
        <w:r>
          <w:fldChar w:fldCharType="separate"/>
        </w:r>
        <w:r>
          <w:t>29</w:t>
        </w:r>
        <w:r>
          <w:fldChar w:fldCharType="end"/>
        </w:r>
      </w:hyperlink>
    </w:p>
    <w:p>
      <w:pPr>
        <w:pStyle w:val="TOC1"/>
        <w:tabs>
          <w:tab w:val="right" w:leader="dot" w:pos="8306"/>
        </w:tabs>
      </w:pPr>
      <w:hyperlink w:anchor="_Toc3049" w:history="1">
        <w:r>
          <w:rPr>
            <w:rFonts w:ascii="仿宋" w:eastAsia="仿宋" w:hAnsi="仿宋" w:cs="仿宋" w:hint="eastAsia"/>
            <w:lang w:eastAsia="zh-CN"/>
          </w:rPr>
          <w:t>八、接地箱项目社会影响</w:t>
        </w:r>
        <w:r>
          <w:tab/>
        </w:r>
        <w:r>
          <w:fldChar w:fldCharType="begin"/>
        </w:r>
        <w:r>
          <w:instrText xml:space="preserve"> PAGEREF _Toc3049 \h </w:instrText>
        </w:r>
        <w:r>
          <w:fldChar w:fldCharType="separate"/>
        </w:r>
        <w:r>
          <w:t>31</w:t>
        </w:r>
        <w:r>
          <w:fldChar w:fldCharType="end"/>
        </w:r>
      </w:hyperlink>
    </w:p>
    <w:p>
      <w:pPr>
        <w:pStyle w:val="TOC2"/>
        <w:tabs>
          <w:tab w:val="right" w:leader="dot" w:pos="8306"/>
        </w:tabs>
      </w:pPr>
      <w:hyperlink w:anchor="_Toc32438" w:history="1">
        <w:r>
          <w:rPr>
            <w:rFonts w:ascii="仿宋" w:eastAsia="仿宋" w:hAnsi="仿宋" w:cs="仿宋" w:hint="eastAsia"/>
            <w:lang w:eastAsia="zh-CN"/>
          </w:rPr>
          <w:t>(一)、社会责任与义务</w:t>
        </w:r>
        <w:r>
          <w:tab/>
        </w:r>
        <w:r>
          <w:fldChar w:fldCharType="begin"/>
        </w:r>
        <w:r>
          <w:instrText xml:space="preserve"> PAGEREF _Toc32438 \h </w:instrText>
        </w:r>
        <w:r>
          <w:fldChar w:fldCharType="separate"/>
        </w:r>
        <w:r>
          <w:t>31</w:t>
        </w:r>
        <w:r>
          <w:fldChar w:fldCharType="end"/>
        </w:r>
      </w:hyperlink>
    </w:p>
    <w:p>
      <w:pPr>
        <w:pStyle w:val="TOC2"/>
        <w:tabs>
          <w:tab w:val="right" w:leader="dot" w:pos="8306"/>
        </w:tabs>
      </w:pPr>
      <w:hyperlink w:anchor="_Toc788" w:history="1">
        <w:r>
          <w:rPr>
            <w:rFonts w:ascii="仿宋" w:eastAsia="仿宋" w:hAnsi="仿宋" w:cs="仿宋" w:hint="eastAsia"/>
            <w:lang w:eastAsia="zh-CN"/>
          </w:rPr>
          <w:t>(二)、社会参与与沟通</w:t>
        </w:r>
        <w:r>
          <w:tab/>
        </w:r>
        <w:r>
          <w:fldChar w:fldCharType="begin"/>
        </w:r>
        <w:r>
          <w:instrText xml:space="preserve"> PAGEREF _Toc788 \h </w:instrText>
        </w:r>
        <w:r>
          <w:fldChar w:fldCharType="separate"/>
        </w:r>
        <w:r>
          <w:t>31</w:t>
        </w:r>
        <w:r>
          <w:fldChar w:fldCharType="end"/>
        </w:r>
      </w:hyperlink>
    </w:p>
    <w:p>
      <w:pPr>
        <w:pStyle w:val="TOC1"/>
        <w:tabs>
          <w:tab w:val="right" w:leader="dot" w:pos="8306"/>
        </w:tabs>
      </w:pPr>
      <w:hyperlink w:anchor="_Toc11225" w:history="1">
        <w:r>
          <w:rPr>
            <w:rFonts w:ascii="仿宋" w:eastAsia="仿宋" w:hAnsi="仿宋" w:cs="仿宋" w:hint="eastAsia"/>
            <w:lang w:eastAsia="zh-CN"/>
          </w:rPr>
          <w:t>九、接地箱项目经营效益</w:t>
        </w:r>
        <w:r>
          <w:tab/>
        </w:r>
        <w:r>
          <w:fldChar w:fldCharType="begin"/>
        </w:r>
        <w:r>
          <w:instrText xml:space="preserve"> PAGEREF _Toc11225 \h </w:instrText>
        </w:r>
        <w:r>
          <w:fldChar w:fldCharType="separate"/>
        </w:r>
        <w:r>
          <w:t>32</w:t>
        </w:r>
        <w:r>
          <w:fldChar w:fldCharType="end"/>
        </w:r>
      </w:hyperlink>
    </w:p>
    <w:p>
      <w:pPr>
        <w:pStyle w:val="TOC2"/>
        <w:tabs>
          <w:tab w:val="right" w:leader="dot" w:pos="8306"/>
        </w:tabs>
      </w:pPr>
      <w:hyperlink w:anchor="_Toc27482" w:history="1">
        <w:r>
          <w:rPr>
            <w:rFonts w:ascii="仿宋" w:eastAsia="仿宋" w:hAnsi="仿宋" w:cs="仿宋" w:hint="eastAsia"/>
            <w:lang w:eastAsia="zh-CN"/>
          </w:rPr>
          <w:t>(一)、经济评价财务测算</w:t>
        </w:r>
        <w:r>
          <w:tab/>
        </w:r>
        <w:r>
          <w:fldChar w:fldCharType="begin"/>
        </w:r>
        <w:r>
          <w:instrText xml:space="preserve"> PAGEREF _Toc27482 \h </w:instrText>
        </w:r>
        <w:r>
          <w:fldChar w:fldCharType="separate"/>
        </w:r>
        <w:r>
          <w:t>32</w:t>
        </w:r>
        <w:r>
          <w:fldChar w:fldCharType="end"/>
        </w:r>
      </w:hyperlink>
    </w:p>
    <w:p>
      <w:pPr>
        <w:pStyle w:val="TOC2"/>
        <w:tabs>
          <w:tab w:val="right" w:leader="dot" w:pos="8306"/>
        </w:tabs>
      </w:pPr>
      <w:hyperlink w:anchor="_Toc11545" w:history="1">
        <w:r>
          <w:rPr>
            <w:rFonts w:ascii="仿宋" w:eastAsia="仿宋" w:hAnsi="仿宋" w:cs="仿宋" w:hint="eastAsia"/>
            <w:lang w:eastAsia="zh-CN"/>
          </w:rPr>
          <w:t>(二)、接地箱项目盈利能力分析</w:t>
        </w:r>
        <w:r>
          <w:tab/>
        </w:r>
        <w:r>
          <w:fldChar w:fldCharType="begin"/>
        </w:r>
        <w:r>
          <w:instrText xml:space="preserve"> PAGEREF _Toc11545 \h </w:instrText>
        </w:r>
        <w:r>
          <w:fldChar w:fldCharType="separate"/>
        </w:r>
        <w:r>
          <w:t>34</w:t>
        </w:r>
        <w:r>
          <w:fldChar w:fldCharType="end"/>
        </w:r>
      </w:hyperlink>
    </w:p>
    <w:p>
      <w:pPr>
        <w:pStyle w:val="TOC1"/>
        <w:tabs>
          <w:tab w:val="right" w:leader="dot" w:pos="8306"/>
        </w:tabs>
      </w:pPr>
      <w:hyperlink w:anchor="_Toc7690" w:history="1">
        <w:r>
          <w:rPr>
            <w:rFonts w:ascii="仿宋" w:eastAsia="仿宋" w:hAnsi="仿宋" w:cs="仿宋" w:hint="eastAsia"/>
            <w:lang w:eastAsia="zh-CN"/>
          </w:rPr>
          <w:t>十、接地箱项目计划安排</w:t>
        </w:r>
        <w:r>
          <w:tab/>
        </w:r>
        <w:r>
          <w:fldChar w:fldCharType="begin"/>
        </w:r>
        <w:r>
          <w:instrText xml:space="preserve"> PAGEREF _Toc7690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6" w:history="1">
        <w:r>
          <w:rPr>
            <w:rFonts w:ascii="仿宋" w:eastAsia="仿宋" w:hAnsi="仿宋" w:cs="仿宋" w:hint="eastAsia"/>
            <w:lang w:eastAsia="zh-CN"/>
          </w:rPr>
          <w:t>(一)、建设周期</w:t>
        </w:r>
        <w:r>
          <w:tab/>
        </w:r>
        <w:r>
          <w:fldChar w:fldCharType="begin"/>
        </w:r>
        <w:r>
          <w:instrText xml:space="preserve"> PAGEREF _Toc17376 \h </w:instrText>
        </w:r>
        <w:r>
          <w:fldChar w:fldCharType="separate"/>
        </w:r>
        <w:r>
          <w:t>34</w:t>
        </w:r>
        <w:r>
          <w:fldChar w:fldCharType="end"/>
        </w:r>
      </w:hyperlink>
    </w:p>
    <w:p>
      <w:pPr>
        <w:pStyle w:val="TOC2"/>
        <w:tabs>
          <w:tab w:val="right" w:leader="dot" w:pos="8306"/>
        </w:tabs>
      </w:pPr>
      <w:hyperlink w:anchor="_Toc22227" w:history="1">
        <w:r>
          <w:rPr>
            <w:rFonts w:ascii="仿宋" w:eastAsia="仿宋" w:hAnsi="仿宋" w:cs="仿宋" w:hint="eastAsia"/>
            <w:lang w:eastAsia="zh-CN"/>
          </w:rPr>
          <w:t>(二)、建设进度</w:t>
        </w:r>
        <w:r>
          <w:tab/>
        </w:r>
        <w:r>
          <w:fldChar w:fldCharType="begin"/>
        </w:r>
        <w:r>
          <w:instrText xml:space="preserve"> PAGEREF _Toc22227 \h </w:instrText>
        </w:r>
        <w:r>
          <w:fldChar w:fldCharType="separate"/>
        </w:r>
        <w:r>
          <w:t>35</w:t>
        </w:r>
        <w:r>
          <w:fldChar w:fldCharType="end"/>
        </w:r>
      </w:hyperlink>
    </w:p>
    <w:p>
      <w:pPr>
        <w:pStyle w:val="TOC2"/>
        <w:tabs>
          <w:tab w:val="right" w:leader="dot" w:pos="8306"/>
        </w:tabs>
      </w:pPr>
      <w:hyperlink w:anchor="_Toc1352" w:history="1">
        <w:r>
          <w:rPr>
            <w:rFonts w:ascii="仿宋" w:eastAsia="仿宋" w:hAnsi="仿宋" w:cs="仿宋" w:hint="eastAsia"/>
            <w:lang w:eastAsia="zh-CN"/>
          </w:rPr>
          <w:t>(三)、进度安排注意事项</w:t>
        </w:r>
        <w:r>
          <w:tab/>
        </w:r>
        <w:r>
          <w:fldChar w:fldCharType="begin"/>
        </w:r>
        <w:r>
          <w:instrText xml:space="preserve"> PAGEREF _Toc1352 \h </w:instrText>
        </w:r>
        <w:r>
          <w:fldChar w:fldCharType="separate"/>
        </w:r>
        <w:r>
          <w:t>36</w:t>
        </w:r>
        <w:r>
          <w:fldChar w:fldCharType="end"/>
        </w:r>
      </w:hyperlink>
    </w:p>
    <w:p>
      <w:pPr>
        <w:pStyle w:val="TOC2"/>
        <w:tabs>
          <w:tab w:val="right" w:leader="dot" w:pos="8306"/>
        </w:tabs>
      </w:pPr>
      <w:hyperlink w:anchor="_Toc9707" w:history="1">
        <w:r>
          <w:rPr>
            <w:rFonts w:ascii="仿宋" w:eastAsia="仿宋" w:hAnsi="仿宋" w:cs="仿宋" w:hint="eastAsia"/>
            <w:lang w:eastAsia="zh-CN"/>
          </w:rPr>
          <w:t>(四)、人力资源配置</w:t>
        </w:r>
        <w:r>
          <w:tab/>
        </w:r>
        <w:r>
          <w:fldChar w:fldCharType="begin"/>
        </w:r>
        <w:r>
          <w:instrText xml:space="preserve"> PAGEREF _Toc9707 \h </w:instrText>
        </w:r>
        <w:r>
          <w:fldChar w:fldCharType="separate"/>
        </w:r>
        <w:r>
          <w:t>38</w:t>
        </w:r>
        <w:r>
          <w:fldChar w:fldCharType="end"/>
        </w:r>
      </w:hyperlink>
    </w:p>
    <w:p>
      <w:pPr>
        <w:pStyle w:val="TOC1"/>
        <w:tabs>
          <w:tab w:val="right" w:leader="dot" w:pos="8306"/>
        </w:tabs>
      </w:pPr>
      <w:hyperlink w:anchor="_Toc23087" w:history="1">
        <w:r>
          <w:rPr>
            <w:rFonts w:ascii="仿宋" w:eastAsia="仿宋" w:hAnsi="仿宋" w:cs="仿宋" w:hint="eastAsia"/>
            <w:lang w:eastAsia="zh-CN"/>
          </w:rPr>
          <w:t>十一、接地箱项目投资规划</w:t>
        </w:r>
        <w:r>
          <w:tab/>
        </w:r>
        <w:r>
          <w:fldChar w:fldCharType="begin"/>
        </w:r>
        <w:r>
          <w:instrText xml:space="preserve"> PAGEREF _Toc23087 \h </w:instrText>
        </w:r>
        <w:r>
          <w:fldChar w:fldCharType="separate"/>
        </w:r>
        <w:r>
          <w:t>38</w:t>
        </w:r>
        <w:r>
          <w:fldChar w:fldCharType="end"/>
        </w:r>
      </w:hyperlink>
    </w:p>
    <w:p>
      <w:pPr>
        <w:pStyle w:val="TOC2"/>
        <w:tabs>
          <w:tab w:val="right" w:leader="dot" w:pos="8306"/>
        </w:tabs>
      </w:pPr>
      <w:hyperlink w:anchor="_Toc27721" w:history="1">
        <w:r>
          <w:rPr>
            <w:rFonts w:ascii="仿宋" w:eastAsia="仿宋" w:hAnsi="仿宋" w:cs="仿宋" w:hint="eastAsia"/>
            <w:lang w:eastAsia="zh-CN"/>
          </w:rPr>
          <w:t>(一)、接地箱项目总投资估算</w:t>
        </w:r>
        <w:r>
          <w:tab/>
        </w:r>
        <w:r>
          <w:fldChar w:fldCharType="begin"/>
        </w:r>
        <w:r>
          <w:instrText xml:space="preserve"> PAGEREF _Toc27721 \h </w:instrText>
        </w:r>
        <w:r>
          <w:fldChar w:fldCharType="separate"/>
        </w:r>
        <w:r>
          <w:t>38</w:t>
        </w:r>
        <w:r>
          <w:fldChar w:fldCharType="end"/>
        </w:r>
      </w:hyperlink>
    </w:p>
    <w:p>
      <w:pPr>
        <w:pStyle w:val="TOC2"/>
        <w:tabs>
          <w:tab w:val="right" w:leader="dot" w:pos="8306"/>
        </w:tabs>
      </w:pPr>
      <w:hyperlink w:anchor="_Toc5365" w:history="1">
        <w:r>
          <w:rPr>
            <w:rFonts w:ascii="仿宋" w:eastAsia="仿宋" w:hAnsi="仿宋" w:cs="仿宋" w:hint="eastAsia"/>
            <w:lang w:eastAsia="zh-CN"/>
          </w:rPr>
          <w:t>(二)、资金筹措</w:t>
        </w:r>
        <w:r>
          <w:tab/>
        </w:r>
        <w:r>
          <w:fldChar w:fldCharType="begin"/>
        </w:r>
        <w:r>
          <w:instrText xml:space="preserve"> PAGEREF _Toc5365 \h </w:instrText>
        </w:r>
        <w:r>
          <w:fldChar w:fldCharType="separate"/>
        </w:r>
        <w:r>
          <w:t>40</w:t>
        </w:r>
        <w:r>
          <w:fldChar w:fldCharType="end"/>
        </w:r>
      </w:hyperlink>
    </w:p>
    <w:p>
      <w:pPr>
        <w:pStyle w:val="TOC1"/>
        <w:tabs>
          <w:tab w:val="right" w:leader="dot" w:pos="8306"/>
        </w:tabs>
      </w:pPr>
      <w:hyperlink w:anchor="_Toc31474" w:history="1">
        <w:r>
          <w:rPr>
            <w:rFonts w:ascii="仿宋" w:eastAsia="仿宋" w:hAnsi="仿宋" w:cs="仿宋" w:hint="eastAsia"/>
            <w:lang w:eastAsia="zh-CN"/>
          </w:rPr>
          <w:t>十二、接地箱项目财务管理</w:t>
        </w:r>
        <w:r>
          <w:tab/>
        </w:r>
        <w:r>
          <w:fldChar w:fldCharType="begin"/>
        </w:r>
        <w:r>
          <w:instrText xml:space="preserve"> PAGEREF _Toc31474 \h </w:instrText>
        </w:r>
        <w:r>
          <w:fldChar w:fldCharType="separate"/>
        </w:r>
        <w:r>
          <w:t>40</w:t>
        </w:r>
        <w:r>
          <w:fldChar w:fldCharType="end"/>
        </w:r>
      </w:hyperlink>
    </w:p>
    <w:p>
      <w:pPr>
        <w:pStyle w:val="TOC2"/>
        <w:tabs>
          <w:tab w:val="right" w:leader="dot" w:pos="8306"/>
        </w:tabs>
      </w:pPr>
      <w:hyperlink w:anchor="_Toc29227" w:history="1">
        <w:r>
          <w:rPr>
            <w:rFonts w:ascii="仿宋" w:eastAsia="仿宋" w:hAnsi="仿宋" w:cs="仿宋" w:hint="eastAsia"/>
            <w:lang w:eastAsia="zh-CN"/>
          </w:rPr>
          <w:t>(一)、资金需求大</w:t>
        </w:r>
        <w:r>
          <w:tab/>
        </w:r>
        <w:r>
          <w:fldChar w:fldCharType="begin"/>
        </w:r>
        <w:r>
          <w:instrText xml:space="preserve"> PAGEREF _Toc29227 \h </w:instrText>
        </w:r>
        <w:r>
          <w:fldChar w:fldCharType="separate"/>
        </w:r>
        <w:r>
          <w:t>40</w:t>
        </w:r>
        <w:r>
          <w:fldChar w:fldCharType="end"/>
        </w:r>
      </w:hyperlink>
    </w:p>
    <w:p>
      <w:pPr>
        <w:pStyle w:val="TOC2"/>
        <w:tabs>
          <w:tab w:val="right" w:leader="dot" w:pos="8306"/>
        </w:tabs>
      </w:pPr>
      <w:hyperlink w:anchor="_Toc30052" w:history="1">
        <w:r>
          <w:rPr>
            <w:rFonts w:ascii="仿宋" w:eastAsia="仿宋" w:hAnsi="仿宋" w:cs="仿宋" w:hint="eastAsia"/>
            <w:lang w:eastAsia="zh-CN"/>
          </w:rPr>
          <w:t>(二)、研发周期长</w:t>
        </w:r>
        <w:r>
          <w:tab/>
        </w:r>
        <w:r>
          <w:fldChar w:fldCharType="begin"/>
        </w:r>
        <w:r>
          <w:instrText xml:space="preserve"> PAGEREF _Toc30052 \h </w:instrText>
        </w:r>
        <w:r>
          <w:fldChar w:fldCharType="separate"/>
        </w:r>
        <w:r>
          <w:t>41</w:t>
        </w:r>
        <w:r>
          <w:fldChar w:fldCharType="end"/>
        </w:r>
      </w:hyperlink>
    </w:p>
    <w:p>
      <w:pPr>
        <w:pStyle w:val="TOC2"/>
        <w:tabs>
          <w:tab w:val="right" w:leader="dot" w:pos="8306"/>
        </w:tabs>
      </w:pPr>
      <w:hyperlink w:anchor="_Toc17338" w:history="1">
        <w:r>
          <w:rPr>
            <w:rFonts w:ascii="仿宋" w:eastAsia="仿宋" w:hAnsi="仿宋" w:cs="仿宋" w:hint="eastAsia"/>
            <w:lang w:eastAsia="zh-CN"/>
          </w:rPr>
          <w:t>(三)、市场风险大</w:t>
        </w:r>
        <w:r>
          <w:tab/>
        </w:r>
        <w:r>
          <w:fldChar w:fldCharType="begin"/>
        </w:r>
        <w:r>
          <w:instrText xml:space="preserve"> PAGEREF _Toc17338 \h </w:instrText>
        </w:r>
        <w:r>
          <w:fldChar w:fldCharType="separate"/>
        </w:r>
        <w:r>
          <w:t>43</w:t>
        </w:r>
        <w:r>
          <w:fldChar w:fldCharType="end"/>
        </w:r>
      </w:hyperlink>
    </w:p>
    <w:p>
      <w:pPr>
        <w:pStyle w:val="TOC2"/>
        <w:tabs>
          <w:tab w:val="right" w:leader="dot" w:pos="8306"/>
        </w:tabs>
      </w:pPr>
      <w:hyperlink w:anchor="_Toc22693" w:history="1">
        <w:r>
          <w:rPr>
            <w:rFonts w:ascii="仿宋" w:eastAsia="仿宋" w:hAnsi="仿宋" w:cs="仿宋" w:hint="eastAsia"/>
            <w:lang w:eastAsia="zh-CN"/>
          </w:rPr>
          <w:t>(四)、利润率高</w:t>
        </w:r>
        <w:r>
          <w:tab/>
        </w:r>
        <w:r>
          <w:fldChar w:fldCharType="begin"/>
        </w:r>
        <w:r>
          <w:instrText xml:space="preserve"> PAGEREF _Toc22693 \h </w:instrText>
        </w:r>
        <w:r>
          <w:fldChar w:fldCharType="separate"/>
        </w:r>
        <w:r>
          <w:t>45</w:t>
        </w:r>
        <w:r>
          <w:fldChar w:fldCharType="end"/>
        </w:r>
      </w:hyperlink>
    </w:p>
    <w:p>
      <w:pPr>
        <w:pStyle w:val="TOC1"/>
        <w:tabs>
          <w:tab w:val="right" w:leader="dot" w:pos="8306"/>
        </w:tabs>
      </w:pPr>
      <w:hyperlink w:anchor="_Toc16974" w:history="1">
        <w:r>
          <w:rPr>
            <w:rFonts w:ascii="仿宋" w:eastAsia="仿宋" w:hAnsi="仿宋" w:cs="仿宋" w:hint="eastAsia"/>
            <w:lang w:eastAsia="zh-CN"/>
          </w:rPr>
          <w:t>十三、接地箱项目变更管理</w:t>
        </w:r>
        <w:r>
          <w:tab/>
        </w:r>
        <w:r>
          <w:fldChar w:fldCharType="begin"/>
        </w:r>
        <w:r>
          <w:instrText xml:space="preserve"> PAGEREF _Toc16974 \h </w:instrText>
        </w:r>
        <w:r>
          <w:fldChar w:fldCharType="separate"/>
        </w:r>
        <w:r>
          <w:t>47</w:t>
        </w:r>
        <w:r>
          <w:fldChar w:fldCharType="end"/>
        </w:r>
      </w:hyperlink>
    </w:p>
    <w:p>
      <w:pPr>
        <w:pStyle w:val="TOC2"/>
        <w:tabs>
          <w:tab w:val="right" w:leader="dot" w:pos="8306"/>
        </w:tabs>
      </w:pPr>
      <w:hyperlink w:anchor="_Toc21379" w:history="1">
        <w:r>
          <w:rPr>
            <w:rFonts w:ascii="仿宋" w:eastAsia="仿宋" w:hAnsi="仿宋" w:cs="仿宋" w:hint="eastAsia"/>
            <w:lang w:eastAsia="zh-CN"/>
          </w:rPr>
          <w:t>(一)、变更申请与评估</w:t>
        </w:r>
        <w:r>
          <w:tab/>
        </w:r>
        <w:r>
          <w:fldChar w:fldCharType="begin"/>
        </w:r>
        <w:r>
          <w:instrText xml:space="preserve"> PAGEREF _Toc21379 \h </w:instrText>
        </w:r>
        <w:r>
          <w:fldChar w:fldCharType="separate"/>
        </w:r>
        <w:r>
          <w:t>47</w:t>
        </w:r>
        <w:r>
          <w:fldChar w:fldCharType="end"/>
        </w:r>
      </w:hyperlink>
    </w:p>
    <w:p>
      <w:pPr>
        <w:pStyle w:val="TOC2"/>
        <w:tabs>
          <w:tab w:val="right" w:leader="dot" w:pos="8306"/>
        </w:tabs>
      </w:pPr>
      <w:hyperlink w:anchor="_Toc7944" w:history="1">
        <w:r>
          <w:rPr>
            <w:rFonts w:ascii="仿宋" w:eastAsia="仿宋" w:hAnsi="仿宋" w:cs="仿宋" w:hint="eastAsia"/>
            <w:lang w:eastAsia="zh-CN"/>
          </w:rPr>
          <w:t>(二)、变更实施与控制</w:t>
        </w:r>
        <w:r>
          <w:tab/>
        </w:r>
        <w:r>
          <w:fldChar w:fldCharType="begin"/>
        </w:r>
        <w:r>
          <w:instrText xml:space="preserve"> PAGEREF _Toc7944 \h </w:instrText>
        </w:r>
        <w:r>
          <w:fldChar w:fldCharType="separate"/>
        </w:r>
        <w:r>
          <w:t>48</w:t>
        </w:r>
        <w:r>
          <w:fldChar w:fldCharType="end"/>
        </w:r>
      </w:hyperlink>
    </w:p>
    <w:p>
      <w:pPr>
        <w:pStyle w:val="TOC1"/>
        <w:tabs>
          <w:tab w:val="right" w:leader="dot" w:pos="8306"/>
        </w:tabs>
      </w:pPr>
      <w:hyperlink w:anchor="_Toc16894" w:history="1">
        <w:r>
          <w:rPr>
            <w:rFonts w:ascii="仿宋" w:eastAsia="仿宋" w:hAnsi="仿宋" w:cs="仿宋" w:hint="eastAsia"/>
            <w:lang w:eastAsia="zh-CN"/>
          </w:rPr>
          <w:t>十四、营销与推广策略</w:t>
        </w:r>
        <w:r>
          <w:tab/>
        </w:r>
        <w:r>
          <w:fldChar w:fldCharType="begin"/>
        </w:r>
        <w:r>
          <w:instrText xml:space="preserve"> PAGEREF _Toc16894 \h </w:instrText>
        </w:r>
        <w:r>
          <w:fldChar w:fldCharType="separate"/>
        </w:r>
        <w:r>
          <w:t>48</w:t>
        </w:r>
        <w:r>
          <w:fldChar w:fldCharType="end"/>
        </w:r>
      </w:hyperlink>
    </w:p>
    <w:p>
      <w:pPr>
        <w:pStyle w:val="TOC2"/>
        <w:tabs>
          <w:tab w:val="right" w:leader="dot" w:pos="8306"/>
        </w:tabs>
      </w:pPr>
      <w:hyperlink w:anchor="_Toc32703" w:history="1">
        <w:r>
          <w:rPr>
            <w:rFonts w:ascii="仿宋" w:eastAsia="仿宋" w:hAnsi="仿宋" w:cs="仿宋" w:hint="eastAsia"/>
            <w:lang w:eastAsia="zh-CN"/>
          </w:rPr>
          <w:t>(一)、产品/服务定位与特点</w:t>
        </w:r>
        <w:r>
          <w:tab/>
        </w:r>
        <w:r>
          <w:fldChar w:fldCharType="begin"/>
        </w:r>
        <w:r>
          <w:instrText xml:space="preserve"> PAGEREF _Toc32703 \h </w:instrText>
        </w:r>
        <w:r>
          <w:fldChar w:fldCharType="separate"/>
        </w:r>
        <w:r>
          <w:t>48</w:t>
        </w:r>
        <w:r>
          <w:fldChar w:fldCharType="end"/>
        </w:r>
      </w:hyperlink>
    </w:p>
    <w:p>
      <w:pPr>
        <w:pStyle w:val="TOC2"/>
        <w:tabs>
          <w:tab w:val="right" w:leader="dot" w:pos="8306"/>
        </w:tabs>
      </w:pPr>
      <w:hyperlink w:anchor="_Toc27904" w:history="1">
        <w:r>
          <w:rPr>
            <w:rFonts w:ascii="仿宋" w:eastAsia="仿宋" w:hAnsi="仿宋" w:cs="仿宋" w:hint="eastAsia"/>
            <w:lang w:eastAsia="zh-CN"/>
          </w:rPr>
          <w:t>(二)、市场定位与竞争分析</w:t>
        </w:r>
        <w:r>
          <w:tab/>
        </w:r>
        <w:r>
          <w:fldChar w:fldCharType="begin"/>
        </w:r>
        <w:r>
          <w:instrText xml:space="preserve"> PAGEREF _Toc27904 \h </w:instrText>
        </w:r>
        <w:r>
          <w:fldChar w:fldCharType="separate"/>
        </w:r>
        <w:r>
          <w:t>50</w:t>
        </w:r>
        <w:r>
          <w:fldChar w:fldCharType="end"/>
        </w:r>
      </w:hyperlink>
    </w:p>
    <w:p>
      <w:pPr>
        <w:pStyle w:val="TOC2"/>
        <w:tabs>
          <w:tab w:val="right" w:leader="dot" w:pos="8306"/>
        </w:tabs>
      </w:pPr>
      <w:hyperlink w:anchor="_Toc8800" w:history="1">
        <w:r>
          <w:rPr>
            <w:rFonts w:ascii="仿宋" w:eastAsia="仿宋" w:hAnsi="仿宋" w:cs="仿宋" w:hint="eastAsia"/>
            <w:lang w:eastAsia="zh-CN"/>
          </w:rPr>
          <w:t>(三)、营销渠道与策略</w:t>
        </w:r>
        <w:r>
          <w:tab/>
        </w:r>
        <w:r>
          <w:fldChar w:fldCharType="begin"/>
        </w:r>
        <w:r>
          <w:instrText xml:space="preserve"> PAGEREF _Toc8800 \h </w:instrText>
        </w:r>
        <w:r>
          <w:fldChar w:fldCharType="separate"/>
        </w:r>
        <w:r>
          <w:t>51</w:t>
        </w:r>
        <w:r>
          <w:fldChar w:fldCharType="end"/>
        </w:r>
      </w:hyperlink>
    </w:p>
    <w:p>
      <w:pPr>
        <w:pStyle w:val="TOC2"/>
        <w:tabs>
          <w:tab w:val="right" w:leader="dot" w:pos="8306"/>
        </w:tabs>
      </w:pPr>
      <w:hyperlink w:anchor="_Toc30921" w:history="1">
        <w:r>
          <w:rPr>
            <w:rFonts w:ascii="仿宋" w:eastAsia="仿宋" w:hAnsi="仿宋" w:cs="仿宋" w:hint="eastAsia"/>
            <w:lang w:eastAsia="zh-CN"/>
          </w:rPr>
          <w:t>(四)、推广与宣传活动</w:t>
        </w:r>
        <w:r>
          <w:tab/>
        </w:r>
        <w:r>
          <w:fldChar w:fldCharType="begin"/>
        </w:r>
        <w:r>
          <w:instrText xml:space="preserve"> PAGEREF _Toc30921 \h </w:instrText>
        </w:r>
        <w:r>
          <w:fldChar w:fldCharType="separate"/>
        </w:r>
        <w:r>
          <w:t>52</w:t>
        </w:r>
        <w:r>
          <w:fldChar w:fldCharType="end"/>
        </w:r>
      </w:hyperlink>
    </w:p>
    <w:p>
      <w:pPr>
        <w:pStyle w:val="TOC1"/>
        <w:tabs>
          <w:tab w:val="right" w:leader="dot" w:pos="8306"/>
        </w:tabs>
      </w:pPr>
      <w:hyperlink w:anchor="_Toc2086" w:history="1">
        <w:r>
          <w:rPr>
            <w:rFonts w:ascii="仿宋" w:eastAsia="仿宋" w:hAnsi="仿宋" w:cs="仿宋" w:hint="eastAsia"/>
            <w:lang w:eastAsia="zh-CN"/>
          </w:rPr>
          <w:t>十五、接地箱项目治理与监督</w:t>
        </w:r>
        <w:r>
          <w:tab/>
        </w:r>
        <w:r>
          <w:fldChar w:fldCharType="begin"/>
        </w:r>
        <w:r>
          <w:instrText xml:space="preserve"> PAGEREF _Toc2086 \h </w:instrText>
        </w:r>
        <w:r>
          <w:fldChar w:fldCharType="separate"/>
        </w:r>
        <w:r>
          <w:t>57</w:t>
        </w:r>
        <w:r>
          <w:fldChar w:fldCharType="end"/>
        </w:r>
      </w:hyperlink>
    </w:p>
    <w:p>
      <w:pPr>
        <w:pStyle w:val="TOC2"/>
        <w:tabs>
          <w:tab w:val="right" w:leader="dot" w:pos="8306"/>
        </w:tabs>
      </w:pPr>
      <w:hyperlink w:anchor="_Toc32693" w:history="1">
        <w:r>
          <w:rPr>
            <w:rFonts w:ascii="仿宋" w:eastAsia="仿宋" w:hAnsi="仿宋" w:cs="仿宋" w:hint="eastAsia"/>
            <w:lang w:eastAsia="zh-CN"/>
          </w:rPr>
          <w:t>(一)、接地箱项目治理结构</w:t>
        </w:r>
        <w:r>
          <w:tab/>
        </w:r>
        <w:r>
          <w:fldChar w:fldCharType="begin"/>
        </w:r>
        <w:r>
          <w:instrText xml:space="preserve"> PAGEREF _Toc32693 \h </w:instrText>
        </w:r>
        <w:r>
          <w:fldChar w:fldCharType="separate"/>
        </w:r>
        <w:r>
          <w:t>57</w:t>
        </w:r>
        <w:r>
          <w:fldChar w:fldCharType="end"/>
        </w:r>
      </w:hyperlink>
    </w:p>
    <w:p>
      <w:pPr>
        <w:pStyle w:val="TOC2"/>
        <w:tabs>
          <w:tab w:val="right" w:leader="dot" w:pos="8306"/>
        </w:tabs>
      </w:pPr>
      <w:hyperlink w:anchor="_Toc20421" w:history="1">
        <w:r>
          <w:rPr>
            <w:rFonts w:ascii="仿宋" w:eastAsia="仿宋" w:hAnsi="仿宋" w:cs="仿宋" w:hint="eastAsia"/>
            <w:lang w:eastAsia="zh-CN"/>
          </w:rPr>
          <w:t>(二)、监督与审计</w:t>
        </w:r>
        <w:r>
          <w:tab/>
        </w:r>
        <w:r>
          <w:fldChar w:fldCharType="begin"/>
        </w:r>
        <w:r>
          <w:instrText xml:space="preserve"> PAGEREF _Toc20421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20"/>
      <w:r>
        <w:rPr>
          <w:rFonts w:ascii="仿宋" w:eastAsia="仿宋" w:hAnsi="仿宋" w:cs="仿宋" w:hint="eastAsia"/>
          <w:sz w:val="28"/>
          <w:lang w:eastAsia="zh-CN"/>
        </w:rPr>
        <w:t>一、接地箱项目选址可行性分析</w:t>
      </w:r>
      <w:bookmarkEnd w:id="2"/>
    </w:p>
    <w:p>
      <w:pPr>
        <w:pStyle w:val="Heading2"/>
        <w:rPr>
          <w:rFonts w:ascii="仿宋" w:eastAsia="仿宋" w:hAnsi="仿宋" w:cs="仿宋" w:hint="eastAsia"/>
          <w:lang w:eastAsia="zh-CN"/>
        </w:rPr>
      </w:pPr>
      <w:bookmarkStart w:id="3" w:name="_Toc24715"/>
      <w:r>
        <w:rPr>
          <w:rFonts w:ascii="仿宋" w:eastAsia="仿宋" w:hAnsi="仿宋" w:cs="仿宋" w:hint="eastAsia"/>
          <w:lang w:eastAsia="zh-CN"/>
        </w:rPr>
        <w:t>(一)、接地箱项目选址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该接地箱项目选址位于XX省XX市XX区XXX街道</w:t>
      </w:r>
    </w:p>
    <w:p>
      <w:pPr>
        <w:pStyle w:val="Heading2"/>
        <w:ind w:firstLine="560" w:firstLineChars="200"/>
        <w:rPr>
          <w:rFonts w:ascii="仿宋" w:eastAsia="仿宋" w:hAnsi="仿宋" w:cs="仿宋" w:hint="eastAsia"/>
          <w:sz w:val="28"/>
          <w:lang w:eastAsia="zh-CN"/>
        </w:rPr>
      </w:pPr>
      <w:bookmarkStart w:id="4" w:name="_Toc2606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接地箱项目的征地面积将根据接地箱项目的实际规模和需求进行精确规划。具体面积XXX平方米，旨在确保接地箱项目不仅能够满足当前的发展需求，还能够预留空间以适应未来的扩展。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净用地面积是在征地面积基础上去除不可利用面积后的实际可开发用地。具体面积XXX平方米，考虑到环保、交通、安全等多方面因素，以确保接地箱项目在整体利用效率上达到最优。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接地箱项目计划建设的建筑总规模具体面积XXX平方米。这一规模的确定综合考虑了接地箱项目的性质、规模，以及城市规划的相关要求，确保建筑布局与周边环境协调一致。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绿地率是接地箱项目用地中被规划为绿地的比例。具体面积XXX平方米，旨在通过合理规划绿地，改善接地箱项目周边环境，提升居民生活质量，并符合城市整体绿化规划。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容积率是用地上可以建设的建筑总体积与用地面积之比。具体面积XXX，通过合理的容积率规划，确保接地箱项目建筑规模与周边环境和谐共生。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确保接地箱项目选址与当地城市规划相一致，具体面积XXX平方米。通过与城市规划部门深入沟通，确保接地箱项目不仅符合城市的整体发展方向，还能够融入城市的发展布局，为城市的长远发展贡献力量。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充分了解并确保接地箱项目选址符合当地产业政策，具体面积XXX平方米。这包括接地箱项目对当地经济的促进作用，以及对相关产业的带动效应，确保接地箱项目与地方政府的产业政策保持一致，促进共赢合作。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用地总体要求必须符合环保和可持续发展的原则，具体面积XXX平方米。通过采用绿色建筑设计、节能减排等措施，确保接地箱项目在建设和运营过程中对环境的影响最小化，达到可持续发展的要求。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确保接地箱项目选址具备必要的公共设施配套，具体面积XXX平方米。这包括交通便利性、教育、医疗等基础设施，以提高居民生活品质，使得接地箱项目选址更具吸引力。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考虑用地总体要求对当地社会稳定性的影响，具体面积XXX平方米。通过深入了解当地社区反馈，确保接地箱项目的选址和建设过程对当地社会和谐稳定产生积极作用。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接地箱项目选址不仅符合法规和规划，还在实际操作中具有可行性。这一全面规划将为接地箱项目的成功实施提供坚实的基础，确保接地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接地箱项目的设备规划和空间设计中，我们将采取灵活设备布局的措施。设备布局将根据实际需求进行灵活设计，避免不必要的浪费。通过合理规划设备摆放位置，我们将提高设备的利用率，减少设备间距，以确保接地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接地箱项目内部引入共享设施的概念，例如共享会议室、办公区等。通过这种方式，我们可以减少对资源的重复建设，提高资源共享效率，从而减小接地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7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接地箱项目的总图布置中，我们将不同功能区域进行明确的规划，以最大程度满足接地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7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我们首先关注市场因素，包括潜在客户分布、竞争对手位置、市场需求等。通过深入的市场调研，我们能够更准确地评估选址对于市场开拓和产品销售的影响，确保接地箱项目能够在有利的市场环境中蓬勃发展。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接地箱项目对环境的影响是综合评价的重要因素之一。我们将详细考虑选址周边的自然环境、生态保护区、水源地等情况，确保接地箱项目的建设和运营对环境影响最小化，并符合当地的环保法规标准。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对选址的评价还需充分考虑当地政府的产业政策和法规。我们将详细了解接地箱项目所在地的相关政策，确保接地箱项目的规划和运营与当地法规相符，降低不必要的法律风险。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考虑到社会稳定性对企业运营的重要性，我们将评估选址地区的社会安全情况、劳工关系、社区反馈等方面，以确保接地箱项目的建设和运营不会受到社会稳定性的负面影响。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最后，我们将综合考虑用地成本，包括土地购置费用、土地开发成本等。通过对用地成本的详细评估，我们能够做出更为精确的经济效益分析，为接地箱项目的投资决策提供有力支持。</w:t>
      </w:r>
    </w:p>
    <w:p>
      <w:pPr>
        <w:pStyle w:val="Heading1"/>
        <w:ind w:firstLine="560" w:firstLineChars="200"/>
        <w:rPr>
          <w:rFonts w:ascii="仿宋" w:eastAsia="仿宋" w:hAnsi="仿宋" w:cs="仿宋" w:hint="eastAsia"/>
          <w:sz w:val="28"/>
          <w:lang w:eastAsia="zh-CN"/>
        </w:rPr>
      </w:pPr>
      <w:bookmarkStart w:id="8" w:name="_Toc8567"/>
      <w:r>
        <w:rPr>
          <w:rFonts w:ascii="仿宋" w:eastAsia="仿宋" w:hAnsi="仿宋" w:cs="仿宋" w:hint="eastAsia"/>
          <w:sz w:val="28"/>
          <w:lang w:eastAsia="zh-CN"/>
        </w:rPr>
        <w:t>二、接地箱项目建设背景及必要性分析</w:t>
      </w:r>
      <w:bookmarkEnd w:id="8"/>
    </w:p>
    <w:p>
      <w:pPr>
        <w:pStyle w:val="Heading2"/>
        <w:rPr>
          <w:rFonts w:ascii="仿宋" w:eastAsia="仿宋" w:hAnsi="仿宋" w:cs="仿宋" w:hint="eastAsia"/>
          <w:lang w:eastAsia="zh-CN"/>
        </w:rPr>
      </w:pPr>
      <w:bookmarkStart w:id="9" w:name="_Toc25757"/>
      <w:r>
        <w:rPr>
          <w:rFonts w:ascii="仿宋" w:eastAsia="仿宋" w:hAnsi="仿宋" w:cs="仿宋" w:hint="eastAsia"/>
          <w:lang w:eastAsia="zh-CN"/>
        </w:rPr>
        <w:t>(一)、接地箱项目背景分析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接地箱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我们的背景分析将深入挖掘当前行业的发展趋势，通过对竞争态势的全面审视，找到接地箱项目在这个潮流中的定位。同时，我们将关注行业内涌现的新兴机遇，以便接地箱项目更好地融入行业发展的潮流中。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接地箱项目提供了强大的发展动力。我们将聚焦于行业内最新的技术发展趋势，包括但不限于人工智能、大数据分析、物联网等领域。通过深度的技术研究，我们将确保接地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接地箱项目发展的源泉。我们将投入更多的精力对市场需求进行深入剖析，超越表面的需求，深入挖掘潜在的市场痛点和机遇。通过对市场需求的细致了解，接地箱项目将更有针对性地设计解决方案，满足市场的多样化需求，从而更好地促进接地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接地箱项目战略至关重要。我们将对竞争态势进行更为深入的分析，包括但不限于市场份额、产品特点、客户满意度等多个维度。通过深度的竞争分析，接地箱项目将能够更准确地把握市场脉搏，制定具有竞争力的接地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接地箱项目的发展具有直接的影响。我们将进行更为全面的法规和政策分析，了解行业发展中的潜在法律风险和合规挑战。通过充分了解和遵守相关法规，接地箱项目将确保在法律框架内合法合规运营，为接地箱项目的稳健发展提供有力支持。</w:t>
      </w:r>
    </w:p>
    <w:p>
      <w:pPr>
        <w:pStyle w:val="Heading2"/>
        <w:ind w:firstLine="560" w:firstLineChars="200"/>
        <w:rPr>
          <w:rFonts w:ascii="仿宋" w:eastAsia="仿宋" w:hAnsi="仿宋" w:cs="仿宋" w:hint="eastAsia"/>
          <w:sz w:val="28"/>
          <w:lang w:eastAsia="zh-CN"/>
        </w:rPr>
      </w:pPr>
      <w:bookmarkStart w:id="10" w:name="_Toc6941"/>
      <w:r>
        <w:rPr>
          <w:rFonts w:ascii="仿宋" w:eastAsia="仿宋" w:hAnsi="仿宋" w:cs="仿宋" w:hint="eastAsia"/>
          <w:sz w:val="28"/>
          <w:lang w:eastAsia="zh-CN"/>
        </w:rPr>
        <w:t>(二)、接地箱项目建设必要性分析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建设的迫切性源于对行业发展趋势的深刻洞察。我们正处于一个行业变革的时代，科技创新、数字化转型成为企业发展的关键动力。接地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建设不仅仅是为了跟上潮流，更是为了通过技术创新推动企业的持续发展。通过引入先进的技术和解决方案，接地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接地箱项目的建设成为必然选择，通过提高产品质量、拓展服务领域，从而在竞争中获得更多的机会。接地箱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接地箱项目建设的必要性体现在对客户需求更精准的满足。通过接地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建设的背后是对企业持续创新的追求。只有通过不断创新，企业才能在竞争中立于不败之地。接地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636"/>
      <w:r>
        <w:rPr>
          <w:rFonts w:ascii="仿宋" w:eastAsia="仿宋" w:hAnsi="仿宋" w:cs="仿宋" w:hint="eastAsia"/>
          <w:sz w:val="28"/>
          <w:lang w:eastAsia="zh-CN"/>
        </w:rPr>
        <w:t>三、接地箱项目文档管理</w:t>
      </w:r>
      <w:bookmarkEnd w:id="11"/>
    </w:p>
    <w:p>
      <w:pPr>
        <w:pStyle w:val="Heading2"/>
        <w:rPr>
          <w:rFonts w:ascii="仿宋" w:eastAsia="仿宋" w:hAnsi="仿宋" w:cs="仿宋" w:hint="eastAsia"/>
          <w:lang w:eastAsia="zh-CN"/>
        </w:rPr>
      </w:pPr>
      <w:bookmarkStart w:id="12" w:name="_Toc2812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接地箱项目高度重视文档的质量和准确性，以支持接地箱项目的各项活动和决策。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接地箱项目文档的编制始于接地箱项目计划的初期，我们制定了详细的文档编制计划，明确了每个文档的内容、格式和编写责任人。在接地箱项目启动阶段，我们首先编制了接地箱项目章程，明确定义了接地箱项目的目标、范围、风险等关键要素。随后，接地箱项目团队根据计划陆续编制了需求文档、设计文档、测试文档等各类文档，确保接地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接地箱项目管理中的重要环节，旨在确保接地箱项目文档符合质量标准和接地箱项目需求。在接地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除了内部审查，我们还进行了外部审查，邀请接地箱项目相关利益方和专业领域的专家对文档进行独立审查。这有助于获取更全面、客观的反馈，确保接地箱项目文档不仅符合内部标准，也满足外部需求。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接地箱项目在文档编制与审查方面建立了严格的管理机制，通过规范的流程和多维度的审查，确保接地箱项目文档的质量、准确性和可靠性，为接地箱项目的顺利推进提供了有力支持。</w:t>
      </w:r>
    </w:p>
    <w:p>
      <w:pPr>
        <w:pStyle w:val="Heading2"/>
        <w:ind w:firstLine="560" w:firstLineChars="200"/>
        <w:rPr>
          <w:rFonts w:ascii="仿宋" w:eastAsia="仿宋" w:hAnsi="仿宋" w:cs="仿宋" w:hint="eastAsia"/>
          <w:sz w:val="28"/>
          <w:lang w:eastAsia="zh-CN"/>
        </w:rPr>
      </w:pPr>
      <w:bookmarkStart w:id="13" w:name="_Toc2819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在接地箱项目中，我们致力于优化文档发布与分发过程，以确保信息的高效传递和团队间协作的顺畅进行。以下是我们采取的关键优化策略：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我们通过多渠道发布文档，包括电子邮件、接地箱项目管理平台、内部网站等，以满足不同团队成员的偏好和需求。多渠道发布确保了信息的全面覆盖。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我们采用了精细的权限控制，确保只有授权人员可以访问敏感信息。这种安全措施保护了接地箱项目文档的机密性，防止了未经授权的信息泄露。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5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文档存档与归档是接地箱项目生命周期中一个至关重要的环节，直接关系到接地箱项目信息的长期保存和历史记录的完整性。在接地箱项目中，我们实施了一系列有效的文档存档与归档管理策略：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256"/>
      <w:r>
        <w:rPr>
          <w:rFonts w:ascii="仿宋" w:eastAsia="仿宋" w:hAnsi="仿宋" w:cs="仿宋" w:hint="eastAsia"/>
          <w:sz w:val="28"/>
          <w:lang w:eastAsia="zh-CN"/>
        </w:rPr>
        <w:t>四、接地箱项目土建工程</w:t>
      </w:r>
      <w:bookmarkEnd w:id="15"/>
    </w:p>
    <w:p>
      <w:pPr>
        <w:pStyle w:val="Heading2"/>
        <w:rPr>
          <w:rFonts w:ascii="仿宋" w:eastAsia="仿宋" w:hAnsi="仿宋" w:cs="仿宋" w:hint="eastAsia"/>
          <w:lang w:eastAsia="zh-CN"/>
        </w:rPr>
      </w:pPr>
      <w:bookmarkStart w:id="16" w:name="_Toc1683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在接地箱项目的建筑工程设计中，我们将秉承一系列重要的设计原则，以确保接地箱项目建筑在功能、美观、可持续性等方面达到最佳效果。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首要原则是确保建筑的功能性得到最大化的发挥。我们将充分理解接地箱项目的实际需求，合理布局各个功能区域，保证建筑在满足业务需求的同时，提供高效的工作环境。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在建筑设计中，我们将综合考虑建设和运营成本。通过精细的经济效益分析，确保设计方案在高效利用资源的同时，对接地箱项目的长期盈利能力有积极的贡献。</w:t>
      </w:r>
    </w:p>
    <w:p>
      <w:pPr>
        <w:pStyle w:val="Heading2"/>
        <w:ind w:firstLine="560" w:firstLineChars="200"/>
        <w:rPr>
          <w:rFonts w:ascii="仿宋" w:eastAsia="仿宋" w:hAnsi="仿宋" w:cs="仿宋" w:hint="eastAsia"/>
          <w:sz w:val="28"/>
          <w:lang w:eastAsia="zh-CN"/>
        </w:rPr>
      </w:pPr>
      <w:bookmarkStart w:id="17" w:name="_Toc1794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箱项目的土建工程设计中，我们将精准设定设计年限，结合接地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https://d.book118.com/287130142035006033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960B0"/>
    <w:rsid w:val="2B9960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13014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2024-01-21T09:58:00Z</dcterms:created>
  <dcterms:modified xsi:type="dcterms:W3CDTF">2024-01-21T09:58:43Z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F6E9FDC5C5124036BDD65BC0DE92794A_11</vt:lpwstr>
  </property>
  <property fmtid="{D5CDD505-2E9C-101B-9397-08002B2CF9AE}" pid="3" name="KSOProductBuildVer">
    <vt:lpwstr>2052-12.1.0.16120</vt:lpwstr>
  </property>
</Properties>
</file>