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公关礼仪服务项目安全调研评估报告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3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一、公关礼仪服务企业经营决策的方法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4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_Toc3804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二、公关礼仪服务行业行业发展形势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2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_Toc27472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4" w:history="1">
        <w:r>
          <w:rPr>
            <w:rFonts w:ascii="仿宋" w:eastAsia="仿宋" w:hAnsi="仿宋" w:cs="仿宋" w:hint="eastAsia"/>
            <w:lang w:eastAsia="zh-CN"/>
          </w:rPr>
          <w:t>三、事故原因分析及事故后果预测</w:t>
        </w:r>
        <w:r>
          <w:tab/>
        </w:r>
        <w:r>
          <w:fldChar w:fldCharType="begin"/>
        </w:r>
        <w:r>
          <w:instrText xml:space="preserve"> PAGEREF _Toc23094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4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_Toc18574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3" w:history="1">
        <w:r>
          <w:rPr>
            <w:rFonts w:ascii="仿宋" w:eastAsia="仿宋" w:hAnsi="仿宋" w:cs="仿宋" w:hint="eastAsia"/>
            <w:lang w:eastAsia="zh-CN"/>
          </w:rPr>
          <w:t>四、法人治理结构</w:t>
        </w:r>
        <w:r>
          <w:tab/>
        </w:r>
        <w:r>
          <w:fldChar w:fldCharType="begin"/>
        </w:r>
        <w:r>
          <w:instrText xml:space="preserve"> PAGEREF _Toc21403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五、公司介绍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0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6" w:history="1">
        <w:r>
          <w:rPr>
            <w:rFonts w:ascii="仿宋" w:eastAsia="仿宋" w:hAnsi="仿宋" w:cs="仿宋" w:hint="eastAsia"/>
            <w:lang w:eastAsia="zh-CN"/>
          </w:rPr>
          <w:t>六、选址分析</w:t>
        </w:r>
        <w:r>
          <w:tab/>
        </w:r>
        <w:r>
          <w:fldChar w:fldCharType="begin"/>
        </w:r>
        <w:r>
          <w:instrText xml:space="preserve"> PAGEREF _Toc29946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(一)、公关礼仪服务项目选址原则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(五)、公关礼仪服务项目选址综合评价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七、项目监理与质量保证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2" w:history="1">
        <w:r>
          <w:rPr>
            <w:rFonts w:ascii="仿宋" w:eastAsia="仿宋" w:hAnsi="仿宋" w:cs="仿宋" w:hint="eastAsia"/>
            <w:lang w:eastAsia="zh-CN"/>
          </w:rPr>
          <w:t>八、劳动安全评价</w:t>
        </w:r>
        <w:r>
          <w:tab/>
        </w:r>
        <w:r>
          <w:fldChar w:fldCharType="begin"/>
        </w:r>
        <w:r>
          <w:instrText xml:space="preserve"> PAGEREF _Toc13022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九、战略实施的阶段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3" w:history="1">
        <w:r>
          <w:rPr>
            <w:rFonts w:ascii="仿宋" w:eastAsia="仿宋" w:hAnsi="仿宋" w:cs="仿宋" w:hint="eastAsia"/>
            <w:lang w:eastAsia="zh-CN"/>
          </w:rPr>
          <w:t>(一)、公关礼仪服务项目进度安排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5" w:history="1">
        <w:r>
          <w:rPr>
            <w:rFonts w:ascii="仿宋" w:eastAsia="仿宋" w:hAnsi="仿宋" w:cs="仿宋" w:hint="eastAsia"/>
            <w:lang w:eastAsia="zh-CN"/>
          </w:rPr>
          <w:t>(二)、公关礼仪服务项目实施保障措施</w:t>
        </w:r>
        <w:r>
          <w:tab/>
        </w:r>
        <w:r>
          <w:fldChar w:fldCharType="begin"/>
        </w:r>
        <w:r>
          <w:instrText xml:space="preserve"> PAGEREF _Toc9935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十一、环境保护措施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0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_Toc14200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7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_Toc5127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十二、公关礼仪服务项目风险分析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6" w:history="1">
        <w:r>
          <w:rPr>
            <w:rFonts w:ascii="仿宋" w:eastAsia="仿宋" w:hAnsi="仿宋" w:cs="仿宋" w:hint="eastAsia"/>
            <w:lang w:eastAsia="zh-CN"/>
          </w:rPr>
          <w:t>(一)、公关礼仪服务项目风险分析</w:t>
        </w:r>
        <w:r>
          <w:tab/>
        </w:r>
        <w:r>
          <w:fldChar w:fldCharType="begin"/>
        </w:r>
        <w:r>
          <w:instrText xml:space="preserve"> PAGEREF _Toc12326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(二)、公关礼仪服务项目风险对策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十三、财务分析及盈利预测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9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_Toc21989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7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_Toc19867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eastAsia="zh-CN"/>
          </w:rPr>
          <w:t>十四、产品规划及建设规模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十五、市场营销策略与推广计划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(一)、目标市场与客户定位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(二)、市场营销策略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(三)、产品推广与品牌建设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8" w:history="1">
        <w:r>
          <w:rPr>
            <w:rFonts w:ascii="仿宋" w:eastAsia="仿宋" w:hAnsi="仿宋" w:cs="仿宋" w:hint="eastAsia"/>
            <w:lang w:eastAsia="zh-CN"/>
          </w:rPr>
          <w:t>(四)、销售渠道与分销策略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6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_Toc21446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9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_Toc7999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3" w:history="1">
        <w:r>
          <w:rPr>
            <w:rFonts w:ascii="仿宋" w:eastAsia="仿宋" w:hAnsi="仿宋" w:cs="仿宋" w:hint="eastAsia"/>
            <w:lang w:eastAsia="zh-CN"/>
          </w:rPr>
          <w:t>十七、公关礼仪服务项目治理与监督</w:t>
        </w:r>
        <w:r>
          <w:tab/>
        </w:r>
        <w:r>
          <w:fldChar w:fldCharType="begin"/>
        </w:r>
        <w:r>
          <w:instrText xml:space="preserve"> PAGEREF _Toc21293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(一)、公关礼仪服务项目治理结构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十八、未来展望与增长策略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2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9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_Toc8489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_Toc32102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8" w:history="1">
        <w:r>
          <w:rPr>
            <w:rFonts w:ascii="仿宋" w:eastAsia="仿宋" w:hAnsi="仿宋" w:cs="仿宋" w:hint="eastAsia"/>
            <w:lang w:eastAsia="zh-CN"/>
          </w:rPr>
          <w:t>十九、安全与劳动保护</w:t>
        </w:r>
        <w:r>
          <w:tab/>
        </w:r>
        <w:r>
          <w:fldChar w:fldCharType="begin"/>
        </w:r>
        <w:r>
          <w:instrText xml:space="preserve"> PAGEREF _Toc6998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3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_Toc14143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1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72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二十、项目运营管理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7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_Toc11847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" w:history="1">
        <w:r>
          <w:rPr>
            <w:rFonts w:ascii="仿宋" w:eastAsia="仿宋" w:hAnsi="仿宋" w:cs="仿宋" w:hint="eastAsia"/>
            <w:lang w:eastAsia="zh-CN"/>
          </w:rPr>
          <w:t>二十一、合同与法务管理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6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4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_Toc12434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二十二信息技术与数字化创新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2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_Toc12902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二十三、投资方案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8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_Toc9998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_Toc27862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(五)、公关礼仪服务项目总投资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_Toc31271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3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19"/>
      <w:r>
        <w:rPr>
          <w:rFonts w:ascii="仿宋" w:eastAsia="仿宋" w:hAnsi="仿宋" w:cs="仿宋" w:hint="eastAsia"/>
          <w:sz w:val="28"/>
          <w:lang w:eastAsia="zh-CN"/>
        </w:rPr>
        <w:t>一、公关礼仪服务企业经营决策的方法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804"/>
      <w:r>
        <w:rPr>
          <w:rFonts w:ascii="仿宋" w:eastAsia="仿宋" w:hAnsi="仿宋" w:cs="仿宋" w:hint="eastAsia"/>
          <w:lang w:eastAsia="zh-CN"/>
        </w:rPr>
        <w:t>(一)、企业经营决策的方法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经营决策的科学性必须以科学的经营决策方法作为保证。科学的企业经营决策方法是人们对决策规律的理解和把握，是具体解决决策问题的手段或工具。科学的经营决策方法一般分为定性决策方法和定量决策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性决策方法可以采用不同的方式来进行决策。例如，头脑风暴法通过专家间的信息交流和思维共振，来产生创造性思维。德尔菲法则通过匿名征询专家意见，多轮函询后专家逐渐达成一致。名义小组技术是通过小组集体决策的方式来减少个人主观因素。哥顿法则通过提供抽象化问题的方式来激发创造性想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https://d.book118.com/287132063160006044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公关礼仪服务项目安全调研评估报告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公关礼仪服务项目安全调研评估报告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公关礼仪服务项目安全调研评估报告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公关礼仪服务项目安全调研评估报告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公关礼仪服务项目安全调研评估报告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F81501"/>
    <w:rsid w:val="2CF8150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7132063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2024-02-21T03:51:00Z</dcterms:created>
  <dcterms:modified xsi:type="dcterms:W3CDTF">2024-02-21T03:51:51Z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BF2F046E0D8D4B36BE3FCC3A17675819_11</vt:lpwstr>
  </property>
  <property fmtid="{D5CDD505-2E9C-101B-9397-08002B2CF9AE}" pid="3" name="KSOProductBuildVer">
    <vt:lpwstr>2052-12.1.0.16250</vt:lpwstr>
  </property>
</Properties>
</file>