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超高分子量聚乙烯行业商业计划书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286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_Toc15286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1" w:history="1">
        <w:r>
          <w:rPr>
            <w:rFonts w:ascii="仿宋" w:eastAsia="仿宋" w:hAnsi="仿宋" w:cs="仿宋" w:hint="eastAsia"/>
            <w:lang w:val="en-US"/>
          </w:rPr>
          <w:t>一、超高分子量聚乙烯项目规划方案</w:t>
        </w:r>
        <w:r>
          <w:tab/>
        </w:r>
        <w:r>
          <w:fldChar w:fldCharType="begin"/>
        </w:r>
        <w:r>
          <w:instrText xml:space="preserve"> PAGEREF _Toc26711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_Toc2129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8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_Toc19968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" w:history="1">
        <w:r>
          <w:rPr>
            <w:rFonts w:ascii="仿宋" w:eastAsia="仿宋" w:hAnsi="仿宋" w:cs="仿宋" w:hint="eastAsia"/>
            <w:lang w:val="en-US"/>
          </w:rPr>
          <w:t>二、运营模式分析</w:t>
        </w:r>
        <w:r>
          <w:tab/>
        </w:r>
        <w:r>
          <w:fldChar w:fldCharType="begin"/>
        </w:r>
        <w:r>
          <w:instrText xml:space="preserve"> PAGEREF _Toc1679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4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_Toc4284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_Toc9366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5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_Toc10265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1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_Toc7631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val="en-US"/>
          </w:rPr>
          <w:t>三、背景及必要性</w:t>
        </w:r>
        <w:r>
          <w:tab/>
        </w:r>
        <w:r>
          <w:fldChar w:fldCharType="begin"/>
        </w:r>
        <w:r>
          <w:instrText xml:space="preserve"> PAGEREF _Toc17314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7" w:history="1">
        <w:r>
          <w:rPr>
            <w:rFonts w:ascii="仿宋" w:eastAsia="仿宋" w:hAnsi="仿宋" w:cs="仿宋" w:hint="eastAsia"/>
            <w:lang w:val="en-US"/>
          </w:rPr>
          <w:t>(一)、超高分子量聚乙烯项目背景分析</w:t>
        </w:r>
        <w:r>
          <w:tab/>
        </w:r>
        <w:r>
          <w:fldChar w:fldCharType="begin"/>
        </w:r>
        <w:r>
          <w:instrText xml:space="preserve"> PAGEREF _Toc26167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" w:history="1">
        <w:r>
          <w:rPr>
            <w:rFonts w:ascii="仿宋" w:eastAsia="仿宋" w:hAnsi="仿宋" w:cs="仿宋" w:hint="eastAsia"/>
            <w:lang w:val="en-US"/>
          </w:rPr>
          <w:t>(二)、实施超高分子量聚乙烯项目的必要性</w:t>
        </w:r>
        <w:r>
          <w:tab/>
        </w:r>
        <w:r>
          <w:fldChar w:fldCharType="begin"/>
        </w:r>
        <w:r>
          <w:instrText xml:space="preserve"> PAGEREF _Toc1915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1" w:history="1">
        <w:r>
          <w:rPr>
            <w:rFonts w:ascii="仿宋" w:eastAsia="仿宋" w:hAnsi="仿宋" w:cs="仿宋" w:hint="eastAsia"/>
            <w:lang w:val="en-US"/>
          </w:rPr>
          <w:t>四、宏观环境分析</w:t>
        </w:r>
        <w:r>
          <w:tab/>
        </w:r>
        <w:r>
          <w:fldChar w:fldCharType="begin"/>
        </w:r>
        <w:r>
          <w:instrText xml:space="preserve"> PAGEREF _Toc31001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0" w:history="1">
        <w:r>
          <w:rPr>
            <w:rFonts w:ascii="仿宋" w:eastAsia="仿宋" w:hAnsi="仿宋" w:cs="仿宋" w:hint="eastAsia"/>
            <w:lang w:val="en-US"/>
          </w:rPr>
          <w:t>(一)、产业背景分析</w:t>
        </w:r>
        <w:r>
          <w:tab/>
        </w:r>
        <w:r>
          <w:fldChar w:fldCharType="begin"/>
        </w:r>
        <w:r>
          <w:instrText xml:space="preserve"> PAGEREF _Toc4780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9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_Toc28319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2" w:history="1">
        <w:r>
          <w:rPr>
            <w:rFonts w:ascii="仿宋" w:eastAsia="仿宋" w:hAnsi="仿宋" w:cs="仿宋" w:hint="eastAsia"/>
            <w:lang w:val="en-US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_Toc17652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val="en-US"/>
          </w:rPr>
          <w:t>(四)、超高分子量聚乙烯项目必要性分析</w:t>
        </w:r>
        <w:r>
          <w:tab/>
        </w:r>
        <w:r>
          <w:fldChar w:fldCharType="begin"/>
        </w:r>
        <w:r>
          <w:instrText xml:space="preserve"> PAGEREF _Toc5851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6" w:history="1">
        <w:r>
          <w:rPr>
            <w:rFonts w:ascii="仿宋" w:eastAsia="仿宋" w:hAnsi="仿宋" w:cs="仿宋" w:hint="eastAsia"/>
            <w:lang w:val="en-US"/>
          </w:rPr>
          <w:t>五、超高分子量聚乙烯项目投资主体概况</w:t>
        </w:r>
        <w:r>
          <w:tab/>
        </w:r>
        <w:r>
          <w:fldChar w:fldCharType="begin"/>
        </w:r>
        <w:r>
          <w:instrText xml:space="preserve"> PAGEREF _Toc10276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4" w:history="1">
        <w:r>
          <w:rPr>
            <w:rFonts w:ascii="仿宋" w:eastAsia="仿宋" w:hAnsi="仿宋" w:cs="仿宋" w:hint="eastAsia"/>
            <w:lang w:val="en-US"/>
          </w:rPr>
          <w:t>(一)、公司概要</w:t>
        </w:r>
        <w:r>
          <w:tab/>
        </w:r>
        <w:r>
          <w:fldChar w:fldCharType="begin"/>
        </w:r>
        <w:r>
          <w:instrText xml:space="preserve"> PAGEREF _Toc3644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4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_Toc16714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0" w:history="1">
        <w:r>
          <w:rPr>
            <w:rFonts w:ascii="仿宋" w:eastAsia="仿宋" w:hAnsi="仿宋" w:cs="仿宋" w:hint="eastAsia"/>
            <w:lang w:val="en-US"/>
          </w:rPr>
          <w:t>(三)、财务概况</w:t>
        </w:r>
        <w:r>
          <w:tab/>
        </w:r>
        <w:r>
          <w:fldChar w:fldCharType="begin"/>
        </w:r>
        <w:r>
          <w:instrText xml:space="preserve"> PAGEREF _Toc7820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5" w:history="1">
        <w:r>
          <w:rPr>
            <w:rFonts w:ascii="仿宋" w:eastAsia="仿宋" w:hAnsi="仿宋" w:cs="仿宋" w:hint="eastAsia"/>
            <w:lang w:val="en-US"/>
          </w:rPr>
          <w:t>(四)、核心管理层介绍</w:t>
        </w:r>
        <w:r>
          <w:tab/>
        </w:r>
        <w:r>
          <w:fldChar w:fldCharType="begin"/>
        </w:r>
        <w:r>
          <w:instrText xml:space="preserve"> PAGEREF _Toc28725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69" w:history="1">
        <w:r>
          <w:rPr>
            <w:rFonts w:ascii="仿宋" w:eastAsia="仿宋" w:hAnsi="仿宋" w:cs="仿宋" w:hint="eastAsia"/>
            <w:lang w:val="en-US"/>
          </w:rPr>
          <w:t>六、投资估算</w:t>
        </w:r>
        <w:r>
          <w:tab/>
        </w:r>
        <w:r>
          <w:fldChar w:fldCharType="begin"/>
        </w:r>
        <w:r>
          <w:instrText xml:space="preserve"> PAGEREF _Toc6369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3" w:history="1">
        <w:r>
          <w:rPr>
            <w:rFonts w:ascii="仿宋" w:eastAsia="仿宋" w:hAnsi="仿宋" w:cs="仿宋" w:hint="eastAsia"/>
            <w:lang w:val="en-US"/>
          </w:rPr>
          <w:t>(一)、超高分子量聚乙烯项目总投资估算</w:t>
        </w:r>
        <w:r>
          <w:tab/>
        </w:r>
        <w:r>
          <w:fldChar w:fldCharType="begin"/>
        </w:r>
        <w:r>
          <w:instrText xml:space="preserve"> PAGEREF _Toc30743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0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_Toc30770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178" w:history="1">
        <w:r>
          <w:rPr>
            <w:rFonts w:ascii="仿宋" w:eastAsia="仿宋" w:hAnsi="仿宋" w:cs="仿宋" w:hint="eastAsia"/>
            <w:lang w:val="en-US"/>
          </w:rPr>
          <w:t>七、超高分子量聚乙烯项目投资背景分析</w:t>
        </w:r>
        <w:r>
          <w:tab/>
        </w:r>
        <w:r>
          <w:fldChar w:fldCharType="begin"/>
        </w:r>
        <w:r>
          <w:instrText xml:space="preserve"> PAGEREF _Toc25178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9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_Toc22889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7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_Toc13527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0" w:history="1">
        <w:r>
          <w:rPr>
            <w:rFonts w:ascii="仿宋" w:eastAsia="仿宋" w:hAnsi="仿宋" w:cs="仿宋" w:hint="eastAsia"/>
            <w:lang w:val="en-US"/>
          </w:rPr>
          <w:t>八、超高分子量聚乙烯项目投资可行性分析</w:t>
        </w:r>
        <w:r>
          <w:tab/>
        </w:r>
        <w:r>
          <w:fldChar w:fldCharType="begin"/>
        </w:r>
        <w:r>
          <w:instrText xml:space="preserve"> PAGEREF _Toc32040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4" w:history="1">
        <w:r>
          <w:rPr>
            <w:rFonts w:ascii="仿宋" w:eastAsia="仿宋" w:hAnsi="仿宋" w:cs="仿宋" w:hint="eastAsia"/>
            <w:lang w:val="en-US"/>
          </w:rPr>
          <w:t>(一)、超高分子量聚乙烯项目估算说明</w:t>
        </w:r>
        <w:r>
          <w:tab/>
        </w:r>
        <w:r>
          <w:fldChar w:fldCharType="begin"/>
        </w:r>
        <w:r>
          <w:instrText xml:space="preserve"> PAGEREF _Toc32534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2" w:history="1">
        <w:r>
          <w:rPr>
            <w:rFonts w:ascii="仿宋" w:eastAsia="仿宋" w:hAnsi="仿宋" w:cs="仿宋" w:hint="eastAsia"/>
            <w:lang w:val="en-US"/>
          </w:rPr>
          <w:t>(二)、超高分子量聚乙烯项目总投资估算</w:t>
        </w:r>
        <w:r>
          <w:tab/>
        </w:r>
        <w:r>
          <w:fldChar w:fldCharType="begin"/>
        </w:r>
        <w:r>
          <w:instrText xml:space="preserve"> PAGEREF _Toc26782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4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_Toc7744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8" w:history="1">
        <w:r>
          <w:rPr>
            <w:rFonts w:ascii="仿宋" w:eastAsia="仿宋" w:hAnsi="仿宋" w:cs="仿宋" w:hint="eastAsia"/>
            <w:lang w:val="en-US"/>
          </w:rPr>
          <w:t>九、超高分子量聚乙烯项目组织管理与招投标</w:t>
        </w:r>
        <w:r>
          <w:tab/>
        </w:r>
        <w:r>
          <w:fldChar w:fldCharType="begin"/>
        </w:r>
        <w:r>
          <w:instrText xml:space="preserve"> PAGEREF _Toc9758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val="en-US"/>
          </w:rPr>
          <w:t>(一)、超高分子量聚乙烯项目筹建时期的组织与管理</w:t>
        </w:r>
        <w:r>
          <w:tab/>
        </w:r>
        <w:r>
          <w:fldChar w:fldCharType="begin"/>
        </w:r>
        <w:r>
          <w:instrText xml:space="preserve"> PAGEREF _Toc21990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1" w:history="1">
        <w:r>
          <w:rPr>
            <w:rFonts w:ascii="仿宋" w:eastAsia="仿宋" w:hAnsi="仿宋" w:cs="仿宋" w:hint="eastAsia"/>
            <w:lang w:val="en-US"/>
          </w:rPr>
          <w:t>(二)、超高分子量聚乙烯项目运行时期的组织与管理</w:t>
        </w:r>
        <w:r>
          <w:tab/>
        </w:r>
        <w:r>
          <w:fldChar w:fldCharType="begin"/>
        </w:r>
        <w:r>
          <w:instrText xml:space="preserve"> PAGEREF _Toc27481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" w:history="1">
        <w:r>
          <w:rPr>
            <w:rFonts w:ascii="仿宋" w:eastAsia="仿宋" w:hAnsi="仿宋" w:cs="仿宋" w:hint="eastAsia"/>
            <w:lang w:val="en-US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_Toc3026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7" w:history="1">
        <w:r>
          <w:rPr>
            <w:rFonts w:ascii="仿宋" w:eastAsia="仿宋" w:hAnsi="仿宋" w:cs="仿宋" w:hint="eastAsia"/>
            <w:lang w:val="en-US"/>
          </w:rPr>
          <w:t>(四)、招标管理</w:t>
        </w:r>
        <w:r>
          <w:tab/>
        </w:r>
        <w:r>
          <w:fldChar w:fldCharType="begin"/>
        </w:r>
        <w:r>
          <w:instrText xml:space="preserve"> PAGEREF _Toc23137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0" w:history="1">
        <w:r>
          <w:rPr>
            <w:rFonts w:ascii="仿宋" w:eastAsia="仿宋" w:hAnsi="仿宋" w:cs="仿宋" w:hint="eastAsia"/>
            <w:lang w:val="en-US"/>
          </w:rPr>
          <w:t>十、风险风险及应对措施</w:t>
        </w:r>
        <w:r>
          <w:tab/>
        </w:r>
        <w:r>
          <w:fldChar w:fldCharType="begin"/>
        </w:r>
        <w:r>
          <w:instrText xml:space="preserve"> PAGEREF _Toc10100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2" w:history="1">
        <w:r>
          <w:rPr>
            <w:rFonts w:ascii="仿宋" w:eastAsia="仿宋" w:hAnsi="仿宋" w:cs="仿宋" w:hint="eastAsia"/>
            <w:lang w:val="en-US"/>
          </w:rPr>
          <w:t>(一)、超高分子量聚乙烯项目风险分析</w:t>
        </w:r>
        <w:r>
          <w:tab/>
        </w:r>
        <w:r>
          <w:fldChar w:fldCharType="begin"/>
        </w:r>
        <w:r>
          <w:instrText xml:space="preserve"> PAGEREF _Toc31722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8" w:history="1">
        <w:r>
          <w:rPr>
            <w:rFonts w:ascii="仿宋" w:eastAsia="仿宋" w:hAnsi="仿宋" w:cs="仿宋" w:hint="eastAsia"/>
            <w:lang w:val="en-US"/>
          </w:rPr>
          <w:t>(二)、超高分子量聚乙烯项目风险对策</w:t>
        </w:r>
        <w:r>
          <w:tab/>
        </w:r>
        <w:r>
          <w:fldChar w:fldCharType="begin"/>
        </w:r>
        <w:r>
          <w:instrText xml:space="preserve"> PAGEREF _Toc22958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1" w:history="1">
        <w:r>
          <w:rPr>
            <w:rFonts w:ascii="仿宋" w:eastAsia="仿宋" w:hAnsi="仿宋" w:cs="仿宋" w:hint="eastAsia"/>
            <w:lang w:val="en-US"/>
          </w:rPr>
          <w:t>十一、超高分子量聚乙烯行业产品策略</w:t>
        </w:r>
        <w:r>
          <w:tab/>
        </w:r>
        <w:r>
          <w:fldChar w:fldCharType="begin"/>
        </w:r>
        <w:r>
          <w:instrText xml:space="preserve"> PAGEREF _Toc17501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3" w:history="1">
        <w:r>
          <w:rPr>
            <w:rFonts w:ascii="仿宋" w:eastAsia="仿宋" w:hAnsi="仿宋" w:cs="仿宋" w:hint="eastAsia"/>
            <w:lang w:val="en-US"/>
          </w:rPr>
          <w:t>(一)、产品定位</w:t>
        </w:r>
        <w:r>
          <w:tab/>
        </w:r>
        <w:r>
          <w:fldChar w:fldCharType="begin"/>
        </w:r>
        <w:r>
          <w:instrText xml:space="preserve"> PAGEREF _Toc30733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1" w:history="1">
        <w:r>
          <w:rPr>
            <w:rFonts w:ascii="仿宋" w:eastAsia="仿宋" w:hAnsi="仿宋" w:cs="仿宋" w:hint="eastAsia"/>
            <w:lang w:val="en-US"/>
          </w:rPr>
          <w:t>(二)、产品种类</w:t>
        </w:r>
        <w:r>
          <w:tab/>
        </w:r>
        <w:r>
          <w:fldChar w:fldCharType="begin"/>
        </w:r>
        <w:r>
          <w:instrText xml:space="preserve"> PAGEREF _Toc17081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val="en-US"/>
          </w:rPr>
          <w:t>(三)、产品质量</w:t>
        </w:r>
        <w:r>
          <w:tab/>
        </w:r>
        <w:r>
          <w:fldChar w:fldCharType="begin"/>
        </w:r>
        <w:r>
          <w:instrText xml:space="preserve"> PAGEREF _Toc11947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0" w:history="1">
        <w:r>
          <w:rPr>
            <w:rFonts w:ascii="仿宋" w:eastAsia="仿宋" w:hAnsi="仿宋" w:cs="仿宋" w:hint="eastAsia"/>
            <w:lang w:val="en-US"/>
          </w:rPr>
          <w:t>(四)、创新设计</w:t>
        </w:r>
        <w:r>
          <w:tab/>
        </w:r>
        <w:r>
          <w:fldChar w:fldCharType="begin"/>
        </w:r>
        <w:r>
          <w:instrText xml:space="preserve"> PAGEREF _Toc20320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3" w:history="1">
        <w:r>
          <w:rPr>
            <w:rFonts w:ascii="仿宋" w:eastAsia="仿宋" w:hAnsi="仿宋" w:cs="仿宋" w:hint="eastAsia"/>
            <w:lang w:val="en-US"/>
          </w:rPr>
          <w:t>(五)、价格策略</w:t>
        </w:r>
        <w:r>
          <w:tab/>
        </w:r>
        <w:r>
          <w:fldChar w:fldCharType="begin"/>
        </w:r>
        <w:r>
          <w:instrText xml:space="preserve"> PAGEREF _Toc9813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" w:history="1">
        <w:r>
          <w:rPr>
            <w:rFonts w:ascii="仿宋" w:eastAsia="仿宋" w:hAnsi="仿宋" w:cs="仿宋" w:hint="eastAsia"/>
            <w:lang w:val="en-US"/>
          </w:rPr>
          <w:t>(六)、售后服务</w:t>
        </w:r>
        <w:r>
          <w:tab/>
        </w:r>
        <w:r>
          <w:fldChar w:fldCharType="begin"/>
        </w:r>
        <w:r>
          <w:instrText xml:space="preserve"> PAGEREF _Toc558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91" w:history="1">
        <w:r>
          <w:rPr>
            <w:rFonts w:ascii="仿宋" w:eastAsia="仿宋" w:hAnsi="仿宋" w:cs="仿宋" w:hint="eastAsia"/>
            <w:lang w:val="en-US"/>
          </w:rPr>
          <w:t>十二、战略实施的阶段</w:t>
        </w:r>
        <w:r>
          <w:tab/>
        </w:r>
        <w:r>
          <w:fldChar w:fldCharType="begin"/>
        </w:r>
        <w:r>
          <w:instrText xml:space="preserve"> PAGEREF _Toc26791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0" w:history="1">
        <w:r>
          <w:rPr>
            <w:rFonts w:ascii="仿宋" w:eastAsia="仿宋" w:hAnsi="仿宋" w:cs="仿宋" w:hint="eastAsia"/>
            <w:lang w:val="en-US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_Toc12960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7" w:history="1">
        <w:r>
          <w:rPr>
            <w:rFonts w:ascii="仿宋" w:eastAsia="仿宋" w:hAnsi="仿宋" w:cs="仿宋" w:hint="eastAsia"/>
            <w:lang w:val="en-US"/>
          </w:rPr>
          <w:t>十三、第十二章职业伦理与社会责任</w:t>
        </w:r>
        <w:r>
          <w:tab/>
        </w:r>
        <w:r>
          <w:fldChar w:fldCharType="begin"/>
        </w:r>
        <w:r>
          <w:instrText xml:space="preserve"> PAGEREF _Toc23097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7" w:history="1">
        <w:r>
          <w:rPr>
            <w:rFonts w:ascii="仿宋" w:eastAsia="仿宋" w:hAnsi="仿宋" w:cs="仿宋" w:hint="eastAsia"/>
            <w:lang w:val="en-US"/>
          </w:rPr>
          <w:t>(一)、职业道德规范</w:t>
        </w:r>
        <w:r>
          <w:tab/>
        </w:r>
        <w:r>
          <w:fldChar w:fldCharType="begin"/>
        </w:r>
        <w:r>
          <w:instrText xml:space="preserve"> PAGEREF _Toc6607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7" w:history="1">
        <w:r>
          <w:rPr>
            <w:rFonts w:ascii="仿宋" w:eastAsia="仿宋" w:hAnsi="仿宋" w:cs="仿宋" w:hint="eastAsia"/>
            <w:lang w:val="en-US"/>
          </w:rPr>
          <w:t>(二)、社会责任履行</w:t>
        </w:r>
        <w:r>
          <w:tab/>
        </w:r>
        <w:r>
          <w:fldChar w:fldCharType="begin"/>
        </w:r>
        <w:r>
          <w:instrText xml:space="preserve"> PAGEREF _Toc8987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48" w:history="1">
        <w:r>
          <w:rPr>
            <w:rFonts w:ascii="仿宋" w:eastAsia="仿宋" w:hAnsi="仿宋" w:cs="仿宋" w:hint="eastAsia"/>
            <w:lang w:val="en-US"/>
          </w:rPr>
          <w:t>十四、经济效益分析</w:t>
        </w:r>
        <w:r>
          <w:tab/>
        </w:r>
        <w:r>
          <w:fldChar w:fldCharType="begin"/>
        </w:r>
        <w:r>
          <w:instrText xml:space="preserve"> PAGEREF _Toc11648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614" w:history="1">
        <w:r>
          <w:rPr>
            <w:rFonts w:ascii="仿宋" w:eastAsia="仿宋" w:hAnsi="仿宋" w:cs="仿宋" w:hint="eastAsia"/>
            <w:lang w:val="en-US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_Toc24614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6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_Toc17576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" w:history="1">
        <w:r>
          <w:rPr>
            <w:rFonts w:ascii="仿宋" w:eastAsia="仿宋" w:hAnsi="仿宋" w:cs="仿宋" w:hint="eastAsia"/>
            <w:lang w:val="en-US"/>
          </w:rPr>
          <w:t>(三)、超高分子量聚乙烯项目盈利能力分析</w:t>
        </w:r>
        <w:r>
          <w:tab/>
        </w:r>
        <w:r>
          <w:fldChar w:fldCharType="begin"/>
        </w:r>
        <w:r>
          <w:instrText xml:space="preserve"> PAGEREF _Toc3058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9" w:history="1">
        <w:r>
          <w:rPr>
            <w:rFonts w:ascii="仿宋" w:eastAsia="仿宋" w:hAnsi="仿宋" w:cs="仿宋" w:hint="eastAsia"/>
            <w:lang w:val="en-US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_Toc22799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8" w:history="1">
        <w:r>
          <w:rPr>
            <w:rFonts w:ascii="仿宋" w:eastAsia="仿宋" w:hAnsi="仿宋" w:cs="仿宋" w:hint="eastAsia"/>
            <w:lang w:val="en-US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_Toc17528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2" w:history="1">
        <w:r>
          <w:rPr>
            <w:rFonts w:ascii="仿宋" w:eastAsia="仿宋" w:hAnsi="仿宋" w:cs="仿宋" w:hint="eastAsia"/>
            <w:lang w:val="en-US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_Toc5872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8" w:history="1">
        <w:r>
          <w:rPr>
            <w:rFonts w:ascii="仿宋" w:eastAsia="仿宋" w:hAnsi="仿宋" w:cs="仿宋" w:hint="eastAsia"/>
            <w:lang w:val="en-US"/>
          </w:rPr>
          <w:t>十五、差异化战略</w:t>
        </w:r>
        <w:r>
          <w:tab/>
        </w:r>
        <w:r>
          <w:fldChar w:fldCharType="begin"/>
        </w:r>
        <w:r>
          <w:instrText xml:space="preserve"> PAGEREF _Toc31388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9" w:history="1">
        <w:r>
          <w:rPr>
            <w:rFonts w:ascii="仿宋" w:eastAsia="仿宋" w:hAnsi="仿宋" w:cs="仿宋" w:hint="eastAsia"/>
            <w:lang w:val="en-US"/>
          </w:rPr>
          <w:t>(一)、差异化战略</w:t>
        </w:r>
        <w:r>
          <w:tab/>
        </w:r>
        <w:r>
          <w:fldChar w:fldCharType="begin"/>
        </w:r>
        <w:r>
          <w:instrText xml:space="preserve"> PAGEREF _Toc13009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6" w:history="1">
        <w:r>
          <w:rPr>
            <w:rFonts w:ascii="仿宋" w:eastAsia="仿宋" w:hAnsi="仿宋" w:cs="仿宋" w:hint="eastAsia"/>
            <w:lang w:val="en-US"/>
          </w:rPr>
          <w:t>十六、品牌建设与公关策略</w:t>
        </w:r>
        <w:r>
          <w:tab/>
        </w:r>
        <w:r>
          <w:fldChar w:fldCharType="begin"/>
        </w:r>
        <w:r>
          <w:instrText xml:space="preserve"> PAGEREF _Toc17206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9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_Toc32489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4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_Toc32094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3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_Toc17603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2" w:history="1">
        <w:r>
          <w:rPr>
            <w:rFonts w:ascii="仿宋" w:eastAsia="仿宋" w:hAnsi="仿宋" w:cs="仿宋" w:hint="eastAsia"/>
            <w:lang w:val="en-US"/>
          </w:rPr>
          <w:t>十七、法律和合规事项</w:t>
        </w:r>
        <w:r>
          <w:tab/>
        </w:r>
        <w:r>
          <w:fldChar w:fldCharType="begin"/>
        </w:r>
        <w:r>
          <w:instrText xml:space="preserve"> PAGEREF _Toc24572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0" w:history="1">
        <w:r>
          <w:rPr>
            <w:rFonts w:ascii="仿宋" w:eastAsia="仿宋" w:hAnsi="仿宋" w:cs="仿宋" w:hint="eastAsia"/>
            <w:lang w:val="en-US"/>
          </w:rPr>
          <w:t>(一)、公司法律结构</w:t>
        </w:r>
        <w:r>
          <w:tab/>
        </w:r>
        <w:r>
          <w:fldChar w:fldCharType="begin"/>
        </w:r>
        <w:r>
          <w:instrText xml:space="preserve"> PAGEREF _Toc19720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6" w:history="1">
        <w:r>
          <w:rPr>
            <w:rFonts w:ascii="仿宋" w:eastAsia="仿宋" w:hAnsi="仿宋" w:cs="仿宋" w:hint="eastAsia"/>
            <w:lang w:val="en-US"/>
          </w:rPr>
          <w:t>(二)、合同与协议</w:t>
        </w:r>
        <w:r>
          <w:tab/>
        </w:r>
        <w:r>
          <w:fldChar w:fldCharType="begin"/>
        </w:r>
        <w:r>
          <w:instrText xml:space="preserve"> PAGEREF _Toc20716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7" w:history="1">
        <w:r>
          <w:rPr>
            <w:rFonts w:ascii="仿宋" w:eastAsia="仿宋" w:hAnsi="仿宋" w:cs="仿宋" w:hint="eastAsia"/>
            <w:lang w:val="en-US"/>
          </w:rPr>
          <w:t>十八、环保方案分析</w:t>
        </w:r>
        <w:r>
          <w:tab/>
        </w:r>
        <w:r>
          <w:fldChar w:fldCharType="begin"/>
        </w:r>
        <w:r>
          <w:instrText xml:space="preserve"> PAGEREF _Toc3737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4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_Toc14904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_Toc1878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_Toc30265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4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_Toc5194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1" w:history="1">
        <w:r>
          <w:rPr>
            <w:rFonts w:ascii="仿宋" w:eastAsia="仿宋" w:hAnsi="仿宋" w:cs="仿宋" w:hint="eastAsia"/>
            <w:lang w:val="en-US"/>
          </w:rPr>
          <w:t>十九、业务风险与市场波动应对方案</w:t>
        </w:r>
        <w:r>
          <w:tab/>
        </w:r>
        <w:r>
          <w:fldChar w:fldCharType="begin"/>
        </w:r>
        <w:r>
          <w:instrText xml:space="preserve"> PAGEREF _Toc29081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" w:history="1">
        <w:r>
          <w:rPr>
            <w:rFonts w:ascii="仿宋" w:eastAsia="仿宋" w:hAnsi="仿宋" w:cs="仿宋" w:hint="eastAsia"/>
            <w:lang w:val="en-US"/>
          </w:rPr>
          <w:t>(一)、市场需求波动的预测与调整</w:t>
        </w:r>
        <w:r>
          <w:tab/>
        </w:r>
        <w:r>
          <w:fldChar w:fldCharType="begin"/>
        </w:r>
        <w:r>
          <w:instrText xml:space="preserve"> PAGEREF _Toc3094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2" w:history="1">
        <w:r>
          <w:rPr>
            <w:rFonts w:ascii="仿宋" w:eastAsia="仿宋" w:hAnsi="仿宋" w:cs="仿宋" w:hint="eastAsia"/>
            <w:lang w:val="en-US"/>
          </w:rPr>
          <w:t>(二)、供应链风险管理</w:t>
        </w:r>
        <w:r>
          <w:tab/>
        </w:r>
        <w:r>
          <w:fldChar w:fldCharType="begin"/>
        </w:r>
        <w:r>
          <w:instrText xml:space="preserve"> PAGEREF _Toc23182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4" w:history="1">
        <w:r>
          <w:rPr>
            <w:rFonts w:ascii="仿宋" w:eastAsia="仿宋" w:hAnsi="仿宋" w:cs="仿宋" w:hint="eastAsia"/>
            <w:lang w:val="en-US"/>
          </w:rPr>
          <w:t>(三)、金融市场变化对业务的影响</w:t>
        </w:r>
        <w:r>
          <w:tab/>
        </w:r>
        <w:r>
          <w:fldChar w:fldCharType="begin"/>
        </w:r>
        <w:r>
          <w:instrText xml:space="preserve"> PAGEREF _Toc13774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3" w:history="1">
        <w:r>
          <w:rPr>
            <w:rFonts w:ascii="仿宋" w:eastAsia="仿宋" w:hAnsi="仿宋" w:cs="仿宋" w:hint="eastAsia"/>
            <w:lang w:val="en-US"/>
          </w:rPr>
          <w:t>(四)、政策法规变化应对</w:t>
        </w:r>
        <w:r>
          <w:tab/>
        </w:r>
        <w:r>
          <w:fldChar w:fldCharType="begin"/>
        </w:r>
        <w:r>
          <w:instrText xml:space="preserve"> PAGEREF _Toc11973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4" w:history="1">
        <w:r>
          <w:rPr>
            <w:rFonts w:ascii="仿宋" w:eastAsia="仿宋" w:hAnsi="仿宋" w:cs="仿宋" w:hint="eastAsia"/>
            <w:lang w:val="en-US"/>
          </w:rPr>
          <w:t>(五)、战略调整与灵活性策略</w:t>
        </w:r>
        <w:r>
          <w:tab/>
        </w:r>
        <w:r>
          <w:fldChar w:fldCharType="begin"/>
        </w:r>
        <w:r>
          <w:instrText xml:space="preserve"> PAGEREF _Toc18344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82" w:history="1">
        <w:r>
          <w:rPr>
            <w:rFonts w:ascii="仿宋" w:eastAsia="仿宋" w:hAnsi="仿宋" w:cs="仿宋" w:hint="eastAsia"/>
            <w:lang w:val="en-US"/>
          </w:rPr>
          <w:t>二十、战略的定性评价决策方法</w:t>
        </w:r>
        <w:r>
          <w:tab/>
        </w:r>
        <w:r>
          <w:fldChar w:fldCharType="begin"/>
        </w:r>
        <w:r>
          <w:instrText xml:space="preserve"> PAGEREF _Toc17882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0" w:history="1">
        <w:r>
          <w:rPr>
            <w:rFonts w:ascii="仿宋" w:eastAsia="仿宋" w:hAnsi="仿宋" w:cs="仿宋" w:hint="eastAsia"/>
            <w:lang w:val="en-US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_Toc13350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https://d.book118.com/287152020026006046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超高分子量聚乙烯行业商业计划书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超高分子量聚乙烯行业商业计划书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超高分子量聚乙烯行业商业计划书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超高分子量聚乙烯行业商业计划书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超高分子量聚乙烯行业商业计划书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B04CF"/>
    <w:rsid w:val="73EB04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87152020026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2024-02-24T03:49:00Z</dcterms:created>
  <dcterms:modified xsi:type="dcterms:W3CDTF">2024-02-24T03:49:30Z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