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2024年兰州职业技术学院高职单招（英语／数学／语文）笔试历年真题摘选含答案解析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《箱子岩》一文叙述的是（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A.军旅生活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B.边地湘西生活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C.都市生活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D.市井生活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在《声声慢》（寻寻觅觅）一词中，作者借以抒写家破人亡之痛的主要景物是（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A.晚风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B.黄花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C.梧桐细雨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D.过雁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《日出》的情节结构特点是（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A.回顾式写法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B.片段写法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C.闭锁结构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D.开放式结构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曹操的《短歌行》（其一）是一首（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C.乐府旧题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5.</w:t>
      </w:r>
      <w:r>
        <w:rPr>
          <w:rFonts w:ascii="黑体" w:eastAsia="黑体" w:hAnsi="黑体" w:cs="Times New Roman"/>
          <w:sz w:val="24"/>
          <w:lang w:val="en-US" w:eastAsia="ja-JP" w:bidi="ar-SA"/>
        </w:rPr>
        <w:t>“贻笑大方”这个成语源自 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A.《大同》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B.《秋水》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下列诗句中，表现了由“己之思彼”转写“彼之思己”的是（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A.问君能有几多愁，恰似一江春水向东流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C.想佳人、妆楼颙望，误几回、天际识归舟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D.起舞弄清影，何似在人间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《郑伯克段于鄢》中的主要人物是（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A.郑庄公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B.郑武公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C.姜氏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D.共叔段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https://d.book118.com/288047107072006045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288047107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