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drawing>
          <wp:anchor distT="0" distB="0" distL="0" distR="0" simplePos="0" relativeHeight="25165824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after="1"/>
        <w:rPr>
          <w:rFonts w:ascii="Times New Roman"/>
          <w:sz w:val="21"/>
        </w:rPr>
      </w:pPr>
    </w:p>
    <w:p>
      <w:pPr>
        <w:pStyle w:val="BodyText"/>
        <w:ind w:left="1170"/>
        <w:rPr>
          <w:rFonts w:ascii="Times New Roman"/>
          <w:sz w:val="20"/>
        </w:rPr>
      </w:pPr>
      <w:r>
        <w:rPr>
          <w:rFonts w:ascii="Times New Roman"/>
          <w:position w:val="-2"/>
          <w:sz w:val="20"/>
        </w:rPr>
        <w:pict>
          <v:shapetype id="_x0000_t202" coordsize="21600,21600" o:spt="202" path="m,l,21600r21600,l21600,xe">
            <v:stroke joinstyle="miter"/>
            <v:path gradientshapeok="t" o:connecttype="rect"/>
          </v:shapetype>
          <v:shape id="_x0000_i1025" type="#_x0000_t202" style="width:624pt;height:67.9pt;mso-position-horizontal-relative:char;mso-position-vertical-relative:line" filled="f" stroked="t" strokecolor="black" strokeweight="3pt">
            <v:stroke dashstyle="solid"/>
            <v:textbox inset="0,0,0,0">
              <w:txbxContent>
                <w:p>
                  <w:pPr>
                    <w:spacing w:before="0" w:line="1297" w:lineRule="exact"/>
                    <w:ind w:left="2350" w:right="2350" w:firstLine="0"/>
                    <w:jc w:val="center"/>
                    <w:rPr>
                      <w:rFonts w:ascii="Microsoft JhengHei" w:eastAsia="Microsoft JhengHei" w:hint="eastAsia"/>
                      <w:b/>
                      <w:sz w:val="96"/>
                    </w:rPr>
                  </w:pPr>
                  <w:r>
                    <w:rPr>
                      <w:rFonts w:ascii="Microsoft JhengHei" w:eastAsia="Microsoft JhengHei" w:hint="eastAsia"/>
                      <w:b/>
                      <w:sz w:val="96"/>
                    </w:rPr>
                    <w:t>湖州城市调研报告</w:t>
                  </w:r>
                </w:p>
              </w:txbxContent>
            </v:textbox>
            <w10:wrap type="none"/>
            <w10:anchorlock/>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6"/>
        </w:rPr>
      </w:pPr>
    </w:p>
    <w:p>
      <w:pPr>
        <w:spacing w:before="117"/>
        <w:ind w:left="0" w:right="358" w:firstLine="0"/>
        <w:jc w:val="right"/>
        <w:rPr>
          <w:sz w:val="24"/>
        </w:rPr>
      </w:pPr>
      <w:r>
        <w:rPr>
          <w:sz w:val="24"/>
        </w:rPr>
        <w:t>第1页</w:t>
      </w:r>
    </w:p>
    <w:p>
      <w:pPr>
        <w:spacing w:after="0"/>
        <w:jc w:val="right"/>
        <w:rPr>
          <w:sz w:val="24"/>
        </w:rPr>
        <w:sectPr>
          <w:type w:val="continuous"/>
          <w:pgSz w:w="16840" w:h="11910" w:orient="landscape"/>
          <w:pgMar w:top="540" w:right="1060" w:bottom="280" w:left="1100" w:header="708" w:footer="708"/>
          <w:cols w:space="708"/>
        </w:sectPr>
      </w:pPr>
    </w:p>
    <w:p>
      <w:pPr>
        <w:pStyle w:val="BodyText"/>
        <w:rPr>
          <w:sz w:val="20"/>
        </w:rPr>
      </w:pPr>
      <w:r>
        <w:drawing>
          <wp:anchor distT="0" distB="0" distL="0" distR="0" simplePos="0" relativeHeight="251659264"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after="1"/>
        <w:rPr>
          <w:sz w:val="14"/>
        </w:rPr>
      </w:pPr>
    </w:p>
    <w:p>
      <w:pPr>
        <w:pStyle w:val="BodyText"/>
        <w:ind w:left="1079"/>
        <w:rPr>
          <w:sz w:val="20"/>
        </w:rPr>
      </w:pPr>
      <w:r>
        <w:rPr>
          <w:sz w:val="20"/>
        </w:rPr>
        <w:pict>
          <v:group id="_x0000_i1026" style="width:606.8pt;height:273.55pt;mso-position-horizontal-relative:char;mso-position-vertical-relative:line" coordorigin="0,0" coordsize="12136,5471">
            <v:line id="_x0000_s1027" style="position:absolute" from="1,255" to="255,1" stroked="t" strokecolor="black" strokeweight="0.06pt">
              <v:stroke dashstyle="solid"/>
            </v:line>
            <v:line id="_x0000_s1028" style="position:absolute" from="1,652" to="255,398" stroked="t" strokecolor="black" strokeweight="0.06pt">
              <v:stroke dashstyle="solid"/>
            </v:line>
            <v:line id="_x0000_s1029" style="position:absolute" from="739,652" to="993,398" stroked="t" strokecolor="black" strokeweight="0.06pt">
              <v:stroke dashstyle="solid"/>
            </v:line>
            <v:line id="_x0000_s1030" style="position:absolute" from="739,255" to="993,1" stroked="t" strokecolor="black" strokeweight="0.06pt">
              <v:stroke dashstyle="solid"/>
            </v:line>
            <v:rect id="_x0000_s1031" style="width:738;height:398;left:255;position:absolute" filled="f" stroked="t" strokecolor="black" strokeweight="0.06pt">
              <v:stroke dashstyle="solid"/>
            </v:rect>
            <v:rect id="_x0000_s1032" style="width:738;height:398;position:absolute;top:255" filled="f" stroked="t" strokecolor="black" strokeweight="0.06pt">
              <v:stroke dashstyle="solid"/>
            </v:rect>
            <v:line id="_x0000_s1033" style="position:absolute" from="1510,255" to="1765,1" stroked="t" strokecolor="black" strokeweight="0.06pt">
              <v:stroke dashstyle="solid"/>
            </v:line>
            <v:line id="_x0000_s1034" style="position:absolute" from="1510,910" to="1765,656" stroked="t" strokecolor="black" strokeweight="0.06pt">
              <v:stroke dashstyle="solid"/>
            </v:line>
            <v:line id="_x0000_s1035" style="position:absolute" from="5781,910" to="6035,656" stroked="t" strokecolor="black" strokeweight="0.06pt">
              <v:stroke dashstyle="solid"/>
            </v:line>
            <v:line id="_x0000_s1036" style="position:absolute" from="5781,255" to="6035,1" stroked="t" strokecolor="black" strokeweight="0.06pt">
              <v:stroke dashstyle="solid"/>
            </v:line>
            <v:rect id="_x0000_s1037" style="width:4271;height:656;left:1764;position:absolute" filled="f" stroked="t" strokecolor="black" strokeweight="0.06pt">
              <v:stroke dashstyle="solid"/>
            </v:rect>
            <v:rect id="_x0000_s1038" style="width:4271;height:656;left:1510;position:absolute;top:255" filled="f" stroked="t" strokecolor="black" strokeweight="0.06pt">
              <v:stroke dashstyle="solid"/>
            </v:rect>
            <v:rect id="_x0000_s1039" style="width:4266;height:656;left:1542;position:absolute;top:269" filled="f" stroked="t" strokecolor="black" strokeweight="1.5pt">
              <v:stroke dashstyl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width:584;height:540;left:1842;position:absolute;top:695" stroked="f">
              <v:imagedata r:id="rId5" o:title=""/>
            </v:shape>
            <v:shape id="_x0000_s1041" style="width:584;height:540;left:1842;position:absolute;top:695" coordorigin="1843,695" coordsize="584,540" path="m1843,1100l1989,1100,1989,695,2279,695,2279,1100,2426,1100,2134,1235,1843,1100xe" filled="f" stroked="t" strokecolor="black" strokeweight="1.5pt">
              <v:stroke dashstyle="solid"/>
              <v:path arrowok="t"/>
            </v:shape>
            <v:line id="_x0000_s1042" style="position:absolute" from="1551,1415" to="1805,1161" stroked="t" strokecolor="black" strokeweight="0.06pt">
              <v:stroke dashstyle="solid"/>
            </v:line>
            <v:line id="_x0000_s1043" style="position:absolute" from="2288,1415" to="2542,1161" stroked="t" strokecolor="black" strokeweight="0.06pt">
              <v:stroke dashstyle="solid"/>
            </v:line>
            <v:line id="_x0000_s1044" style="position:absolute" from="1551,1810" to="1805,1556" stroked="t" strokecolor="black" strokeweight="0.06pt">
              <v:stroke dashstyle="solid"/>
            </v:line>
            <v:line id="_x0000_s1045" style="position:absolute" from="2288,1810" to="2542,1556" stroked="t" strokecolor="black" strokeweight="0.06pt">
              <v:stroke dashstyle="solid"/>
            </v:line>
            <v:rect id="_x0000_s1046" style="width:737;height:395;left:1805;position:absolute;top:1161" filled="f" stroked="t" strokecolor="black" strokeweight="0.06pt">
              <v:stroke dashstyle="solid"/>
            </v:rect>
            <v:rect id="_x0000_s1047" style="width:737;height:395;left:1551;position:absolute;top:1415" filled="f" stroked="t" strokecolor="black" strokeweight="0.06pt">
              <v:stroke dashstyle="solid"/>
            </v:rect>
            <v:shape id="_x0000_s1048" style="width:1413;height:999;left:127;position:absolute;top:719" coordorigin="128,719" coordsize="1413,999" path="m845,1649l845,728,843,722,838,719,135,719,130,722,128,728,130,733,135,735,831,735,831,728,838,735,838,1649,845,1649xm838,735l831,728,831,735,838,735xm845,1665l845,1658,838,1649,838,735,831,735,831,1658,832,1663,838,1665,845,1665xm1448,1658l1445,1652,1441,1649,838,1649,845,1658,845,1665,1441,1665,1445,1663,1448,1658xm1540,1658l1420,1598,1420,1649,1441,1649,1445,1652,1448,1658,1448,1704,1540,1658xm1448,1704l1448,1658,1445,1663,1441,1665,1420,1665,1420,1718,1448,1704xe" filled="t" fillcolor="black" stroked="f">
              <v:fill type="solid"/>
              <v:path arrowok="t"/>
            </v:shape>
            <v:line id="_x0000_s1049" style="position:absolute" from="3218,2452" to="3472,2198" stroked="t" strokecolor="black" strokeweight="0.06pt">
              <v:stroke dashstyle="solid"/>
            </v:line>
            <v:line id="_x0000_s1050" style="position:absolute" from="3218,2849" to="3472,2595" stroked="t" strokecolor="black" strokeweight="0.06pt">
              <v:stroke dashstyle="solid"/>
            </v:line>
            <v:line id="_x0000_s1051" style="position:absolute" from="3953,2849" to="4208,2595" stroked="t" strokecolor="black" strokeweight="0.06pt">
              <v:stroke dashstyle="solid"/>
            </v:line>
            <v:line id="_x0000_s1052" style="position:absolute" from="3953,2452" to="4208,2198" stroked="t" strokecolor="black" strokeweight="0.06pt">
              <v:stroke dashstyle="solid"/>
            </v:line>
            <v:rect id="_x0000_s1053" style="width:736;height:398;left:3472;position:absolute;top:2197" filled="f" stroked="t" strokecolor="black" strokeweight="0.06pt">
              <v:stroke dashstyle="solid"/>
            </v:rect>
            <v:rect id="_x0000_s1054" style="width:736;height:398;left:3217;position:absolute;top:2452" filled="f" stroked="t" strokecolor="black" strokeweight="0.06pt">
              <v:stroke dashstyle="solid"/>
            </v:rect>
            <v:line id="_x0000_s1055" style="position:absolute" from="3206,1349" to="3460,1095" stroked="t" strokecolor="black" strokeweight="0.06pt">
              <v:stroke dashstyle="solid"/>
            </v:line>
            <v:line id="_x0000_s1056" style="position:absolute" from="3206,2005" to="3460,1750" stroked="t" strokecolor="black" strokeweight="0.06pt">
              <v:stroke dashstyle="solid"/>
            </v:line>
            <v:line id="_x0000_s1057" style="position:absolute" from="7321,2005" to="7575,1750" stroked="t" strokecolor="black" strokeweight="0.06pt">
              <v:stroke dashstyle="solid"/>
            </v:line>
            <v:line id="_x0000_s1058" style="position:absolute" from="7321,1349" to="7575,1095" stroked="t" strokecolor="black" strokeweight="0.06pt">
              <v:stroke dashstyle="solid"/>
            </v:line>
            <v:rect id="_x0000_s1059" style="width:4115;height:656;left:3460;position:absolute;top:1095" filled="f" stroked="t" strokecolor="black" strokeweight="0.06pt">
              <v:stroke dashstyle="solid"/>
            </v:rect>
            <v:rect id="_x0000_s1060" style="width:4115;height:656;left:3205;position:absolute;top:1349" filled="f" stroked="t" strokecolor="black" strokeweight="0.06pt">
              <v:stroke dashstyle="solid"/>
            </v:rect>
            <v:rect id="_x0000_s1061" style="width:4125;height:656;left:3205;position:absolute;top:1349" filled="f" stroked="t" strokecolor="black" strokeweight="1.5pt">
              <v:stroke dashstyle="solid"/>
            </v:rect>
            <v:shape id="_x0000_s1062" style="width:1535;height:905;left:1690;position:absolute;top:1865" coordorigin="1690,1865" coordsize="1535,905" path="m2468,2703l2468,1873,2465,1867,2461,1865,1699,1865,1693,1867,1690,1873,1693,1877,1699,1880,2453,1880,2453,1873,2461,1880,2461,2703,2468,2703xm2461,1880l2453,1873,2453,1880,2461,1880xm2468,2717l2468,2710,2461,2703,2461,1880,2453,1880,2453,2710,2456,2715,2461,2717,2468,2717xm3133,2710l3131,2704,3125,2703,2461,2703,2468,2710,2468,2717,3125,2717,3131,2715,3133,2710xm3225,2710l3105,2650,3105,2703,3125,2703,3131,2704,3133,2710,3133,2756,3225,2710xm3133,2756l3133,2710,3131,2715,3125,2717,3105,2717,3105,2770,3133,2756xe" filled="t" fillcolor="black" stroked="f">
              <v:fill type="solid"/>
              <v:path arrowok="t"/>
            </v:shape>
            <v:line id="_x0000_s1063" style="position:absolute" from="4881,3550" to="5135,3296" stroked="t" strokecolor="black" strokeweight="0.06pt">
              <v:stroke dashstyle="solid"/>
            </v:line>
            <v:line id="_x0000_s1064" style="position:absolute" from="4881,3943" to="5135,3688" stroked="t" strokecolor="black" strokeweight="0.06pt">
              <v:stroke dashstyle="solid"/>
            </v:line>
            <v:line id="_x0000_s1065" style="position:absolute" from="5615,3943" to="5870,3688" stroked="t" strokecolor="black" strokeweight="0.06pt">
              <v:stroke dashstyle="solid"/>
            </v:line>
            <v:line id="_x0000_s1066" style="position:absolute" from="5615,3550" to="5870,3296" stroked="t" strokecolor="black" strokeweight="0.06pt">
              <v:stroke dashstyle="solid"/>
            </v:line>
            <v:rect id="_x0000_s1067" style="width:735;height:393;left:5135;position:absolute;top:3295" filled="f" stroked="t" strokecolor="black" strokeweight="0.06pt">
              <v:stroke dashstyle="solid"/>
            </v:rect>
            <v:rect id="_x0000_s1068" style="width:735;height:393;left:4881;position:absolute;top:3550" filled="f" stroked="t" strokecolor="black" strokeweight="0.06pt">
              <v:stroke dashstyle="solid"/>
            </v:rect>
            <v:line id="_x0000_s1069" style="position:absolute" from="4990,2427" to="5245,2173" stroked="t" strokecolor="black" strokeweight="0.06pt">
              <v:stroke dashstyle="solid"/>
            </v:line>
            <v:line id="_x0000_s1070" style="position:absolute" from="4990,3082" to="5245,2828" stroked="t" strokecolor="black" strokeweight="0.06pt">
              <v:stroke dashstyle="solid"/>
            </v:line>
            <v:line id="_x0000_s1071" style="position:absolute" from="9111,3082" to="9365,2828" stroked="t" strokecolor="black" strokeweight="0.06pt">
              <v:stroke dashstyle="solid"/>
            </v:line>
            <v:line id="_x0000_s1072" style="position:absolute" from="9111,2427" to="9365,2173" stroked="t" strokecolor="black" strokeweight="0.06pt">
              <v:stroke dashstyle="solid"/>
            </v:line>
            <v:rect id="_x0000_s1073" style="width:4121;height:656;left:5244;position:absolute;top:2172" filled="f" stroked="t" strokecolor="black" strokeweight="0.06pt">
              <v:stroke dashstyle="solid"/>
            </v:rect>
            <v:rect id="_x0000_s1074" style="width:4121;height:656;left:4990;position:absolute;top:2427" filled="f" stroked="t" strokecolor="black" strokeweight="0.06pt">
              <v:stroke dashstyle="solid"/>
            </v:rect>
            <v:rect id="_x0000_s1075" style="width:4125;height:654;left:4975;position:absolute;top:2433" filled="f" stroked="t" strokecolor="black" strokeweight="1.5pt">
              <v:stroke dashstyle="solid"/>
            </v:rect>
            <v:shape id="_x0000_s1076" style="width:1538;height:965;left:3358;position:absolute;top:2872" coordorigin="3358,2872" coordsize="1538,965" path="m4138,3770l4138,2879,4136,2875,4131,2872,3365,2872,3361,2875,3358,2879,3361,2885,3365,2888,4123,2888,4123,2879,4131,2888,4131,3770,4138,3770xm4131,2888l4123,2879,4123,2888,4131,2888xm4138,3785l4138,3777,4131,3770,4131,2888,4123,2888,4123,3777,4125,3783,4131,3785,4138,3785xm4803,3777l4801,3772,4796,3770,4131,3770,4138,3777,4138,3785,4796,3785,4801,3783,4803,3777xm4895,3777l4775,3717,4775,3770,4796,3770,4801,3772,4803,3777,4803,3823,4895,3777xm4803,3823l4803,3777,4801,3783,4796,3785,4775,3785,4775,3837,4803,3823xe" filled="t" fillcolor="black" stroked="f">
              <v:fill type="solid"/>
              <v:path arrowok="t"/>
            </v:shape>
            <v:shape id="_x0000_s1077" type="#_x0000_t75" style="width:4366;height:624;left:1537;position:absolute;top:275" stroked="f">
              <v:imagedata r:id="rId6" o:title=""/>
            </v:shape>
            <v:shape id="_x0000_s1078" type="#_x0000_t75" style="width:4122;height:626;left:3213;position:absolute;top:1307" stroked="f">
              <v:imagedata r:id="rId7" o:title=""/>
            </v:shape>
            <v:shape id="_x0000_s1079" type="#_x0000_t75" style="width:4125;height:626;left:4971;position:absolute;top:2424" stroked="f">
              <v:imagedata r:id="rId8" o:title=""/>
            </v:shape>
            <v:line id="_x0000_s1080" style="position:absolute" from="6439,3530" to="6693,3275" stroked="t" strokecolor="black" strokeweight="0.06pt">
              <v:stroke dashstyle="solid"/>
            </v:line>
            <v:line id="_x0000_s1081" style="position:absolute" from="6439,4185" to="6693,3931" stroked="t" strokecolor="black" strokeweight="0.06pt">
              <v:stroke dashstyle="solid"/>
            </v:line>
            <v:line id="_x0000_s1082" style="position:absolute" from="10711,4185" to="10965,3931" stroked="t" strokecolor="black" strokeweight="0.06pt">
              <v:stroke dashstyle="solid"/>
            </v:line>
            <v:line id="_x0000_s1083" style="position:absolute" from="10711,3530" to="10965,3275" stroked="t" strokecolor="black" strokeweight="0.06pt">
              <v:stroke dashstyle="solid"/>
            </v:line>
            <v:rect id="_x0000_s1084" style="width:4272;height:656;left:6693;position:absolute;top:3275" filled="f" stroked="t" strokecolor="black" strokeweight="0.06pt">
              <v:stroke dashstyle="solid"/>
            </v:rect>
            <v:rect id="_x0000_s1085" style="width:4272;height:656;left:6438;position:absolute;top:3529" filled="f" stroked="t" strokecolor="black" strokeweight="0.06pt">
              <v:stroke dashstyle="solid"/>
            </v:rect>
            <v:rect id="_x0000_s1086" style="width:4270;height:656;left:6443;position:absolute;top:3525" filled="f" stroked="t" strokecolor="black" strokeweight="1.5pt">
              <v:stroke dashstyle="solid"/>
            </v:rect>
            <v:line id="_x0000_s1087" style="position:absolute" from="6285,4690" to="6541,4436" stroked="t" strokecolor="black" strokeweight="0.06pt">
              <v:stroke dashstyle="solid"/>
            </v:line>
            <v:line id="_x0000_s1088" style="position:absolute" from="6285,5085" to="6541,4831" stroked="t" strokecolor="black" strokeweight="0.06pt">
              <v:stroke dashstyle="solid"/>
            </v:line>
            <v:line id="_x0000_s1089" style="position:absolute" from="7018,5085" to="7273,4831" stroked="t" strokecolor="black" strokeweight="0.06pt">
              <v:stroke dashstyle="solid"/>
            </v:line>
            <v:line id="_x0000_s1090" style="position:absolute" from="7018,4690" to="7273,4436" stroked="t" strokecolor="black" strokeweight="0.06pt">
              <v:stroke dashstyle="solid"/>
            </v:line>
            <v:rect id="_x0000_s1091" style="width:732;height:395;left:6540;position:absolute;top:4435" filled="f" stroked="t" strokecolor="black" strokeweight="0.06pt">
              <v:stroke dashstyle="solid"/>
            </v:rect>
            <v:rect id="_x0000_s1092" style="width:734;height:395;left:6285;position:absolute;top:4690" filled="f" stroked="t" strokecolor="black" strokeweight="0.06pt">
              <v:stroke dashstyle="solid"/>
            </v:rect>
            <v:shape id="_x0000_s1093" style="width:1380;height:930;left:4905;position:absolute;top:4017" coordorigin="4905,4017" coordsize="1380,930" path="m5606,4880l5606,4025,5603,4019,5599,4017,4913,4017,4907,4019,4905,4025,4907,4030,4913,4033,5590,4033,5590,4025,5599,4033,5599,4880,5606,4880xm5599,4033l5590,4025,5590,4033,5599,4033xm5606,4895l5606,4887,5599,4880,5599,4033,5590,4033,5590,4887,5593,4893,5599,4895,5606,4895xm6193,4887l6191,4882,6185,4880,5599,4880,5606,4887,5606,4895,6185,4895,6191,4893,6193,4887xm6285,4887l6165,4827,6165,4880,6185,4880,6191,4882,6193,4887,6193,4933,6285,4887xm6193,4933l6193,4887,6191,4893,6185,4895,6165,4895,6165,4947,6193,4933xe" filled="t" fillcolor="black" stroked="f">
              <v:fill type="solid"/>
              <v:path arrowok="t"/>
            </v:shape>
            <v:shape id="_x0000_s1094" type="#_x0000_t75" style="width:4274;height:626;left:6375;position:absolute;top:3539" stroked="f">
              <v:imagedata r:id="rId9" o:title=""/>
            </v:shape>
            <v:shape id="_x0000_s1095" type="#_x0000_t75" style="width:586;height:540;left:3460;position:absolute;top:1792" stroked="f">
              <v:imagedata r:id="rId10" o:title=""/>
            </v:shape>
            <v:shape id="_x0000_s1096" style="width:586;height:540;left:3460;position:absolute;top:1792" coordorigin="3460,1792" coordsize="586,540" path="m3460,2198l3607,2198,3607,1792,3899,1792,3899,2198,4046,2198,3753,2332,3460,2198xe" filled="f" stroked="t" strokecolor="black" strokeweight="1.5pt">
              <v:stroke dashstyle="solid"/>
              <v:path arrowok="t"/>
            </v:shape>
            <v:shape id="_x0000_s1097" type="#_x0000_t75" style="width:585;height:538;left:5070;position:absolute;top:2879" stroked="f">
              <v:imagedata r:id="rId11" o:title=""/>
            </v:shape>
            <v:shape id="_x0000_s1098" style="width:585;height:538;left:5070;position:absolute;top:2879" coordorigin="5071,2879" coordsize="585,538" path="m5071,3283l5217,3283,5217,2879,5510,2879,5510,3283,5655,3283,5363,3417,5071,3283xe" filled="f" stroked="t" strokecolor="black" strokeweight="1.5pt">
              <v:stroke dashstyle="solid"/>
              <v:path arrowok="t"/>
            </v:shape>
            <v:shape id="_x0000_s1099" type="#_x0000_t75" style="width:586;height:538;left:6495;position:absolute;top:4025" stroked="f">
              <v:imagedata r:id="rId12" o:title=""/>
            </v:shape>
            <v:shape id="_x0000_s1100" style="width:586;height:538;left:6495;position:absolute;top:4025" coordorigin="6495,4025" coordsize="586,538" path="m6495,4429l6641,4429,6641,4025,6934,4025,6934,4429,7081,4429,6788,4563,6495,4429xe" filled="f" stroked="t" strokecolor="black" strokeweight="1.5pt">
              <v:stroke dashstyle="solid"/>
              <v:path arrowok="t"/>
            </v:shape>
            <v:line id="_x0000_s1101" style="position:absolute" from="7609,4815" to="7863,4561" stroked="t" strokecolor="black" strokeweight="0.06pt">
              <v:stroke dashstyle="solid"/>
            </v:line>
            <v:line id="_x0000_s1102" style="position:absolute" from="7609,5470" to="7863,5216" stroked="t" strokecolor="black" strokeweight="0.06pt">
              <v:stroke dashstyle="solid"/>
            </v:line>
            <v:line id="_x0000_s1103" style="position:absolute" from="11881,5470" to="12135,5216" stroked="t" strokecolor="black" strokeweight="0.06pt">
              <v:stroke dashstyle="solid"/>
            </v:line>
            <v:line id="_x0000_s1104" style="position:absolute" from="11881,4815" to="12135,4561" stroked="t" strokecolor="black" strokeweight="0.06pt">
              <v:stroke dashstyle="solid"/>
            </v:line>
            <v:rect id="_x0000_s1105" style="width:4272;height:656;left:7863;position:absolute;top:4560" filled="f" stroked="t" strokecolor="black" strokeweight="0.06pt">
              <v:stroke dashstyle="solid"/>
            </v:rect>
            <v:shape id="_x0000_s1106" type="#_x0000_t75" style="width:4274;height:657;left:7608;position:absolute;top:4814" stroked="f">
              <v:imagedata r:id="rId13" o:title=""/>
            </v:shape>
            <v:shape id="_x0000_s1107" type="#_x0000_t202" style="width:243;height:447;left:257;position:absolute;top:363" filled="f" stroked="f">
              <v:textbox inset="0,0,0,0">
                <w:txbxContent>
                  <w:p>
                    <w:pPr>
                      <w:spacing w:before="0" w:line="446" w:lineRule="exact"/>
                      <w:ind w:left="0" w:right="0" w:firstLine="0"/>
                      <w:jc w:val="left"/>
                      <w:rPr>
                        <w:rFonts w:ascii="Arial"/>
                        <w:b/>
                        <w:sz w:val="40"/>
                      </w:rPr>
                    </w:pPr>
                    <w:r>
                      <w:rPr>
                        <w:rFonts w:ascii="Arial"/>
                        <w:b/>
                        <w:color w:val="800000"/>
                        <w:w w:val="99"/>
                        <w:sz w:val="40"/>
                      </w:rPr>
                      <w:t>1</w:t>
                    </w:r>
                  </w:p>
                </w:txbxContent>
              </v:textbox>
            </v:shape>
            <v:shape id="_x0000_s1108" type="#_x0000_t202" style="width:2021;height:551;left:2719;position:absolute;top:307"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湖州基本面</w:t>
                    </w:r>
                  </w:p>
                </w:txbxContent>
              </v:textbox>
            </v:shape>
            <v:shape id="_x0000_s1109" type="#_x0000_t202" style="width:221;height:403;left:1818;position:absolute;top:1519" filled="f" stroked="f">
              <v:textbox inset="0,0,0,0">
                <w:txbxContent>
                  <w:p>
                    <w:pPr>
                      <w:spacing w:before="0" w:line="402" w:lineRule="exact"/>
                      <w:ind w:left="0" w:right="0" w:firstLine="0"/>
                      <w:jc w:val="left"/>
                      <w:rPr>
                        <w:rFonts w:ascii="Arial"/>
                        <w:b/>
                        <w:sz w:val="36"/>
                      </w:rPr>
                    </w:pPr>
                    <w:r>
                      <w:rPr>
                        <w:rFonts w:ascii="Arial"/>
                        <w:b/>
                        <w:color w:val="800000"/>
                        <w:w w:val="99"/>
                        <w:sz w:val="36"/>
                      </w:rPr>
                      <w:t>2</w:t>
                    </w:r>
                  </w:p>
                </w:txbxContent>
              </v:textbox>
            </v:shape>
            <v:shape id="_x0000_s1110" type="#_x0000_t202" style="width:2820;height:551;left:3874;position:absolute;top:1340"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房地产市场分析</w:t>
                    </w:r>
                  </w:p>
                </w:txbxContent>
              </v:textbox>
            </v:shape>
            <v:shape id="_x0000_s1111" type="#_x0000_t202" style="width:221;height:403;left:3484;position:absolute;top:2555" filled="f" stroked="f">
              <v:textbox inset="0,0,0,0">
                <w:txbxContent>
                  <w:p>
                    <w:pPr>
                      <w:spacing w:before="0" w:line="402" w:lineRule="exact"/>
                      <w:ind w:left="0" w:right="0" w:firstLine="0"/>
                      <w:jc w:val="left"/>
                      <w:rPr>
                        <w:rFonts w:ascii="Arial"/>
                        <w:b/>
                        <w:sz w:val="36"/>
                      </w:rPr>
                    </w:pPr>
                    <w:r>
                      <w:rPr>
                        <w:rFonts w:ascii="Arial"/>
                        <w:b/>
                        <w:color w:val="800000"/>
                        <w:w w:val="99"/>
                        <w:sz w:val="36"/>
                      </w:rPr>
                      <w:t>3</w:t>
                    </w:r>
                  </w:p>
                </w:txbxContent>
              </v:textbox>
            </v:shape>
            <v:shape id="_x0000_s1112" type="#_x0000_t202" style="width:2420;height:551;left:5833;position:absolute;top:2457"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板块市场分析</w:t>
                    </w:r>
                  </w:p>
                </w:txbxContent>
              </v:textbox>
            </v:shape>
            <v:shape id="_x0000_s1113" type="#_x0000_t202" style="width:221;height:403;left:5147;position:absolute;top:3653" filled="f" stroked="f">
              <v:textbox inset="0,0,0,0">
                <w:txbxContent>
                  <w:p>
                    <w:pPr>
                      <w:spacing w:before="0" w:line="402" w:lineRule="exact"/>
                      <w:ind w:left="0" w:right="0" w:firstLine="0"/>
                      <w:jc w:val="left"/>
                      <w:rPr>
                        <w:rFonts w:ascii="Arial"/>
                        <w:b/>
                        <w:sz w:val="36"/>
                      </w:rPr>
                    </w:pPr>
                    <w:r>
                      <w:rPr>
                        <w:rFonts w:ascii="Arial"/>
                        <w:b/>
                        <w:color w:val="800000"/>
                        <w:w w:val="99"/>
                        <w:sz w:val="36"/>
                      </w:rPr>
                      <w:t>4</w:t>
                    </w:r>
                  </w:p>
                </w:txbxContent>
              </v:textbox>
            </v:shape>
            <v:shape id="_x0000_s1114" type="#_x0000_t202" style="width:2420;height:551;left:7310;position:absolute;top:3572"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产品水平分析</w:t>
                    </w:r>
                  </w:p>
                </w:txbxContent>
              </v:textbox>
            </v:shape>
            <v:shape id="_x0000_s1115" type="#_x0000_t202" style="width:221;height:403;left:6551;position:absolute;top:4793" filled="f" stroked="f">
              <v:textbox inset="0,0,0,0">
                <w:txbxContent>
                  <w:p>
                    <w:pPr>
                      <w:spacing w:before="0" w:line="402" w:lineRule="exact"/>
                      <w:ind w:left="0" w:right="0" w:firstLine="0"/>
                      <w:jc w:val="left"/>
                      <w:rPr>
                        <w:rFonts w:ascii="Arial"/>
                        <w:b/>
                        <w:sz w:val="36"/>
                      </w:rPr>
                    </w:pPr>
                    <w:r>
                      <w:rPr>
                        <w:rFonts w:ascii="Arial"/>
                        <w:b/>
                        <w:color w:val="800000"/>
                        <w:w w:val="99"/>
                        <w:sz w:val="36"/>
                      </w:rPr>
                      <w:t>5</w:t>
                    </w:r>
                  </w:p>
                </w:txbxContent>
              </v:textbox>
            </v:shape>
            <v:shape id="_x0000_s1116" type="#_x0000_t202" style="width:822;height:551;left:9342;position:absolute;top:4847"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结论</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9"/>
        </w:rPr>
      </w:pPr>
    </w:p>
    <w:p>
      <w:pPr>
        <w:spacing w:before="117"/>
        <w:ind w:left="0" w:right="358" w:firstLine="0"/>
        <w:jc w:val="right"/>
        <w:rPr>
          <w:sz w:val="24"/>
        </w:rPr>
      </w:pPr>
      <w:r>
        <w:rPr>
          <w:sz w:val="24"/>
        </w:rPr>
        <w:t>第2页</w:t>
      </w:r>
    </w:p>
    <w:p>
      <w:pPr>
        <w:spacing w:after="0"/>
        <w:jc w:val="right"/>
        <w:rPr>
          <w:sz w:val="24"/>
        </w:rPr>
        <w:sectPr>
          <w:pgSz w:w="16840" w:h="11910" w:orient="landscape"/>
          <w:pgMar w:top="540" w:right="1060" w:bottom="280" w:left="1100" w:header="708" w:footer="708"/>
          <w:pgNumType w:start="2"/>
          <w:cols w:space="708"/>
        </w:sectPr>
      </w:pPr>
    </w:p>
    <w:p>
      <w:pPr>
        <w:pStyle w:val="BodyText"/>
        <w:rPr>
          <w:sz w:val="20"/>
        </w:rPr>
      </w:pPr>
      <w:r>
        <w:drawing>
          <wp:anchor distT="0" distB="0" distL="0" distR="0" simplePos="0" relativeHeight="25166028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4"/>
        </w:rPr>
      </w:pPr>
    </w:p>
    <w:p>
      <w:pPr>
        <w:pStyle w:val="BodyText"/>
        <w:ind w:left="3690"/>
        <w:rPr>
          <w:sz w:val="20"/>
        </w:rPr>
      </w:pPr>
      <w:r>
        <w:rPr>
          <w:position w:val="-2"/>
          <w:sz w:val="20"/>
        </w:rPr>
        <w:pict>
          <v:shape id="_x0000_i1117" type="#_x0000_t202" style="width:390pt;height:58.3pt;mso-position-horizontal-relative:char;mso-position-vertical-relative:line" filled="f" stroked="t" strokecolor="black" strokeweight="3pt">
            <v:stroke dashstyle="solid"/>
            <v:textbox inset="0,0,0,0">
              <w:txbxContent>
                <w:p>
                  <w:pPr>
                    <w:spacing w:before="0" w:line="1105" w:lineRule="exact"/>
                    <w:ind w:left="1017" w:right="1018" w:firstLine="0"/>
                    <w:jc w:val="center"/>
                    <w:rPr>
                      <w:rFonts w:ascii="Microsoft JhengHei" w:eastAsia="Microsoft JhengHei" w:hAnsi="Microsoft JhengHei" w:hint="eastAsia"/>
                      <w:b/>
                      <w:sz w:val="80"/>
                    </w:rPr>
                  </w:pPr>
                  <w:r>
                    <w:rPr>
                      <w:rFonts w:ascii="Microsoft JhengHei" w:eastAsia="Microsoft JhengHei" w:hAnsi="Microsoft JhengHei" w:hint="eastAsia"/>
                      <w:b/>
                      <w:sz w:val="80"/>
                    </w:rPr>
                    <w:t>湖州—基本面篇</w:t>
                  </w:r>
                </w:p>
              </w:txbxContent>
            </v:textbox>
            <w10:wrap type="none"/>
            <w10:anchorlock/>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60"/>
        <w:ind w:left="0" w:right="358" w:firstLine="0"/>
        <w:jc w:val="right"/>
        <w:rPr>
          <w:sz w:val="24"/>
        </w:rPr>
      </w:pPr>
      <w:r>
        <w:rPr>
          <w:sz w:val="24"/>
        </w:rPr>
        <w:t>第3页</w:t>
      </w:r>
    </w:p>
    <w:p>
      <w:pPr>
        <w:spacing w:after="0"/>
        <w:jc w:val="right"/>
        <w:rPr>
          <w:sz w:val="24"/>
        </w:rPr>
        <w:sectPr>
          <w:pgSz w:w="16840" w:h="11910" w:orient="landscape"/>
          <w:pgMar w:top="540" w:right="1060" w:bottom="280" w:left="1100" w:header="708" w:footer="708"/>
          <w:pgNumType w:start="3"/>
          <w:cols w:space="708"/>
        </w:sectPr>
      </w:pPr>
    </w:p>
    <w:p>
      <w:pPr>
        <w:pStyle w:val="BodyText"/>
        <w:rPr>
          <w:sz w:val="20"/>
        </w:rPr>
      </w:pPr>
      <w:r>
        <w:drawing>
          <wp:anchor distT="0" distB="0" distL="0" distR="0" simplePos="0" relativeHeight="25166131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118" style="width:720.75pt;height:78.75pt;mso-position-horizontal-relative:char;mso-position-vertical-relative:line" coordorigin="0,0" coordsize="14415,1575">
            <v:shape id="_x0000_s1119" type="#_x0000_t202" style="width:14400;height:960;left:7;position:absolute;top:607" filled="t" fillcolor="silver" stroked="t" strokecolor="black" strokeweight="0.75pt">
              <v:fill type="solid"/>
              <v:stroke dashstyle="solid"/>
              <v:textbox inset="0,0,0,0">
                <w:txbxContent>
                  <w:p>
                    <w:pPr>
                      <w:spacing w:before="170"/>
                      <w:ind w:left="144" w:right="0" w:firstLine="0"/>
                      <w:jc w:val="left"/>
                      <w:rPr>
                        <w:sz w:val="48"/>
                      </w:rPr>
                    </w:pPr>
                    <w:r>
                      <w:rPr>
                        <w:sz w:val="48"/>
                      </w:rPr>
                      <w:t>太湖南岸，浙北交通枢纽，缓慢融入上海都市圈</w:t>
                    </w:r>
                  </w:p>
                </w:txbxContent>
              </v:textbox>
            </v:shape>
            <v:shape id="_x0000_s1120" type="#_x0000_t202" style="width:2160;height:600;left:12247;position:absolute;top:7" filled="t" fillcolor="white" stroked="t" strokecolor="black" strokeweight="0.75pt">
              <v:fill type="solid"/>
              <v:stroke dashstyle="solid"/>
              <v:textbox inset="0,0,0,0">
                <w:txbxContent>
                  <w:p>
                    <w:pPr>
                      <w:spacing w:before="40"/>
                      <w:ind w:left="144" w:right="0" w:firstLine="0"/>
                      <w:jc w:val="left"/>
                      <w:rPr>
                        <w:sz w:val="40"/>
                      </w:rPr>
                    </w:pPr>
                    <w:r>
                      <w:rPr>
                        <w:sz w:val="40"/>
                      </w:rPr>
                      <w:t>区位认知</w:t>
                    </w:r>
                  </w:p>
                </w:txbxContent>
              </v:textbox>
            </v:shape>
            <w10:wrap type="none"/>
          </v:group>
        </w:pict>
      </w:r>
    </w:p>
    <w:p>
      <w:pPr>
        <w:pStyle w:val="BodyText"/>
        <w:rPr>
          <w:sz w:val="20"/>
        </w:rPr>
      </w:pPr>
    </w:p>
    <w:p>
      <w:pPr>
        <w:pStyle w:val="BodyText"/>
        <w:spacing w:before="2"/>
        <w:rPr>
          <w:sz w:val="12"/>
        </w:rPr>
      </w:pPr>
      <w:r>
        <w:pict>
          <v:group id="_x0000_s1121" style="width:289.75pt;height:295.65pt;margin-top:21.66pt;margin-left:84.14pt;mso-position-horizontal-relative:page;mso-wrap-distance-left:0;mso-wrap-distance-right:0;position:absolute;z-index:-251654144" coordorigin="1683,433" coordsize="5795,5913">
            <v:shape id="_x0000_s1122" type="#_x0000_t75" style="width:5760;height:5878;left:1700;position:absolute;top:450" stroked="f">
              <v:imagedata r:id="rId14" o:title=""/>
            </v:shape>
            <v:rect id="_x0000_s1123" style="width:5760;height:5878;left:1700;position:absolute;top:450" filled="f" stroked="t" strokecolor="white" strokeweight="1.75pt">
              <v:stroke dashstyle="solid"/>
            </v:rect>
            <v:shape id="_x0000_s1124" type="#_x0000_t202" style="width:5795;height:5913;left:1682;position:absolute;top:433" filled="f" stroked="f">
              <v:textbox inset="0,0,0,0">
                <w:txbxContent>
                  <w:p>
                    <w:pPr>
                      <w:numPr>
                        <w:ilvl w:val="0"/>
                        <w:numId w:val="18"/>
                      </w:numPr>
                      <w:tabs>
                        <w:tab w:val="left" w:pos="538"/>
                      </w:tabs>
                      <w:spacing w:before="309" w:line="338" w:lineRule="auto"/>
                      <w:ind w:left="456" w:right="181" w:hanging="278"/>
                      <w:jc w:val="both"/>
                      <w:rPr>
                        <w:sz w:val="32"/>
                      </w:rPr>
                    </w:pPr>
                    <w:r>
                      <w:tab/>
                    </w:r>
                    <w:r>
                      <w:rPr>
                        <w:sz w:val="32"/>
                      </w:rPr>
                      <w:t>浙北门户，东距上海</w:t>
                    </w:r>
                    <w:r>
                      <w:rPr>
                        <w:color w:val="FF0000"/>
                        <w:sz w:val="32"/>
                        <w:u w:val="single" w:color="FF0000"/>
                      </w:rPr>
                      <w:t>160公里</w:t>
                    </w:r>
                    <w:r>
                      <w:rPr>
                        <w:sz w:val="32"/>
                      </w:rPr>
                      <w:t>，南离</w:t>
                    </w:r>
                    <w:r>
                      <w:rPr>
                        <w:spacing w:val="-1"/>
                        <w:sz w:val="32"/>
                      </w:rPr>
                      <w:t>杭州</w:t>
                    </w:r>
                    <w:r>
                      <w:rPr>
                        <w:color w:val="FF0000"/>
                        <w:spacing w:val="-1"/>
                        <w:sz w:val="32"/>
                        <w:u w:val="single" w:color="FF0000"/>
                      </w:rPr>
                      <w:t>75公里</w:t>
                    </w:r>
                    <w:r>
                      <w:rPr>
                        <w:spacing w:val="-1"/>
                        <w:sz w:val="32"/>
                      </w:rPr>
                      <w:t>，北隔太湖与苏州、无锡相望；</w:t>
                    </w:r>
                  </w:p>
                  <w:p>
                    <w:pPr>
                      <w:numPr>
                        <w:ilvl w:val="0"/>
                        <w:numId w:val="18"/>
                      </w:numPr>
                      <w:tabs>
                        <w:tab w:val="left" w:pos="538"/>
                      </w:tabs>
                      <w:spacing w:before="191" w:line="338" w:lineRule="auto"/>
                      <w:ind w:left="456" w:right="277" w:hanging="278"/>
                      <w:jc w:val="both"/>
                      <w:rPr>
                        <w:sz w:val="32"/>
                      </w:rPr>
                    </w:pPr>
                    <w:r>
                      <w:tab/>
                    </w:r>
                    <w:r>
                      <w:rPr>
                        <w:spacing w:val="-1"/>
                        <w:sz w:val="32"/>
                      </w:rPr>
                      <w:t>纳入上海2小时经济圈，湖州至上海</w:t>
                    </w:r>
                    <w:r>
                      <w:rPr>
                        <w:color w:val="FF0000"/>
                        <w:spacing w:val="-1"/>
                        <w:sz w:val="32"/>
                        <w:u w:val="single" w:color="FF0000"/>
                      </w:rPr>
                      <w:t>2小时车程</w:t>
                    </w:r>
                    <w:r>
                      <w:rPr>
                        <w:spacing w:val="-1"/>
                        <w:sz w:val="32"/>
                      </w:rPr>
                      <w:t>，至杭州</w:t>
                    </w:r>
                    <w:r>
                      <w:rPr>
                        <w:color w:val="FF0000"/>
                        <w:spacing w:val="-1"/>
                        <w:sz w:val="32"/>
                        <w:u w:val="single" w:color="FF0000"/>
                      </w:rPr>
                      <w:t>45分钟车程</w:t>
                    </w:r>
                    <w:r>
                      <w:rPr>
                        <w:spacing w:val="-1"/>
                        <w:sz w:val="32"/>
                      </w:rPr>
                      <w:t>；</w:t>
                    </w:r>
                  </w:p>
                  <w:p>
                    <w:pPr>
                      <w:numPr>
                        <w:ilvl w:val="0"/>
                        <w:numId w:val="18"/>
                      </w:numPr>
                      <w:tabs>
                        <w:tab w:val="left" w:pos="538"/>
                      </w:tabs>
                      <w:spacing w:before="191" w:line="338" w:lineRule="auto"/>
                      <w:ind w:left="456" w:right="216" w:hanging="278"/>
                      <w:jc w:val="left"/>
                      <w:rPr>
                        <w:sz w:val="32"/>
                      </w:rPr>
                    </w:pPr>
                    <w:r>
                      <w:tab/>
                    </w:r>
                    <w:r>
                      <w:rPr>
                        <w:sz w:val="32"/>
                      </w:rPr>
                      <w:t xml:space="preserve">湖州是长三角城市群重要的对外开放城市，是国务院确定的接轨浦东 </w:t>
                    </w:r>
                    <w:r>
                      <w:rPr>
                        <w:spacing w:val="-1"/>
                        <w:sz w:val="32"/>
                      </w:rPr>
                      <w:t>“先行规划、先行发展”的十五个重点城市之一；</w:t>
                    </w:r>
                  </w:p>
                </w:txbxContent>
              </v:textbox>
            </v:shape>
            <w10:wrap type="topAndBottom"/>
          </v:group>
        </w:pict>
      </w:r>
      <w:r>
        <w:pict>
          <v:group id="_x0000_s1125" style="width:331.5pt;height:331.5pt;margin-top:9.8pt;margin-left:408.28pt;mso-position-horizontal-relative:page;mso-wrap-distance-left:0;mso-wrap-distance-right:0;position:absolute;z-index:-251653120" coordorigin="8166,196" coordsize="6630,6630">
            <v:shape id="_x0000_s1126" type="#_x0000_t75" style="width:6600;height:6600;left:8180;position:absolute;top:210" stroked="f">
              <v:imagedata r:id="rId15" o:title=""/>
            </v:shape>
            <v:rect id="_x0000_s1127" style="width:6615;height:6615;left:8173;position:absolute;top:203" filled="f" stroked="t" strokecolor="black" strokeweight="0.75pt">
              <v:stroke dashstyle="solid"/>
            </v:rect>
            <w10:wrap type="topAndBottom"/>
          </v:group>
        </w:pict>
      </w:r>
    </w:p>
    <w:p>
      <w:pPr>
        <w:pStyle w:val="BodyText"/>
        <w:rPr>
          <w:sz w:val="20"/>
        </w:rPr>
      </w:pPr>
    </w:p>
    <w:p>
      <w:pPr>
        <w:pStyle w:val="BodyText"/>
        <w:rPr>
          <w:sz w:val="20"/>
        </w:rPr>
      </w:pPr>
    </w:p>
    <w:p>
      <w:pPr>
        <w:pStyle w:val="BodyText"/>
        <w:spacing w:before="12"/>
        <w:rPr>
          <w:sz w:val="27"/>
        </w:rPr>
      </w:pPr>
    </w:p>
    <w:p>
      <w:pPr>
        <w:spacing w:before="117"/>
        <w:ind w:left="0" w:right="358" w:firstLine="0"/>
        <w:jc w:val="right"/>
        <w:rPr>
          <w:sz w:val="24"/>
        </w:rPr>
      </w:pPr>
      <w:r>
        <w:rPr>
          <w:sz w:val="24"/>
        </w:rPr>
        <w:t>第4页</w:t>
      </w:r>
    </w:p>
    <w:p>
      <w:pPr>
        <w:spacing w:after="0"/>
        <w:jc w:val="right"/>
        <w:rPr>
          <w:sz w:val="24"/>
        </w:rPr>
        <w:sectPr>
          <w:pgSz w:w="16840" w:h="11910" w:orient="landscape"/>
          <w:pgMar w:top="540" w:right="1060" w:bottom="280" w:left="1100" w:header="708" w:footer="708"/>
          <w:pgNumType w:start="4"/>
          <w:cols w:space="708"/>
        </w:sectPr>
      </w:pPr>
    </w:p>
    <w:p>
      <w:pPr>
        <w:pStyle w:val="BodyText"/>
        <w:rPr>
          <w:sz w:val="20"/>
        </w:rPr>
      </w:pPr>
      <w:r>
        <w:drawing>
          <wp:anchor distT="0" distB="0" distL="0" distR="0" simplePos="0" relativeHeight="25166540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2472"/>
        <w:rPr>
          <w:sz w:val="20"/>
        </w:rPr>
      </w:pPr>
      <w:r>
        <w:rPr>
          <w:position w:val="0"/>
          <w:sz w:val="20"/>
        </w:rPr>
        <w:pict>
          <v:shape id="_x0000_i1128" type="#_x0000_t202" style="width:102pt;height:42pt;mso-position-horizontal-relative:char;mso-position-vertical-relative:line" filled="t" fillcolor="white" stroked="t" strokecolor="black" strokeweight="0.75pt">
            <v:fill type="solid"/>
            <v:stroke dashstyle="solid"/>
            <v:textbox inset="0,0,0,0">
              <w:txbxContent>
                <w:p>
                  <w:pPr>
                    <w:spacing w:before="160"/>
                    <w:ind w:left="144" w:right="0" w:firstLine="0"/>
                    <w:jc w:val="left"/>
                    <w:rPr>
                      <w:sz w:val="40"/>
                    </w:rPr>
                  </w:pPr>
                  <w:r>
                    <w:rPr>
                      <w:sz w:val="40"/>
                    </w:rPr>
                    <w:t>行政区划</w:t>
                  </w:r>
                </w:p>
              </w:txbxContent>
            </v:textbox>
            <w10:wrap type="none"/>
            <w10:anchorlock/>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pStyle w:val="ListParagraph"/>
        <w:numPr>
          <w:ilvl w:val="0"/>
          <w:numId w:val="17"/>
        </w:numPr>
        <w:tabs>
          <w:tab w:val="left" w:pos="1405"/>
          <w:tab w:val="left" w:pos="1406"/>
        </w:tabs>
        <w:spacing w:before="123" w:after="0" w:line="271" w:lineRule="auto"/>
        <w:ind w:left="1405" w:right="7511" w:hanging="540"/>
        <w:jc w:val="left"/>
        <w:rPr>
          <w:sz w:val="32"/>
        </w:rPr>
      </w:pPr>
      <w:r>
        <w:pict>
          <v:group id="_x0000_s1129" style="width:319.5pt;height:307.5pt;margin-top:-0.84pt;margin-left:426.28pt;mso-position-horizontal-relative:page;position:absolute;z-index:251664384" coordorigin="8526,-17" coordsize="6390,6150">
            <v:shape id="_x0000_s1130" type="#_x0000_t75" style="width:6360;height:6120;left:8540;position:absolute;top:-3" stroked="f">
              <v:imagedata r:id="rId16" o:title=""/>
            </v:shape>
            <v:rect id="_x0000_s1131" style="width:6375;height:6135;left:8533;position:absolute;top:-10" filled="f" stroked="t" strokecolor="black" strokeweight="0.75pt">
              <v:stroke dashstyle="solid"/>
            </v:rect>
          </v:group>
        </w:pict>
      </w:r>
      <w:r>
        <w:rPr>
          <w:spacing w:val="-1"/>
          <w:sz w:val="32"/>
        </w:rPr>
        <w:t>湖州现辖</w:t>
      </w:r>
      <w:r>
        <w:rPr>
          <w:color w:val="FF0000"/>
          <w:spacing w:val="-1"/>
          <w:sz w:val="32"/>
          <w:u w:val="single" w:color="FF0000"/>
        </w:rPr>
        <w:t>德清、长兴、安吉三县</w:t>
      </w:r>
      <w:r>
        <w:rPr>
          <w:spacing w:val="-1"/>
          <w:sz w:val="32"/>
        </w:rPr>
        <w:t>和</w:t>
      </w:r>
      <w:r>
        <w:rPr>
          <w:color w:val="FF0000"/>
          <w:spacing w:val="-1"/>
          <w:sz w:val="32"/>
          <w:u w:val="single" w:color="FF0000"/>
        </w:rPr>
        <w:t>吴兴、</w:t>
      </w:r>
      <w:r>
        <w:rPr>
          <w:color w:val="FF0000"/>
          <w:spacing w:val="-315"/>
          <w:sz w:val="32"/>
          <w:u w:val="single" w:color="FF0000"/>
        </w:rPr>
        <w:t>南浔</w:t>
      </w:r>
      <w:r>
        <w:rPr>
          <w:color w:val="FF0000"/>
          <w:sz w:val="32"/>
          <w:u w:val="single" w:color="FF0000"/>
        </w:rPr>
        <w:t>两区</w:t>
      </w:r>
      <w:r>
        <w:rPr>
          <w:sz w:val="32"/>
        </w:rPr>
        <w:t>；</w:t>
      </w:r>
    </w:p>
    <w:p>
      <w:pPr>
        <w:pStyle w:val="BodyText"/>
        <w:spacing w:before="2"/>
        <w:rPr>
          <w:sz w:val="51"/>
        </w:rPr>
      </w:pPr>
    </w:p>
    <w:p>
      <w:pPr>
        <w:pStyle w:val="ListParagraph"/>
        <w:numPr>
          <w:ilvl w:val="0"/>
          <w:numId w:val="17"/>
        </w:numPr>
        <w:tabs>
          <w:tab w:val="left" w:pos="1405"/>
          <w:tab w:val="left" w:pos="1406"/>
        </w:tabs>
        <w:spacing w:before="1" w:after="0" w:line="271" w:lineRule="auto"/>
        <w:ind w:left="1405" w:right="7549" w:hanging="540"/>
        <w:jc w:val="left"/>
        <w:rPr>
          <w:sz w:val="32"/>
        </w:rPr>
      </w:pPr>
      <w:r>
        <w:rPr>
          <w:spacing w:val="-1"/>
          <w:sz w:val="32"/>
        </w:rPr>
        <w:t>总面积</w:t>
      </w:r>
      <w:r>
        <w:rPr>
          <w:color w:val="FF0000"/>
          <w:spacing w:val="-1"/>
          <w:sz w:val="32"/>
          <w:u w:val="single" w:color="FF0000"/>
        </w:rPr>
        <w:t>5817</w:t>
      </w:r>
      <w:r>
        <w:rPr>
          <w:sz w:val="32"/>
        </w:rPr>
        <w:t>平方公里，户籍人口</w:t>
      </w:r>
      <w:r>
        <w:rPr>
          <w:color w:val="FF0000"/>
          <w:sz w:val="32"/>
          <w:u w:val="single" w:color="FF0000"/>
        </w:rPr>
        <w:t>258万</w:t>
      </w:r>
      <w:r>
        <w:rPr>
          <w:sz w:val="32"/>
        </w:rPr>
        <w:t>， 常住人口</w:t>
      </w:r>
      <w:r>
        <w:rPr>
          <w:color w:val="FF0000"/>
          <w:sz w:val="32"/>
          <w:u w:val="single" w:color="FF0000"/>
        </w:rPr>
        <w:t>272万</w:t>
      </w:r>
      <w:r>
        <w:rPr>
          <w:sz w:val="32"/>
        </w:rPr>
        <w:t>；</w:t>
      </w:r>
    </w:p>
    <w:p>
      <w:pPr>
        <w:pStyle w:val="BodyText"/>
        <w:spacing w:before="95" w:line="271" w:lineRule="auto"/>
        <w:ind w:left="1405" w:right="7849" w:firstLine="20"/>
      </w:pPr>
      <w:r>
        <w:rPr>
          <w:spacing w:val="-1"/>
        </w:rPr>
        <w:t>其中市区面积</w:t>
      </w:r>
      <w:r>
        <w:rPr>
          <w:color w:val="FF0000"/>
          <w:u w:val="single" w:color="FF0000"/>
        </w:rPr>
        <w:t>1587平方公里</w:t>
      </w:r>
      <w:r>
        <w:t>，人口</w:t>
      </w:r>
      <w:r>
        <w:rPr>
          <w:color w:val="FF0000"/>
          <w:u w:val="single" w:color="FF0000"/>
        </w:rPr>
        <w:t>108</w:t>
      </w:r>
      <w:r>
        <w:rPr>
          <w:color w:val="FF0000"/>
          <w:spacing w:val="-321"/>
          <w:u w:val="single" w:color="FF0000"/>
        </w:rPr>
        <w:t>万</w:t>
      </w:r>
      <w:r>
        <w:rPr>
          <w:color w:val="FF0000"/>
          <w:spacing w:val="-39"/>
          <w:u w:val="single" w:color="FF0000"/>
        </w:rPr>
        <w:t xml:space="preserve"> </w:t>
      </w:r>
      <w:r>
        <w:rPr>
          <w:color w:val="FF0000"/>
          <w:spacing w:val="-309"/>
          <w:w w:val="105"/>
          <w:u w:val="single" w:color="FF0000"/>
        </w:rPr>
        <w:t>人</w:t>
      </w:r>
      <w:r>
        <w:rPr>
          <w:w w:val="105"/>
        </w:rPr>
        <w:t>；中心建成区面积</w:t>
      </w:r>
      <w:r>
        <w:rPr>
          <w:color w:val="FF0000"/>
          <w:w w:val="105"/>
          <w:u w:val="single" w:color="FF0000"/>
        </w:rPr>
        <w:t>79平方公里</w:t>
      </w:r>
      <w:r>
        <w:rPr>
          <w:w w:val="105"/>
        </w:rPr>
        <w:t>；</w:t>
      </w:r>
    </w:p>
    <w:p>
      <w:pPr>
        <w:pStyle w:val="BodyText"/>
        <w:spacing w:before="2"/>
        <w:rPr>
          <w:sz w:val="51"/>
        </w:rPr>
      </w:pPr>
    </w:p>
    <w:p>
      <w:pPr>
        <w:pStyle w:val="ListParagraph"/>
        <w:numPr>
          <w:ilvl w:val="0"/>
          <w:numId w:val="17"/>
        </w:numPr>
        <w:tabs>
          <w:tab w:val="left" w:pos="1405"/>
          <w:tab w:val="left" w:pos="1406"/>
        </w:tabs>
        <w:spacing w:before="0" w:after="0" w:line="240" w:lineRule="auto"/>
        <w:ind w:left="1405" w:right="0" w:hanging="541"/>
        <w:jc w:val="left"/>
        <w:rPr>
          <w:sz w:val="32"/>
        </w:rPr>
      </w:pPr>
      <w:r>
        <w:rPr>
          <w:sz w:val="32"/>
        </w:rPr>
        <w:t>东西长度</w:t>
      </w:r>
      <w:r>
        <w:rPr>
          <w:color w:val="FF0000"/>
          <w:sz w:val="32"/>
          <w:u w:val="single" w:color="FF0000"/>
        </w:rPr>
        <w:t>120公里</w:t>
      </w:r>
      <w:r>
        <w:rPr>
          <w:sz w:val="32"/>
        </w:rPr>
        <w:t>，南北宽度</w:t>
      </w:r>
      <w:r>
        <w:rPr>
          <w:color w:val="FF0000"/>
          <w:sz w:val="32"/>
          <w:u w:val="single" w:color="FF0000"/>
        </w:rPr>
        <w:t>90公里</w:t>
      </w:r>
      <w:r>
        <w:rPr>
          <w:sz w:val="3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0"/>
        </w:rPr>
      </w:pPr>
    </w:p>
    <w:p>
      <w:pPr>
        <w:spacing w:before="117"/>
        <w:ind w:left="0" w:right="358" w:firstLine="0"/>
        <w:jc w:val="right"/>
        <w:rPr>
          <w:sz w:val="24"/>
        </w:rPr>
      </w:pPr>
      <w:r>
        <w:rPr>
          <w:sz w:val="24"/>
        </w:rPr>
        <w:t>第5页</w:t>
      </w:r>
    </w:p>
    <w:p>
      <w:pPr>
        <w:spacing w:after="0"/>
        <w:jc w:val="right"/>
        <w:rPr>
          <w:sz w:val="24"/>
        </w:rPr>
        <w:sectPr>
          <w:pgSz w:w="16840" w:h="11910" w:orient="landscape"/>
          <w:pgMar w:top="540" w:right="1060" w:bottom="280" w:left="1100" w:header="708" w:footer="708"/>
          <w:pgNumType w:start="5"/>
          <w:cols w:space="708"/>
        </w:sectPr>
      </w:pPr>
    </w:p>
    <w:p>
      <w:pPr>
        <w:pStyle w:val="BodyText"/>
        <w:rPr>
          <w:sz w:val="20"/>
        </w:rPr>
      </w:pPr>
      <w:r>
        <w:drawing>
          <wp:anchor distT="0" distB="0" distL="0" distR="0" simplePos="0" relativeHeight="25166643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132" style="width:720.75pt;height:84.75pt;mso-position-horizontal-relative:char;mso-position-vertical-relative:line" coordorigin="0,0" coordsize="14415,1695">
            <v:shape id="_x0000_s1133"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城市向心力不足，人口导入速度缓慢</w:t>
                    </w:r>
                  </w:p>
                </w:txbxContent>
              </v:textbox>
            </v:shape>
            <v:shape id="_x0000_s1134"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人口认知</w:t>
                    </w:r>
                  </w:p>
                </w:txbxContent>
              </v:textbox>
            </v:shape>
            <w10:wrap type="none"/>
          </v:group>
        </w:pict>
      </w:r>
    </w:p>
    <w:p>
      <w:pPr>
        <w:pStyle w:val="BodyText"/>
        <w:rPr>
          <w:sz w:val="20"/>
        </w:rPr>
      </w:pPr>
    </w:p>
    <w:p>
      <w:pPr>
        <w:pStyle w:val="BodyText"/>
        <w:rPr>
          <w:sz w:val="20"/>
        </w:rPr>
      </w:pPr>
    </w:p>
    <w:p>
      <w:pPr>
        <w:pStyle w:val="BodyText"/>
        <w:spacing w:before="7"/>
        <w:rPr>
          <w:sz w:val="10"/>
        </w:rPr>
      </w:pPr>
      <w:r>
        <w:pict>
          <v:group id="_x0000_s1135" style="width:338pt;height:188pt;margin-top:8.74pt;margin-left:420.03pt;mso-position-horizontal-relative:page;mso-wrap-distance-left:0;mso-wrap-distance-right:0;position:absolute;z-index:-251649024" coordorigin="8401,175" coordsize="6760,3760">
            <v:rect id="_x0000_s1136" style="width:6582;height:3596;left:8488;position:absolute;top:262" filled="t" fillcolor="white" stroked="f">
              <v:fill type="solid"/>
            </v:rect>
            <v:rect id="_x0000_s1137" style="width:15;height:632;left:9205;position:absolute;top:2377" filled="t" fillcolor="#9bcd16" stroked="f">
              <v:fill type="solid"/>
            </v:rect>
            <v:shape id="_x0000_s1138" type="#_x0000_t75" style="width:137;height:632;left:9219;position:absolute;top:2377" stroked="f">
              <v:imagedata r:id="rId17" o:title=""/>
            </v:shape>
            <v:rect id="_x0000_s1139" style="width:15;height:632;left:9356;position:absolute;top:2377" filled="t" fillcolor="white" stroked="f">
              <v:fill type="solid"/>
            </v:rect>
            <v:shape id="_x0000_s1140" type="#_x0000_t75" style="width:138;height:632;left:9370;position:absolute;top:2377" stroked="f">
              <v:imagedata r:id="rId18" o:title=""/>
            </v:shape>
            <v:rect id="_x0000_s1141" style="width:14;height:632;left:9508;position:absolute;top:2377" filled="t" fillcolor="#9bcd16" stroked="f">
              <v:fill type="solid"/>
            </v:rect>
            <v:rect id="_x0000_s1142" style="width:317;height:632;left:9204;position:absolute;top:2377" filled="f" stroked="t" strokecolor="black" strokeweight="0.69pt">
              <v:stroke dashstyle="solid"/>
            </v:rect>
            <v:rect id="_x0000_s1143" style="width:15;height:755;left:9962;position:absolute;top:2253" filled="t" fillcolor="#9bcd16" stroked="f">
              <v:fill type="solid"/>
            </v:rect>
            <v:shape id="_x0000_s1144" type="#_x0000_t75" style="width:138;height:755;left:9976;position:absolute;top:2253" stroked="f">
              <v:imagedata r:id="rId19" o:title=""/>
            </v:shape>
            <v:rect id="_x0000_s1145" style="width:14;height:755;left:10114;position:absolute;top:2253" filled="t" fillcolor="white" stroked="f">
              <v:fill type="solid"/>
            </v:rect>
            <v:shape id="_x0000_s1146" type="#_x0000_t75" style="width:138;height:755;left:10127;position:absolute;top:2253" stroked="f">
              <v:imagedata r:id="rId20" o:title=""/>
            </v:shape>
            <v:rect id="_x0000_s1147" style="width:14;height:755;left:10265;position:absolute;top:2253" filled="t" fillcolor="#9bcd16" stroked="f">
              <v:fill type="solid"/>
            </v:rect>
            <v:rect id="_x0000_s1148" style="width:317;height:755;left:9961;position:absolute;top:2253" filled="f" stroked="t" strokecolor="black" strokeweight="0.69pt">
              <v:stroke dashstyle="solid"/>
            </v:rect>
            <v:rect id="_x0000_s1149" style="width:15;height:796;left:10719;position:absolute;top:2212" filled="t" fillcolor="#9bcd16" stroked="f">
              <v:fill type="solid"/>
            </v:rect>
            <v:shape id="_x0000_s1150" type="#_x0000_t75" style="width:138;height:796;left:10733;position:absolute;top:2212" stroked="f">
              <v:imagedata r:id="rId21" o:title=""/>
            </v:shape>
            <v:rect id="_x0000_s1151" style="width:14;height:796;left:10871;position:absolute;top:2212" filled="t" fillcolor="white" stroked="f">
              <v:fill type="solid"/>
            </v:rect>
            <v:shape id="_x0000_s1152" type="#_x0000_t75" style="width:138;height:796;left:10885;position:absolute;top:2212" stroked="f">
              <v:imagedata r:id="rId22" o:title=""/>
            </v:shape>
            <v:rect id="_x0000_s1153" style="width:14;height:796;left:11023;position:absolute;top:2212" filled="t" fillcolor="#9bcd16" stroked="f">
              <v:fill type="solid"/>
            </v:rect>
            <v:rect id="_x0000_s1154" style="width:317;height:796;left:10719;position:absolute;top:2212" filled="f" stroked="t" strokecolor="black" strokeweight="0.69pt">
              <v:stroke dashstyle="solid"/>
            </v:rect>
            <v:rect id="_x0000_s1155" style="width:14;height:838;left:11477;position:absolute;top:2170" filled="t" fillcolor="#9bcd17" stroked="f">
              <v:fill type="solid"/>
            </v:rect>
            <v:shape id="_x0000_s1156" type="#_x0000_t75" style="width:276;height:838;left:11491;position:absolute;top:2170" stroked="f">
              <v:imagedata r:id="rId23" o:title=""/>
            </v:shape>
            <v:rect id="_x0000_s1157" style="width:14;height:838;left:11767;position:absolute;top:2170" filled="t" fillcolor="#9bcd17" stroked="f">
              <v:fill type="solid"/>
            </v:rect>
            <v:rect id="_x0000_s1158" style="width:303;height:838;left:11477;position:absolute;top:2170" filled="f" stroked="t" strokecolor="black" strokeweight="0.69pt">
              <v:stroke dashstyle="solid"/>
            </v:rect>
            <v:rect id="_x0000_s1159" style="width:15;height:1373;left:12220;position:absolute;top:1635" filled="t" fillcolor="#9bcd16" stroked="f">
              <v:fill type="solid"/>
            </v:rect>
            <v:shape id="_x0000_s1160" type="#_x0000_t75" style="width:137;height:1373;left:12235;position:absolute;top:1635" stroked="f">
              <v:imagedata r:id="rId24" o:title=""/>
            </v:shape>
            <v:rect id="_x0000_s1161" style="width:15;height:1373;left:12371;position:absolute;top:1635" filled="t" fillcolor="white" stroked="f">
              <v:fill type="solid"/>
            </v:rect>
            <v:shape id="_x0000_s1162" type="#_x0000_t75" style="width:138;height:1373;left:12386;position:absolute;top:1635" stroked="f">
              <v:imagedata r:id="rId25" o:title=""/>
            </v:shape>
            <v:rect id="_x0000_s1163" style="width:14;height:1373;left:12524;position:absolute;top:1635" filled="t" fillcolor="#9bcd16" stroked="f">
              <v:fill type="solid"/>
            </v:rect>
            <v:rect id="_x0000_s1164" style="width:317;height:1373;left:12220;position:absolute;top:1635" filled="f" stroked="t" strokecolor="black" strokeweight="0.69pt">
              <v:stroke dashstyle="solid"/>
            </v:rect>
            <v:rect id="_x0000_s1165" style="width:15;height:1593;left:12977;position:absolute;top:1416" filled="t" fillcolor="#9bcd16" stroked="f">
              <v:fill type="solid"/>
            </v:rect>
            <v:shape id="_x0000_s1166" type="#_x0000_t75" style="width:138;height:1593;left:12992;position:absolute;top:1416" stroked="f">
              <v:imagedata r:id="rId26" o:title=""/>
            </v:shape>
            <v:rect id="_x0000_s1167" style="width:14;height:1593;left:13130;position:absolute;top:1416" filled="t" fillcolor="white" stroked="f">
              <v:fill type="solid"/>
            </v:rect>
            <v:shape id="_x0000_s1168" type="#_x0000_t75" style="width:138;height:1593;left:13143;position:absolute;top:1416" stroked="f">
              <v:imagedata r:id="rId27" o:title=""/>
            </v:shape>
            <v:rect id="_x0000_s1169" style="width:14;height:1593;left:13281;position:absolute;top:1416" filled="t" fillcolor="#9bcd16" stroked="f">
              <v:fill type="solid"/>
            </v:rect>
            <v:rect id="_x0000_s1170" style="width:317;height:1593;left:12977;position:absolute;top:1416" filled="f" stroked="t" strokecolor="black" strokeweight="0.69pt">
              <v:stroke dashstyle="solid"/>
            </v:rect>
            <v:rect id="_x0000_s1171" style="width:14;height:1785;left:13736;position:absolute;top:1224" filled="t" fillcolor="#9bcd16" stroked="f">
              <v:fill type="solid"/>
            </v:rect>
            <v:shape id="_x0000_s1172" type="#_x0000_t75" style="width:138;height:1785;left:13749;position:absolute;top:1224" stroked="f">
              <v:imagedata r:id="rId28" o:title=""/>
            </v:shape>
            <v:rect id="_x0000_s1173" style="width:14;height:1785;left:13887;position:absolute;top:1224" filled="t" fillcolor="white" stroked="f">
              <v:fill type="solid"/>
            </v:rect>
            <v:shape id="_x0000_s1174" type="#_x0000_t75" style="width:138;height:1785;left:13900;position:absolute;top:1224" stroked="f">
              <v:imagedata r:id="rId29" o:title=""/>
            </v:shape>
            <v:rect id="_x0000_s1175" style="width:14;height:1785;left:14038;position:absolute;top:1224" filled="t" fillcolor="#9bcd16" stroked="f">
              <v:fill type="solid"/>
            </v:rect>
            <v:rect id="_x0000_s1176" style="width:316;height:1785;left:13735;position:absolute;top:1224" filled="f" stroked="t" strokecolor="black" strokeweight="0.69pt">
              <v:stroke dashstyle="solid"/>
            </v:rect>
            <v:shape id="_x0000_s1177" style="width:54;height:2032;left:8985;position:absolute;top:976" coordorigin="8985,977" coordsize="54,2032" path="m8985,977l8985,3008,9039,3008e" filled="f" stroked="t" strokecolor="black" strokeweight="0.06pt">
              <v:stroke dashstyle="solid"/>
              <v:path arrowok="t"/>
            </v:shape>
            <v:line id="_x0000_s1178" style="position:absolute" from="8985,2665" to="9039,2665" stroked="t" strokecolor="black" strokeweight="0.06pt">
              <v:stroke dashstyle="solid"/>
            </v:line>
            <v:line id="_x0000_s1179" style="position:absolute" from="8985,2337" to="9039,2337" stroked="t" strokecolor="black" strokeweight="0.06pt">
              <v:stroke dashstyle="solid"/>
            </v:line>
            <v:line id="_x0000_s1180" style="position:absolute" from="8985,1993" to="9039,1993" stroked="t" strokecolor="black" strokeweight="0.06pt">
              <v:stroke dashstyle="solid"/>
            </v:line>
            <v:line id="_x0000_s1181" style="position:absolute" from="8985,1650" to="9039,1650" stroked="t" strokecolor="black" strokeweight="0.06pt">
              <v:stroke dashstyle="solid"/>
            </v:line>
            <v:line id="_x0000_s1182" style="position:absolute" from="8985,1320" to="9039,1320" stroked="t" strokecolor="black" strokeweight="0.06pt">
              <v:stroke dashstyle="solid"/>
            </v:line>
            <v:line id="_x0000_s1183" style="position:absolute" from="8985,977" to="9039,977" stroked="t" strokecolor="black" strokeweight="0.06pt">
              <v:stroke dashstyle="solid"/>
            </v:line>
            <v:shape id="_x0000_s1184" style="width:5288;height:56;left:8985;position:absolute;top:2953" coordorigin="8985,2953" coordsize="5288,56" path="m8985,3008l14273,3008m8985,3008l8985,2953e" filled="f" stroked="t" strokecolor="black" strokeweight="0.06pt">
              <v:stroke dashstyle="solid"/>
              <v:path arrowok="t"/>
            </v:shape>
            <v:line id="_x0000_s1185" style="position:absolute" from="9743,3008" to="9743,2953" stroked="t" strokecolor="black" strokeweight="0.06pt">
              <v:stroke dashstyle="solid"/>
            </v:line>
            <v:line id="_x0000_s1186" style="position:absolute" from="10500,3008" to="10500,2953" stroked="t" strokecolor="black" strokeweight="0.06pt">
              <v:stroke dashstyle="solid"/>
            </v:line>
            <v:line id="_x0000_s1187" style="position:absolute" from="11257,3008" to="11257,2953" stroked="t" strokecolor="black" strokeweight="0.06pt">
              <v:stroke dashstyle="solid"/>
            </v:line>
            <v:line id="_x0000_s1188" style="position:absolute" from="12001,3008" to="12001,2953" stroked="t" strokecolor="black" strokeweight="0.06pt">
              <v:stroke dashstyle="solid"/>
            </v:line>
            <v:line id="_x0000_s1189" style="position:absolute" from="12758,3008" to="12758,2953" stroked="t" strokecolor="black" strokeweight="0.06pt">
              <v:stroke dashstyle="solid"/>
            </v:line>
            <v:line id="_x0000_s1190" style="position:absolute" from="13515,3008" to="13515,2953" stroked="t" strokecolor="black" strokeweight="0.06pt">
              <v:stroke dashstyle="solid"/>
            </v:line>
            <v:line id="_x0000_s1191" style="position:absolute" from="14273,3008" to="14273,2953" stroked="t" strokecolor="black" strokeweight="0.06pt">
              <v:stroke dashstyle="solid"/>
            </v:line>
            <v:line id="_x0000_s1192" style="position:absolute" from="14273,977" to="14273,3008" stroked="t" strokecolor="black" strokeweight="0.06pt">
              <v:stroke dashstyle="solid"/>
            </v:line>
            <v:line id="_x0000_s1193" style="position:absolute" from="14217,3008" to="14273,3008" stroked="t" strokecolor="black" strokeweight="0.06pt">
              <v:stroke dashstyle="solid"/>
            </v:line>
            <v:line id="_x0000_s1194" style="position:absolute" from="14217,2501" to="14273,2501" stroked="t" strokecolor="black" strokeweight="0.06pt">
              <v:stroke dashstyle="solid"/>
            </v:line>
            <v:line id="_x0000_s1195" style="position:absolute" from="14217,1993" to="14273,1993" stroked="t" strokecolor="black" strokeweight="0.06pt">
              <v:stroke dashstyle="solid"/>
            </v:line>
            <v:line id="_x0000_s1196" style="position:absolute" from="14217,1485" to="14273,1485" stroked="t" strokecolor="black" strokeweight="0.06pt">
              <v:stroke dashstyle="solid"/>
            </v:line>
            <v:line id="_x0000_s1197" style="position:absolute" from="14217,977" to="14273,977" stroked="t" strokecolor="black" strokeweight="0.06pt">
              <v:stroke dashstyle="solid"/>
            </v:line>
            <v:shape id="_x0000_s1198" style="width:4545;height:1908;left:9355;position:absolute;top:1072" coordorigin="9356,1073" coordsize="4545,1908" path="m9356,2294l9549,2336,9728,2390,9921,2432,10114,2501,10210,2542,10284,2582,10354,2628,10422,2675,10489,2724,10556,2771,10626,2815,10698,2854,10774,2885,10871,2912,11063,2953,11161,2981,11339,2981,11435,2953,11531,2899,11629,2802,11669,2734,11725,2638,11767,2542,11821,2418,11863,2281,11918,2143,12001,1855,12097,1580,12152,1457,12193,1348,12248,1237,12290,1169,12345,1100,12386,1073,12427,1073,12482,1087,12524,1128,12579,1183,12620,1252,12675,1333,12758,1526,12854,1732,12950,1924,13005,2006,13047,2089,13102,2158,13239,2254,13336,2294,13432,2309,13515,2309,13708,2294,13900,2294e" filled="f" stroked="t" strokecolor="red" strokeweight="1.37pt">
              <v:stroke dashstyle="solid"/>
              <v:path arrowok="t"/>
            </v:shape>
            <v:shape id="_x0000_s1199" type="#_x0000_t75" style="width:152;height:151;left:9280;position:absolute;top:2219" stroked="f">
              <v:imagedata r:id="rId30" o:title=""/>
            </v:shape>
            <v:shape id="_x0000_s1200" type="#_x0000_t75" style="width:152;height:151;left:10037;position:absolute;top:2425" stroked="f">
              <v:imagedata r:id="rId31" o:title=""/>
            </v:shape>
            <v:shape id="_x0000_s1201" type="#_x0000_t75" style="width:152;height:151;left:10795;position:absolute;top:2837" stroked="f">
              <v:imagedata r:id="rId31" o:title=""/>
            </v:shape>
            <v:shape id="_x0000_s1202" type="#_x0000_t75" style="width:152;height:152;left:11552;position:absolute;top:2726" stroked="f">
              <v:imagedata r:id="rId32" o:title=""/>
            </v:shape>
            <v:shape id="_x0000_s1203" type="#_x0000_t75" style="width:151;height:151;left:12310;position:absolute;top:997" stroked="f">
              <v:imagedata r:id="rId33" o:title=""/>
            </v:shape>
            <v:shape id="_x0000_s1204" type="#_x0000_t75" style="width:151;height:151;left:13067;position:absolute;top:2123" stroked="f">
              <v:imagedata r:id="rId33" o:title=""/>
            </v:shape>
            <v:shape id="_x0000_s1205" type="#_x0000_t75" style="width:152;height:151;left:13824;position:absolute;top:2219" stroked="f">
              <v:imagedata r:id="rId30" o:title=""/>
            </v:shape>
            <v:shape id="_x0000_s1206" type="#_x0000_t75" style="width:179;height:96;left:9687;position:absolute;top:3639" stroked="f">
              <v:imagedata r:id="rId34" o:title=""/>
            </v:shape>
            <v:rect id="_x0000_s1207" style="width:14;height:96;left:9866;position:absolute;top:3639" filled="t" fillcolor="white" stroked="f">
              <v:fill type="solid"/>
            </v:rect>
            <v:shape id="_x0000_s1208" type="#_x0000_t75" style="width:180;height:96;left:9879;position:absolute;top:3639" stroked="f">
              <v:imagedata r:id="rId35" o:title=""/>
            </v:shape>
            <v:rect id="_x0000_s1209" style="width:384;height:110;left:9687;position:absolute;top:3639" filled="f" stroked="t" strokecolor="black" strokeweight="0.69pt">
              <v:stroke dashstyle="solid"/>
            </v:rect>
            <v:shape id="_x0000_s1210" type="#_x0000_t75" style="width:386;height:125;left:11449;position:absolute;top:3632" stroked="f">
              <v:imagedata r:id="rId36" o:title=""/>
            </v:shape>
            <v:rect id="_x0000_s1211" style="width:6740;height:3740;left:8410;position:absolute;top:184" filled="f" stroked="t" strokecolor="black" strokeweight="1pt">
              <v:stroke dashstyle="solid"/>
            </v:rect>
            <v:shape id="_x0000_s1212" type="#_x0000_t202" style="width:2292;height:206;left:10637;position:absolute;top:385" filled="f" stroked="f">
              <v:textbox inset="0,0,0,0">
                <w:txbxContent>
                  <w:p>
                    <w:pPr>
                      <w:spacing w:before="0" w:line="206" w:lineRule="exact"/>
                      <w:ind w:left="0" w:right="0" w:firstLine="0"/>
                      <w:jc w:val="left"/>
                      <w:rPr>
                        <w:rFonts w:ascii="黑体" w:eastAsia="黑体" w:hint="eastAsia"/>
                        <w:sz w:val="20"/>
                      </w:rPr>
                    </w:pPr>
                    <w:r>
                      <w:rPr>
                        <w:rFonts w:ascii="黑体" w:eastAsia="黑体" w:hint="eastAsia"/>
                        <w:sz w:val="20"/>
                      </w:rPr>
                      <w:t>湖州历年总人口增长变化</w:t>
                    </w:r>
                  </w:p>
                </w:txbxContent>
              </v:textbox>
            </v:shape>
            <v:shape id="_x0000_s1213" type="#_x0000_t202" style="width:213;height:179;left:8654;position:absolute;top:894" filled="f" stroked="f">
              <v:textbox inset="0,0,0,0">
                <w:txbxContent>
                  <w:p>
                    <w:pPr>
                      <w:spacing w:before="0" w:line="178" w:lineRule="exact"/>
                      <w:ind w:left="0" w:right="0" w:firstLine="0"/>
                      <w:jc w:val="left"/>
                      <w:rPr>
                        <w:sz w:val="18"/>
                      </w:rPr>
                    </w:pPr>
                    <w:r>
                      <w:rPr>
                        <w:sz w:val="18"/>
                      </w:rPr>
                      <w:t>84</w:t>
                    </w:r>
                  </w:p>
                </w:txbxContent>
              </v:textbox>
            </v:shape>
            <v:shape id="_x0000_s1214" type="#_x0000_t202" style="width:502;height:179;left:14410;position:absolute;top:894" filled="f" stroked="f">
              <v:textbox inset="0,0,0,0">
                <w:txbxContent>
                  <w:p>
                    <w:pPr>
                      <w:spacing w:before="0" w:line="178" w:lineRule="exact"/>
                      <w:ind w:left="0" w:right="0" w:firstLine="0"/>
                      <w:jc w:val="left"/>
                      <w:rPr>
                        <w:sz w:val="18"/>
                      </w:rPr>
                    </w:pPr>
                    <w:r>
                      <w:rPr>
                        <w:sz w:val="18"/>
                      </w:rPr>
                      <w:t>2.00%</w:t>
                    </w:r>
                  </w:p>
                </w:txbxContent>
              </v:textbox>
            </v:shape>
            <v:shape id="_x0000_s1215" type="#_x0000_t202" style="width:213;height:509;left:8654;position:absolute;top:1237" filled="f" stroked="f">
              <v:textbox inset="0,0,0,0">
                <w:txbxContent>
                  <w:p>
                    <w:pPr>
                      <w:spacing w:before="0" w:line="204" w:lineRule="exact"/>
                      <w:ind w:left="0" w:right="0" w:firstLine="0"/>
                      <w:jc w:val="left"/>
                      <w:rPr>
                        <w:sz w:val="18"/>
                      </w:rPr>
                    </w:pPr>
                    <w:r>
                      <w:rPr>
                        <w:spacing w:val="6"/>
                        <w:sz w:val="18"/>
                      </w:rPr>
                      <w:t>83</w:t>
                    </w:r>
                  </w:p>
                  <w:p>
                    <w:pPr>
                      <w:spacing w:before="99" w:line="205" w:lineRule="exact"/>
                      <w:ind w:left="0" w:right="0" w:firstLine="0"/>
                      <w:jc w:val="left"/>
                      <w:rPr>
                        <w:sz w:val="18"/>
                      </w:rPr>
                    </w:pPr>
                    <w:r>
                      <w:rPr>
                        <w:spacing w:val="6"/>
                        <w:sz w:val="18"/>
                      </w:rPr>
                      <w:t>82</w:t>
                    </w:r>
                  </w:p>
                </w:txbxContent>
              </v:textbox>
            </v:shape>
            <v:shape id="_x0000_s1216" type="#_x0000_t202" style="width:502;height:179;left:14410;position:absolute;top:1403" filled="f" stroked="f">
              <v:textbox inset="0,0,0,0">
                <w:txbxContent>
                  <w:p>
                    <w:pPr>
                      <w:spacing w:before="0" w:line="178" w:lineRule="exact"/>
                      <w:ind w:left="0" w:right="0" w:firstLine="0"/>
                      <w:jc w:val="left"/>
                      <w:rPr>
                        <w:sz w:val="18"/>
                      </w:rPr>
                    </w:pPr>
                    <w:r>
                      <w:rPr>
                        <w:sz w:val="18"/>
                      </w:rPr>
                      <w:t>1.50%</w:t>
                    </w:r>
                  </w:p>
                </w:txbxContent>
              </v:textbox>
            </v:shape>
            <v:shape id="_x0000_s1217" type="#_x0000_t202" style="width:213;height:179;left:8654;position:absolute;top:1910" filled="f" stroked="f">
              <v:textbox inset="0,0,0,0">
                <w:txbxContent>
                  <w:p>
                    <w:pPr>
                      <w:spacing w:before="0" w:line="178" w:lineRule="exact"/>
                      <w:ind w:left="0" w:right="0" w:firstLine="0"/>
                      <w:jc w:val="left"/>
                      <w:rPr>
                        <w:sz w:val="18"/>
                      </w:rPr>
                    </w:pPr>
                    <w:r>
                      <w:rPr>
                        <w:sz w:val="18"/>
                      </w:rPr>
                      <w:t>81</w:t>
                    </w:r>
                  </w:p>
                </w:txbxContent>
              </v:textbox>
            </v:shape>
            <v:shape id="_x0000_s1218" type="#_x0000_t202" style="width:502;height:179;left:14410;position:absolute;top:1910" filled="f" stroked="f">
              <v:textbox inset="0,0,0,0">
                <w:txbxContent>
                  <w:p>
                    <w:pPr>
                      <w:spacing w:before="0" w:line="178" w:lineRule="exact"/>
                      <w:ind w:left="0" w:right="0" w:firstLine="0"/>
                      <w:jc w:val="left"/>
                      <w:rPr>
                        <w:sz w:val="18"/>
                      </w:rPr>
                    </w:pPr>
                    <w:r>
                      <w:rPr>
                        <w:sz w:val="18"/>
                      </w:rPr>
                      <w:t>1.00%</w:t>
                    </w:r>
                  </w:p>
                </w:txbxContent>
              </v:textbox>
            </v:shape>
            <v:shape id="_x0000_s1219" type="#_x0000_t202" style="width:213;height:179;left:8654;position:absolute;top:2253" filled="f" stroked="f">
              <v:textbox inset="0,0,0,0">
                <w:txbxContent>
                  <w:p>
                    <w:pPr>
                      <w:spacing w:before="0" w:line="178" w:lineRule="exact"/>
                      <w:ind w:left="0" w:right="0" w:firstLine="0"/>
                      <w:jc w:val="left"/>
                      <w:rPr>
                        <w:sz w:val="18"/>
                      </w:rPr>
                    </w:pPr>
                    <w:r>
                      <w:rPr>
                        <w:sz w:val="18"/>
                      </w:rPr>
                      <w:t>80</w:t>
                    </w:r>
                  </w:p>
                </w:txbxContent>
              </v:textbox>
            </v:shape>
            <v:shape id="_x0000_s1220" type="#_x0000_t202" style="width:502;height:179;left:14410;position:absolute;top:2418" filled="f" stroked="f">
              <v:textbox inset="0,0,0,0">
                <w:txbxContent>
                  <w:p>
                    <w:pPr>
                      <w:spacing w:before="0" w:line="178" w:lineRule="exact"/>
                      <w:ind w:left="0" w:right="0" w:firstLine="0"/>
                      <w:jc w:val="left"/>
                      <w:rPr>
                        <w:sz w:val="18"/>
                      </w:rPr>
                    </w:pPr>
                    <w:r>
                      <w:rPr>
                        <w:sz w:val="18"/>
                      </w:rPr>
                      <w:t>0.50%</w:t>
                    </w:r>
                  </w:p>
                </w:txbxContent>
              </v:textbox>
            </v:shape>
            <v:shape id="_x0000_s1221" type="#_x0000_t202" style="width:213;height:522;left:8654;position:absolute;top:2582" filled="f" stroked="f">
              <v:textbox inset="0,0,0,0">
                <w:txbxContent>
                  <w:p>
                    <w:pPr>
                      <w:spacing w:before="0" w:line="204" w:lineRule="exact"/>
                      <w:ind w:left="0" w:right="0" w:firstLine="0"/>
                      <w:jc w:val="left"/>
                      <w:rPr>
                        <w:sz w:val="18"/>
                      </w:rPr>
                    </w:pPr>
                    <w:r>
                      <w:rPr>
                        <w:spacing w:val="6"/>
                        <w:sz w:val="18"/>
                      </w:rPr>
                      <w:t>79</w:t>
                    </w:r>
                  </w:p>
                  <w:p>
                    <w:pPr>
                      <w:spacing w:before="112" w:line="205" w:lineRule="exact"/>
                      <w:ind w:left="0" w:right="0" w:firstLine="0"/>
                      <w:jc w:val="left"/>
                      <w:rPr>
                        <w:sz w:val="18"/>
                      </w:rPr>
                    </w:pPr>
                    <w:r>
                      <w:rPr>
                        <w:spacing w:val="6"/>
                        <w:sz w:val="18"/>
                      </w:rPr>
                      <w:t>78</w:t>
                    </w:r>
                  </w:p>
                </w:txbxContent>
              </v:textbox>
            </v:shape>
            <v:shape id="_x0000_s1222" type="#_x0000_t202" style="width:502;height:179;left:14410;position:absolute;top:2925" filled="f" stroked="f">
              <v:textbox inset="0,0,0,0">
                <w:txbxContent>
                  <w:p>
                    <w:pPr>
                      <w:spacing w:before="0" w:line="178" w:lineRule="exact"/>
                      <w:ind w:left="0" w:right="0" w:firstLine="0"/>
                      <w:jc w:val="left"/>
                      <w:rPr>
                        <w:sz w:val="18"/>
                      </w:rPr>
                    </w:pPr>
                    <w:r>
                      <w:rPr>
                        <w:sz w:val="18"/>
                      </w:rPr>
                      <w:t>0.00%</w:t>
                    </w:r>
                  </w:p>
                </w:txbxContent>
              </v:textbox>
            </v:shape>
            <v:shape id="_x0000_s1223" type="#_x0000_t202" style="width:5135;height:179;left:9081;position:absolute;top:3173" filled="f" stroked="f">
              <v:textbox inset="0,0,0,0">
                <w:txbxContent>
                  <w:p>
                    <w:pPr>
                      <w:spacing w:before="0" w:line="178" w:lineRule="exact"/>
                      <w:ind w:left="0" w:right="0" w:firstLine="0"/>
                      <w:jc w:val="left"/>
                      <w:rPr>
                        <w:sz w:val="18"/>
                      </w:rPr>
                    </w:pPr>
                    <w:r>
                      <w:rPr>
                        <w:sz w:val="18"/>
                      </w:rPr>
                      <w:t>2000年 2001年 2002年 2003年 2004年 2005年 2006年</w:t>
                    </w:r>
                  </w:p>
                </w:txbxContent>
              </v:textbox>
            </v:shape>
            <v:shape id="_x0000_s1224" type="#_x0000_t202" style="width:1273;height:179;left:10114;position:absolute;top:3599" filled="f" stroked="f">
              <v:textbox inset="0,0,0,0">
                <w:txbxContent>
                  <w:p>
                    <w:pPr>
                      <w:spacing w:before="0" w:line="178" w:lineRule="exact"/>
                      <w:ind w:left="0" w:right="0" w:firstLine="0"/>
                      <w:jc w:val="left"/>
                      <w:rPr>
                        <w:sz w:val="18"/>
                      </w:rPr>
                    </w:pPr>
                    <w:r>
                      <w:rPr>
                        <w:sz w:val="18"/>
                      </w:rPr>
                      <w:t>总户数（万人）</w:t>
                    </w:r>
                  </w:p>
                </w:txbxContent>
              </v:textbox>
            </v:shape>
            <v:shape id="_x0000_s1225" type="#_x0000_t202" style="width:1728;height:179;left:11876;position:absolute;top:3599" filled="f" stroked="f">
              <v:textbox inset="0,0,0,0">
                <w:txbxContent>
                  <w:p>
                    <w:pPr>
                      <w:spacing w:before="0" w:line="178" w:lineRule="exact"/>
                      <w:ind w:left="0" w:right="0" w:firstLine="0"/>
                      <w:jc w:val="left"/>
                      <w:rPr>
                        <w:sz w:val="18"/>
                      </w:rPr>
                    </w:pPr>
                    <w:r>
                      <w:rPr>
                        <w:sz w:val="18"/>
                      </w:rPr>
                      <w:t>比上年增长幅度（%）</w:t>
                    </w:r>
                  </w:p>
                </w:txbxContent>
              </v:textbox>
            </v:shape>
            <w10:wrap type="topAndBottom"/>
          </v:group>
        </w:pict>
      </w:r>
    </w:p>
    <w:p>
      <w:pPr>
        <w:pStyle w:val="BodyText"/>
        <w:rPr>
          <w:sz w:val="20"/>
        </w:rPr>
      </w:pPr>
    </w:p>
    <w:p>
      <w:pPr>
        <w:pStyle w:val="BodyText"/>
        <w:spacing w:before="2"/>
        <w:rPr>
          <w:sz w:val="23"/>
        </w:rPr>
      </w:pPr>
    </w:p>
    <w:p>
      <w:pPr>
        <w:pStyle w:val="ListParagraph"/>
        <w:numPr>
          <w:ilvl w:val="1"/>
          <w:numId w:val="19"/>
        </w:numPr>
        <w:tabs>
          <w:tab w:val="left" w:pos="1686"/>
          <w:tab w:val="left" w:pos="1687"/>
        </w:tabs>
        <w:spacing w:before="123" w:after="0" w:line="240" w:lineRule="auto"/>
        <w:ind w:left="1686" w:right="0" w:hanging="702"/>
        <w:jc w:val="left"/>
        <w:rPr>
          <w:sz w:val="32"/>
        </w:rPr>
      </w:pPr>
      <w:r>
        <w:rPr>
          <w:sz w:val="32"/>
        </w:rPr>
        <w:t>内部人口：近三年涨幅基本徘徊在0.1%左右，人口自然增长率较低；</w:t>
      </w:r>
    </w:p>
    <w:p>
      <w:pPr>
        <w:pStyle w:val="ListParagraph"/>
        <w:numPr>
          <w:ilvl w:val="1"/>
          <w:numId w:val="19"/>
        </w:numPr>
        <w:tabs>
          <w:tab w:val="left" w:pos="1686"/>
          <w:tab w:val="left" w:pos="1687"/>
        </w:tabs>
        <w:spacing w:before="151" w:after="0" w:line="240" w:lineRule="auto"/>
        <w:ind w:left="1686" w:right="0" w:hanging="702"/>
        <w:jc w:val="left"/>
        <w:rPr>
          <w:sz w:val="32"/>
        </w:rPr>
      </w:pPr>
      <w:r>
        <w:rPr>
          <w:spacing w:val="-10"/>
          <w:sz w:val="32"/>
        </w:rPr>
        <w:t>外来人口：城市向心力不足， 人口导入缓慢 ；</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1"/>
        </w:rPr>
      </w:pPr>
    </w:p>
    <w:p>
      <w:pPr>
        <w:spacing w:before="120"/>
        <w:ind w:left="0" w:right="373" w:firstLine="0"/>
        <w:jc w:val="right"/>
        <w:rPr>
          <w:sz w:val="28"/>
        </w:rPr>
      </w:pPr>
      <w:r>
        <w:rPr>
          <w:w w:val="95"/>
          <w:sz w:val="28"/>
        </w:rPr>
        <w:t>数据来源：统计公报</w:t>
      </w:r>
    </w:p>
    <w:p>
      <w:pPr>
        <w:spacing w:before="73"/>
        <w:ind w:left="0" w:right="358" w:firstLine="0"/>
        <w:jc w:val="right"/>
        <w:rPr>
          <w:sz w:val="24"/>
        </w:rPr>
      </w:pPr>
      <w:r>
        <w:rPr>
          <w:sz w:val="24"/>
        </w:rPr>
        <w:t>第6页</w:t>
      </w:r>
    </w:p>
    <w:p>
      <w:pPr>
        <w:spacing w:after="0"/>
        <w:jc w:val="right"/>
        <w:rPr>
          <w:sz w:val="24"/>
        </w:rPr>
        <w:sectPr>
          <w:pgSz w:w="16840" w:h="11910" w:orient="landscape"/>
          <w:pgMar w:top="540" w:right="1060" w:bottom="280" w:left="1100" w:header="708" w:footer="708"/>
          <w:pgNumType w:start="6"/>
          <w:cols w:space="708"/>
        </w:sectPr>
      </w:pPr>
    </w:p>
    <w:p>
      <w:pPr>
        <w:pStyle w:val="BodyText"/>
        <w:rPr>
          <w:sz w:val="20"/>
        </w:rPr>
      </w:pPr>
      <w:r>
        <w:drawing>
          <wp:anchor distT="0" distB="0" distL="0" distR="0" simplePos="0" relativeHeight="25167052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26" style="width:720.75pt;height:84.75pt;mso-position-horizontal-relative:char;mso-position-vertical-relative:line" coordorigin="0,0" coordsize="14415,1695">
            <v:shape id="_x0000_s1227"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湖州虽无中产阶级，但中高端客户潜力十分可观</w:t>
                    </w:r>
                  </w:p>
                </w:txbxContent>
              </v:textbox>
            </v:shape>
            <v:shape id="_x0000_s1228"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人口认知</w:t>
                    </w:r>
                  </w:p>
                </w:txbxContent>
              </v:textbox>
            </v:shape>
            <w10:wrap type="none"/>
          </v:group>
        </w:pict>
      </w:r>
    </w:p>
    <w:p>
      <w:pPr>
        <w:pStyle w:val="BodyText"/>
        <w:spacing w:before="11"/>
        <w:rPr>
          <w:sz w:val="17"/>
        </w:rPr>
      </w:pPr>
    </w:p>
    <w:p>
      <w:pPr>
        <w:pStyle w:val="Heading4"/>
        <w:numPr>
          <w:ilvl w:val="0"/>
          <w:numId w:val="20"/>
        </w:numPr>
        <w:tabs>
          <w:tab w:val="left" w:pos="1285"/>
          <w:tab w:val="left" w:pos="1286"/>
        </w:tabs>
        <w:spacing w:before="17" w:after="0" w:line="240" w:lineRule="auto"/>
        <w:ind w:left="1285" w:right="0" w:hanging="541"/>
        <w:jc w:val="left"/>
        <w:rPr>
          <w:rFonts w:ascii="Arial" w:eastAsia="Arial" w:hAnsi="Arial"/>
          <w:color w:val="FF0000"/>
          <w:u w:val="none"/>
        </w:rPr>
      </w:pPr>
      <w:r>
        <w:rPr>
          <w:color w:val="FF0000"/>
          <w:u w:val="single" w:color="FF0000"/>
        </w:rPr>
        <w:t>特征一：湖州的人口收入分布呈金字塔形</w:t>
      </w:r>
    </w:p>
    <w:p>
      <w:pPr>
        <w:pStyle w:val="ListParagraph"/>
        <w:numPr>
          <w:ilvl w:val="0"/>
          <w:numId w:val="20"/>
        </w:numPr>
        <w:tabs>
          <w:tab w:val="left" w:pos="1285"/>
          <w:tab w:val="left" w:pos="1286"/>
        </w:tabs>
        <w:spacing w:before="58" w:after="0" w:line="271" w:lineRule="auto"/>
        <w:ind w:left="1285" w:right="911" w:hanging="540"/>
        <w:jc w:val="left"/>
        <w:rPr>
          <w:rFonts w:ascii="Arial" w:eastAsia="Arial" w:hAnsi="Arial"/>
          <w:sz w:val="32"/>
        </w:rPr>
      </w:pPr>
      <w:r>
        <w:rPr>
          <w:spacing w:val="-1"/>
          <w:sz w:val="32"/>
        </w:rPr>
        <w:t>高收入人群占到一定比例，职业主要为个体老板或私企老板，他们对房地产的高端项目有需求并且能够消化。</w:t>
      </w:r>
    </w:p>
    <w:p>
      <w:pPr>
        <w:pStyle w:val="Heading4"/>
        <w:numPr>
          <w:ilvl w:val="0"/>
          <w:numId w:val="20"/>
        </w:numPr>
        <w:tabs>
          <w:tab w:val="left" w:pos="1285"/>
          <w:tab w:val="left" w:pos="1286"/>
        </w:tabs>
        <w:spacing w:before="0" w:after="0" w:line="558" w:lineRule="exact"/>
        <w:ind w:left="1285" w:right="0" w:hanging="541"/>
        <w:jc w:val="left"/>
        <w:rPr>
          <w:rFonts w:ascii="Arial" w:eastAsia="Arial" w:hAnsi="Arial"/>
          <w:color w:val="FF0000"/>
          <w:u w:val="none"/>
        </w:rPr>
      </w:pPr>
      <w:r>
        <w:rPr>
          <w:color w:val="FF0000"/>
          <w:u w:val="single" w:color="FF0000"/>
        </w:rPr>
        <w:t>特征二：湖州无中产阶级，但公务员群体收入较高</w:t>
      </w:r>
    </w:p>
    <w:p>
      <w:pPr>
        <w:pStyle w:val="ListParagraph"/>
        <w:numPr>
          <w:ilvl w:val="0"/>
          <w:numId w:val="20"/>
        </w:numPr>
        <w:tabs>
          <w:tab w:val="left" w:pos="1285"/>
          <w:tab w:val="left" w:pos="1286"/>
        </w:tabs>
        <w:spacing w:before="57" w:after="0" w:line="240" w:lineRule="auto"/>
        <w:ind w:left="1285" w:right="0" w:hanging="541"/>
        <w:jc w:val="left"/>
        <w:rPr>
          <w:rFonts w:ascii="Arial" w:eastAsia="Arial" w:hAnsi="Arial"/>
          <w:sz w:val="32"/>
        </w:rPr>
      </w:pPr>
      <w:r>
        <w:rPr>
          <w:sz w:val="32"/>
        </w:rPr>
        <w:t>城市中中高收入人群职业主要为公务员和企事业单位员工。</w:t>
      </w:r>
    </w:p>
    <w:p>
      <w:pPr>
        <w:pStyle w:val="Heading4"/>
        <w:numPr>
          <w:ilvl w:val="0"/>
          <w:numId w:val="20"/>
        </w:numPr>
        <w:tabs>
          <w:tab w:val="left" w:pos="1285"/>
          <w:tab w:val="left" w:pos="1286"/>
        </w:tabs>
        <w:spacing w:before="24" w:after="0" w:line="240" w:lineRule="auto"/>
        <w:ind w:left="1285" w:right="0" w:hanging="541"/>
        <w:jc w:val="left"/>
        <w:rPr>
          <w:rFonts w:ascii="Arial" w:eastAsia="Arial" w:hAnsi="Arial"/>
          <w:color w:val="FF0000"/>
          <w:u w:val="none"/>
        </w:rPr>
      </w:pPr>
      <w:r>
        <w:rPr>
          <w:color w:val="FF0000"/>
          <w:u w:val="single" w:color="FF0000"/>
        </w:rPr>
        <w:t>特征三：私车持有量上升速度较快</w:t>
      </w:r>
    </w:p>
    <w:p>
      <w:pPr>
        <w:pStyle w:val="ListParagraph"/>
        <w:numPr>
          <w:ilvl w:val="0"/>
          <w:numId w:val="20"/>
        </w:numPr>
        <w:tabs>
          <w:tab w:val="left" w:pos="1285"/>
          <w:tab w:val="left" w:pos="1286"/>
        </w:tabs>
        <w:spacing w:before="60" w:after="0" w:line="271" w:lineRule="auto"/>
        <w:ind w:left="1285" w:right="947" w:hanging="541"/>
        <w:jc w:val="left"/>
        <w:rPr>
          <w:rFonts w:ascii="Arial" w:eastAsia="Arial" w:hAnsi="Arial"/>
          <w:sz w:val="32"/>
        </w:rPr>
      </w:pPr>
      <w:r>
        <w:rPr>
          <w:rFonts w:ascii="Arial" w:eastAsia="Arial" w:hAnsi="Arial"/>
          <w:spacing w:val="-1"/>
          <w:sz w:val="32"/>
        </w:rPr>
        <w:t>2008</w:t>
      </w:r>
      <w:r>
        <w:rPr>
          <w:spacing w:val="-1"/>
          <w:sz w:val="32"/>
        </w:rPr>
        <w:t>年，私人汽车保有量</w:t>
      </w:r>
      <w:r>
        <w:rPr>
          <w:rFonts w:ascii="Arial" w:eastAsia="Arial" w:hAnsi="Arial"/>
          <w:spacing w:val="-1"/>
          <w:sz w:val="32"/>
        </w:rPr>
        <w:t>9.87</w:t>
      </w:r>
      <w:r>
        <w:rPr>
          <w:spacing w:val="-1"/>
          <w:sz w:val="32"/>
        </w:rPr>
        <w:t>万辆，增加</w:t>
      </w:r>
      <w:r>
        <w:rPr>
          <w:rFonts w:ascii="Arial" w:eastAsia="Arial" w:hAnsi="Arial"/>
          <w:spacing w:val="-1"/>
          <w:sz w:val="32"/>
        </w:rPr>
        <w:t>1.71</w:t>
      </w:r>
      <w:r>
        <w:rPr>
          <w:sz w:val="32"/>
        </w:rPr>
        <w:t>万辆，增长</w:t>
      </w:r>
      <w:r>
        <w:rPr>
          <w:rFonts w:ascii="Arial" w:eastAsia="Arial" w:hAnsi="Arial"/>
          <w:sz w:val="32"/>
        </w:rPr>
        <w:t>21.0%</w:t>
      </w:r>
      <w:r>
        <w:rPr>
          <w:sz w:val="32"/>
        </w:rPr>
        <w:t>，其中轿车保有量</w:t>
      </w:r>
      <w:r>
        <w:rPr>
          <w:rFonts w:ascii="Arial" w:eastAsia="Arial" w:hAnsi="Arial"/>
          <w:sz w:val="32"/>
        </w:rPr>
        <w:t>6.37</w:t>
      </w:r>
      <w:r>
        <w:rPr>
          <w:sz w:val="32"/>
        </w:rPr>
        <w:t>万辆，比上年增加</w:t>
      </w:r>
      <w:r>
        <w:rPr>
          <w:rFonts w:ascii="Arial" w:eastAsia="Arial" w:hAnsi="Arial"/>
          <w:sz w:val="32"/>
        </w:rPr>
        <w:t>1.39</w:t>
      </w:r>
      <w:r>
        <w:rPr>
          <w:sz w:val="32"/>
        </w:rPr>
        <w:t>万辆，增长</w:t>
      </w:r>
      <w:r>
        <w:rPr>
          <w:rFonts w:ascii="Arial" w:eastAsia="Arial" w:hAnsi="Arial"/>
          <w:sz w:val="32"/>
        </w:rPr>
        <w:t>27.9%</w:t>
      </w:r>
      <w:r>
        <w:rPr>
          <w:sz w:val="32"/>
        </w:rPr>
        <w:t>。全年小型汽车上牌量</w:t>
      </w:r>
      <w:r>
        <w:rPr>
          <w:rFonts w:ascii="Arial" w:eastAsia="Arial" w:hAnsi="Arial"/>
          <w:sz w:val="32"/>
        </w:rPr>
        <w:t>2.25</w:t>
      </w:r>
      <w:r>
        <w:rPr>
          <w:sz w:val="32"/>
        </w:rPr>
        <w:t>万辆，增长</w:t>
      </w:r>
      <w:r>
        <w:rPr>
          <w:rFonts w:ascii="Arial" w:eastAsia="Arial" w:hAnsi="Arial"/>
          <w:sz w:val="32"/>
        </w:rPr>
        <w:t>9.4%</w:t>
      </w:r>
      <w:r>
        <w:rPr>
          <w:sz w:val="32"/>
        </w:rPr>
        <w:t>。</w:t>
      </w:r>
    </w:p>
    <w:p>
      <w:pPr>
        <w:pStyle w:val="BodyText"/>
        <w:spacing w:before="3"/>
        <w:rPr>
          <w:sz w:val="31"/>
        </w:rPr>
      </w:pPr>
    </w:p>
    <w:p>
      <w:pPr>
        <w:pStyle w:val="BodyText"/>
        <w:ind w:left="5116" w:right="6323"/>
        <w:jc w:val="center"/>
      </w:pPr>
      <w:r>
        <w:t>湖州城市人口收入结构</w:t>
      </w:r>
    </w:p>
    <w:p>
      <w:pPr>
        <w:pStyle w:val="BodyText"/>
        <w:rPr>
          <w:sz w:val="20"/>
        </w:rPr>
      </w:pPr>
    </w:p>
    <w:p>
      <w:pPr>
        <w:pStyle w:val="BodyText"/>
        <w:spacing w:before="9"/>
        <w:rPr>
          <w:sz w:val="19"/>
        </w:rPr>
      </w:pPr>
      <w:r>
        <w:pict>
          <v:shape id="_x0000_s1229" type="#_x0000_t202" style="width:102.25pt;height:27pt;margin-top:14.99pt;margin-left:462.77pt;mso-position-horizontal-relative:page;mso-wrap-distance-left:0;mso-wrap-distance-right:0;position:absolute;z-index:-251644928" filled="t" fillcolor="#ddd" stroked="t" strokecolor="gray" strokeweight="0.75pt">
            <v:fill type="solid"/>
            <v:stroke dashstyle="solid"/>
            <v:textbox inset="0,0,0,0">
              <w:txbxContent>
                <w:p>
                  <w:pPr>
                    <w:spacing w:before="0" w:line="352" w:lineRule="exact"/>
                    <w:ind w:left="315" w:right="0" w:firstLine="0"/>
                    <w:jc w:val="left"/>
                    <w:rPr>
                      <w:sz w:val="28"/>
                    </w:rPr>
                  </w:pPr>
                  <w:r>
                    <w:rPr>
                      <w:sz w:val="28"/>
                    </w:rPr>
                    <w:t>高收入人口</w:t>
                  </w:r>
                </w:p>
              </w:txbxContent>
            </v:textbox>
            <w10:wrap type="topAndBottom"/>
          </v:shape>
        </w:pict>
      </w:r>
      <w:r>
        <w:pict>
          <v:shape id="_x0000_s1230" type="#_x0000_t202" style="width:102.25pt;height:24.25pt;margin-top:62.63pt;margin-left:462.77pt;mso-position-horizontal-relative:page;mso-wrap-distance-left:0;mso-wrap-distance-right:0;position:absolute;z-index:-251643904" filled="t" fillcolor="#ddd" stroked="t" strokecolor="gray" strokeweight="0.75pt">
            <v:fill type="solid"/>
            <v:stroke dashstyle="solid"/>
            <v:textbox inset="0,0,0,0">
              <w:txbxContent>
                <w:p>
                  <w:pPr>
                    <w:spacing w:before="0" w:line="351" w:lineRule="exact"/>
                    <w:ind w:left="174" w:right="0" w:firstLine="0"/>
                    <w:jc w:val="left"/>
                    <w:rPr>
                      <w:sz w:val="28"/>
                    </w:rPr>
                  </w:pPr>
                  <w:r>
                    <w:rPr>
                      <w:sz w:val="28"/>
                    </w:rPr>
                    <w:t>中高收入人口</w:t>
                  </w:r>
                </w:p>
              </w:txbxContent>
            </v:textbox>
            <w10:wrap type="topAndBottom"/>
          </v:shape>
        </w:pict>
      </w:r>
    </w:p>
    <w:p>
      <w:pPr>
        <w:pStyle w:val="BodyText"/>
        <w:spacing w:before="8"/>
        <w:rPr>
          <w:sz w:val="25"/>
        </w:rPr>
      </w:pPr>
    </w:p>
    <w:p>
      <w:pPr>
        <w:pStyle w:val="BodyText"/>
        <w:spacing w:before="2"/>
        <w:rPr>
          <w:sz w:val="11"/>
        </w:rPr>
      </w:pPr>
    </w:p>
    <w:p>
      <w:pPr>
        <w:spacing w:before="119"/>
        <w:ind w:left="0" w:right="373" w:firstLine="0"/>
        <w:jc w:val="right"/>
        <w:rPr>
          <w:sz w:val="28"/>
        </w:rPr>
      </w:pPr>
      <w:r>
        <w:pict>
          <v:group id="_x0000_s1231" style="width:172.9pt;height:139.5pt;margin-top:-103.53pt;margin-left:284.27pt;mso-position-horizontal-relative:page;position:absolute;z-index:251668480" coordorigin="5685,-2071" coordsize="3458,2790">
            <v:line id="_x0000_s1232" style="position:absolute" from="7310,-1450" to="9135,-1438" stroked="t" strokecolor="gray" strokeweight="0.75pt">
              <v:stroke dashstyle="solid"/>
            </v:line>
            <v:shape id="_x0000_s1233" type="#_x0000_t75" style="width:551;height:1068;left:6754;position:absolute;top:-2071" stroked="f">
              <v:imagedata r:id="rId37" o:title=""/>
            </v:shape>
            <v:line id="_x0000_s1234" style="position:absolute" from="7298,-485" to="9135,-485" stroked="t" strokecolor="gray" strokeweight="0.75pt">
              <v:stroke dashstyle="solid"/>
            </v:line>
            <v:shape id="_x0000_s1235" type="#_x0000_t75" style="width:1140;height:981;left:6500;position:absolute;top:-1051" stroked="f">
              <v:imagedata r:id="rId38" o:title=""/>
            </v:shape>
            <v:line id="_x0000_s1236" style="position:absolute" from="7625,394" to="9135,394" stroked="t" strokecolor="gray" strokeweight="0.75pt">
              <v:stroke dashstyle="solid"/>
            </v:line>
            <v:shape id="_x0000_s1237" type="#_x0000_t75" style="width:2735;height:856;left:5685;position:absolute;top:-137" stroked="f">
              <v:imagedata r:id="rId39" o:title=""/>
            </v:shape>
          </v:group>
        </w:pict>
      </w:r>
      <w:r>
        <w:pict>
          <v:shape id="_x0000_s1238" type="#_x0000_t202" style="width:102.25pt;height:25.3pt;margin-top:10.71pt;margin-left:462.77pt;mso-position-horizontal-relative:page;position:absolute;z-index:251669504" filled="t" fillcolor="#ddd" stroked="t" strokecolor="gray" strokeweight="0.75pt">
            <v:fill type="solid"/>
            <v:stroke dashstyle="solid"/>
            <v:textbox inset="0,0,0,0">
              <w:txbxContent>
                <w:p>
                  <w:pPr>
                    <w:spacing w:before="0" w:line="352" w:lineRule="exact"/>
                    <w:ind w:left="174" w:right="0" w:firstLine="0"/>
                    <w:jc w:val="left"/>
                    <w:rPr>
                      <w:sz w:val="28"/>
                    </w:rPr>
                  </w:pPr>
                  <w:r>
                    <w:rPr>
                      <w:sz w:val="28"/>
                    </w:rPr>
                    <w:t>中低收入人口</w:t>
                  </w:r>
                </w:p>
              </w:txbxContent>
            </v:textbox>
          </v:shape>
        </w:pict>
      </w:r>
      <w:r>
        <w:rPr>
          <w:w w:val="95"/>
          <w:sz w:val="28"/>
        </w:rPr>
        <w:t>数据来源：统计公报</w:t>
      </w:r>
    </w:p>
    <w:p>
      <w:pPr>
        <w:spacing w:before="74"/>
        <w:ind w:left="0" w:right="358" w:firstLine="0"/>
        <w:jc w:val="right"/>
        <w:rPr>
          <w:sz w:val="24"/>
        </w:rPr>
      </w:pPr>
      <w:r>
        <w:rPr>
          <w:sz w:val="24"/>
        </w:rPr>
        <w:t>第7页</w:t>
      </w:r>
    </w:p>
    <w:p>
      <w:pPr>
        <w:spacing w:after="0"/>
        <w:jc w:val="right"/>
        <w:rPr>
          <w:sz w:val="24"/>
        </w:rPr>
        <w:sectPr>
          <w:pgSz w:w="16840" w:h="11910" w:orient="landscape"/>
          <w:pgMar w:top="540" w:right="1060" w:bottom="280" w:left="1100" w:header="708" w:footer="708"/>
          <w:pgNumType w:start="7"/>
          <w:cols w:space="708"/>
        </w:sectPr>
      </w:pPr>
    </w:p>
    <w:p>
      <w:pPr>
        <w:pStyle w:val="BodyText"/>
        <w:rPr>
          <w:sz w:val="20"/>
        </w:rPr>
      </w:pPr>
      <w:r>
        <w:drawing>
          <wp:anchor distT="0" distB="0" distL="0" distR="0" simplePos="0" relativeHeight="25167360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39" style="width:720.75pt;height:84.75pt;mso-position-horizontal-relative:char;mso-position-vertical-relative:line" coordorigin="0,0" coordsize="14415,1695">
            <v:shape id="_x0000_s1240"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首破千亿大关，经济增长步伐明显放缓，总体规模有限</w:t>
                    </w:r>
                  </w:p>
                </w:txbxContent>
              </v:textbox>
            </v:shape>
            <v:shape id="_x0000_s1241"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经济认知</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7"/>
        </w:rPr>
      </w:pPr>
      <w:r>
        <w:pict>
          <v:shape id="_x0000_s1242" style="width:96pt;height:60pt;margin-top:16.04pt;margin-left:553.01pt;mso-position-horizontal-relative:page;mso-wrap-distance-left:0;mso-wrap-distance-right:0;position:absolute;z-index:-251641856" coordorigin="11060,321" coordsize="1920,1200" path="m12020,321l11928,323,11838,332,11751,345,11667,363,11587,385,11511,412,11439,443,11373,478,11311,516,11256,558,11206,602,11163,650,11127,700,11078,807,11060,921,11065,979,11099,1089,11163,1192,11206,1239,11256,1284,11311,1325,11373,1364,11439,1398,11511,1429,11587,1456,11667,1479,11751,1497,11838,1510,11928,1518,12020,1521,12113,1518,12203,1510,12290,1497,12374,1479,12454,1456,12530,1429,12601,1398,12668,1364,12729,1325,12785,1284,12834,1239,12877,1192,12913,1141,12963,1035,12980,921,12976,863,12942,752,12877,650,12834,602,12785,558,12729,516,12668,478,12601,443,12530,412,12454,385,12374,363,12290,345,12203,332,12113,323,12020,321xe" filled="f" stroked="t" strokecolor="black" strokeweight="6pt">
            <v:stroke dashstyle="dash"/>
            <v:path arrowok="t"/>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5"/>
        </w:rPr>
      </w:pPr>
    </w:p>
    <w:p>
      <w:pPr>
        <w:spacing w:before="119"/>
        <w:ind w:left="0" w:right="1333" w:firstLine="0"/>
        <w:jc w:val="right"/>
        <w:rPr>
          <w:sz w:val="28"/>
        </w:rPr>
      </w:pPr>
      <w:r>
        <w:rPr>
          <w:sz w:val="28"/>
        </w:rPr>
        <w:t>数据来源：统计公报</w:t>
      </w:r>
    </w:p>
    <w:p>
      <w:pPr>
        <w:pStyle w:val="BodyText"/>
        <w:spacing w:before="9"/>
        <w:rPr>
          <w:sz w:val="24"/>
        </w:rPr>
      </w:pPr>
    </w:p>
    <w:p>
      <w:pPr>
        <w:spacing w:before="117"/>
        <w:ind w:left="0" w:right="358" w:firstLine="0"/>
        <w:jc w:val="right"/>
        <w:rPr>
          <w:sz w:val="24"/>
        </w:rPr>
      </w:pPr>
      <w:r>
        <w:rPr>
          <w:sz w:val="24"/>
        </w:rPr>
        <w:t>第8页</w:t>
      </w:r>
    </w:p>
    <w:p>
      <w:pPr>
        <w:spacing w:after="0"/>
        <w:jc w:val="right"/>
        <w:rPr>
          <w:sz w:val="24"/>
        </w:rPr>
        <w:sectPr>
          <w:pgSz w:w="16840" w:h="11910" w:orient="landscape"/>
          <w:pgMar w:top="540" w:right="1060" w:bottom="280" w:left="1100" w:header="708" w:footer="708"/>
          <w:pgNumType w:start="8"/>
          <w:cols w:space="708"/>
        </w:sectPr>
      </w:pPr>
    </w:p>
    <w:p>
      <w:pPr>
        <w:pStyle w:val="BodyText"/>
        <w:rPr>
          <w:sz w:val="20"/>
        </w:rPr>
      </w:pPr>
      <w:r>
        <w:drawing>
          <wp:anchor distT="0" distB="0" distL="0" distR="0" simplePos="0" relativeHeight="25167564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43" style="width:720.75pt;height:84.75pt;mso-position-horizontal-relative:char;mso-position-vertical-relative:line" coordorigin="0,0" coordsize="14415,1695">
            <v:shape id="_x0000_s1244"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固定资产投资增速趋缓趋稳</w:t>
                    </w:r>
                  </w:p>
                </w:txbxContent>
              </v:textbox>
            </v:shape>
            <v:shape id="_x0000_s1245"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经济认知</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68"/>
        <w:ind w:left="0" w:right="1333" w:firstLine="0"/>
        <w:jc w:val="right"/>
        <w:rPr>
          <w:sz w:val="28"/>
        </w:rPr>
      </w:pPr>
      <w:r>
        <w:rPr>
          <w:sz w:val="28"/>
        </w:rPr>
        <w:t>数据来源：统计公报</w:t>
      </w:r>
    </w:p>
    <w:p>
      <w:pPr>
        <w:pStyle w:val="BodyText"/>
        <w:spacing w:before="9"/>
        <w:rPr>
          <w:sz w:val="24"/>
        </w:rPr>
      </w:pPr>
    </w:p>
    <w:p>
      <w:pPr>
        <w:spacing w:before="117"/>
        <w:ind w:left="0" w:right="358" w:firstLine="0"/>
        <w:jc w:val="right"/>
        <w:rPr>
          <w:sz w:val="24"/>
        </w:rPr>
      </w:pPr>
      <w:r>
        <w:rPr>
          <w:sz w:val="24"/>
        </w:rPr>
        <w:t>第9页</w:t>
      </w:r>
    </w:p>
    <w:p>
      <w:pPr>
        <w:spacing w:after="0"/>
        <w:jc w:val="right"/>
        <w:rPr>
          <w:sz w:val="24"/>
        </w:rPr>
        <w:sectPr>
          <w:pgSz w:w="16840" w:h="11910" w:orient="landscape"/>
          <w:pgMar w:top="540" w:right="1060" w:bottom="280" w:left="1100" w:header="708" w:footer="708"/>
          <w:pgNumType w:start="9"/>
          <w:cols w:space="708"/>
        </w:sectPr>
      </w:pPr>
    </w:p>
    <w:p>
      <w:pPr>
        <w:pStyle w:val="BodyText"/>
        <w:rPr>
          <w:sz w:val="20"/>
        </w:rPr>
      </w:pPr>
    </w:p>
    <w:p>
      <w:pPr>
        <w:pStyle w:val="BodyText"/>
        <w:spacing w:before="7" w:after="1"/>
        <w:rPr>
          <w:sz w:val="26"/>
        </w:rPr>
      </w:pPr>
    </w:p>
    <w:p>
      <w:pPr>
        <w:pStyle w:val="BodyText"/>
        <w:ind w:left="112"/>
        <w:rPr>
          <w:sz w:val="20"/>
        </w:rPr>
      </w:pPr>
      <w:r>
        <w:rPr>
          <w:sz w:val="20"/>
        </w:rPr>
        <w:pict>
          <v:group id="_x0000_i1246" style="width:720.75pt;height:84.75pt;mso-position-horizontal-relative:char;mso-position-vertical-relative:line" coordorigin="0,0" coordsize="14415,1695">
            <v:shape id="_x0000_s1247"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居民人均可支配收入稳健增长，处于长三角中游水平</w:t>
                    </w:r>
                  </w:p>
                </w:txbxContent>
              </v:textbox>
            </v:shape>
            <v:shape id="_x0000_s1248" type="#_x0000_t202" style="width:2160;height:720;left:1224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经济认知</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8"/>
        </w:rPr>
      </w:pPr>
    </w:p>
    <w:p>
      <w:pPr>
        <w:pStyle w:val="Heading2"/>
        <w:numPr>
          <w:ilvl w:val="1"/>
          <w:numId w:val="21"/>
        </w:numPr>
        <w:tabs>
          <w:tab w:val="left" w:pos="1526"/>
        </w:tabs>
        <w:spacing w:before="128" w:after="0" w:line="240" w:lineRule="auto"/>
        <w:ind w:left="1525" w:right="0" w:hanging="541"/>
        <w:jc w:val="left"/>
      </w:pPr>
      <w:r>
        <w:rPr>
          <w:w w:val="105"/>
        </w:rPr>
        <w:t>2008年按户籍人口的人均GDP为40089元，增长10.5%，折合5772美元</w:t>
      </w:r>
    </w:p>
    <w:p>
      <w:pPr>
        <w:pStyle w:val="BodyText"/>
        <w:rPr>
          <w:sz w:val="20"/>
        </w:rPr>
      </w:pPr>
    </w:p>
    <w:p>
      <w:pPr>
        <w:pStyle w:val="BodyText"/>
        <w:rPr>
          <w:sz w:val="20"/>
        </w:rPr>
      </w:pPr>
    </w:p>
    <w:p>
      <w:pPr>
        <w:spacing w:after="0"/>
        <w:rPr>
          <w:sz w:val="20"/>
        </w:rPr>
        <w:sectPr>
          <w:pgSz w:w="16840" w:h="11910" w:orient="landscape"/>
          <w:pgMar w:top="540" w:right="1060" w:bottom="280" w:left="1100" w:header="708" w:footer="708"/>
          <w:pgNumType w:start="10"/>
          <w:cols w:space="708"/>
        </w:sectPr>
      </w:pPr>
    </w:p>
    <w:p>
      <w:pPr>
        <w:spacing w:before="274"/>
        <w:ind w:left="0" w:right="0" w:firstLine="0"/>
        <w:jc w:val="right"/>
        <w:rPr>
          <w:sz w:val="28"/>
        </w:rPr>
      </w:pPr>
      <w:r>
        <w:drawing>
          <wp:anchor distT="0" distB="0" distL="0" distR="0" simplePos="0" relativeHeight="25167667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r>
        <w:rPr>
          <w:sz w:val="28"/>
        </w:rPr>
        <w:t>数据来源：统计公报</w:t>
      </w:r>
    </w:p>
    <w:p>
      <w:pPr>
        <w:pStyle w:val="BodyText"/>
      </w:pPr>
      <w:r>
        <w:br w:type="column"/>
      </w:r>
    </w:p>
    <w:p>
      <w:pPr>
        <w:pStyle w:val="BodyText"/>
        <w:spacing w:before="11"/>
        <w:rPr>
          <w:sz w:val="41"/>
        </w:rPr>
      </w:pPr>
    </w:p>
    <w:p>
      <w:pPr>
        <w:spacing w:before="0"/>
        <w:ind w:left="429" w:right="0" w:firstLine="0"/>
        <w:jc w:val="left"/>
        <w:rPr>
          <w:sz w:val="24"/>
        </w:rPr>
      </w:pPr>
      <w:r>
        <w:rPr>
          <w:w w:val="105"/>
          <w:sz w:val="24"/>
        </w:rPr>
        <w:t>第10页</w:t>
      </w:r>
    </w:p>
    <w:p>
      <w:pPr>
        <w:spacing w:after="0"/>
        <w:jc w:val="left"/>
        <w:rPr>
          <w:sz w:val="24"/>
        </w:rPr>
        <w:sectPr>
          <w:type w:val="continuous"/>
          <w:pgSz w:w="16840" w:h="11910" w:orient="landscape"/>
          <w:pgMar w:top="540" w:right="1060" w:bottom="280" w:left="1100" w:header="708" w:footer="708"/>
          <w:pgNumType w:start="11"/>
          <w:cols w:num="2" w:space="708" w:equalWidth="0">
            <w:col w:w="13105" w:space="40"/>
            <w:col w:w="1535" w:space="0"/>
          </w:cols>
        </w:sectPr>
      </w:pPr>
    </w:p>
    <w:p>
      <w:pPr>
        <w:pStyle w:val="BodyText"/>
        <w:rPr>
          <w:sz w:val="20"/>
        </w:rPr>
      </w:pPr>
      <w:r>
        <w:drawing>
          <wp:anchor distT="0" distB="0" distL="0" distR="0" simplePos="0" relativeHeight="25167872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49" style="width:720.75pt;height:78.75pt;mso-position-horizontal-relative:char;mso-position-vertical-relative:line" coordorigin="0,0" coordsize="14415,1575">
            <v:shape id="_x0000_s1250" type="#_x0000_t202" style="width:14400;height:840;left:7;position:absolute;top:727" filled="t" fillcolor="silver" stroked="t" strokecolor="black" strokeweight="0.75pt">
              <v:fill type="solid"/>
              <v:stroke dashstyle="solid"/>
              <v:textbox inset="0,0,0,0">
                <w:txbxContent>
                  <w:p>
                    <w:pPr>
                      <w:spacing w:before="160"/>
                      <w:ind w:left="144" w:right="0" w:firstLine="0"/>
                      <w:jc w:val="left"/>
                      <w:rPr>
                        <w:sz w:val="40"/>
                      </w:rPr>
                    </w:pPr>
                    <w:r>
                      <w:rPr>
                        <w:sz w:val="40"/>
                      </w:rPr>
                      <w:t>湖州整体经济地位不高，实力偏弱，对外辐射影响力有限</w:t>
                    </w:r>
                  </w:p>
                </w:txbxContent>
              </v:textbox>
            </v:shape>
            <v:shape id="_x0000_s1251"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经济认知</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p>
    <w:p>
      <w:pPr>
        <w:spacing w:before="117"/>
        <w:ind w:left="0" w:right="357" w:firstLine="0"/>
        <w:jc w:val="right"/>
        <w:rPr>
          <w:sz w:val="24"/>
        </w:rPr>
      </w:pPr>
      <w:r>
        <w:pict>
          <v:shape id="_x0000_s1252" type="#_x0000_t202" style="width:675pt;height:390.75pt;margin-top:-382.77pt;margin-left:84.01pt;mso-position-horizontal-relative:page;position:absolute;z-index:251677696" filled="f" stroked="f">
            <v:textbox inset="0,0,0,0">
              <w:txbxContent>
                <w:tbl>
                  <w:tblPr>
                    <w:tblStyle w:val="TableNormal0"/>
                    <w:tblW w:w="0" w:type="auto"/>
                    <w:jc w:val="left"/>
                    <w:tblInd w:w="22"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CellMar>
                      <w:top w:w="0" w:type="dxa"/>
                      <w:left w:w="0" w:type="dxa"/>
                      <w:bottom w:w="0" w:type="dxa"/>
                      <w:right w:w="0" w:type="dxa"/>
                    </w:tblCellMar>
                    <w:tblLook w:val="01E0"/>
                  </w:tblPr>
                  <w:tblGrid>
                    <w:gridCol w:w="1620"/>
                    <w:gridCol w:w="2105"/>
                    <w:gridCol w:w="2105"/>
                    <w:gridCol w:w="3401"/>
                    <w:gridCol w:w="4210"/>
                  </w:tblGrid>
                  <w:tr>
                    <w:tblPrEx>
                      <w:tblW w:w="0" w:type="auto"/>
                      <w:jc w:val="left"/>
                      <w:tblInd w:w="22"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CellMar>
                        <w:top w:w="0" w:type="dxa"/>
                        <w:left w:w="0" w:type="dxa"/>
                        <w:bottom w:w="0" w:type="dxa"/>
                        <w:right w:w="0" w:type="dxa"/>
                      </w:tblCellMar>
                      <w:tblLook w:val="01E0"/>
                    </w:tblPrEx>
                    <w:trPr>
                      <w:trHeight w:val="386"/>
                      <w:jc w:val="left"/>
                    </w:trPr>
                    <w:tc>
                      <w:tcPr>
                        <w:tcW w:w="1620" w:type="dxa"/>
                        <w:shd w:val="clear" w:color="auto" w:fill="FFFFFF"/>
                      </w:tcPr>
                      <w:p>
                        <w:pPr>
                          <w:pStyle w:val="TableParagraph"/>
                          <w:spacing w:before="29"/>
                          <w:ind w:left="187" w:right="148"/>
                          <w:rPr>
                            <w:sz w:val="24"/>
                          </w:rPr>
                        </w:pPr>
                        <w:r>
                          <w:rPr>
                            <w:w w:val="105"/>
                            <w:sz w:val="24"/>
                          </w:rPr>
                          <w:t>2008年</w:t>
                        </w:r>
                      </w:p>
                    </w:tc>
                    <w:tc>
                      <w:tcPr>
                        <w:tcW w:w="2105" w:type="dxa"/>
                        <w:shd w:val="clear" w:color="auto" w:fill="FFFFFF"/>
                      </w:tcPr>
                      <w:p>
                        <w:pPr>
                          <w:pStyle w:val="TableParagraph"/>
                          <w:spacing w:before="29"/>
                          <w:ind w:left="270" w:right="231"/>
                          <w:rPr>
                            <w:sz w:val="24"/>
                          </w:rPr>
                        </w:pPr>
                        <w:r>
                          <w:rPr>
                            <w:w w:val="115"/>
                            <w:sz w:val="24"/>
                          </w:rPr>
                          <w:t>GDP（亿元）</w:t>
                        </w:r>
                      </w:p>
                    </w:tc>
                    <w:tc>
                      <w:tcPr>
                        <w:tcW w:w="2105" w:type="dxa"/>
                        <w:shd w:val="clear" w:color="auto" w:fill="FFFFFF"/>
                      </w:tcPr>
                      <w:p>
                        <w:pPr>
                          <w:pStyle w:val="TableParagraph"/>
                          <w:spacing w:before="29"/>
                          <w:ind w:left="270" w:right="231"/>
                          <w:rPr>
                            <w:sz w:val="24"/>
                          </w:rPr>
                        </w:pPr>
                        <w:r>
                          <w:rPr>
                            <w:sz w:val="24"/>
                          </w:rPr>
                          <w:t>增长率</w:t>
                        </w:r>
                      </w:p>
                    </w:tc>
                    <w:tc>
                      <w:tcPr>
                        <w:tcW w:w="3401" w:type="dxa"/>
                        <w:shd w:val="clear" w:color="auto" w:fill="FFFFFF"/>
                      </w:tcPr>
                      <w:p>
                        <w:pPr>
                          <w:pStyle w:val="TableParagraph"/>
                          <w:spacing w:before="29"/>
                          <w:ind w:left="597" w:right="559"/>
                          <w:rPr>
                            <w:sz w:val="24"/>
                          </w:rPr>
                        </w:pPr>
                        <w:r>
                          <w:rPr>
                            <w:sz w:val="24"/>
                          </w:rPr>
                          <w:t>工业总产值（亿元）</w:t>
                        </w:r>
                      </w:p>
                    </w:tc>
                    <w:tc>
                      <w:tcPr>
                        <w:tcW w:w="4210" w:type="dxa"/>
                        <w:shd w:val="clear" w:color="auto" w:fill="FFFFFF"/>
                      </w:tcPr>
                      <w:p>
                        <w:pPr>
                          <w:pStyle w:val="TableParagraph"/>
                          <w:spacing w:before="29"/>
                          <w:ind w:left="641" w:right="603"/>
                          <w:rPr>
                            <w:sz w:val="24"/>
                          </w:rPr>
                        </w:pPr>
                        <w:r>
                          <w:rPr>
                            <w:sz w:val="24"/>
                          </w:rPr>
                          <w:t>城镇人均可支配收入（元）</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杭州市</w:t>
                        </w:r>
                      </w:p>
                    </w:tc>
                    <w:tc>
                      <w:tcPr>
                        <w:tcW w:w="2105" w:type="dxa"/>
                        <w:shd w:val="clear" w:color="auto" w:fill="FFFFFF"/>
                      </w:tcPr>
                      <w:p>
                        <w:pPr>
                          <w:pStyle w:val="TableParagraph"/>
                          <w:spacing w:before="29"/>
                          <w:ind w:left="270" w:right="229"/>
                          <w:rPr>
                            <w:sz w:val="24"/>
                          </w:rPr>
                        </w:pPr>
                        <w:r>
                          <w:rPr>
                            <w:w w:val="110"/>
                            <w:sz w:val="24"/>
                          </w:rPr>
                          <w:t>4781</w:t>
                        </w:r>
                      </w:p>
                    </w:tc>
                    <w:tc>
                      <w:tcPr>
                        <w:tcW w:w="2105" w:type="dxa"/>
                        <w:shd w:val="clear" w:color="auto" w:fill="FFFFFF"/>
                      </w:tcPr>
                      <w:p>
                        <w:pPr>
                          <w:pStyle w:val="TableParagraph"/>
                          <w:spacing w:before="29"/>
                          <w:ind w:left="270" w:right="231"/>
                          <w:rPr>
                            <w:sz w:val="24"/>
                          </w:rPr>
                        </w:pPr>
                        <w:r>
                          <w:rPr>
                            <w:w w:val="110"/>
                            <w:sz w:val="24"/>
                          </w:rPr>
                          <w:t>11</w:t>
                        </w:r>
                      </w:p>
                    </w:tc>
                    <w:tc>
                      <w:tcPr>
                        <w:tcW w:w="3401" w:type="dxa"/>
                        <w:shd w:val="clear" w:color="auto" w:fill="FFFFFF"/>
                      </w:tcPr>
                      <w:p>
                        <w:pPr>
                          <w:pStyle w:val="TableParagraph"/>
                          <w:spacing w:before="29"/>
                          <w:ind w:left="597" w:right="559"/>
                          <w:rPr>
                            <w:sz w:val="24"/>
                          </w:rPr>
                        </w:pPr>
                        <w:r>
                          <w:rPr>
                            <w:w w:val="110"/>
                            <w:sz w:val="24"/>
                          </w:rPr>
                          <w:t>9332</w:t>
                        </w:r>
                      </w:p>
                    </w:tc>
                    <w:tc>
                      <w:tcPr>
                        <w:tcW w:w="4210" w:type="dxa"/>
                        <w:shd w:val="clear" w:color="auto" w:fill="FFFFFF"/>
                      </w:tcPr>
                      <w:p>
                        <w:pPr>
                          <w:pStyle w:val="TableParagraph"/>
                          <w:spacing w:before="29"/>
                          <w:ind w:left="641" w:right="603"/>
                          <w:rPr>
                            <w:sz w:val="24"/>
                          </w:rPr>
                        </w:pPr>
                        <w:r>
                          <w:rPr>
                            <w:w w:val="110"/>
                            <w:sz w:val="24"/>
                          </w:rPr>
                          <w:t>24104</w:t>
                        </w:r>
                      </w:p>
                    </w:tc>
                  </w:tr>
                  <w:tr>
                    <w:tblPrEx>
                      <w:tblW w:w="0" w:type="auto"/>
                      <w:jc w:val="left"/>
                      <w:tblInd w:w="22" w:type="dxa"/>
                      <w:tblLayout w:type="fixed"/>
                      <w:tblCellMar>
                        <w:top w:w="0" w:type="dxa"/>
                        <w:left w:w="0" w:type="dxa"/>
                        <w:bottom w:w="0" w:type="dxa"/>
                        <w:right w:w="0" w:type="dxa"/>
                      </w:tblCellMar>
                      <w:tblLook w:val="01E0"/>
                    </w:tblPrEx>
                    <w:trPr>
                      <w:trHeight w:val="384"/>
                      <w:jc w:val="left"/>
                    </w:trPr>
                    <w:tc>
                      <w:tcPr>
                        <w:tcW w:w="1620" w:type="dxa"/>
                        <w:shd w:val="clear" w:color="auto" w:fill="FFFFFF"/>
                      </w:tcPr>
                      <w:p>
                        <w:pPr>
                          <w:pStyle w:val="TableParagraph"/>
                          <w:spacing w:before="26"/>
                          <w:ind w:left="187" w:right="148"/>
                          <w:rPr>
                            <w:sz w:val="24"/>
                          </w:rPr>
                        </w:pPr>
                        <w:r>
                          <w:rPr>
                            <w:sz w:val="24"/>
                          </w:rPr>
                          <w:t>宁波市</w:t>
                        </w:r>
                      </w:p>
                    </w:tc>
                    <w:tc>
                      <w:tcPr>
                        <w:tcW w:w="2105" w:type="dxa"/>
                        <w:shd w:val="clear" w:color="auto" w:fill="FFFFFF"/>
                      </w:tcPr>
                      <w:p>
                        <w:pPr>
                          <w:pStyle w:val="TableParagraph"/>
                          <w:spacing w:before="26"/>
                          <w:ind w:left="270" w:right="229"/>
                          <w:rPr>
                            <w:sz w:val="24"/>
                          </w:rPr>
                        </w:pPr>
                        <w:r>
                          <w:rPr>
                            <w:w w:val="110"/>
                            <w:sz w:val="24"/>
                          </w:rPr>
                          <w:t>3964</w:t>
                        </w:r>
                      </w:p>
                    </w:tc>
                    <w:tc>
                      <w:tcPr>
                        <w:tcW w:w="2105" w:type="dxa"/>
                        <w:shd w:val="clear" w:color="auto" w:fill="FFFFFF"/>
                      </w:tcPr>
                      <w:p>
                        <w:pPr>
                          <w:pStyle w:val="TableParagraph"/>
                          <w:spacing w:before="26"/>
                          <w:ind w:left="270" w:right="231"/>
                          <w:rPr>
                            <w:sz w:val="24"/>
                          </w:rPr>
                        </w:pPr>
                        <w:r>
                          <w:rPr>
                            <w:sz w:val="24"/>
                          </w:rPr>
                          <w:t>10.1</w:t>
                        </w:r>
                      </w:p>
                    </w:tc>
                    <w:tc>
                      <w:tcPr>
                        <w:tcW w:w="3401" w:type="dxa"/>
                        <w:shd w:val="clear" w:color="auto" w:fill="FFFFFF"/>
                      </w:tcPr>
                      <w:p>
                        <w:pPr>
                          <w:pStyle w:val="TableParagraph"/>
                          <w:spacing w:before="26"/>
                          <w:ind w:left="597" w:right="559"/>
                          <w:rPr>
                            <w:sz w:val="24"/>
                          </w:rPr>
                        </w:pPr>
                        <w:r>
                          <w:rPr>
                            <w:w w:val="110"/>
                            <w:sz w:val="24"/>
                          </w:rPr>
                          <w:t>8892</w:t>
                        </w:r>
                      </w:p>
                    </w:tc>
                    <w:tc>
                      <w:tcPr>
                        <w:tcW w:w="4210" w:type="dxa"/>
                        <w:shd w:val="clear" w:color="auto" w:fill="FFFFFF"/>
                      </w:tcPr>
                      <w:p>
                        <w:pPr>
                          <w:pStyle w:val="TableParagraph"/>
                          <w:spacing w:before="26"/>
                          <w:ind w:left="641" w:right="603"/>
                          <w:rPr>
                            <w:sz w:val="24"/>
                          </w:rPr>
                        </w:pPr>
                        <w:r>
                          <w:rPr>
                            <w:w w:val="110"/>
                            <w:sz w:val="24"/>
                          </w:rPr>
                          <w:t>25304</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嘉兴市</w:t>
                        </w:r>
                      </w:p>
                    </w:tc>
                    <w:tc>
                      <w:tcPr>
                        <w:tcW w:w="2105" w:type="dxa"/>
                        <w:shd w:val="clear" w:color="auto" w:fill="FFFFFF"/>
                      </w:tcPr>
                      <w:p>
                        <w:pPr>
                          <w:pStyle w:val="TableParagraph"/>
                          <w:spacing w:before="29"/>
                          <w:ind w:left="270" w:right="229"/>
                          <w:rPr>
                            <w:sz w:val="24"/>
                          </w:rPr>
                        </w:pPr>
                        <w:r>
                          <w:rPr>
                            <w:w w:val="110"/>
                            <w:sz w:val="24"/>
                          </w:rPr>
                          <w:t>1815</w:t>
                        </w:r>
                      </w:p>
                    </w:tc>
                    <w:tc>
                      <w:tcPr>
                        <w:tcW w:w="2105" w:type="dxa"/>
                        <w:shd w:val="clear" w:color="auto" w:fill="FFFFFF"/>
                      </w:tcPr>
                      <w:p>
                        <w:pPr>
                          <w:pStyle w:val="TableParagraph"/>
                          <w:spacing w:before="29"/>
                          <w:ind w:left="270" w:right="231"/>
                          <w:rPr>
                            <w:sz w:val="24"/>
                          </w:rPr>
                        </w:pPr>
                        <w:r>
                          <w:rPr>
                            <w:sz w:val="24"/>
                          </w:rPr>
                          <w:t>10.7</w:t>
                        </w:r>
                      </w:p>
                    </w:tc>
                    <w:tc>
                      <w:tcPr>
                        <w:tcW w:w="3401" w:type="dxa"/>
                        <w:shd w:val="clear" w:color="auto" w:fill="FFFFFF"/>
                      </w:tcPr>
                      <w:p>
                        <w:pPr>
                          <w:pStyle w:val="TableParagraph"/>
                          <w:spacing w:before="29"/>
                          <w:ind w:left="597" w:right="559"/>
                          <w:rPr>
                            <w:sz w:val="24"/>
                          </w:rPr>
                        </w:pPr>
                        <w:r>
                          <w:rPr>
                            <w:w w:val="110"/>
                            <w:sz w:val="24"/>
                          </w:rPr>
                          <w:t>3839</w:t>
                        </w:r>
                      </w:p>
                    </w:tc>
                    <w:tc>
                      <w:tcPr>
                        <w:tcW w:w="4210" w:type="dxa"/>
                        <w:shd w:val="clear" w:color="auto" w:fill="FFFFFF"/>
                      </w:tcPr>
                      <w:p>
                        <w:pPr>
                          <w:pStyle w:val="TableParagraph"/>
                          <w:spacing w:before="29"/>
                          <w:ind w:left="641" w:right="603"/>
                          <w:rPr>
                            <w:sz w:val="24"/>
                          </w:rPr>
                        </w:pPr>
                        <w:r>
                          <w:rPr>
                            <w:w w:val="110"/>
                            <w:sz w:val="24"/>
                          </w:rPr>
                          <w:t>21177</w:t>
                        </w:r>
                      </w:p>
                    </w:tc>
                  </w:tr>
                  <w:tr>
                    <w:tblPrEx>
                      <w:tblW w:w="0" w:type="auto"/>
                      <w:jc w:val="left"/>
                      <w:tblInd w:w="22" w:type="dxa"/>
                      <w:tblLayout w:type="fixed"/>
                      <w:tblCellMar>
                        <w:top w:w="0" w:type="dxa"/>
                        <w:left w:w="0" w:type="dxa"/>
                        <w:bottom w:w="0" w:type="dxa"/>
                        <w:right w:w="0" w:type="dxa"/>
                      </w:tblCellMar>
                      <w:tblLook w:val="01E0"/>
                    </w:tblPrEx>
                    <w:trPr>
                      <w:trHeight w:val="387"/>
                      <w:jc w:val="left"/>
                    </w:trPr>
                    <w:tc>
                      <w:tcPr>
                        <w:tcW w:w="1620" w:type="dxa"/>
                        <w:shd w:val="clear" w:color="auto" w:fill="CCFFFF"/>
                      </w:tcPr>
                      <w:p>
                        <w:pPr>
                          <w:pStyle w:val="TableParagraph"/>
                          <w:spacing w:before="29"/>
                          <w:ind w:left="187" w:right="148"/>
                          <w:rPr>
                            <w:sz w:val="24"/>
                          </w:rPr>
                        </w:pPr>
                        <w:r>
                          <w:rPr>
                            <w:sz w:val="24"/>
                          </w:rPr>
                          <w:t>湖州市</w:t>
                        </w:r>
                      </w:p>
                    </w:tc>
                    <w:tc>
                      <w:tcPr>
                        <w:tcW w:w="2105" w:type="dxa"/>
                        <w:shd w:val="clear" w:color="auto" w:fill="CCFFFF"/>
                      </w:tcPr>
                      <w:p>
                        <w:pPr>
                          <w:pStyle w:val="TableParagraph"/>
                          <w:spacing w:before="29"/>
                          <w:ind w:left="270" w:right="229"/>
                          <w:rPr>
                            <w:sz w:val="24"/>
                          </w:rPr>
                        </w:pPr>
                        <w:r>
                          <w:rPr>
                            <w:w w:val="110"/>
                            <w:sz w:val="24"/>
                          </w:rPr>
                          <w:t>1035</w:t>
                        </w:r>
                      </w:p>
                    </w:tc>
                    <w:tc>
                      <w:tcPr>
                        <w:tcW w:w="2105" w:type="dxa"/>
                        <w:shd w:val="clear" w:color="auto" w:fill="CCFFFF"/>
                      </w:tcPr>
                      <w:p>
                        <w:pPr>
                          <w:pStyle w:val="TableParagraph"/>
                          <w:spacing w:before="29"/>
                          <w:ind w:left="270" w:right="231"/>
                          <w:rPr>
                            <w:sz w:val="24"/>
                          </w:rPr>
                        </w:pPr>
                        <w:r>
                          <w:rPr>
                            <w:sz w:val="24"/>
                          </w:rPr>
                          <w:t>10.6</w:t>
                        </w:r>
                      </w:p>
                    </w:tc>
                    <w:tc>
                      <w:tcPr>
                        <w:tcW w:w="3401" w:type="dxa"/>
                        <w:shd w:val="clear" w:color="auto" w:fill="CCFFFF"/>
                      </w:tcPr>
                      <w:p>
                        <w:pPr>
                          <w:pStyle w:val="TableParagraph"/>
                          <w:spacing w:before="29"/>
                          <w:ind w:left="597" w:right="559"/>
                          <w:rPr>
                            <w:sz w:val="24"/>
                          </w:rPr>
                        </w:pPr>
                        <w:r>
                          <w:rPr>
                            <w:w w:val="110"/>
                            <w:sz w:val="24"/>
                          </w:rPr>
                          <w:t>2139</w:t>
                        </w:r>
                      </w:p>
                    </w:tc>
                    <w:tc>
                      <w:tcPr>
                        <w:tcW w:w="4210" w:type="dxa"/>
                        <w:shd w:val="clear" w:color="auto" w:fill="CCFFFF"/>
                      </w:tcPr>
                      <w:p>
                        <w:pPr>
                          <w:pStyle w:val="TableParagraph"/>
                          <w:spacing w:before="29"/>
                          <w:ind w:left="641" w:right="603"/>
                          <w:rPr>
                            <w:sz w:val="24"/>
                          </w:rPr>
                        </w:pPr>
                        <w:r>
                          <w:rPr>
                            <w:w w:val="110"/>
                            <w:sz w:val="24"/>
                          </w:rPr>
                          <w:t>21822</w:t>
                        </w:r>
                      </w:p>
                    </w:tc>
                  </w:tr>
                  <w:tr>
                    <w:tblPrEx>
                      <w:tblW w:w="0" w:type="auto"/>
                      <w:jc w:val="left"/>
                      <w:tblInd w:w="22" w:type="dxa"/>
                      <w:tblLayout w:type="fixed"/>
                      <w:tblCellMar>
                        <w:top w:w="0" w:type="dxa"/>
                        <w:left w:w="0" w:type="dxa"/>
                        <w:bottom w:w="0" w:type="dxa"/>
                        <w:right w:w="0" w:type="dxa"/>
                      </w:tblCellMar>
                      <w:tblLook w:val="01E0"/>
                    </w:tblPrEx>
                    <w:trPr>
                      <w:trHeight w:val="387"/>
                      <w:jc w:val="left"/>
                    </w:trPr>
                    <w:tc>
                      <w:tcPr>
                        <w:tcW w:w="1620" w:type="dxa"/>
                        <w:shd w:val="clear" w:color="auto" w:fill="FFFFFF"/>
                      </w:tcPr>
                      <w:p>
                        <w:pPr>
                          <w:pStyle w:val="TableParagraph"/>
                          <w:spacing w:before="29"/>
                          <w:ind w:left="187" w:right="148"/>
                          <w:rPr>
                            <w:sz w:val="24"/>
                          </w:rPr>
                        </w:pPr>
                        <w:r>
                          <w:rPr>
                            <w:sz w:val="24"/>
                          </w:rPr>
                          <w:t>绍兴市</w:t>
                        </w:r>
                      </w:p>
                    </w:tc>
                    <w:tc>
                      <w:tcPr>
                        <w:tcW w:w="2105" w:type="dxa"/>
                        <w:shd w:val="clear" w:color="auto" w:fill="FFFFFF"/>
                      </w:tcPr>
                      <w:p>
                        <w:pPr>
                          <w:pStyle w:val="TableParagraph"/>
                          <w:spacing w:before="29"/>
                          <w:ind w:left="270" w:right="229"/>
                          <w:rPr>
                            <w:sz w:val="24"/>
                          </w:rPr>
                        </w:pPr>
                        <w:r>
                          <w:rPr>
                            <w:w w:val="110"/>
                            <w:sz w:val="24"/>
                          </w:rPr>
                          <w:t>2223</w:t>
                        </w:r>
                      </w:p>
                    </w:tc>
                    <w:tc>
                      <w:tcPr>
                        <w:tcW w:w="2105" w:type="dxa"/>
                        <w:shd w:val="clear" w:color="auto" w:fill="FFFFFF"/>
                      </w:tcPr>
                      <w:p>
                        <w:pPr>
                          <w:pStyle w:val="TableParagraph"/>
                          <w:spacing w:before="29"/>
                          <w:ind w:left="40"/>
                          <w:rPr>
                            <w:sz w:val="24"/>
                          </w:rPr>
                        </w:pPr>
                        <w:r>
                          <w:rPr>
                            <w:w w:val="110"/>
                            <w:sz w:val="24"/>
                          </w:rPr>
                          <w:t>9</w:t>
                        </w:r>
                      </w:p>
                    </w:tc>
                    <w:tc>
                      <w:tcPr>
                        <w:tcW w:w="3401" w:type="dxa"/>
                        <w:shd w:val="clear" w:color="auto" w:fill="FFFFFF"/>
                      </w:tcPr>
                      <w:p>
                        <w:pPr>
                          <w:pStyle w:val="TableParagraph"/>
                          <w:spacing w:before="29"/>
                          <w:ind w:left="597" w:right="559"/>
                          <w:rPr>
                            <w:sz w:val="24"/>
                          </w:rPr>
                        </w:pPr>
                        <w:r>
                          <w:rPr>
                            <w:w w:val="110"/>
                            <w:sz w:val="24"/>
                          </w:rPr>
                          <w:t>5400</w:t>
                        </w:r>
                      </w:p>
                    </w:tc>
                    <w:tc>
                      <w:tcPr>
                        <w:tcW w:w="4210" w:type="dxa"/>
                        <w:shd w:val="clear" w:color="auto" w:fill="FFFFFF"/>
                      </w:tcPr>
                      <w:p>
                        <w:pPr>
                          <w:pStyle w:val="TableParagraph"/>
                          <w:spacing w:before="29"/>
                          <w:ind w:left="641" w:right="603"/>
                          <w:rPr>
                            <w:sz w:val="24"/>
                          </w:rPr>
                        </w:pPr>
                        <w:r>
                          <w:rPr>
                            <w:w w:val="110"/>
                            <w:sz w:val="24"/>
                          </w:rPr>
                          <w:t>23509</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舟山市</w:t>
                        </w:r>
                      </w:p>
                    </w:tc>
                    <w:tc>
                      <w:tcPr>
                        <w:tcW w:w="2105" w:type="dxa"/>
                        <w:shd w:val="clear" w:color="auto" w:fill="FFFFFF"/>
                      </w:tcPr>
                      <w:p>
                        <w:pPr>
                          <w:pStyle w:val="TableParagraph"/>
                          <w:spacing w:before="29"/>
                          <w:ind w:left="270" w:right="230"/>
                          <w:rPr>
                            <w:sz w:val="24"/>
                          </w:rPr>
                        </w:pPr>
                        <w:r>
                          <w:rPr>
                            <w:w w:val="110"/>
                            <w:sz w:val="24"/>
                          </w:rPr>
                          <w:t>490</w:t>
                        </w:r>
                      </w:p>
                    </w:tc>
                    <w:tc>
                      <w:tcPr>
                        <w:tcW w:w="2105" w:type="dxa"/>
                        <w:shd w:val="clear" w:color="auto" w:fill="FFFFFF"/>
                      </w:tcPr>
                      <w:p>
                        <w:pPr>
                          <w:pStyle w:val="TableParagraph"/>
                          <w:spacing w:before="29"/>
                          <w:ind w:left="270" w:right="231"/>
                          <w:rPr>
                            <w:sz w:val="24"/>
                          </w:rPr>
                        </w:pPr>
                        <w:r>
                          <w:rPr>
                            <w:sz w:val="24"/>
                          </w:rPr>
                          <w:t>14.5</w:t>
                        </w:r>
                      </w:p>
                    </w:tc>
                    <w:tc>
                      <w:tcPr>
                        <w:tcW w:w="3401" w:type="dxa"/>
                        <w:shd w:val="clear" w:color="auto" w:fill="FFFFFF"/>
                      </w:tcPr>
                      <w:p>
                        <w:pPr>
                          <w:pStyle w:val="TableParagraph"/>
                          <w:spacing w:before="29"/>
                          <w:ind w:left="597" w:right="558"/>
                          <w:rPr>
                            <w:sz w:val="24"/>
                          </w:rPr>
                        </w:pPr>
                        <w:r>
                          <w:rPr>
                            <w:w w:val="110"/>
                            <w:sz w:val="24"/>
                          </w:rPr>
                          <w:t>670</w:t>
                        </w:r>
                      </w:p>
                    </w:tc>
                    <w:tc>
                      <w:tcPr>
                        <w:tcW w:w="4210" w:type="dxa"/>
                        <w:shd w:val="clear" w:color="auto" w:fill="FFFFFF"/>
                      </w:tcPr>
                      <w:p>
                        <w:pPr>
                          <w:pStyle w:val="TableParagraph"/>
                          <w:spacing w:before="29"/>
                          <w:ind w:left="641" w:right="603"/>
                          <w:rPr>
                            <w:sz w:val="24"/>
                          </w:rPr>
                        </w:pPr>
                        <w:r>
                          <w:rPr>
                            <w:w w:val="110"/>
                            <w:sz w:val="24"/>
                          </w:rPr>
                          <w:t>23575</w:t>
                        </w:r>
                      </w:p>
                    </w:tc>
                  </w:tr>
                  <w:tr>
                    <w:tblPrEx>
                      <w:tblW w:w="0" w:type="auto"/>
                      <w:jc w:val="left"/>
                      <w:tblInd w:w="22" w:type="dxa"/>
                      <w:tblLayout w:type="fixed"/>
                      <w:tblCellMar>
                        <w:top w:w="0" w:type="dxa"/>
                        <w:left w:w="0" w:type="dxa"/>
                        <w:bottom w:w="0" w:type="dxa"/>
                        <w:right w:w="0" w:type="dxa"/>
                      </w:tblCellMar>
                      <w:tblLook w:val="01E0"/>
                    </w:tblPrEx>
                    <w:trPr>
                      <w:trHeight w:val="384"/>
                      <w:jc w:val="left"/>
                    </w:trPr>
                    <w:tc>
                      <w:tcPr>
                        <w:tcW w:w="1620" w:type="dxa"/>
                        <w:shd w:val="clear" w:color="auto" w:fill="FFFFFF"/>
                      </w:tcPr>
                      <w:p>
                        <w:pPr>
                          <w:pStyle w:val="TableParagraph"/>
                          <w:spacing w:before="26"/>
                          <w:ind w:left="187" w:right="148"/>
                          <w:rPr>
                            <w:sz w:val="24"/>
                          </w:rPr>
                        </w:pPr>
                        <w:r>
                          <w:rPr>
                            <w:sz w:val="24"/>
                          </w:rPr>
                          <w:t>台州市</w:t>
                        </w:r>
                      </w:p>
                    </w:tc>
                    <w:tc>
                      <w:tcPr>
                        <w:tcW w:w="2105" w:type="dxa"/>
                        <w:shd w:val="clear" w:color="auto" w:fill="FFFFFF"/>
                      </w:tcPr>
                      <w:p>
                        <w:pPr>
                          <w:pStyle w:val="TableParagraph"/>
                          <w:spacing w:before="26"/>
                          <w:ind w:left="270" w:right="229"/>
                          <w:rPr>
                            <w:sz w:val="24"/>
                          </w:rPr>
                        </w:pPr>
                        <w:r>
                          <w:rPr>
                            <w:w w:val="110"/>
                            <w:sz w:val="24"/>
                          </w:rPr>
                          <w:t>1965</w:t>
                        </w:r>
                      </w:p>
                    </w:tc>
                    <w:tc>
                      <w:tcPr>
                        <w:tcW w:w="2105" w:type="dxa"/>
                        <w:shd w:val="clear" w:color="auto" w:fill="FFFFFF"/>
                      </w:tcPr>
                      <w:p>
                        <w:pPr>
                          <w:pStyle w:val="TableParagraph"/>
                          <w:spacing w:before="26"/>
                          <w:ind w:left="270" w:right="230"/>
                          <w:rPr>
                            <w:sz w:val="24"/>
                          </w:rPr>
                        </w:pPr>
                        <w:r>
                          <w:rPr>
                            <w:sz w:val="24"/>
                          </w:rPr>
                          <w:t>9.6</w:t>
                        </w:r>
                      </w:p>
                    </w:tc>
                    <w:tc>
                      <w:tcPr>
                        <w:tcW w:w="3401" w:type="dxa"/>
                        <w:shd w:val="clear" w:color="auto" w:fill="FFFFFF"/>
                      </w:tcPr>
                      <w:p>
                        <w:pPr>
                          <w:pStyle w:val="TableParagraph"/>
                          <w:spacing w:before="26"/>
                          <w:ind w:left="597" w:right="559"/>
                          <w:rPr>
                            <w:sz w:val="24"/>
                          </w:rPr>
                        </w:pPr>
                        <w:r>
                          <w:rPr>
                            <w:w w:val="110"/>
                            <w:sz w:val="24"/>
                          </w:rPr>
                          <w:t>3061</w:t>
                        </w:r>
                      </w:p>
                    </w:tc>
                    <w:tc>
                      <w:tcPr>
                        <w:tcW w:w="4210" w:type="dxa"/>
                        <w:shd w:val="clear" w:color="auto" w:fill="FFFFFF"/>
                      </w:tcPr>
                      <w:p>
                        <w:pPr>
                          <w:pStyle w:val="TableParagraph"/>
                          <w:spacing w:before="26"/>
                          <w:ind w:left="641" w:right="603"/>
                          <w:rPr>
                            <w:sz w:val="24"/>
                          </w:rPr>
                        </w:pPr>
                        <w:r>
                          <w:rPr>
                            <w:w w:val="110"/>
                            <w:sz w:val="24"/>
                          </w:rPr>
                          <w:t>24181</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南京市</w:t>
                        </w:r>
                      </w:p>
                    </w:tc>
                    <w:tc>
                      <w:tcPr>
                        <w:tcW w:w="2105" w:type="dxa"/>
                        <w:shd w:val="clear" w:color="auto" w:fill="FFFFFF"/>
                      </w:tcPr>
                      <w:p>
                        <w:pPr>
                          <w:pStyle w:val="TableParagraph"/>
                          <w:spacing w:before="29"/>
                          <w:ind w:left="270" w:right="229"/>
                          <w:rPr>
                            <w:sz w:val="24"/>
                          </w:rPr>
                        </w:pPr>
                        <w:r>
                          <w:rPr>
                            <w:w w:val="110"/>
                            <w:sz w:val="24"/>
                          </w:rPr>
                          <w:t>3775</w:t>
                        </w:r>
                      </w:p>
                    </w:tc>
                    <w:tc>
                      <w:tcPr>
                        <w:tcW w:w="2105" w:type="dxa"/>
                        <w:shd w:val="clear" w:color="auto" w:fill="FFFFFF"/>
                      </w:tcPr>
                      <w:p>
                        <w:pPr>
                          <w:pStyle w:val="TableParagraph"/>
                          <w:spacing w:before="29"/>
                          <w:ind w:left="270" w:right="231"/>
                          <w:rPr>
                            <w:sz w:val="24"/>
                          </w:rPr>
                        </w:pPr>
                        <w:r>
                          <w:rPr>
                            <w:sz w:val="24"/>
                          </w:rPr>
                          <w:t>12.1</w:t>
                        </w:r>
                      </w:p>
                    </w:tc>
                    <w:tc>
                      <w:tcPr>
                        <w:tcW w:w="3401" w:type="dxa"/>
                        <w:shd w:val="clear" w:color="auto" w:fill="FFFFFF"/>
                      </w:tcPr>
                      <w:p>
                        <w:pPr>
                          <w:pStyle w:val="TableParagraph"/>
                          <w:spacing w:before="29"/>
                          <w:ind w:left="597" w:right="559"/>
                          <w:rPr>
                            <w:sz w:val="24"/>
                          </w:rPr>
                        </w:pPr>
                        <w:r>
                          <w:rPr>
                            <w:w w:val="110"/>
                            <w:sz w:val="24"/>
                          </w:rPr>
                          <w:t>6472</w:t>
                        </w:r>
                      </w:p>
                    </w:tc>
                    <w:tc>
                      <w:tcPr>
                        <w:tcW w:w="4210" w:type="dxa"/>
                        <w:shd w:val="clear" w:color="auto" w:fill="FFFFFF"/>
                      </w:tcPr>
                      <w:p>
                        <w:pPr>
                          <w:pStyle w:val="TableParagraph"/>
                          <w:spacing w:before="29"/>
                          <w:ind w:left="641" w:right="603"/>
                          <w:rPr>
                            <w:sz w:val="24"/>
                          </w:rPr>
                        </w:pPr>
                        <w:r>
                          <w:rPr>
                            <w:w w:val="110"/>
                            <w:sz w:val="24"/>
                          </w:rPr>
                          <w:t>23123</w:t>
                        </w:r>
                      </w:p>
                    </w:tc>
                  </w:tr>
                  <w:tr>
                    <w:tblPrEx>
                      <w:tblW w:w="0" w:type="auto"/>
                      <w:jc w:val="left"/>
                      <w:tblInd w:w="22" w:type="dxa"/>
                      <w:tblLayout w:type="fixed"/>
                      <w:tblCellMar>
                        <w:top w:w="0" w:type="dxa"/>
                        <w:left w:w="0" w:type="dxa"/>
                        <w:bottom w:w="0" w:type="dxa"/>
                        <w:right w:w="0" w:type="dxa"/>
                      </w:tblCellMar>
                      <w:tblLook w:val="01E0"/>
                    </w:tblPrEx>
                    <w:trPr>
                      <w:trHeight w:val="387"/>
                      <w:jc w:val="left"/>
                    </w:trPr>
                    <w:tc>
                      <w:tcPr>
                        <w:tcW w:w="1620" w:type="dxa"/>
                        <w:shd w:val="clear" w:color="auto" w:fill="FFFFFF"/>
                      </w:tcPr>
                      <w:p>
                        <w:pPr>
                          <w:pStyle w:val="TableParagraph"/>
                          <w:spacing w:before="29"/>
                          <w:ind w:left="187" w:right="148"/>
                          <w:rPr>
                            <w:sz w:val="24"/>
                          </w:rPr>
                        </w:pPr>
                        <w:r>
                          <w:rPr>
                            <w:sz w:val="24"/>
                          </w:rPr>
                          <w:t>无锡市</w:t>
                        </w:r>
                      </w:p>
                    </w:tc>
                    <w:tc>
                      <w:tcPr>
                        <w:tcW w:w="2105" w:type="dxa"/>
                        <w:shd w:val="clear" w:color="auto" w:fill="FFFFFF"/>
                      </w:tcPr>
                      <w:p>
                        <w:pPr>
                          <w:pStyle w:val="TableParagraph"/>
                          <w:spacing w:before="29"/>
                          <w:ind w:left="270" w:right="229"/>
                          <w:rPr>
                            <w:sz w:val="24"/>
                          </w:rPr>
                        </w:pPr>
                        <w:r>
                          <w:rPr>
                            <w:w w:val="110"/>
                            <w:sz w:val="24"/>
                          </w:rPr>
                          <w:t>4420</w:t>
                        </w:r>
                      </w:p>
                    </w:tc>
                    <w:tc>
                      <w:tcPr>
                        <w:tcW w:w="2105" w:type="dxa"/>
                        <w:shd w:val="clear" w:color="auto" w:fill="FFFFFF"/>
                      </w:tcPr>
                      <w:p>
                        <w:pPr>
                          <w:pStyle w:val="TableParagraph"/>
                          <w:spacing w:before="29"/>
                          <w:ind w:left="270" w:right="231"/>
                          <w:rPr>
                            <w:sz w:val="24"/>
                          </w:rPr>
                        </w:pPr>
                        <w:r>
                          <w:rPr>
                            <w:sz w:val="24"/>
                          </w:rPr>
                          <w:t>12.4</w:t>
                        </w:r>
                      </w:p>
                    </w:tc>
                    <w:tc>
                      <w:tcPr>
                        <w:tcW w:w="3401" w:type="dxa"/>
                        <w:shd w:val="clear" w:color="auto" w:fill="FFFFFF"/>
                      </w:tcPr>
                      <w:p>
                        <w:pPr>
                          <w:pStyle w:val="TableParagraph"/>
                          <w:spacing w:before="29"/>
                          <w:ind w:left="597" w:right="559"/>
                          <w:rPr>
                            <w:sz w:val="24"/>
                          </w:rPr>
                        </w:pPr>
                        <w:r>
                          <w:rPr>
                            <w:w w:val="110"/>
                            <w:sz w:val="24"/>
                          </w:rPr>
                          <w:t>10282</w:t>
                        </w:r>
                      </w:p>
                    </w:tc>
                    <w:tc>
                      <w:tcPr>
                        <w:tcW w:w="4210" w:type="dxa"/>
                        <w:shd w:val="clear" w:color="auto" w:fill="FFFFFF"/>
                      </w:tcPr>
                      <w:p>
                        <w:pPr>
                          <w:pStyle w:val="TableParagraph"/>
                          <w:spacing w:before="29"/>
                          <w:ind w:left="641" w:right="603"/>
                          <w:rPr>
                            <w:sz w:val="24"/>
                          </w:rPr>
                        </w:pPr>
                        <w:r>
                          <w:rPr>
                            <w:w w:val="110"/>
                            <w:sz w:val="24"/>
                          </w:rPr>
                          <w:t>23605</w:t>
                        </w:r>
                      </w:p>
                    </w:tc>
                  </w:tr>
                  <w:tr>
                    <w:tblPrEx>
                      <w:tblW w:w="0" w:type="auto"/>
                      <w:jc w:val="left"/>
                      <w:tblInd w:w="22" w:type="dxa"/>
                      <w:tblLayout w:type="fixed"/>
                      <w:tblCellMar>
                        <w:top w:w="0" w:type="dxa"/>
                        <w:left w:w="0" w:type="dxa"/>
                        <w:bottom w:w="0" w:type="dxa"/>
                        <w:right w:w="0" w:type="dxa"/>
                      </w:tblCellMar>
                      <w:tblLook w:val="01E0"/>
                    </w:tblPrEx>
                    <w:trPr>
                      <w:trHeight w:val="386"/>
                      <w:jc w:val="left"/>
                    </w:trPr>
                    <w:tc>
                      <w:tcPr>
                        <w:tcW w:w="1620" w:type="dxa"/>
                        <w:shd w:val="clear" w:color="auto" w:fill="FFFFFF"/>
                      </w:tcPr>
                      <w:p>
                        <w:pPr>
                          <w:pStyle w:val="TableParagraph"/>
                          <w:spacing w:before="29"/>
                          <w:ind w:left="187" w:right="148"/>
                          <w:rPr>
                            <w:sz w:val="24"/>
                          </w:rPr>
                        </w:pPr>
                        <w:r>
                          <w:rPr>
                            <w:sz w:val="24"/>
                          </w:rPr>
                          <w:t>常州市</w:t>
                        </w:r>
                      </w:p>
                    </w:tc>
                    <w:tc>
                      <w:tcPr>
                        <w:tcW w:w="2105" w:type="dxa"/>
                        <w:shd w:val="clear" w:color="auto" w:fill="FFFFFF"/>
                      </w:tcPr>
                      <w:p>
                        <w:pPr>
                          <w:pStyle w:val="TableParagraph"/>
                          <w:spacing w:before="29"/>
                          <w:ind w:left="270" w:right="229"/>
                          <w:rPr>
                            <w:sz w:val="24"/>
                          </w:rPr>
                        </w:pPr>
                        <w:r>
                          <w:rPr>
                            <w:w w:val="110"/>
                            <w:sz w:val="24"/>
                          </w:rPr>
                          <w:t>2202</w:t>
                        </w:r>
                      </w:p>
                    </w:tc>
                    <w:tc>
                      <w:tcPr>
                        <w:tcW w:w="2105" w:type="dxa"/>
                        <w:shd w:val="clear" w:color="auto" w:fill="FFFFFF"/>
                      </w:tcPr>
                      <w:p>
                        <w:pPr>
                          <w:pStyle w:val="TableParagraph"/>
                          <w:spacing w:before="29"/>
                          <w:ind w:left="270" w:right="231"/>
                          <w:rPr>
                            <w:sz w:val="24"/>
                          </w:rPr>
                        </w:pPr>
                        <w:r>
                          <w:rPr>
                            <w:sz w:val="24"/>
                          </w:rPr>
                          <w:t>12.4</w:t>
                        </w:r>
                      </w:p>
                    </w:tc>
                    <w:tc>
                      <w:tcPr>
                        <w:tcW w:w="3401" w:type="dxa"/>
                        <w:shd w:val="clear" w:color="auto" w:fill="FFFFFF"/>
                      </w:tcPr>
                      <w:p>
                        <w:pPr>
                          <w:pStyle w:val="TableParagraph"/>
                          <w:spacing w:before="29"/>
                          <w:ind w:left="597" w:right="559"/>
                          <w:rPr>
                            <w:sz w:val="24"/>
                          </w:rPr>
                        </w:pPr>
                        <w:r>
                          <w:rPr>
                            <w:w w:val="110"/>
                            <w:sz w:val="24"/>
                          </w:rPr>
                          <w:t>5200</w:t>
                        </w:r>
                      </w:p>
                    </w:tc>
                    <w:tc>
                      <w:tcPr>
                        <w:tcW w:w="4210" w:type="dxa"/>
                        <w:shd w:val="clear" w:color="auto" w:fill="FFFFFF"/>
                      </w:tcPr>
                      <w:p>
                        <w:pPr>
                          <w:pStyle w:val="TableParagraph"/>
                          <w:spacing w:before="29"/>
                          <w:ind w:left="641" w:right="603"/>
                          <w:rPr>
                            <w:sz w:val="24"/>
                          </w:rPr>
                        </w:pPr>
                        <w:r>
                          <w:rPr>
                            <w:w w:val="110"/>
                            <w:sz w:val="24"/>
                          </w:rPr>
                          <w:t>21592</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苏州市</w:t>
                        </w:r>
                      </w:p>
                    </w:tc>
                    <w:tc>
                      <w:tcPr>
                        <w:tcW w:w="2105" w:type="dxa"/>
                        <w:shd w:val="clear" w:color="auto" w:fill="FFFFFF"/>
                      </w:tcPr>
                      <w:p>
                        <w:pPr>
                          <w:pStyle w:val="TableParagraph"/>
                          <w:spacing w:before="29"/>
                          <w:ind w:left="270" w:right="229"/>
                          <w:rPr>
                            <w:sz w:val="24"/>
                          </w:rPr>
                        </w:pPr>
                        <w:r>
                          <w:rPr>
                            <w:w w:val="110"/>
                            <w:sz w:val="24"/>
                          </w:rPr>
                          <w:t>6710</w:t>
                        </w:r>
                      </w:p>
                    </w:tc>
                    <w:tc>
                      <w:tcPr>
                        <w:tcW w:w="2105" w:type="dxa"/>
                        <w:shd w:val="clear" w:color="auto" w:fill="FFFFFF"/>
                      </w:tcPr>
                      <w:p>
                        <w:pPr>
                          <w:pStyle w:val="TableParagraph"/>
                          <w:spacing w:before="29"/>
                          <w:ind w:left="270" w:right="231"/>
                          <w:rPr>
                            <w:sz w:val="24"/>
                          </w:rPr>
                        </w:pPr>
                        <w:r>
                          <w:rPr>
                            <w:w w:val="110"/>
                            <w:sz w:val="24"/>
                          </w:rPr>
                          <w:t>13</w:t>
                        </w:r>
                      </w:p>
                    </w:tc>
                    <w:tc>
                      <w:tcPr>
                        <w:tcW w:w="3401" w:type="dxa"/>
                        <w:shd w:val="clear" w:color="auto" w:fill="FFFFFF"/>
                      </w:tcPr>
                      <w:p>
                        <w:pPr>
                          <w:pStyle w:val="TableParagraph"/>
                          <w:spacing w:before="29"/>
                          <w:ind w:left="597" w:right="559"/>
                          <w:rPr>
                            <w:sz w:val="24"/>
                          </w:rPr>
                        </w:pPr>
                        <w:r>
                          <w:rPr>
                            <w:w w:val="110"/>
                            <w:sz w:val="24"/>
                          </w:rPr>
                          <w:t>18630</w:t>
                        </w:r>
                      </w:p>
                    </w:tc>
                    <w:tc>
                      <w:tcPr>
                        <w:tcW w:w="4210" w:type="dxa"/>
                        <w:shd w:val="clear" w:color="auto" w:fill="FFFFFF"/>
                      </w:tcPr>
                      <w:p>
                        <w:pPr>
                          <w:pStyle w:val="TableParagraph"/>
                          <w:spacing w:before="29"/>
                          <w:ind w:left="641" w:right="603"/>
                          <w:rPr>
                            <w:sz w:val="24"/>
                          </w:rPr>
                        </w:pPr>
                        <w:r>
                          <w:rPr>
                            <w:w w:val="110"/>
                            <w:sz w:val="24"/>
                          </w:rPr>
                          <w:t>23867</w:t>
                        </w:r>
                      </w:p>
                    </w:tc>
                  </w:tr>
                  <w:tr>
                    <w:tblPrEx>
                      <w:tblW w:w="0" w:type="auto"/>
                      <w:jc w:val="left"/>
                      <w:tblInd w:w="22" w:type="dxa"/>
                      <w:tblLayout w:type="fixed"/>
                      <w:tblCellMar>
                        <w:top w:w="0" w:type="dxa"/>
                        <w:left w:w="0" w:type="dxa"/>
                        <w:bottom w:w="0" w:type="dxa"/>
                        <w:right w:w="0" w:type="dxa"/>
                      </w:tblCellMar>
                      <w:tblLook w:val="01E0"/>
                    </w:tblPrEx>
                    <w:trPr>
                      <w:trHeight w:val="384"/>
                      <w:jc w:val="left"/>
                    </w:trPr>
                    <w:tc>
                      <w:tcPr>
                        <w:tcW w:w="1620" w:type="dxa"/>
                        <w:shd w:val="clear" w:color="auto" w:fill="FFFFFF"/>
                      </w:tcPr>
                      <w:p>
                        <w:pPr>
                          <w:pStyle w:val="TableParagraph"/>
                          <w:spacing w:before="26"/>
                          <w:ind w:left="187" w:right="148"/>
                          <w:rPr>
                            <w:sz w:val="24"/>
                          </w:rPr>
                        </w:pPr>
                        <w:r>
                          <w:rPr>
                            <w:sz w:val="24"/>
                          </w:rPr>
                          <w:t>南通市</w:t>
                        </w:r>
                      </w:p>
                    </w:tc>
                    <w:tc>
                      <w:tcPr>
                        <w:tcW w:w="2105" w:type="dxa"/>
                        <w:shd w:val="clear" w:color="auto" w:fill="FFFFFF"/>
                      </w:tcPr>
                      <w:p>
                        <w:pPr>
                          <w:pStyle w:val="TableParagraph"/>
                          <w:spacing w:before="26"/>
                          <w:ind w:left="270" w:right="229"/>
                          <w:rPr>
                            <w:sz w:val="24"/>
                          </w:rPr>
                        </w:pPr>
                        <w:r>
                          <w:rPr>
                            <w:w w:val="110"/>
                            <w:sz w:val="24"/>
                          </w:rPr>
                          <w:t>2510</w:t>
                        </w:r>
                      </w:p>
                    </w:tc>
                    <w:tc>
                      <w:tcPr>
                        <w:tcW w:w="2105" w:type="dxa"/>
                        <w:shd w:val="clear" w:color="auto" w:fill="FFFFFF"/>
                      </w:tcPr>
                      <w:p>
                        <w:pPr>
                          <w:pStyle w:val="TableParagraph"/>
                          <w:spacing w:before="26"/>
                          <w:ind w:left="270" w:right="231"/>
                          <w:rPr>
                            <w:sz w:val="24"/>
                          </w:rPr>
                        </w:pPr>
                        <w:r>
                          <w:rPr>
                            <w:sz w:val="24"/>
                          </w:rPr>
                          <w:t>13.3</w:t>
                        </w:r>
                      </w:p>
                    </w:tc>
                    <w:tc>
                      <w:tcPr>
                        <w:tcW w:w="3401" w:type="dxa"/>
                        <w:shd w:val="clear" w:color="auto" w:fill="FFFFFF"/>
                      </w:tcPr>
                      <w:p>
                        <w:pPr>
                          <w:pStyle w:val="TableParagraph"/>
                          <w:spacing w:before="26"/>
                          <w:ind w:left="597" w:right="559"/>
                          <w:rPr>
                            <w:sz w:val="24"/>
                          </w:rPr>
                        </w:pPr>
                        <w:r>
                          <w:rPr>
                            <w:w w:val="110"/>
                            <w:sz w:val="24"/>
                          </w:rPr>
                          <w:t>5162</w:t>
                        </w:r>
                      </w:p>
                    </w:tc>
                    <w:tc>
                      <w:tcPr>
                        <w:tcW w:w="4210" w:type="dxa"/>
                        <w:shd w:val="clear" w:color="auto" w:fill="FFFFFF"/>
                      </w:tcPr>
                      <w:p>
                        <w:pPr>
                          <w:pStyle w:val="TableParagraph"/>
                          <w:spacing w:before="26"/>
                          <w:ind w:left="641" w:right="603"/>
                          <w:rPr>
                            <w:sz w:val="24"/>
                          </w:rPr>
                        </w:pPr>
                        <w:r>
                          <w:rPr>
                            <w:w w:val="110"/>
                            <w:sz w:val="24"/>
                          </w:rPr>
                          <w:t>18903</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扬州市</w:t>
                        </w:r>
                      </w:p>
                    </w:tc>
                    <w:tc>
                      <w:tcPr>
                        <w:tcW w:w="2105" w:type="dxa"/>
                        <w:shd w:val="clear" w:color="auto" w:fill="FFFFFF"/>
                      </w:tcPr>
                      <w:p>
                        <w:pPr>
                          <w:pStyle w:val="TableParagraph"/>
                          <w:spacing w:before="29"/>
                          <w:ind w:left="270" w:right="229"/>
                          <w:rPr>
                            <w:sz w:val="24"/>
                          </w:rPr>
                        </w:pPr>
                        <w:r>
                          <w:rPr>
                            <w:w w:val="110"/>
                            <w:sz w:val="24"/>
                          </w:rPr>
                          <w:t>1573</w:t>
                        </w:r>
                      </w:p>
                    </w:tc>
                    <w:tc>
                      <w:tcPr>
                        <w:tcW w:w="2105" w:type="dxa"/>
                        <w:shd w:val="clear" w:color="auto" w:fill="FFFFFF"/>
                      </w:tcPr>
                      <w:p>
                        <w:pPr>
                          <w:pStyle w:val="TableParagraph"/>
                          <w:spacing w:before="29"/>
                          <w:ind w:left="270" w:right="231"/>
                          <w:rPr>
                            <w:sz w:val="24"/>
                          </w:rPr>
                        </w:pPr>
                        <w:r>
                          <w:rPr>
                            <w:sz w:val="24"/>
                          </w:rPr>
                          <w:t>13.4</w:t>
                        </w:r>
                      </w:p>
                    </w:tc>
                    <w:tc>
                      <w:tcPr>
                        <w:tcW w:w="3401" w:type="dxa"/>
                        <w:shd w:val="clear" w:color="auto" w:fill="FFFFFF"/>
                      </w:tcPr>
                      <w:p>
                        <w:pPr>
                          <w:pStyle w:val="TableParagraph"/>
                          <w:spacing w:before="29"/>
                          <w:ind w:left="597" w:right="559"/>
                          <w:rPr>
                            <w:sz w:val="24"/>
                          </w:rPr>
                        </w:pPr>
                        <w:r>
                          <w:rPr>
                            <w:w w:val="110"/>
                            <w:sz w:val="24"/>
                          </w:rPr>
                          <w:t>3518</w:t>
                        </w:r>
                      </w:p>
                    </w:tc>
                    <w:tc>
                      <w:tcPr>
                        <w:tcW w:w="4210" w:type="dxa"/>
                        <w:shd w:val="clear" w:color="auto" w:fill="FFFFFF"/>
                      </w:tcPr>
                      <w:p>
                        <w:pPr>
                          <w:pStyle w:val="TableParagraph"/>
                          <w:spacing w:before="29"/>
                          <w:ind w:left="641" w:right="603"/>
                          <w:rPr>
                            <w:sz w:val="24"/>
                          </w:rPr>
                        </w:pPr>
                        <w:r>
                          <w:rPr>
                            <w:w w:val="110"/>
                            <w:sz w:val="24"/>
                          </w:rPr>
                          <w:t>17398</w:t>
                        </w:r>
                      </w:p>
                    </w:tc>
                  </w:tr>
                  <w:tr>
                    <w:tblPrEx>
                      <w:tblW w:w="0" w:type="auto"/>
                      <w:jc w:val="left"/>
                      <w:tblInd w:w="22" w:type="dxa"/>
                      <w:tblLayout w:type="fixed"/>
                      <w:tblCellMar>
                        <w:top w:w="0" w:type="dxa"/>
                        <w:left w:w="0" w:type="dxa"/>
                        <w:bottom w:w="0" w:type="dxa"/>
                        <w:right w:w="0" w:type="dxa"/>
                      </w:tblCellMar>
                      <w:tblLook w:val="01E0"/>
                    </w:tblPrEx>
                    <w:trPr>
                      <w:trHeight w:val="386"/>
                      <w:jc w:val="left"/>
                    </w:trPr>
                    <w:tc>
                      <w:tcPr>
                        <w:tcW w:w="1620" w:type="dxa"/>
                        <w:shd w:val="clear" w:color="auto" w:fill="FFFFFF"/>
                      </w:tcPr>
                      <w:p>
                        <w:pPr>
                          <w:pStyle w:val="TableParagraph"/>
                          <w:spacing w:before="29"/>
                          <w:ind w:left="187" w:right="148"/>
                          <w:rPr>
                            <w:sz w:val="24"/>
                          </w:rPr>
                        </w:pPr>
                        <w:r>
                          <w:rPr>
                            <w:sz w:val="24"/>
                          </w:rPr>
                          <w:t>镇江市</w:t>
                        </w:r>
                      </w:p>
                    </w:tc>
                    <w:tc>
                      <w:tcPr>
                        <w:tcW w:w="2105" w:type="dxa"/>
                        <w:shd w:val="clear" w:color="auto" w:fill="FFFFFF"/>
                      </w:tcPr>
                      <w:p>
                        <w:pPr>
                          <w:pStyle w:val="TableParagraph"/>
                          <w:spacing w:before="29"/>
                          <w:ind w:left="270" w:right="229"/>
                          <w:rPr>
                            <w:sz w:val="24"/>
                          </w:rPr>
                        </w:pPr>
                        <w:r>
                          <w:rPr>
                            <w:w w:val="110"/>
                            <w:sz w:val="24"/>
                          </w:rPr>
                          <w:t>1408</w:t>
                        </w:r>
                      </w:p>
                    </w:tc>
                    <w:tc>
                      <w:tcPr>
                        <w:tcW w:w="2105" w:type="dxa"/>
                        <w:shd w:val="clear" w:color="auto" w:fill="FFFFFF"/>
                      </w:tcPr>
                      <w:p>
                        <w:pPr>
                          <w:pStyle w:val="TableParagraph"/>
                          <w:spacing w:before="29"/>
                          <w:ind w:left="270" w:right="231"/>
                          <w:rPr>
                            <w:sz w:val="24"/>
                          </w:rPr>
                        </w:pPr>
                        <w:r>
                          <w:rPr>
                            <w:sz w:val="24"/>
                          </w:rPr>
                          <w:t>12.8</w:t>
                        </w:r>
                      </w:p>
                    </w:tc>
                    <w:tc>
                      <w:tcPr>
                        <w:tcW w:w="3401" w:type="dxa"/>
                        <w:shd w:val="clear" w:color="auto" w:fill="FFFFFF"/>
                      </w:tcPr>
                      <w:p>
                        <w:pPr>
                          <w:pStyle w:val="TableParagraph"/>
                          <w:spacing w:before="29"/>
                          <w:ind w:left="597" w:right="559"/>
                          <w:rPr>
                            <w:sz w:val="24"/>
                          </w:rPr>
                        </w:pPr>
                        <w:r>
                          <w:rPr>
                            <w:w w:val="110"/>
                            <w:sz w:val="24"/>
                          </w:rPr>
                          <w:t>2780</w:t>
                        </w:r>
                      </w:p>
                    </w:tc>
                    <w:tc>
                      <w:tcPr>
                        <w:tcW w:w="4210" w:type="dxa"/>
                        <w:shd w:val="clear" w:color="auto" w:fill="FFFFFF"/>
                      </w:tcPr>
                      <w:p>
                        <w:pPr>
                          <w:pStyle w:val="TableParagraph"/>
                          <w:spacing w:before="29"/>
                          <w:ind w:left="641" w:right="603"/>
                          <w:rPr>
                            <w:sz w:val="24"/>
                          </w:rPr>
                        </w:pPr>
                        <w:r>
                          <w:rPr>
                            <w:w w:val="110"/>
                            <w:sz w:val="24"/>
                          </w:rPr>
                          <w:t>19044</w:t>
                        </w:r>
                      </w:p>
                    </w:tc>
                  </w:tr>
                  <w:tr>
                    <w:tblPrEx>
                      <w:tblW w:w="0" w:type="auto"/>
                      <w:jc w:val="left"/>
                      <w:tblInd w:w="22" w:type="dxa"/>
                      <w:tblLayout w:type="fixed"/>
                      <w:tblCellMar>
                        <w:top w:w="0" w:type="dxa"/>
                        <w:left w:w="0" w:type="dxa"/>
                        <w:bottom w:w="0" w:type="dxa"/>
                        <w:right w:w="0" w:type="dxa"/>
                      </w:tblCellMar>
                      <w:tblLook w:val="01E0"/>
                    </w:tblPrEx>
                    <w:trPr>
                      <w:trHeight w:val="386"/>
                      <w:jc w:val="left"/>
                    </w:trPr>
                    <w:tc>
                      <w:tcPr>
                        <w:tcW w:w="1620" w:type="dxa"/>
                        <w:shd w:val="clear" w:color="auto" w:fill="FFFFFF"/>
                      </w:tcPr>
                      <w:p>
                        <w:pPr>
                          <w:pStyle w:val="TableParagraph"/>
                          <w:spacing w:before="29"/>
                          <w:ind w:left="187" w:right="148"/>
                          <w:rPr>
                            <w:sz w:val="24"/>
                          </w:rPr>
                        </w:pPr>
                        <w:r>
                          <w:rPr>
                            <w:sz w:val="24"/>
                          </w:rPr>
                          <w:t>泰州市</w:t>
                        </w:r>
                      </w:p>
                    </w:tc>
                    <w:tc>
                      <w:tcPr>
                        <w:tcW w:w="2105" w:type="dxa"/>
                        <w:shd w:val="clear" w:color="auto" w:fill="FFFFFF"/>
                      </w:tcPr>
                      <w:p>
                        <w:pPr>
                          <w:pStyle w:val="TableParagraph"/>
                          <w:spacing w:before="29"/>
                          <w:ind w:left="270" w:right="229"/>
                          <w:rPr>
                            <w:sz w:val="24"/>
                          </w:rPr>
                        </w:pPr>
                        <w:r>
                          <w:rPr>
                            <w:w w:val="110"/>
                            <w:sz w:val="24"/>
                          </w:rPr>
                          <w:t>1394</w:t>
                        </w:r>
                      </w:p>
                    </w:tc>
                    <w:tc>
                      <w:tcPr>
                        <w:tcW w:w="2105" w:type="dxa"/>
                        <w:shd w:val="clear" w:color="auto" w:fill="FFFFFF"/>
                      </w:tcPr>
                      <w:p>
                        <w:pPr>
                          <w:pStyle w:val="TableParagraph"/>
                          <w:spacing w:before="29"/>
                          <w:ind w:left="270" w:right="231"/>
                          <w:rPr>
                            <w:sz w:val="24"/>
                          </w:rPr>
                        </w:pPr>
                        <w:r>
                          <w:rPr>
                            <w:sz w:val="24"/>
                          </w:rPr>
                          <w:t>13.5</w:t>
                        </w:r>
                      </w:p>
                    </w:tc>
                    <w:tc>
                      <w:tcPr>
                        <w:tcW w:w="3401" w:type="dxa"/>
                        <w:shd w:val="clear" w:color="auto" w:fill="FFFFFF"/>
                      </w:tcPr>
                      <w:p>
                        <w:pPr>
                          <w:pStyle w:val="TableParagraph"/>
                          <w:spacing w:before="29"/>
                          <w:ind w:left="597" w:right="559"/>
                          <w:rPr>
                            <w:sz w:val="24"/>
                          </w:rPr>
                        </w:pPr>
                        <w:r>
                          <w:rPr>
                            <w:w w:val="110"/>
                            <w:sz w:val="24"/>
                          </w:rPr>
                          <w:t>2950</w:t>
                        </w:r>
                      </w:p>
                    </w:tc>
                    <w:tc>
                      <w:tcPr>
                        <w:tcW w:w="4210" w:type="dxa"/>
                        <w:shd w:val="clear" w:color="auto" w:fill="FFFFFF"/>
                      </w:tcPr>
                      <w:p>
                        <w:pPr>
                          <w:pStyle w:val="TableParagraph"/>
                          <w:spacing w:before="29"/>
                          <w:ind w:left="641" w:right="603"/>
                          <w:rPr>
                            <w:sz w:val="24"/>
                          </w:rPr>
                        </w:pPr>
                        <w:r>
                          <w:rPr>
                            <w:w w:val="110"/>
                            <w:sz w:val="24"/>
                          </w:rPr>
                          <w:t>17198</w:t>
                        </w:r>
                      </w:p>
                    </w:tc>
                  </w:tr>
                  <w:tr>
                    <w:tblPrEx>
                      <w:tblW w:w="0" w:type="auto"/>
                      <w:jc w:val="left"/>
                      <w:tblInd w:w="22" w:type="dxa"/>
                      <w:tblLayout w:type="fixed"/>
                      <w:tblCellMar>
                        <w:top w:w="0" w:type="dxa"/>
                        <w:left w:w="0" w:type="dxa"/>
                        <w:bottom w:w="0" w:type="dxa"/>
                        <w:right w:w="0" w:type="dxa"/>
                      </w:tblCellMar>
                      <w:tblLook w:val="01E0"/>
                    </w:tblPrEx>
                    <w:trPr>
                      <w:trHeight w:val="388"/>
                      <w:jc w:val="left"/>
                    </w:trPr>
                    <w:tc>
                      <w:tcPr>
                        <w:tcW w:w="1620" w:type="dxa"/>
                        <w:shd w:val="clear" w:color="auto" w:fill="FFFFFF"/>
                      </w:tcPr>
                      <w:p>
                        <w:pPr>
                          <w:pStyle w:val="TableParagraph"/>
                          <w:spacing w:before="29"/>
                          <w:ind w:left="187" w:right="148"/>
                          <w:rPr>
                            <w:sz w:val="24"/>
                          </w:rPr>
                        </w:pPr>
                        <w:r>
                          <w:rPr>
                            <w:sz w:val="24"/>
                          </w:rPr>
                          <w:t>上海市</w:t>
                        </w:r>
                      </w:p>
                    </w:tc>
                    <w:tc>
                      <w:tcPr>
                        <w:tcW w:w="2105" w:type="dxa"/>
                        <w:shd w:val="clear" w:color="auto" w:fill="FFFFFF"/>
                      </w:tcPr>
                      <w:p>
                        <w:pPr>
                          <w:pStyle w:val="TableParagraph"/>
                          <w:spacing w:before="29"/>
                          <w:ind w:left="270" w:right="229"/>
                          <w:rPr>
                            <w:sz w:val="24"/>
                          </w:rPr>
                        </w:pPr>
                        <w:r>
                          <w:rPr>
                            <w:w w:val="110"/>
                            <w:sz w:val="24"/>
                          </w:rPr>
                          <w:t>13698</w:t>
                        </w:r>
                      </w:p>
                    </w:tc>
                    <w:tc>
                      <w:tcPr>
                        <w:tcW w:w="2105" w:type="dxa"/>
                        <w:shd w:val="clear" w:color="auto" w:fill="FFFFFF"/>
                      </w:tcPr>
                      <w:p>
                        <w:pPr>
                          <w:pStyle w:val="TableParagraph"/>
                          <w:spacing w:before="29"/>
                          <w:ind w:left="270" w:right="230"/>
                          <w:rPr>
                            <w:sz w:val="24"/>
                          </w:rPr>
                        </w:pPr>
                        <w:r>
                          <w:rPr>
                            <w:sz w:val="24"/>
                          </w:rPr>
                          <w:t>9.7</w:t>
                        </w:r>
                      </w:p>
                    </w:tc>
                    <w:tc>
                      <w:tcPr>
                        <w:tcW w:w="3401" w:type="dxa"/>
                        <w:shd w:val="clear" w:color="auto" w:fill="FFFFFF"/>
                      </w:tcPr>
                      <w:p>
                        <w:pPr>
                          <w:pStyle w:val="TableParagraph"/>
                          <w:spacing w:before="29"/>
                          <w:ind w:left="597" w:right="559"/>
                          <w:rPr>
                            <w:sz w:val="24"/>
                          </w:rPr>
                        </w:pPr>
                        <w:r>
                          <w:rPr>
                            <w:w w:val="110"/>
                            <w:sz w:val="24"/>
                          </w:rPr>
                          <w:t>24405</w:t>
                        </w:r>
                      </w:p>
                    </w:tc>
                    <w:tc>
                      <w:tcPr>
                        <w:tcW w:w="4210" w:type="dxa"/>
                        <w:shd w:val="clear" w:color="auto" w:fill="FFFFFF"/>
                      </w:tcPr>
                      <w:p>
                        <w:pPr>
                          <w:pStyle w:val="TableParagraph"/>
                          <w:spacing w:before="29"/>
                          <w:ind w:left="641" w:right="603"/>
                          <w:rPr>
                            <w:sz w:val="24"/>
                          </w:rPr>
                        </w:pPr>
                        <w:r>
                          <w:rPr>
                            <w:w w:val="110"/>
                            <w:sz w:val="24"/>
                          </w:rPr>
                          <w:t>26675</w:t>
                        </w:r>
                      </w:p>
                    </w:tc>
                  </w:tr>
                  <w:tr>
                    <w:tblPrEx>
                      <w:tblW w:w="0" w:type="auto"/>
                      <w:jc w:val="left"/>
                      <w:tblInd w:w="22" w:type="dxa"/>
                      <w:tblLayout w:type="fixed"/>
                      <w:tblCellMar>
                        <w:top w:w="0" w:type="dxa"/>
                        <w:left w:w="0" w:type="dxa"/>
                        <w:bottom w:w="0" w:type="dxa"/>
                        <w:right w:w="0" w:type="dxa"/>
                      </w:tblCellMar>
                      <w:tblLook w:val="01E0"/>
                    </w:tblPrEx>
                    <w:trPr>
                      <w:trHeight w:val="384"/>
                      <w:jc w:val="left"/>
                    </w:trPr>
                    <w:tc>
                      <w:tcPr>
                        <w:tcW w:w="1620" w:type="dxa"/>
                        <w:shd w:val="clear" w:color="auto" w:fill="FFFFFF"/>
                      </w:tcPr>
                      <w:p>
                        <w:pPr>
                          <w:pStyle w:val="TableParagraph"/>
                          <w:spacing w:before="26"/>
                          <w:ind w:left="187" w:right="148"/>
                          <w:rPr>
                            <w:sz w:val="24"/>
                          </w:rPr>
                        </w:pPr>
                        <w:r>
                          <w:rPr>
                            <w:sz w:val="24"/>
                          </w:rPr>
                          <w:t>长三角位次</w:t>
                        </w:r>
                      </w:p>
                    </w:tc>
                    <w:tc>
                      <w:tcPr>
                        <w:tcW w:w="2105" w:type="dxa"/>
                        <w:shd w:val="clear" w:color="auto" w:fill="FFFFFF"/>
                      </w:tcPr>
                      <w:p>
                        <w:pPr>
                          <w:pStyle w:val="TableParagraph"/>
                          <w:spacing w:before="26"/>
                          <w:ind w:left="270" w:right="231"/>
                          <w:rPr>
                            <w:sz w:val="24"/>
                          </w:rPr>
                        </w:pPr>
                        <w:r>
                          <w:rPr>
                            <w:w w:val="110"/>
                            <w:sz w:val="24"/>
                          </w:rPr>
                          <w:t>15</w:t>
                        </w:r>
                      </w:p>
                    </w:tc>
                    <w:tc>
                      <w:tcPr>
                        <w:tcW w:w="2105" w:type="dxa"/>
                        <w:shd w:val="clear" w:color="auto" w:fill="FFFFFF"/>
                      </w:tcPr>
                      <w:p>
                        <w:pPr>
                          <w:pStyle w:val="TableParagraph"/>
                          <w:spacing w:before="26"/>
                          <w:ind w:left="270" w:right="231"/>
                          <w:rPr>
                            <w:sz w:val="24"/>
                          </w:rPr>
                        </w:pPr>
                        <w:r>
                          <w:rPr>
                            <w:w w:val="110"/>
                            <w:sz w:val="24"/>
                          </w:rPr>
                          <w:t>12</w:t>
                        </w:r>
                      </w:p>
                    </w:tc>
                    <w:tc>
                      <w:tcPr>
                        <w:tcW w:w="3401" w:type="dxa"/>
                        <w:shd w:val="clear" w:color="auto" w:fill="FFFFFF"/>
                      </w:tcPr>
                      <w:p>
                        <w:pPr>
                          <w:pStyle w:val="TableParagraph"/>
                          <w:spacing w:before="26"/>
                          <w:ind w:left="597" w:right="559"/>
                          <w:rPr>
                            <w:sz w:val="24"/>
                          </w:rPr>
                        </w:pPr>
                        <w:r>
                          <w:rPr>
                            <w:w w:val="110"/>
                            <w:sz w:val="24"/>
                          </w:rPr>
                          <w:t>15</w:t>
                        </w:r>
                      </w:p>
                    </w:tc>
                    <w:tc>
                      <w:tcPr>
                        <w:tcW w:w="4210" w:type="dxa"/>
                        <w:shd w:val="clear" w:color="auto" w:fill="FFFFFF"/>
                      </w:tcPr>
                      <w:p>
                        <w:pPr>
                          <w:pStyle w:val="TableParagraph"/>
                          <w:spacing w:before="26"/>
                          <w:ind w:left="641" w:right="603"/>
                          <w:rPr>
                            <w:sz w:val="24"/>
                          </w:rPr>
                        </w:pPr>
                        <w:r>
                          <w:rPr>
                            <w:w w:val="110"/>
                            <w:sz w:val="24"/>
                          </w:rPr>
                          <w:t>10</w:t>
                        </w:r>
                      </w:p>
                    </w:tc>
                  </w:tr>
                </w:tbl>
                <w:p>
                  <w:pPr>
                    <w:pStyle w:val="BodyText"/>
                  </w:pPr>
                </w:p>
              </w:txbxContent>
            </v:textbox>
          </v:shape>
        </w:pict>
      </w:r>
      <w:r>
        <w:rPr>
          <w:sz w:val="28"/>
        </w:rPr>
        <w:t>数据来源：湖州统</w:t>
      </w:r>
      <w:r>
        <w:rPr>
          <w:spacing w:val="-251"/>
          <w:sz w:val="28"/>
        </w:rPr>
        <w:t>计</w:t>
      </w:r>
      <w:r>
        <w:rPr>
          <w:position w:val="14"/>
          <w:sz w:val="24"/>
        </w:rPr>
        <w:t>第</w:t>
      </w:r>
      <w:r>
        <w:rPr>
          <w:spacing w:val="-123"/>
          <w:position w:val="14"/>
          <w:sz w:val="24"/>
        </w:rPr>
        <w:t>1</w:t>
      </w:r>
      <w:r>
        <w:rPr>
          <w:spacing w:val="-157"/>
          <w:sz w:val="28"/>
        </w:rPr>
        <w:t>局</w:t>
      </w:r>
      <w:r>
        <w:rPr>
          <w:position w:val="14"/>
          <w:sz w:val="24"/>
        </w:rPr>
        <w:t>1页</w:t>
      </w:r>
    </w:p>
    <w:p>
      <w:pPr>
        <w:spacing w:after="0"/>
        <w:jc w:val="right"/>
        <w:rPr>
          <w:sz w:val="24"/>
        </w:rPr>
        <w:sectPr>
          <w:pgSz w:w="16840" w:h="11910" w:orient="landscape"/>
          <w:pgMar w:top="540" w:right="1060" w:bottom="280" w:left="1100" w:header="708" w:footer="708"/>
          <w:pgNumType w:start="12"/>
          <w:cols w:space="708"/>
        </w:sectPr>
      </w:pPr>
    </w:p>
    <w:p>
      <w:pPr>
        <w:pStyle w:val="BodyText"/>
        <w:rPr>
          <w:sz w:val="20"/>
        </w:rPr>
      </w:pPr>
      <w:r>
        <w:drawing>
          <wp:anchor distT="0" distB="0" distL="0" distR="0" simplePos="0" relativeHeight="25168179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53" style="width:720.75pt;height:78.75pt;mso-position-horizontal-relative:char;mso-position-vertical-relative:line" coordorigin="0,0" coordsize="14415,1575">
            <v:shape id="_x0000_s1254" type="#_x0000_t202" style="width:14400;height:840;left:7;position:absolute;top:727" filled="t" fillcolor="silver" stroked="t" strokecolor="black" strokeweight="0.75pt">
              <v:fill type="solid"/>
              <v:stroke dashstyle="solid"/>
              <v:textbox inset="0,0,0,0">
                <w:txbxContent>
                  <w:p>
                    <w:pPr>
                      <w:spacing w:before="110"/>
                      <w:ind w:left="144" w:right="0" w:firstLine="0"/>
                      <w:jc w:val="left"/>
                      <w:rPr>
                        <w:sz w:val="48"/>
                      </w:rPr>
                    </w:pPr>
                    <w:r>
                      <w:rPr>
                        <w:sz w:val="48"/>
                      </w:rPr>
                      <w:t>第二产业为主导，私营企业众多，纺织建材是支柱</w:t>
                    </w:r>
                  </w:p>
                </w:txbxContent>
              </v:textbox>
            </v:shape>
            <v:shape id="_x0000_s1255" type="#_x0000_t202" style="width:1920;height:720;left:1248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产业结构</w:t>
                    </w:r>
                  </w:p>
                </w:txbxContent>
              </v:textbox>
            </v:shape>
            <w10:wrap type="none"/>
          </v:group>
        </w:pict>
      </w:r>
    </w:p>
    <w:p>
      <w:pPr>
        <w:pStyle w:val="BodyText"/>
        <w:rPr>
          <w:sz w:val="20"/>
        </w:rPr>
      </w:pPr>
    </w:p>
    <w:p>
      <w:pPr>
        <w:pStyle w:val="BodyText"/>
        <w:rPr>
          <w:sz w:val="20"/>
        </w:rPr>
      </w:pPr>
    </w:p>
    <w:p>
      <w:pPr>
        <w:pStyle w:val="BodyText"/>
        <w:spacing w:before="9"/>
        <w:rPr>
          <w:sz w:val="24"/>
        </w:rPr>
      </w:pPr>
    </w:p>
    <w:p>
      <w:pPr>
        <w:pStyle w:val="ListParagraph"/>
        <w:numPr>
          <w:ilvl w:val="0"/>
          <w:numId w:val="22"/>
        </w:numPr>
        <w:tabs>
          <w:tab w:val="left" w:pos="1326"/>
          <w:tab w:val="left" w:pos="1327"/>
        </w:tabs>
        <w:spacing w:before="123" w:after="0" w:line="240" w:lineRule="auto"/>
        <w:ind w:left="1326" w:right="0" w:hanging="702"/>
        <w:jc w:val="left"/>
        <w:rPr>
          <w:rFonts w:ascii="Wingdings" w:eastAsia="Wingdings" w:hAnsi="Wingdings"/>
          <w:sz w:val="32"/>
        </w:rPr>
      </w:pPr>
      <w:r>
        <w:pict>
          <v:group id="_x0000_s1256" style="width:372pt;height:329.4pt;margin-top:29.89pt;margin-left:409.01pt;mso-position-horizontal-relative:page;position:absolute;z-index:251679744" coordorigin="8180,598" coordsize="7440,6588">
            <v:shape id="_x0000_s1257" type="#_x0000_t75" style="width:7440;height:6588;left:8180;position:absolute;top:597" stroked="f">
              <v:imagedata r:id="rId40" o:title=""/>
            </v:shape>
            <v:rect id="_x0000_s1258" style="width:2082;height:515;left:10367;position:absolute;top:2455" filled="t" fillcolor="red" stroked="f">
              <v:fill type="solid"/>
            </v:rect>
            <v:rect id="_x0000_s1259" style="width:2082;height:515;left:10367;position:absolute;top:2455" filled="f" stroked="t" strokecolor="black" strokeweight="0.75pt">
              <v:stroke dashstyle="solid"/>
            </v:rect>
            <v:rect id="_x0000_s1260" style="width:1180;height:910;left:12338;position:absolute;top:3327" filled="t" fillcolor="red" stroked="f">
              <v:fill type="solid"/>
            </v:rect>
            <v:rect id="_x0000_s1261" style="width:1180;height:910;left:12338;position:absolute;top:3327" filled="f" stroked="t" strokecolor="black" strokeweight="0.75pt">
              <v:stroke dashstyle="solid"/>
            </v:rect>
            <v:rect id="_x0000_s1262" style="width:938;height:772;left:14117;position:absolute;top:3738" filled="t" fillcolor="red" stroked="f">
              <v:fill type="solid"/>
            </v:rect>
            <v:rect id="_x0000_s1263" style="width:938;height:772;left:14117;position:absolute;top:3738" filled="f" stroked="t" strokecolor="black" strokeweight="0.75pt">
              <v:stroke dashstyle="solid"/>
            </v:rect>
            <v:rect id="_x0000_s1264" style="width:938;height:773;left:12973;position:absolute;top:5222" filled="t" fillcolor="red" stroked="f">
              <v:fill type="solid"/>
            </v:rect>
            <v:rect id="_x0000_s1265" style="width:938;height:773;left:12973;position:absolute;top:5222" filled="f" stroked="t" strokecolor="black" strokeweight="0.75pt">
              <v:stroke dashstyle="solid"/>
            </v:rect>
            <v:rect id="_x0000_s1266" style="width:2084;height:515;left:8909;position:absolute;top:5222" filled="t" fillcolor="red" stroked="f">
              <v:fill type="solid"/>
            </v:rect>
            <v:rect id="_x0000_s1267" style="width:2084;height:515;left:8909;position:absolute;top:5222" filled="f" stroked="t" strokecolor="black" strokeweight="0.75pt">
              <v:stroke dashstyle="solid"/>
            </v:rect>
            <v:rect id="_x0000_s1268" style="width:938;height:776;left:13700;position:absolute;top:2822" filled="t" fillcolor="red" stroked="f">
              <v:fill type="solid"/>
            </v:rect>
            <v:rect id="_x0000_s1269" style="width:938;height:776;left:13700;position:absolute;top:2822" filled="f" stroked="t" strokecolor="black" strokeweight="0.75pt">
              <v:stroke dashstyle="solid"/>
            </v:rect>
            <v:shape id="_x0000_s1270" type="#_x0000_t202" style="width:221;height:201;left:14068;position:absolute;top:3497" filled="f" stroked="f">
              <v:textbox inset="0,0,0,0">
                <w:txbxContent>
                  <w:p>
                    <w:pPr>
                      <w:spacing w:before="0" w:line="200" w:lineRule="exact"/>
                      <w:ind w:left="0" w:right="0" w:firstLine="0"/>
                      <w:jc w:val="left"/>
                      <w:rPr>
                        <w:sz w:val="20"/>
                      </w:rPr>
                    </w:pPr>
                    <w:r>
                      <w:rPr>
                        <w:color w:val="FFFFFF"/>
                        <w:w w:val="100"/>
                        <w:sz w:val="20"/>
                      </w:rPr>
                      <w:t>业</w:t>
                    </w:r>
                  </w:p>
                </w:txbxContent>
              </v:textbox>
            </v:shape>
            <v:shape id="_x0000_s1271" type="#_x0000_t202" style="width:938;height:773;left:12973;position:absolute;top:5222" filled="f" stroked="f">
              <v:textbox inset="0,0,0,0">
                <w:txbxContent>
                  <w:p>
                    <w:pPr>
                      <w:spacing w:before="88" w:line="254" w:lineRule="auto"/>
                      <w:ind w:left="267" w:right="166" w:hanging="100"/>
                      <w:jc w:val="left"/>
                      <w:rPr>
                        <w:sz w:val="20"/>
                      </w:rPr>
                    </w:pPr>
                    <w:r>
                      <w:rPr>
                        <w:color w:val="FFFFFF"/>
                        <w:sz w:val="20"/>
                      </w:rPr>
                      <w:t>生物医药业</w:t>
                    </w:r>
                  </w:p>
                </w:txbxContent>
              </v:textbox>
            </v:shape>
            <v:shape id="_x0000_s1272" type="#_x0000_t202" style="width:2084;height:515;left:8909;position:absolute;top:5222" filled="f" stroked="f">
              <v:textbox inset="0,0,0,0">
                <w:txbxContent>
                  <w:p>
                    <w:pPr>
                      <w:spacing w:before="88" w:line="240" w:lineRule="exact"/>
                      <w:ind w:left="152" w:right="0" w:firstLine="0"/>
                      <w:jc w:val="left"/>
                      <w:rPr>
                        <w:sz w:val="20"/>
                      </w:rPr>
                    </w:pPr>
                    <w:r>
                      <w:rPr>
                        <w:color w:val="FFFFFF"/>
                        <w:sz w:val="20"/>
                      </w:rPr>
                      <w:t>竹制品、椅业制造</w:t>
                    </w:r>
                  </w:p>
                  <w:p>
                    <w:pPr>
                      <w:spacing w:before="0" w:line="186" w:lineRule="exact"/>
                      <w:ind w:left="692" w:right="0" w:firstLine="0"/>
                      <w:jc w:val="left"/>
                      <w:rPr>
                        <w:sz w:val="20"/>
                      </w:rPr>
                    </w:pPr>
                    <w:r>
                      <w:rPr>
                        <w:color w:val="FFFFFF"/>
                        <w:w w:val="100"/>
                        <w:sz w:val="20"/>
                      </w:rPr>
                      <w:t>业</w:t>
                    </w:r>
                  </w:p>
                </w:txbxContent>
              </v:textbox>
            </v:shape>
            <v:shape id="_x0000_s1273" type="#_x0000_t202" style="width:938;height:772;left:14117;position:absolute;top:3738" filled="f" stroked="f">
              <v:textbox inset="0,0,0,0">
                <w:txbxContent>
                  <w:p>
                    <w:pPr>
                      <w:spacing w:before="86" w:line="268" w:lineRule="auto"/>
                      <w:ind w:left="152" w:right="149" w:firstLine="0"/>
                      <w:jc w:val="left"/>
                      <w:rPr>
                        <w:sz w:val="20"/>
                      </w:rPr>
                    </w:pPr>
                    <w:r>
                      <w:rPr>
                        <w:color w:val="FFFFFF"/>
                        <w:sz w:val="20"/>
                      </w:rPr>
                      <w:t>木 地 板制造</w:t>
                    </w:r>
                  </w:p>
                  <w:p>
                    <w:pPr>
                      <w:spacing w:before="0" w:line="111" w:lineRule="exact"/>
                      <w:ind w:left="0" w:right="42" w:firstLine="0"/>
                      <w:jc w:val="right"/>
                      <w:rPr>
                        <w:sz w:val="20"/>
                      </w:rPr>
                    </w:pPr>
                    <w:r>
                      <w:rPr>
                        <w:color w:val="FFFFFF"/>
                        <w:w w:val="100"/>
                        <w:sz w:val="20"/>
                      </w:rPr>
                      <w:t>业</w:t>
                    </w:r>
                  </w:p>
                </w:txbxContent>
              </v:textbox>
            </v:shape>
            <v:shape id="_x0000_s1274" type="#_x0000_t202" style="width:1180;height:910;left:12338;position:absolute;top:3327" filled="f" stroked="f">
              <v:textbox inset="0,0,0,0">
                <w:txbxContent>
                  <w:p>
                    <w:pPr>
                      <w:spacing w:before="83" w:line="261" w:lineRule="auto"/>
                      <w:ind w:left="152" w:right="424" w:firstLine="0"/>
                      <w:jc w:val="both"/>
                      <w:rPr>
                        <w:sz w:val="20"/>
                      </w:rPr>
                    </w:pPr>
                    <w:r>
                      <w:rPr>
                        <w:color w:val="FFFFFF"/>
                        <w:sz w:val="20"/>
                      </w:rPr>
                      <w:t>水处理设备制造业</w:t>
                    </w:r>
                  </w:p>
                </w:txbxContent>
              </v:textbox>
            </v:shape>
            <v:shape id="_x0000_s1275" type="#_x0000_t202" style="width:938;height:776;left:13700;position:absolute;top:2822" filled="f" stroked="f">
              <v:textbox inset="0,0,0,0">
                <w:txbxContent>
                  <w:p>
                    <w:pPr>
                      <w:spacing w:before="88" w:line="268" w:lineRule="auto"/>
                      <w:ind w:left="267" w:right="266" w:firstLine="0"/>
                      <w:jc w:val="left"/>
                      <w:rPr>
                        <w:sz w:val="20"/>
                      </w:rPr>
                    </w:pPr>
                    <w:r>
                      <w:rPr>
                        <w:color w:val="FFFFFF"/>
                        <w:sz w:val="20"/>
                      </w:rPr>
                      <w:t>织里童装</w:t>
                    </w:r>
                  </w:p>
                </w:txbxContent>
              </v:textbox>
            </v:shape>
            <v:shape id="_x0000_s1276" type="#_x0000_t202" style="width:2082;height:515;left:10367;position:absolute;top:2455" filled="f" stroked="f">
              <v:textbox inset="0,0,0,0">
                <w:txbxContent>
                  <w:p>
                    <w:pPr>
                      <w:spacing w:before="88" w:line="240" w:lineRule="exact"/>
                      <w:ind w:left="152" w:right="0" w:firstLine="0"/>
                      <w:jc w:val="left"/>
                      <w:rPr>
                        <w:sz w:val="20"/>
                      </w:rPr>
                    </w:pPr>
                    <w:r>
                      <w:rPr>
                        <w:color w:val="FFFFFF"/>
                        <w:sz w:val="20"/>
                      </w:rPr>
                      <w:t>水泥（熟料） 制造</w:t>
                    </w:r>
                  </w:p>
                  <w:p>
                    <w:pPr>
                      <w:spacing w:before="0" w:line="186" w:lineRule="exact"/>
                      <w:ind w:left="692" w:right="0" w:firstLine="0"/>
                      <w:jc w:val="left"/>
                      <w:rPr>
                        <w:sz w:val="20"/>
                      </w:rPr>
                    </w:pPr>
                    <w:r>
                      <w:rPr>
                        <w:color w:val="FFFFFF"/>
                        <w:w w:val="100"/>
                        <w:sz w:val="20"/>
                      </w:rPr>
                      <w:t>业</w:t>
                    </w:r>
                  </w:p>
                </w:txbxContent>
              </v:textbox>
            </v:shape>
          </v:group>
        </w:pict>
      </w:r>
      <w:r>
        <w:rPr>
          <w:w w:val="105"/>
          <w:sz w:val="32"/>
        </w:rPr>
        <w:t>二产主导：8%：57%：35%（</w:t>
      </w:r>
      <w:r>
        <w:rPr>
          <w:spacing w:val="-88"/>
          <w:w w:val="105"/>
          <w:sz w:val="32"/>
        </w:rPr>
        <w:t xml:space="preserve"> </w:t>
      </w:r>
      <w:r>
        <w:rPr>
          <w:w w:val="105"/>
          <w:sz w:val="32"/>
        </w:rPr>
        <w:t>2008年三产比例）；</w:t>
      </w:r>
    </w:p>
    <w:p>
      <w:pPr>
        <w:pStyle w:val="ListParagraph"/>
        <w:numPr>
          <w:ilvl w:val="0"/>
          <w:numId w:val="22"/>
        </w:numPr>
        <w:tabs>
          <w:tab w:val="left" w:pos="1406"/>
          <w:tab w:val="left" w:pos="1407"/>
        </w:tabs>
        <w:spacing w:before="150" w:after="0" w:line="240" w:lineRule="auto"/>
        <w:ind w:left="1406" w:right="0" w:hanging="782"/>
        <w:jc w:val="left"/>
        <w:rPr>
          <w:rFonts w:ascii="Wingdings" w:eastAsia="Wingdings" w:hAnsi="Wingdings"/>
          <w:sz w:val="32"/>
        </w:rPr>
      </w:pPr>
      <w:r>
        <w:rPr>
          <w:sz w:val="32"/>
        </w:rPr>
        <w:t>私营业为经济主体；</w:t>
      </w:r>
    </w:p>
    <w:p>
      <w:pPr>
        <w:pStyle w:val="BodyText"/>
        <w:rPr>
          <w:sz w:val="20"/>
        </w:rPr>
      </w:pPr>
    </w:p>
    <w:p>
      <w:pPr>
        <w:pStyle w:val="BodyText"/>
        <w:spacing w:before="9"/>
        <w:rPr>
          <w:sz w:val="14"/>
        </w:rPr>
      </w:pPr>
    </w:p>
    <w:tbl>
      <w:tblPr>
        <w:tblStyle w:val="TableNormal1"/>
        <w:tblW w:w="0" w:type="auto"/>
        <w:jc w:val="left"/>
        <w:tblInd w:w="110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920"/>
        <w:gridCol w:w="2280"/>
        <w:gridCol w:w="1080"/>
      </w:tblGrid>
      <w:tr>
        <w:tblPrEx>
          <w:tblW w:w="0" w:type="auto"/>
          <w:jc w:val="left"/>
          <w:tblInd w:w="110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769"/>
          <w:jc w:val="left"/>
        </w:trPr>
        <w:tc>
          <w:tcPr>
            <w:tcW w:w="1920" w:type="dxa"/>
          </w:tcPr>
          <w:p>
            <w:pPr>
              <w:pStyle w:val="TableParagraph"/>
              <w:spacing w:before="47" w:line="223" w:lineRule="auto"/>
              <w:ind w:left="537" w:right="215" w:hanging="280"/>
              <w:jc w:val="left"/>
              <w:rPr>
                <w:sz w:val="28"/>
              </w:rPr>
            </w:pPr>
            <w:r>
              <w:rPr>
                <w:sz w:val="28"/>
              </w:rPr>
              <w:t>规模以上工业产值</w:t>
            </w:r>
          </w:p>
        </w:tc>
        <w:tc>
          <w:tcPr>
            <w:tcW w:w="2280" w:type="dxa"/>
          </w:tcPr>
          <w:p>
            <w:pPr>
              <w:pStyle w:val="TableParagraph"/>
              <w:spacing w:before="47" w:line="223" w:lineRule="auto"/>
              <w:ind w:left="857" w:right="117" w:hanging="701"/>
              <w:jc w:val="left"/>
              <w:rPr>
                <w:sz w:val="28"/>
              </w:rPr>
            </w:pPr>
            <w:r>
              <w:rPr>
                <w:sz w:val="28"/>
              </w:rPr>
              <w:t>私营及有限责任公司</w:t>
            </w:r>
          </w:p>
        </w:tc>
        <w:tc>
          <w:tcPr>
            <w:tcW w:w="1080" w:type="dxa"/>
          </w:tcPr>
          <w:p>
            <w:pPr>
              <w:pStyle w:val="TableParagraph"/>
              <w:spacing w:before="3"/>
              <w:jc w:val="left"/>
              <w:rPr>
                <w:sz w:val="28"/>
              </w:rPr>
            </w:pPr>
          </w:p>
          <w:p>
            <w:pPr>
              <w:pStyle w:val="TableParagraph"/>
              <w:ind w:left="237" w:right="198"/>
              <w:rPr>
                <w:sz w:val="28"/>
              </w:rPr>
            </w:pPr>
            <w:r>
              <w:rPr>
                <w:sz w:val="28"/>
              </w:rPr>
              <w:t>占比</w:t>
            </w:r>
          </w:p>
        </w:tc>
      </w:tr>
      <w:tr>
        <w:tblPrEx>
          <w:tblW w:w="0" w:type="auto"/>
          <w:jc w:val="left"/>
          <w:tblInd w:w="1105" w:type="dxa"/>
          <w:tblLayout w:type="fixed"/>
          <w:tblCellMar>
            <w:top w:w="0" w:type="dxa"/>
            <w:left w:w="0" w:type="dxa"/>
            <w:bottom w:w="0" w:type="dxa"/>
            <w:right w:w="0" w:type="dxa"/>
          </w:tblCellMar>
          <w:tblLook w:val="01E0"/>
        </w:tblPrEx>
        <w:trPr>
          <w:trHeight w:val="435"/>
          <w:jc w:val="left"/>
        </w:trPr>
        <w:tc>
          <w:tcPr>
            <w:tcW w:w="1920" w:type="dxa"/>
          </w:tcPr>
          <w:p>
            <w:pPr>
              <w:pStyle w:val="TableParagraph"/>
              <w:spacing w:before="27"/>
              <w:ind w:left="250"/>
              <w:jc w:val="left"/>
              <w:rPr>
                <w:sz w:val="28"/>
              </w:rPr>
            </w:pPr>
            <w:r>
              <w:rPr>
                <w:sz w:val="28"/>
              </w:rPr>
              <w:t>2138.5亿元</w:t>
            </w:r>
          </w:p>
        </w:tc>
        <w:tc>
          <w:tcPr>
            <w:tcW w:w="2280" w:type="dxa"/>
          </w:tcPr>
          <w:p>
            <w:pPr>
              <w:pStyle w:val="TableParagraph"/>
              <w:spacing w:before="27"/>
              <w:ind w:left="546"/>
              <w:jc w:val="left"/>
              <w:rPr>
                <w:sz w:val="28"/>
              </w:rPr>
            </w:pPr>
            <w:r>
              <w:rPr>
                <w:w w:val="105"/>
                <w:sz w:val="28"/>
              </w:rPr>
              <w:t>1350亿元</w:t>
            </w:r>
          </w:p>
        </w:tc>
        <w:tc>
          <w:tcPr>
            <w:tcW w:w="1080" w:type="dxa"/>
          </w:tcPr>
          <w:p>
            <w:pPr>
              <w:pStyle w:val="TableParagraph"/>
              <w:spacing w:before="27"/>
              <w:ind w:left="237" w:right="198"/>
              <w:rPr>
                <w:sz w:val="28"/>
              </w:rPr>
            </w:pPr>
            <w:r>
              <w:rPr>
                <w:w w:val="125"/>
                <w:sz w:val="28"/>
              </w:rPr>
              <w:t>63%</w:t>
            </w:r>
          </w:p>
        </w:tc>
      </w:tr>
    </w:tbl>
    <w:p>
      <w:pPr>
        <w:pStyle w:val="BodyText"/>
        <w:spacing w:before="4"/>
        <w:rPr>
          <w:sz w:val="19"/>
        </w:rPr>
      </w:pPr>
    </w:p>
    <w:p>
      <w:pPr>
        <w:pStyle w:val="ListParagraph"/>
        <w:numPr>
          <w:ilvl w:val="0"/>
          <w:numId w:val="22"/>
        </w:numPr>
        <w:tabs>
          <w:tab w:val="left" w:pos="1165"/>
          <w:tab w:val="left" w:pos="1166"/>
        </w:tabs>
        <w:spacing w:before="123" w:after="0" w:line="240" w:lineRule="auto"/>
        <w:ind w:left="1165" w:right="0" w:hanging="541"/>
        <w:jc w:val="left"/>
        <w:rPr>
          <w:rFonts w:ascii="Wingdings" w:eastAsia="Wingdings" w:hAnsi="Wingdings"/>
          <w:color w:val="FF0000"/>
          <w:sz w:val="32"/>
        </w:rPr>
      </w:pPr>
      <w:r>
        <w:rPr>
          <w:color w:val="FF0000"/>
          <w:sz w:val="32"/>
          <w:u w:val="single" w:color="FF0000"/>
        </w:rPr>
        <w:t>南浔（地板）、织里（童装）、安吉</w:t>
      </w:r>
    </w:p>
    <w:p>
      <w:pPr>
        <w:pStyle w:val="BodyText"/>
        <w:spacing w:before="52" w:line="271" w:lineRule="auto"/>
        <w:ind w:left="1165" w:right="8071"/>
      </w:pPr>
      <w:r>
        <w:rPr>
          <w:color w:val="FF0000"/>
          <w:u w:val="single" w:color="FF0000"/>
        </w:rPr>
        <w:t>（椅业）、长兴（建材）</w:t>
      </w:r>
      <w:r>
        <w:t>等区县已经形成了各自的产业核心优势；</w:t>
      </w:r>
    </w:p>
    <w:p>
      <w:pPr>
        <w:pStyle w:val="ListParagraph"/>
        <w:numPr>
          <w:ilvl w:val="0"/>
          <w:numId w:val="22"/>
        </w:numPr>
        <w:tabs>
          <w:tab w:val="left" w:pos="1165"/>
          <w:tab w:val="left" w:pos="1166"/>
        </w:tabs>
        <w:spacing w:before="95" w:after="0" w:line="240" w:lineRule="auto"/>
        <w:ind w:left="1165" w:right="0" w:hanging="541"/>
        <w:jc w:val="left"/>
        <w:rPr>
          <w:rFonts w:ascii="Wingdings" w:eastAsia="Wingdings" w:hAnsi="Wingdings"/>
          <w:color w:val="FF0000"/>
          <w:sz w:val="32"/>
        </w:rPr>
      </w:pPr>
      <w:r>
        <w:rPr>
          <w:color w:val="FF0000"/>
          <w:sz w:val="32"/>
          <w:u w:val="single" w:color="FF0000"/>
        </w:rPr>
        <w:t>纺织建材是支柱，材料机电快速发展</w:t>
      </w:r>
      <w:r>
        <w:rPr>
          <w:sz w:val="3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7"/>
        </w:rPr>
      </w:pPr>
    </w:p>
    <w:p>
      <w:pPr>
        <w:spacing w:before="117"/>
        <w:ind w:left="0" w:right="357" w:firstLine="0"/>
        <w:jc w:val="right"/>
        <w:rPr>
          <w:sz w:val="24"/>
        </w:rPr>
      </w:pPr>
      <w:r>
        <w:pict>
          <v:shape id="_x0000_s1277" type="#_x0000_t202" style="width:139.95pt;height:19.25pt;margin-top:-16.73pt;margin-left:614.27pt;mso-position-horizontal-relative:page;position:absolute;z-index:-251635712" filled="f" stroked="f">
            <v:textbox inset="0,0,0,0">
              <w:txbxContent>
                <w:p>
                  <w:pPr>
                    <w:spacing w:before="19"/>
                    <w:ind w:left="0" w:right="0" w:firstLine="0"/>
                    <w:jc w:val="left"/>
                    <w:rPr>
                      <w:sz w:val="28"/>
                    </w:rPr>
                  </w:pPr>
                  <w:r>
                    <w:rPr>
                      <w:spacing w:val="-2"/>
                      <w:sz w:val="28"/>
                    </w:rPr>
                    <w:t>数据来源：湖州统计局</w:t>
                  </w:r>
                </w:p>
              </w:txbxContent>
            </v:textbox>
          </v:shape>
        </w:pict>
      </w:r>
      <w:r>
        <w:rPr>
          <w:w w:val="105"/>
          <w:sz w:val="24"/>
        </w:rPr>
        <w:t>第12页</w:t>
      </w:r>
    </w:p>
    <w:p>
      <w:pPr>
        <w:spacing w:after="0"/>
        <w:jc w:val="right"/>
        <w:rPr>
          <w:sz w:val="24"/>
        </w:rPr>
        <w:sectPr>
          <w:pgSz w:w="16840" w:h="11910" w:orient="landscape"/>
          <w:pgMar w:top="540" w:right="1060" w:bottom="280" w:left="1100" w:header="708" w:footer="708"/>
          <w:pgNumType w:start="13"/>
          <w:cols w:space="708"/>
        </w:sectPr>
      </w:pPr>
    </w:p>
    <w:p>
      <w:pPr>
        <w:pStyle w:val="BodyText"/>
        <w:rPr>
          <w:sz w:val="20"/>
        </w:rPr>
      </w:pPr>
      <w:r>
        <w:drawing>
          <wp:anchor distT="0" distB="0" distL="0" distR="0" simplePos="0" relativeHeight="25168384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278" style="width:720.75pt;height:84.75pt;mso-position-horizontal-relative:char;mso-position-vertical-relative:line" coordorigin="0,0" coordsize="14415,1695">
            <v:shape id="_x0000_s1279" type="#_x0000_t202" style="width:14400;height:960;left:7;position:absolute;top:727" filled="t" fillcolor="silver" stroked="t" strokecolor="black" strokeweight="0.75pt">
              <v:fill type="solid"/>
              <v:stroke dashstyle="solid"/>
              <v:textbox inset="0,0,0,0">
                <w:txbxContent>
                  <w:p>
                    <w:pPr>
                      <w:spacing w:before="170"/>
                      <w:ind w:left="144" w:right="0" w:firstLine="0"/>
                      <w:jc w:val="left"/>
                      <w:rPr>
                        <w:sz w:val="48"/>
                      </w:rPr>
                    </w:pPr>
                    <w:r>
                      <w:rPr>
                        <w:sz w:val="48"/>
                      </w:rPr>
                      <w:t>公路交通效率逐步提高</w:t>
                    </w:r>
                  </w:p>
                </w:txbxContent>
              </v:textbox>
            </v:shape>
            <v:shape id="_x0000_s1280" type="#_x0000_t202" style="width:2400;height:720;left:1200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交通认知</w:t>
                    </w:r>
                  </w:p>
                </w:txbxContent>
              </v:textbox>
            </v:shape>
            <w10:wrap type="none"/>
          </v:group>
        </w:pict>
      </w:r>
    </w:p>
    <w:p>
      <w:pPr>
        <w:pStyle w:val="BodyText"/>
        <w:rPr>
          <w:sz w:val="24"/>
        </w:rPr>
      </w:pPr>
      <w:r>
        <w:drawing>
          <wp:anchor distT="0" distB="0" distL="0" distR="0" simplePos="0" relativeHeight="251682816" behindDoc="0" locked="0" layoutInCell="1" allowOverlap="1">
            <wp:simplePos x="0" y="0"/>
            <wp:positionH relativeFrom="page">
              <wp:posOffset>2451239</wp:posOffset>
            </wp:positionH>
            <wp:positionV relativeFrom="paragraph">
              <wp:posOffset>220345</wp:posOffset>
            </wp:positionV>
            <wp:extent cx="5645554" cy="3661981"/>
            <wp:effectExtent l="0" t="0" r="0" b="0"/>
            <wp:wrapTopAndBottom/>
            <wp:docPr id="2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8.jpeg"/>
                    <pic:cNvPicPr/>
                  </pic:nvPicPr>
                  <pic:blipFill>
                    <a:blip xmlns:r="http://schemas.openxmlformats.org/officeDocument/2006/relationships" r:embed="rId41" cstate="print"/>
                    <a:stretch>
                      <a:fillRect/>
                    </a:stretch>
                  </pic:blipFill>
                  <pic:spPr>
                    <a:xfrm>
                      <a:off x="0" y="0"/>
                      <a:ext cx="5645554" cy="3661981"/>
                    </a:xfrm>
                    <a:prstGeom prst="rect">
                      <a:avLst/>
                    </a:prstGeom>
                  </pic:spPr>
                </pic:pic>
              </a:graphicData>
            </a:graphic>
          </wp:anchor>
        </w:drawing>
      </w:r>
    </w:p>
    <w:p>
      <w:pPr>
        <w:pStyle w:val="BodyText"/>
        <w:spacing w:before="12"/>
        <w:rPr>
          <w:sz w:val="22"/>
        </w:rPr>
      </w:pPr>
    </w:p>
    <w:p>
      <w:pPr>
        <w:pStyle w:val="ListParagraph"/>
        <w:numPr>
          <w:ilvl w:val="1"/>
          <w:numId w:val="23"/>
        </w:numPr>
        <w:tabs>
          <w:tab w:val="left" w:pos="1525"/>
          <w:tab w:val="left" w:pos="1526"/>
        </w:tabs>
        <w:spacing w:before="123" w:after="0" w:line="240" w:lineRule="auto"/>
        <w:ind w:left="1525" w:right="0" w:hanging="541"/>
        <w:jc w:val="left"/>
        <w:rPr>
          <w:sz w:val="32"/>
        </w:rPr>
      </w:pPr>
      <w:r>
        <w:rPr>
          <w:sz w:val="32"/>
        </w:rPr>
        <w:t>东西：</w:t>
      </w:r>
      <w:r>
        <w:rPr>
          <w:color w:val="FF0000"/>
          <w:sz w:val="32"/>
          <w:u w:val="single" w:color="FF0000"/>
        </w:rPr>
        <w:t>申苏浙皖高速+318国道</w:t>
      </w:r>
      <w:r>
        <w:rPr>
          <w:sz w:val="32"/>
        </w:rPr>
        <w:t>；南北：</w:t>
      </w:r>
      <w:r>
        <w:rPr>
          <w:color w:val="FF0000"/>
          <w:sz w:val="32"/>
          <w:u w:val="single" w:color="FF0000"/>
        </w:rPr>
        <w:t>杭宁高速+104国道</w:t>
      </w:r>
      <w:r>
        <w:rPr>
          <w:sz w:val="32"/>
        </w:rPr>
        <w:t>；</w:t>
      </w:r>
    </w:p>
    <w:p>
      <w:pPr>
        <w:pStyle w:val="ListParagraph"/>
        <w:numPr>
          <w:ilvl w:val="1"/>
          <w:numId w:val="23"/>
        </w:numPr>
        <w:tabs>
          <w:tab w:val="left" w:pos="1525"/>
          <w:tab w:val="left" w:pos="1526"/>
        </w:tabs>
        <w:spacing w:before="89" w:after="0" w:line="247" w:lineRule="auto"/>
        <w:ind w:left="1525" w:right="995" w:hanging="540"/>
        <w:jc w:val="left"/>
        <w:rPr>
          <w:sz w:val="32"/>
        </w:rPr>
      </w:pPr>
      <w:r>
        <w:rPr>
          <w:spacing w:val="-1"/>
          <w:sz w:val="32"/>
        </w:rPr>
        <w:t>随着申嘉湖杭（10年通车）、杭长（09年通车</w:t>
      </w:r>
      <w:r>
        <w:rPr>
          <w:sz w:val="32"/>
        </w:rPr>
        <w:t>）2条高速公路的建成，至2010年前后湖州公路交通效率将大幅提高。</w:t>
      </w:r>
    </w:p>
    <w:p>
      <w:pPr>
        <w:spacing w:before="75"/>
        <w:ind w:left="0" w:right="357" w:firstLine="0"/>
        <w:jc w:val="right"/>
        <w:rPr>
          <w:sz w:val="24"/>
        </w:rPr>
      </w:pPr>
      <w:r>
        <w:rPr>
          <w:w w:val="105"/>
          <w:sz w:val="24"/>
        </w:rPr>
        <w:t>第13页</w:t>
      </w:r>
    </w:p>
    <w:p>
      <w:pPr>
        <w:spacing w:after="0"/>
        <w:jc w:val="right"/>
        <w:rPr>
          <w:sz w:val="24"/>
        </w:rPr>
        <w:sectPr>
          <w:pgSz w:w="16840" w:h="11910" w:orient="landscape"/>
          <w:pgMar w:top="540" w:right="1060" w:bottom="280" w:left="1100" w:header="708" w:footer="708"/>
          <w:pgNumType w:start="14"/>
          <w:cols w:space="708"/>
        </w:sectPr>
      </w:pPr>
    </w:p>
    <w:p>
      <w:pPr>
        <w:pStyle w:val="BodyText"/>
        <w:rPr>
          <w:sz w:val="20"/>
        </w:rPr>
      </w:pPr>
      <w:r>
        <w:drawing>
          <wp:anchor distT="0" distB="0" distL="0" distR="0" simplePos="0" relativeHeight="25168588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sz w:val="20"/>
        </w:rPr>
      </w:pPr>
    </w:p>
    <w:p>
      <w:pPr>
        <w:pStyle w:val="BodyText"/>
        <w:spacing w:before="12"/>
        <w:rPr>
          <w:sz w:val="15"/>
        </w:rPr>
      </w:pPr>
    </w:p>
    <w:p>
      <w:pPr>
        <w:pStyle w:val="BodyText"/>
        <w:ind w:left="112"/>
        <w:rPr>
          <w:sz w:val="20"/>
        </w:rPr>
      </w:pPr>
      <w:r>
        <w:rPr>
          <w:sz w:val="20"/>
        </w:rPr>
        <w:pict>
          <v:group id="_x0000_i1281" style="width:720.75pt;height:72.75pt;mso-position-horizontal-relative:char;mso-position-vertical-relative:line" coordorigin="0,0" coordsize="14415,1455">
            <v:shape id="_x0000_s1282" type="#_x0000_t202" style="width:14400;height:840;left:7;position:absolute;top:607" filled="t" fillcolor="silver" stroked="t" strokecolor="black" strokeweight="0.75pt">
              <v:fill type="solid"/>
              <v:stroke dashstyle="solid"/>
              <v:textbox inset="0,0,0,0">
                <w:txbxContent>
                  <w:p>
                    <w:pPr>
                      <w:spacing w:before="110"/>
                      <w:ind w:left="144" w:right="0" w:firstLine="0"/>
                      <w:jc w:val="left"/>
                      <w:rPr>
                        <w:sz w:val="48"/>
                      </w:rPr>
                    </w:pPr>
                    <w:r>
                      <w:rPr>
                        <w:sz w:val="48"/>
                      </w:rPr>
                      <w:t>规划重点在仁皇山和东部新区，开发区发展重点在西南新区</w:t>
                    </w:r>
                  </w:p>
                </w:txbxContent>
              </v:textbox>
            </v:shape>
            <v:shape id="_x0000_s1283" type="#_x0000_t202" style="width:2160;height:600;left:12247;position:absolute;top:7" filled="t" fillcolor="white" stroked="t" strokecolor="black" strokeweight="0.75pt">
              <v:fill type="solid"/>
              <v:stroke dashstyle="solid"/>
              <v:textbox inset="0,0,0,0">
                <w:txbxContent>
                  <w:p>
                    <w:pPr>
                      <w:spacing w:before="40"/>
                      <w:ind w:left="144" w:right="0" w:firstLine="0"/>
                      <w:jc w:val="left"/>
                      <w:rPr>
                        <w:sz w:val="40"/>
                      </w:rPr>
                    </w:pPr>
                    <w:r>
                      <w:rPr>
                        <w:sz w:val="40"/>
                      </w:rPr>
                      <w:t>湖州规划</w:t>
                    </w:r>
                  </w:p>
                </w:txbxContent>
              </v:textbox>
            </v:shape>
            <w10:wrap type="none"/>
          </v:group>
        </w:pict>
      </w:r>
    </w:p>
    <w:p>
      <w:pPr>
        <w:pStyle w:val="BodyText"/>
        <w:spacing w:before="9"/>
        <w:rPr>
          <w:sz w:val="24"/>
        </w:rPr>
      </w:pPr>
    </w:p>
    <w:p>
      <w:pPr>
        <w:pStyle w:val="ListParagraph"/>
        <w:numPr>
          <w:ilvl w:val="0"/>
          <w:numId w:val="24"/>
        </w:numPr>
        <w:tabs>
          <w:tab w:val="left" w:pos="1406"/>
        </w:tabs>
        <w:spacing w:before="123" w:after="0" w:line="402" w:lineRule="exact"/>
        <w:ind w:left="1405" w:right="0" w:hanging="541"/>
        <w:jc w:val="both"/>
        <w:rPr>
          <w:sz w:val="32"/>
        </w:rPr>
      </w:pPr>
      <w:r>
        <w:rPr>
          <w:sz w:val="32"/>
        </w:rPr>
        <w:t>城市性质：</w:t>
      </w:r>
      <w:r>
        <w:rPr>
          <w:color w:val="FF0000"/>
          <w:sz w:val="32"/>
          <w:u w:val="single" w:color="FF0000"/>
        </w:rPr>
        <w:t>太湖南岸中心城市，省级历史文化名城，长三角工贸、生态旅游城市</w:t>
      </w:r>
      <w:r>
        <w:rPr>
          <w:sz w:val="32"/>
        </w:rPr>
        <w:t>。</w:t>
      </w:r>
    </w:p>
    <w:p>
      <w:pPr>
        <w:pStyle w:val="ListParagraph"/>
        <w:numPr>
          <w:ilvl w:val="0"/>
          <w:numId w:val="24"/>
        </w:numPr>
        <w:tabs>
          <w:tab w:val="left" w:pos="1406"/>
        </w:tabs>
        <w:spacing w:before="13" w:after="0" w:line="228" w:lineRule="auto"/>
        <w:ind w:left="1405" w:right="1751" w:hanging="540"/>
        <w:jc w:val="both"/>
        <w:rPr>
          <w:sz w:val="32"/>
        </w:rPr>
      </w:pPr>
      <w:r>
        <w:rPr>
          <w:spacing w:val="-1"/>
          <w:sz w:val="32"/>
        </w:rPr>
        <w:t>近期中心城区用地发展方向：“</w:t>
      </w:r>
      <w:r>
        <w:rPr>
          <w:rFonts w:ascii="Microsoft JhengHei" w:eastAsia="Microsoft JhengHei" w:hAnsi="Microsoft JhengHei" w:hint="eastAsia"/>
          <w:b/>
          <w:color w:val="FF0000"/>
          <w:spacing w:val="-1"/>
          <w:sz w:val="32"/>
          <w:u w:val="single" w:color="FF0000"/>
        </w:rPr>
        <w:t>东扩西拓、北进南控、中间完善</w:t>
      </w:r>
      <w:r>
        <w:rPr>
          <w:sz w:val="32"/>
        </w:rPr>
        <w:t>”。北进：结合已</w:t>
      </w:r>
      <w:r>
        <w:rPr>
          <w:spacing w:val="-1"/>
          <w:sz w:val="32"/>
        </w:rPr>
        <w:t>形成规模的仁皇山新区建设，开辟太湖新区，从“苕溪时代”迈向“太湖时代”； 西拓：在继续完善凤凰西区建设的基础上搞好西南工业区、商住区的配套建设；东</w:t>
      </w:r>
    </w:p>
    <w:p>
      <w:pPr>
        <w:pStyle w:val="BodyText"/>
        <w:spacing w:before="14"/>
        <w:ind w:left="1405"/>
        <w:jc w:val="both"/>
      </w:pPr>
      <w:r>
        <w:t>扩： 在搞好湖东分区配套建设的基础上，进一步开发建设“西山漾地区”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spacing w:before="117"/>
        <w:ind w:left="0" w:right="357" w:firstLine="0"/>
        <w:jc w:val="right"/>
        <w:rPr>
          <w:sz w:val="24"/>
        </w:rPr>
      </w:pPr>
      <w:r>
        <w:pict>
          <v:group id="_x0000_s1284" style="width:611.9pt;height:276pt;margin-top:-255.75pt;margin-left:115.01pt;mso-position-horizontal-relative:page;position:absolute;z-index:251684864" coordorigin="2300,-5115" coordsize="12238,5520">
            <v:shape id="_x0000_s1285" type="#_x0000_t75" style="width:12238;height:5520;left:2300;position:absolute;top:-5115" stroked="f">
              <v:imagedata r:id="rId42" o:title=""/>
            </v:shape>
            <v:shape id="_x0000_s1286" style="width:642;height:584;left:5122;position:absolute;top:-4746" coordorigin="5123,-4745" coordsize="642,584" path="m5444,-4745l5370,-4738,5303,-4716,5243,-4681,5193,-4636,5155,-4582,5131,-4521,5123,-4454,5131,-4387,5155,-4326,5193,-4272,5243,-4226,5303,-4192,5370,-4170,5444,-4162,5518,-4170,5585,-4192,5645,-4226,5694,-4272,5732,-4326,5756,-4387,5765,-4454,5756,-4521,5732,-4582,5694,-4636,5645,-4681,5585,-4716,5518,-4738,5444,-4745xe" filled="f" stroked="t" strokecolor="blue" strokeweight="3pt">
              <v:stroke dashstyle="solid"/>
              <v:path arrowok="t"/>
            </v:shape>
            <v:shape id="_x0000_s1287" style="width:1038;height:863;left:4262;position:absolute;top:-4058" coordorigin="4262,-4058" coordsize="1038,863" path="m5300,-3728l4903,-3728,4783,-4058,4661,-3728,4262,-3728,4583,-3525,4460,-3195,4783,-3398,5102,-3195,4980,-3525,5300,-3728xe" filled="t" fillcolor="red" stroked="f">
              <v:fill type="solid"/>
              <v:path arrowok="t"/>
            </v:shape>
            <v:shape id="_x0000_s1288" style="width:1038;height:863;left:4262;position:absolute;top:-4058" coordorigin="4262,-4058" coordsize="1038,863" path="m4262,-3728l4661,-3728,4783,-4058,4903,-3728,5300,-3728,4980,-3525,5102,-3195,4783,-3398,4460,-3195,4583,-3525,4262,-3728xe" filled="f" stroked="t" strokecolor="black" strokeweight="0.75pt">
              <v:stroke dashstyle="solid"/>
              <v:path arrowok="t"/>
            </v:shape>
            <v:shape id="_x0000_s1289" style="width:748;height:515;left:7612;position:absolute;top:-2178" coordorigin="7613,-2177" coordsize="748,515" path="m8360,-1981l8075,-1981,7988,-2177,7898,-1981,7613,-1981,7843,-1861,7755,-1663,7988,-1785,8217,-1663,8130,-1861,8360,-1981xe" filled="t" fillcolor="red" stroked="f">
              <v:fill type="solid"/>
              <v:path arrowok="t"/>
            </v:shape>
            <v:shape id="_x0000_s1290" style="width:748;height:515;left:7612;position:absolute;top:-2178" coordorigin="7613,-2177" coordsize="748,515" path="m7613,-1981l7898,-1981,7988,-2177,8075,-1981,8360,-1981,8130,-1861,8217,-1663,7988,-1785,7755,-1663,7843,-1861,7613,-1981xe" filled="f" stroked="t" strokecolor="black" strokeweight="0.75pt">
              <v:stroke dashstyle="solid"/>
              <v:path arrowok="t"/>
            </v:shape>
            <v:shape id="_x0000_s1291" style="width:790;height:498;left:13255;position:absolute;top:-1743" coordorigin="13255,-1743" coordsize="790,498" path="m14045,-1552l13742,-1552,13650,-1743,13557,-1552,13255,-1552,13500,-1435,13405,-1245,13650,-1363,13895,-1245,13800,-1435,14045,-1552xe" filled="t" fillcolor="red" stroked="f">
              <v:fill type="solid"/>
              <v:path arrowok="t"/>
            </v:shape>
            <v:shape id="_x0000_s1292" style="width:790;height:498;left:13255;position:absolute;top:-1743" coordorigin="13255,-1743" coordsize="790,498" path="m13255,-1552l13557,-1552,13650,-1743,13742,-1552,14045,-1552,13800,-1435,13895,-1245,13650,-1363,13405,-1245,13500,-1435,13255,-1552xe" filled="f" stroked="t" strokecolor="black" strokeweight="0.75pt">
              <v:stroke dashstyle="solid"/>
              <v:path arrowok="t"/>
            </v:shape>
            <v:shape id="_x0000_s1293" style="width:712;height:576;left:9130;position:absolute;top:-2343" coordorigin="9131,-2343" coordsize="712,576" path="m9842,-2122l9570,-2122,9488,-2343,9403,-2122,9131,-2122,9350,-1988,9265,-1767,9488,-1903,9708,-1767,9623,-1988,9842,-2122xe" filled="t" fillcolor="red" stroked="f">
              <v:fill type="solid"/>
              <v:path arrowok="t"/>
            </v:shape>
            <v:shape id="_x0000_s1294" style="width:712;height:576;left:9130;position:absolute;top:-2343" coordorigin="9131,-2343" coordsize="712,576" path="m9131,-2122l9403,-2122,9488,-2343,9570,-2122,9842,-2122,9623,-1988,9708,-1767,9488,-1903,9265,-1767,9350,-1988,9131,-2122xe" filled="f" stroked="t" strokecolor="black" strokeweight="0.75pt">
              <v:stroke dashstyle="solid"/>
              <v:path arrowok="t"/>
            </v:shape>
            <v:shape id="_x0000_s1295" style="width:1313;height:840;left:2780;position:absolute;top:-1395" coordorigin="2780,-1395" coordsize="1313,840" path="m3437,-1395l3348,-1391,3262,-1380,3181,-1362,3105,-1338,3036,-1307,2973,-1272,2917,-1231,2870,-1187,2832,-1138,2786,-1032,2780,-975,2786,-918,2832,-812,2870,-763,2917,-719,2973,-678,3036,-643,3105,-612,3181,-588,3262,-570,3348,-559,3437,-555,3526,-559,3611,-570,3692,-588,3768,-612,3838,-643,3901,-678,3956,-719,4003,-763,4041,-812,4087,-918,4093,-975,4087,-1032,4041,-1138,4003,-1187,3956,-1231,3901,-1272,3838,-1307,3768,-1338,3692,-1362,3611,-1380,3526,-1391,3437,-1395xe" filled="f" stroked="t" strokecolor="blue" strokeweight="3pt">
              <v:stroke dashstyle="solid"/>
              <v:path arrowok="t"/>
            </v:shape>
            <v:shape id="_x0000_s1296" style="width:1673;height:1521;left:8060;position:absolute;top:-2115" coordorigin="8060,-2115" coordsize="1673,1521" path="m8897,-2115l8816,-2112,8738,-2101,8662,-2085,8589,-2062,8519,-2033,8453,-1999,8390,-1960,8332,-1916,8279,-1867,8231,-1815,8188,-1758,8150,-1698,8119,-1635,8094,-1568,8075,-1500,8064,-1428,8060,-1355,8064,-1282,8075,-1211,8094,-1142,8119,-1075,8150,-1012,8188,-952,8231,-895,8279,-842,8332,-794,8390,-750,8453,-710,8519,-676,8589,-648,8662,-625,8738,-608,8816,-598,8897,-595,8977,-598,9056,-608,9131,-625,9204,-648,9274,-676,9340,-710,9403,-750,9461,-794,9514,-842,9563,-895,9606,-952,9643,-1012,9675,-1075,9700,-1142,9718,-1211,9729,-1282,9733,-1355,9729,-1428,9718,-1500,9700,-1568,9675,-1635,9643,-1698,9606,-1758,9563,-1815,9514,-1867,9461,-1916,9403,-1960,9340,-1999,9274,-2033,9204,-2062,9131,-2085,9056,-2101,8977,-2112,8897,-2115xe" filled="f" stroked="t" strokecolor="blue" strokeweight="3pt">
              <v:stroke dashstyle="solid"/>
              <v:path arrowok="t"/>
            </v:shape>
            <v:shape id="_x0000_s1297" style="width:1313;height:840;left:3980;position:absolute;top:-3555" coordorigin="3980,-3555" coordsize="1313,840" path="m4637,-3555l4548,-3551,4462,-3540,4381,-3522,4305,-3498,4236,-3467,4173,-3432,4117,-3391,4070,-3347,4032,-3298,3986,-3192,3980,-3135,3986,-3078,4032,-2972,4070,-2923,4117,-2879,4173,-2838,4236,-2803,4305,-2772,4381,-2748,4462,-2730,4548,-2719,4637,-2715,4726,-2719,4811,-2730,4892,-2748,4968,-2772,5038,-2803,5101,-2838,5156,-2879,5203,-2923,5241,-2972,5287,-3078,5293,-3135,5287,-3192,5241,-3298,5203,-3347,5156,-3391,5101,-3432,5038,-3467,4968,-3498,4892,-3522,4811,-3540,4726,-3551,4637,-3555xe" filled="f" stroked="t" strokecolor="blue" strokeweight="3pt">
              <v:stroke dashstyle="solid"/>
              <v:path arrowok="t"/>
            </v:shape>
            <v:shape id="_x0000_s1298" type="#_x0000_t202" style="width:1301;height:442;left:5909;position:absolute;top:-4539"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太湖区域</w:t>
                    </w:r>
                  </w:p>
                </w:txbxContent>
              </v:textbox>
            </v:shape>
            <v:shape id="_x0000_s1299" type="#_x0000_t202" style="width:1621;height:1162;left:4125;position:absolute;top:-4117" filled="f" stroked="f">
              <v:textbox inset="0,0,0,0">
                <w:txbxContent>
                  <w:p>
                    <w:pPr>
                      <w:spacing w:before="0" w:line="506" w:lineRule="exact"/>
                      <w:ind w:left="120" w:right="0" w:firstLine="0"/>
                      <w:jc w:val="left"/>
                      <w:rPr>
                        <w:rFonts w:ascii="Microsoft JhengHei" w:eastAsia="Microsoft JhengHei" w:hint="eastAsia"/>
                        <w:b/>
                        <w:sz w:val="32"/>
                      </w:rPr>
                    </w:pPr>
                    <w:r>
                      <w:rPr>
                        <w:rFonts w:ascii="Microsoft JhengHei" w:eastAsia="Microsoft JhengHei" w:hint="eastAsia"/>
                        <w:b/>
                        <w:sz w:val="32"/>
                      </w:rPr>
                      <w:t>市政府</w:t>
                    </w:r>
                  </w:p>
                  <w:p>
                    <w:pPr>
                      <w:spacing w:before="131" w:line="524" w:lineRule="exact"/>
                      <w:ind w:left="0" w:right="0" w:firstLine="0"/>
                      <w:jc w:val="left"/>
                      <w:rPr>
                        <w:rFonts w:ascii="Microsoft JhengHei" w:eastAsia="Microsoft JhengHei" w:hint="eastAsia"/>
                        <w:b/>
                        <w:sz w:val="32"/>
                      </w:rPr>
                    </w:pPr>
                    <w:r>
                      <w:rPr>
                        <w:rFonts w:ascii="Microsoft JhengHei" w:eastAsia="Microsoft JhengHei" w:hint="eastAsia"/>
                        <w:b/>
                        <w:sz w:val="32"/>
                      </w:rPr>
                      <w:t>仁皇山区域</w:t>
                    </w:r>
                  </w:p>
                </w:txbxContent>
              </v:textbox>
            </v:shape>
            <v:shape id="_x0000_s1300" type="#_x0000_t202" style="width:1621;height:442;left:2325;position:absolute;top:-2437"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经济开发区</w:t>
                    </w:r>
                  </w:p>
                </w:txbxContent>
              </v:textbox>
            </v:shape>
            <v:shape id="_x0000_s1301" type="#_x0000_t202" style="width:1221;height:551;left:4605;position:absolute;top:-2563" filled="f" stroked="f">
              <v:textbox inset="0,0,0,0">
                <w:txbxContent>
                  <w:p>
                    <w:pPr>
                      <w:spacing w:before="0" w:line="550" w:lineRule="exact"/>
                      <w:ind w:left="0" w:right="0" w:firstLine="0"/>
                      <w:jc w:val="left"/>
                      <w:rPr>
                        <w:rFonts w:ascii="Microsoft JhengHei" w:eastAsia="Microsoft JhengHei" w:hint="eastAsia"/>
                        <w:b/>
                        <w:sz w:val="40"/>
                      </w:rPr>
                    </w:pPr>
                    <w:r>
                      <w:rPr>
                        <w:rFonts w:ascii="Microsoft JhengHei" w:eastAsia="Microsoft JhengHei" w:hint="eastAsia"/>
                        <w:b/>
                        <w:sz w:val="40"/>
                      </w:rPr>
                      <w:t>老城区</w:t>
                    </w:r>
                  </w:p>
                </w:txbxContent>
              </v:textbox>
            </v:shape>
            <v:shape id="_x0000_s1302" type="#_x0000_t202" style="width:982;height:442;left:7005;position:absolute;top:-2077"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吴兴区</w:t>
                    </w:r>
                  </w:p>
                </w:txbxContent>
              </v:textbox>
            </v:shape>
            <v:shape id="_x0000_s1303" type="#_x0000_t202" style="width:982;height:442;left:9730;position:absolute;top:-2162"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织里镇</w:t>
                    </w:r>
                  </w:p>
                </w:txbxContent>
              </v:textbox>
            </v:shape>
            <v:shape id="_x0000_s1304" type="#_x0000_t202" style="width:1301;height:442;left:8325;position:absolute;top:-1717"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东部新区</w:t>
                    </w:r>
                  </w:p>
                </w:txbxContent>
              </v:textbox>
            </v:shape>
            <v:shape id="_x0000_s1305" type="#_x0000_t202" style="width:1301;height:442;left:2685;position:absolute;top:-1237"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西南新区</w:t>
                    </w:r>
                  </w:p>
                </w:txbxContent>
              </v:textbox>
            </v:shape>
            <v:shape id="_x0000_s1306" type="#_x0000_t202" style="width:982;height:442;left:13485;position:absolute;top:-1117" filled="f" stroked="f">
              <v:textbox inset="0,0,0,0">
                <w:txbxContent>
                  <w:p>
                    <w:pPr>
                      <w:spacing w:before="0" w:line="441" w:lineRule="exact"/>
                      <w:ind w:left="0" w:right="0" w:firstLine="0"/>
                      <w:jc w:val="left"/>
                      <w:rPr>
                        <w:rFonts w:ascii="Microsoft JhengHei" w:eastAsia="Microsoft JhengHei" w:hint="eastAsia"/>
                        <w:b/>
                        <w:sz w:val="32"/>
                      </w:rPr>
                    </w:pPr>
                    <w:r>
                      <w:rPr>
                        <w:rFonts w:ascii="Microsoft JhengHei" w:eastAsia="Microsoft JhengHei" w:hint="eastAsia"/>
                        <w:b/>
                        <w:sz w:val="32"/>
                      </w:rPr>
                      <w:t>南浔区</w:t>
                    </w:r>
                  </w:p>
                </w:txbxContent>
              </v:textbox>
            </v:shape>
          </v:group>
        </w:pict>
      </w:r>
      <w:r>
        <w:rPr>
          <w:w w:val="105"/>
          <w:sz w:val="24"/>
        </w:rPr>
        <w:t>第14页</w:t>
      </w:r>
    </w:p>
    <w:p>
      <w:pPr>
        <w:spacing w:after="0"/>
        <w:jc w:val="right"/>
        <w:rPr>
          <w:sz w:val="24"/>
        </w:rPr>
        <w:sectPr>
          <w:pgSz w:w="16840" w:h="11910" w:orient="landscape"/>
          <w:pgMar w:top="540" w:right="1060" w:bottom="280" w:left="1100" w:header="708" w:footer="708"/>
          <w:pgNumType w:start="15"/>
          <w:cols w:space="708"/>
        </w:sectPr>
      </w:pPr>
    </w:p>
    <w:p>
      <w:pPr>
        <w:pStyle w:val="BodyText"/>
        <w:rPr>
          <w:sz w:val="20"/>
        </w:rPr>
      </w:pPr>
      <w:r>
        <w:drawing>
          <wp:anchor distT="0" distB="0" distL="0" distR="0" simplePos="0" relativeHeight="251687936"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07" style="width:720.75pt;height:78.75pt;mso-position-horizontal-relative:char;mso-position-vertical-relative:line" coordorigin="0,0" coordsize="14415,1575">
            <v:shape id="_x0000_s1308" type="#_x0000_t202" style="width:14400;height:840;left:7;position:absolute;top:727" filled="t" fillcolor="silver" stroked="t" strokecolor="black" strokeweight="0.75pt">
              <v:fill type="solid"/>
              <v:stroke dashstyle="solid"/>
              <v:textbox inset="0,0,0,0">
                <w:txbxContent>
                  <w:p>
                    <w:pPr>
                      <w:spacing w:before="160"/>
                      <w:ind w:left="144" w:right="0" w:firstLine="0"/>
                      <w:jc w:val="left"/>
                      <w:rPr>
                        <w:sz w:val="40"/>
                      </w:rPr>
                    </w:pPr>
                    <w:r>
                      <w:rPr>
                        <w:sz w:val="40"/>
                      </w:rPr>
                      <w:t>新兴的行政和居住中心，已经初具规模，后续住宅储备用地较少</w:t>
                    </w:r>
                  </w:p>
                </w:txbxContent>
              </v:textbox>
            </v:shape>
            <v:shape id="_x0000_s1309" type="#_x0000_t202" style="width:2280;height:720;left:1212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仁皇山新区</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8"/>
        </w:rPr>
      </w:pPr>
    </w:p>
    <w:p>
      <w:pPr>
        <w:pStyle w:val="ListParagraph"/>
        <w:numPr>
          <w:ilvl w:val="0"/>
          <w:numId w:val="25"/>
        </w:numPr>
        <w:tabs>
          <w:tab w:val="left" w:pos="986"/>
        </w:tabs>
        <w:spacing w:before="142" w:after="0" w:line="225" w:lineRule="auto"/>
        <w:ind w:left="745" w:right="7931" w:firstLine="0"/>
        <w:jc w:val="left"/>
        <w:rPr>
          <w:sz w:val="32"/>
        </w:rPr>
      </w:pPr>
      <w:r>
        <w:drawing>
          <wp:anchor distT="0" distB="0" distL="0" distR="0" simplePos="0" relativeHeight="251686912" behindDoc="0" locked="0" layoutInCell="1" allowOverlap="1">
            <wp:simplePos x="0" y="0"/>
            <wp:positionH relativeFrom="page">
              <wp:posOffset>5499239</wp:posOffset>
            </wp:positionH>
            <wp:positionV relativeFrom="paragraph">
              <wp:posOffset>-648461</wp:posOffset>
            </wp:positionV>
            <wp:extent cx="4419599" cy="5257800"/>
            <wp:effectExtent l="0" t="0" r="0" b="0"/>
            <wp:wrapNone/>
            <wp:docPr id="3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40.jpeg"/>
                    <pic:cNvPicPr/>
                  </pic:nvPicPr>
                  <pic:blipFill>
                    <a:blip xmlns:r="http://schemas.openxmlformats.org/officeDocument/2006/relationships" r:embed="rId43" cstate="print"/>
                    <a:stretch>
                      <a:fillRect/>
                    </a:stretch>
                  </pic:blipFill>
                  <pic:spPr>
                    <a:xfrm>
                      <a:off x="0" y="0"/>
                      <a:ext cx="4419599" cy="5257800"/>
                    </a:xfrm>
                    <a:prstGeom prst="rect">
                      <a:avLst/>
                    </a:prstGeom>
                  </pic:spPr>
                </pic:pic>
              </a:graphicData>
            </a:graphic>
          </wp:anchor>
        </w:drawing>
      </w:r>
      <w:r>
        <w:rPr>
          <w:spacing w:val="-1"/>
          <w:sz w:val="32"/>
        </w:rPr>
        <w:t>仁皇山新区毗邻著名的南太湖度假区，是湖州市政府建设现代化生态型滨湖城市的核心板块之一，作为湖州近几年大力开发的</w:t>
      </w:r>
      <w:r>
        <w:rPr>
          <w:color w:val="FF0000"/>
          <w:spacing w:val="-1"/>
          <w:sz w:val="32"/>
          <w:u w:val="single" w:color="FF0000"/>
        </w:rPr>
        <w:t>新行政、文化、教育中心</w:t>
      </w:r>
      <w:r>
        <w:rPr>
          <w:spacing w:val="-1"/>
          <w:sz w:val="32"/>
        </w:rPr>
        <w:t>。</w:t>
      </w:r>
    </w:p>
    <w:p>
      <w:pPr>
        <w:pStyle w:val="BodyText"/>
        <w:rPr>
          <w:sz w:val="36"/>
        </w:rPr>
      </w:pPr>
    </w:p>
    <w:p>
      <w:pPr>
        <w:pStyle w:val="ListParagraph"/>
        <w:numPr>
          <w:ilvl w:val="0"/>
          <w:numId w:val="25"/>
        </w:numPr>
        <w:tabs>
          <w:tab w:val="left" w:pos="986"/>
        </w:tabs>
        <w:spacing w:before="0" w:after="0" w:line="225" w:lineRule="auto"/>
        <w:ind w:left="745" w:right="8136" w:firstLine="0"/>
        <w:jc w:val="left"/>
        <w:rPr>
          <w:sz w:val="32"/>
        </w:rPr>
      </w:pPr>
      <w:r>
        <w:rPr>
          <w:w w:val="105"/>
          <w:sz w:val="32"/>
        </w:rPr>
        <w:t>总面积超过20平方公里，从</w:t>
      </w:r>
      <w:r>
        <w:rPr>
          <w:color w:val="FF0000"/>
          <w:w w:val="105"/>
          <w:sz w:val="32"/>
          <w:u w:val="single" w:color="FF0000"/>
        </w:rPr>
        <w:t>1999年</w:t>
      </w:r>
      <w:r>
        <w:rPr>
          <w:w w:val="105"/>
          <w:sz w:val="32"/>
        </w:rPr>
        <w:t>开</w:t>
      </w:r>
      <w:r>
        <w:rPr>
          <w:spacing w:val="-1"/>
          <w:sz w:val="32"/>
        </w:rPr>
        <w:t>发，经过近10年的努力，如今已完成了市行政中心、体育馆、科技馆、博物馆、图书馆、大剧院等一大批基础设施建设，一个设施完善、功能齐备、生机勃勃的现代</w:t>
      </w:r>
      <w:r>
        <w:rPr>
          <w:spacing w:val="-12"/>
          <w:w w:val="105"/>
          <w:sz w:val="32"/>
        </w:rPr>
        <w:t>化新区初具规模 。</w:t>
      </w:r>
    </w:p>
    <w:p>
      <w:pPr>
        <w:pStyle w:val="ListParagraph"/>
        <w:numPr>
          <w:ilvl w:val="0"/>
          <w:numId w:val="25"/>
        </w:numPr>
        <w:tabs>
          <w:tab w:val="left" w:pos="1305"/>
          <w:tab w:val="left" w:pos="1306"/>
        </w:tabs>
        <w:spacing w:before="383" w:after="0" w:line="225" w:lineRule="auto"/>
        <w:ind w:left="745" w:right="7931" w:firstLine="0"/>
        <w:jc w:val="left"/>
        <w:rPr>
          <w:sz w:val="32"/>
        </w:rPr>
      </w:pPr>
      <w:r>
        <w:rPr>
          <w:spacing w:val="-1"/>
          <w:sz w:val="32"/>
        </w:rPr>
        <w:t>住宅开发已经比较成熟，但区域内生活和公共配套缺乏；区域住宅储备用地不</w:t>
      </w:r>
    </w:p>
    <w:p>
      <w:pPr>
        <w:pStyle w:val="BodyText"/>
        <w:spacing w:line="390" w:lineRule="exact"/>
        <w:ind w:left="745"/>
      </w:pPr>
      <w:r>
        <w:t>多。</w:t>
      </w:r>
    </w:p>
    <w:p>
      <w:pPr>
        <w:pStyle w:val="BodyText"/>
        <w:rPr>
          <w:sz w:val="20"/>
        </w:rPr>
      </w:pPr>
    </w:p>
    <w:p>
      <w:pPr>
        <w:pStyle w:val="BodyText"/>
        <w:rPr>
          <w:sz w:val="20"/>
        </w:rPr>
      </w:pPr>
    </w:p>
    <w:p>
      <w:pPr>
        <w:pStyle w:val="BodyText"/>
        <w:rPr>
          <w:sz w:val="20"/>
        </w:rPr>
      </w:pPr>
    </w:p>
    <w:p>
      <w:pPr>
        <w:pStyle w:val="BodyText"/>
        <w:spacing w:before="4"/>
        <w:rPr>
          <w:sz w:val="11"/>
        </w:rPr>
      </w:pPr>
      <w:r>
        <w:pict>
          <v:shape id="_x0000_s1310" type="#_x0000_t202" style="width:38.35pt;height:16.55pt;margin-top:9.2pt;margin-left:733.67pt;mso-position-horizontal-relative:page;mso-wrap-distance-left:0;mso-wrap-distance-right:0;position:absolute;z-index:-251627520" filled="f" stroked="f">
            <v:textbox inset="0,0,0,0">
              <w:txbxContent>
                <w:p>
                  <w:pPr>
                    <w:spacing w:before="17"/>
                    <w:ind w:left="0" w:right="0" w:firstLine="0"/>
                    <w:jc w:val="left"/>
                    <w:rPr>
                      <w:sz w:val="24"/>
                    </w:rPr>
                  </w:pPr>
                  <w:r>
                    <w:rPr>
                      <w:w w:val="105"/>
                      <w:sz w:val="24"/>
                    </w:rPr>
                    <w:t>第15页</w:t>
                  </w:r>
                </w:p>
              </w:txbxContent>
            </v:textbox>
            <w10:wrap type="topAndBottom"/>
          </v:shape>
        </w:pict>
      </w:r>
    </w:p>
    <w:p>
      <w:pPr>
        <w:spacing w:after="0"/>
        <w:rPr>
          <w:sz w:val="11"/>
        </w:rPr>
        <w:sectPr>
          <w:pgSz w:w="16840" w:h="11910" w:orient="landscape"/>
          <w:pgMar w:top="540" w:right="1060" w:bottom="280" w:left="1100" w:header="708" w:footer="708"/>
          <w:pgNumType w:start="16"/>
          <w:cols w:space="708"/>
        </w:sectPr>
      </w:pPr>
    </w:p>
    <w:p>
      <w:pPr>
        <w:pStyle w:val="BodyText"/>
        <w:rPr>
          <w:sz w:val="20"/>
        </w:rPr>
      </w:pPr>
      <w:r>
        <w:drawing>
          <wp:anchor distT="0" distB="0" distL="0" distR="0" simplePos="0" relativeHeight="25169203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11" style="width:720.75pt;height:78.75pt;mso-position-horizontal-relative:char;mso-position-vertical-relative:line" coordorigin="0,0" coordsize="14415,1575">
            <v:shape id="_x0000_s1312" type="#_x0000_t202" style="width:14400;height:840;left:7;position:absolute;top:727" filled="t" fillcolor="silver" stroked="t" strokecolor="black" strokeweight="0.75pt">
              <v:fill type="solid"/>
              <v:stroke dashstyle="solid"/>
              <v:textbox inset="0,0,0,0">
                <w:txbxContent>
                  <w:p>
                    <w:pPr>
                      <w:spacing w:before="160"/>
                      <w:ind w:left="144" w:right="0" w:firstLine="0"/>
                      <w:jc w:val="left"/>
                      <w:rPr>
                        <w:sz w:val="40"/>
                      </w:rPr>
                    </w:pPr>
                    <w:r>
                      <w:rPr>
                        <w:sz w:val="40"/>
                      </w:rPr>
                      <w:t>湖州市政府主导发展区域，连接织里、南浔，潜力较大</w:t>
                    </w:r>
                  </w:p>
                </w:txbxContent>
              </v:textbox>
            </v:shape>
            <v:shape id="_x0000_s1313" type="#_x0000_t202" style="width:2040;height:720;left:1236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东部新区</w:t>
                    </w:r>
                  </w:p>
                </w:txbxContent>
              </v:textbox>
            </v:shape>
            <w10:wrap type="none"/>
          </v:group>
        </w:pict>
      </w:r>
    </w:p>
    <w:p>
      <w:pPr>
        <w:pStyle w:val="BodyText"/>
        <w:spacing w:before="3"/>
        <w:rPr>
          <w:sz w:val="22"/>
        </w:rPr>
      </w:pPr>
    </w:p>
    <w:p>
      <w:pPr>
        <w:pStyle w:val="ListParagraph"/>
        <w:numPr>
          <w:ilvl w:val="0"/>
          <w:numId w:val="26"/>
        </w:numPr>
        <w:tabs>
          <w:tab w:val="left" w:pos="866"/>
        </w:tabs>
        <w:spacing w:before="143" w:after="0" w:line="225" w:lineRule="auto"/>
        <w:ind w:left="625" w:right="7411" w:firstLine="0"/>
        <w:jc w:val="left"/>
        <w:rPr>
          <w:rFonts w:ascii="Wingdings" w:eastAsia="Wingdings" w:hAnsi="Wingdings"/>
          <w:sz w:val="30"/>
        </w:rPr>
      </w:pPr>
      <w:r>
        <w:drawing>
          <wp:anchor distT="0" distB="0" distL="0" distR="0" simplePos="0" relativeHeight="251689984" behindDoc="0" locked="0" layoutInCell="1" allowOverlap="1">
            <wp:simplePos x="0" y="0"/>
            <wp:positionH relativeFrom="page">
              <wp:posOffset>5575439</wp:posOffset>
            </wp:positionH>
            <wp:positionV relativeFrom="paragraph">
              <wp:posOffset>-112902</wp:posOffset>
            </wp:positionV>
            <wp:extent cx="4038600" cy="5410200"/>
            <wp:effectExtent l="0" t="0" r="0" b="0"/>
            <wp:wrapNone/>
            <wp:docPr id="37"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41.jpeg"/>
                    <pic:cNvPicPr/>
                  </pic:nvPicPr>
                  <pic:blipFill>
                    <a:blip xmlns:r="http://schemas.openxmlformats.org/officeDocument/2006/relationships" r:embed="rId44" cstate="print"/>
                    <a:stretch>
                      <a:fillRect/>
                    </a:stretch>
                  </pic:blipFill>
                  <pic:spPr>
                    <a:xfrm>
                      <a:off x="0" y="0"/>
                      <a:ext cx="4038600" cy="5410200"/>
                    </a:xfrm>
                    <a:prstGeom prst="rect">
                      <a:avLst/>
                    </a:prstGeom>
                  </pic:spPr>
                </pic:pic>
              </a:graphicData>
            </a:graphic>
          </wp:anchor>
        </w:drawing>
      </w:r>
      <w:r>
        <w:rPr>
          <w:spacing w:val="-1"/>
          <w:sz w:val="32"/>
        </w:rPr>
        <w:t>东部新区是湖州中心城市发展的核心区块，涉及八里店、环渚、织里三个乡镇，区域总面积183平方公里，规划区范围面积</w:t>
      </w:r>
      <w:r>
        <w:rPr>
          <w:color w:val="FF0000"/>
          <w:spacing w:val="-1"/>
          <w:sz w:val="32"/>
          <w:u w:val="single" w:color="FF0000"/>
        </w:rPr>
        <w:t>90平方公里</w:t>
      </w:r>
      <w:r>
        <w:rPr>
          <w:spacing w:val="-1"/>
          <w:sz w:val="32"/>
        </w:rPr>
        <w:t>。</w:t>
      </w:r>
    </w:p>
    <w:p>
      <w:pPr>
        <w:pStyle w:val="ListParagraph"/>
        <w:numPr>
          <w:ilvl w:val="0"/>
          <w:numId w:val="26"/>
        </w:numPr>
        <w:tabs>
          <w:tab w:val="left" w:pos="866"/>
        </w:tabs>
        <w:spacing w:before="76" w:after="0" w:line="225" w:lineRule="auto"/>
        <w:ind w:left="625" w:right="7429" w:firstLine="0"/>
        <w:jc w:val="left"/>
        <w:rPr>
          <w:rFonts w:ascii="Wingdings" w:eastAsia="Wingdings" w:hAnsi="Wingdings"/>
          <w:sz w:val="30"/>
        </w:rPr>
      </w:pPr>
      <w:r>
        <w:rPr>
          <w:spacing w:val="-1"/>
          <w:w w:val="95"/>
          <w:sz w:val="32"/>
        </w:rPr>
        <w:t>中心区近期实施</w:t>
      </w:r>
      <w:r>
        <w:rPr>
          <w:color w:val="FF0000"/>
          <w:spacing w:val="-1"/>
          <w:w w:val="95"/>
          <w:sz w:val="32"/>
          <w:u w:val="single" w:color="FF0000"/>
        </w:rPr>
        <w:t>28.3</w:t>
      </w:r>
      <w:r>
        <w:rPr>
          <w:color w:val="FF0000"/>
          <w:w w:val="95"/>
          <w:sz w:val="32"/>
          <w:u w:val="single" w:color="FF0000"/>
        </w:rPr>
        <w:t>平方公里</w:t>
      </w:r>
      <w:r>
        <w:rPr>
          <w:w w:val="95"/>
          <w:sz w:val="32"/>
        </w:rPr>
        <w:t>，总体布局为</w:t>
      </w:r>
      <w:r>
        <w:rPr>
          <w:color w:val="FF0000"/>
          <w:w w:val="95"/>
          <w:sz w:val="32"/>
          <w:u w:val="single" w:color="FF0000"/>
        </w:rPr>
        <w:t>一</w:t>
      </w:r>
      <w:r>
        <w:rPr>
          <w:color w:val="FF0000"/>
          <w:sz w:val="32"/>
          <w:u w:val="single" w:color="FF0000"/>
        </w:rPr>
        <w:t>心（中央商务中心）、二轴（吴兴大道、南太</w:t>
      </w:r>
      <w:r>
        <w:rPr>
          <w:color w:val="FF0000"/>
          <w:spacing w:val="-1"/>
          <w:sz w:val="32"/>
          <w:u w:val="single" w:color="FF0000"/>
        </w:rPr>
        <w:t>湖大道）、三平台</w:t>
      </w:r>
      <w:r>
        <w:rPr>
          <w:color w:val="FF0000"/>
          <w:sz w:val="32"/>
          <w:u w:val="single" w:color="FF0000"/>
        </w:rPr>
        <w:t>（</w:t>
      </w:r>
      <w:r>
        <w:rPr>
          <w:color w:val="FF0000"/>
          <w:spacing w:val="-9"/>
          <w:sz w:val="32"/>
          <w:u w:val="single" w:color="FF0000"/>
        </w:rPr>
        <w:t>景区平台、工业平台、商贸</w:t>
      </w:r>
      <w:r>
        <w:rPr>
          <w:color w:val="FF0000"/>
          <w:spacing w:val="-151"/>
          <w:sz w:val="32"/>
          <w:u w:val="single" w:color="FF0000"/>
        </w:rPr>
        <w:t>平台</w:t>
      </w:r>
      <w:r>
        <w:rPr>
          <w:color w:val="FF0000"/>
          <w:sz w:val="32"/>
          <w:u w:val="single" w:color="FF0000"/>
        </w:rPr>
        <w:t>）</w:t>
      </w:r>
      <w:r>
        <w:rPr>
          <w:sz w:val="32"/>
        </w:rPr>
        <w:t>。已累计完成投入36亿元，区域内主要道路框架基本形成，吴兴大道、南太湖大道相继建成通车，一大批基础公建项目建成投入使用，形成了织里童装、八里店金属制品、环渚纺织机械等特色产业和西山景区、八里店社区等商贸旅游居住区块，成为吴兴区扩大对外开放、统筹城乡发展和打造先进制造业基地的主要平台。</w:t>
      </w:r>
    </w:p>
    <w:p>
      <w:pPr>
        <w:pStyle w:val="ListParagraph"/>
        <w:numPr>
          <w:ilvl w:val="0"/>
          <w:numId w:val="26"/>
        </w:numPr>
        <w:tabs>
          <w:tab w:val="left" w:pos="1107"/>
        </w:tabs>
        <w:spacing w:before="0" w:after="0" w:line="225" w:lineRule="auto"/>
        <w:ind w:left="625" w:right="7529" w:firstLine="0"/>
        <w:jc w:val="both"/>
        <w:rPr>
          <w:rFonts w:ascii="Wingdings" w:eastAsia="Wingdings" w:hAnsi="Wingdings"/>
          <w:sz w:val="32"/>
        </w:rPr>
      </w:pPr>
      <w:r>
        <w:rPr>
          <w:sz w:val="32"/>
        </w:rPr>
        <w:t>东部新区已集聚工业项目785个，去年规模</w:t>
      </w:r>
      <w:r>
        <w:rPr>
          <w:spacing w:val="-1"/>
          <w:sz w:val="32"/>
        </w:rPr>
        <w:t>以上工业实现产值192.3</w:t>
      </w:r>
      <w:r>
        <w:rPr>
          <w:sz w:val="32"/>
        </w:rPr>
        <w:t>亿元，占该区的80%以上。</w:t>
      </w:r>
    </w:p>
    <w:p>
      <w:pPr>
        <w:pStyle w:val="ListParagraph"/>
        <w:numPr>
          <w:ilvl w:val="0"/>
          <w:numId w:val="26"/>
        </w:numPr>
        <w:tabs>
          <w:tab w:val="left" w:pos="1106"/>
          <w:tab w:val="left" w:pos="1107"/>
        </w:tabs>
        <w:spacing w:before="0" w:after="0" w:line="225" w:lineRule="auto"/>
        <w:ind w:left="625" w:right="7526" w:firstLine="0"/>
        <w:jc w:val="left"/>
        <w:rPr>
          <w:rFonts w:ascii="Wingdings" w:eastAsia="Wingdings" w:hAnsi="Wingdings"/>
          <w:sz w:val="32"/>
        </w:rPr>
      </w:pPr>
      <w:r>
        <w:pict>
          <v:shape id="_x0000_s1314" type="#_x0000_t202" style="width:25.35pt;height:16.55pt;margin-top:51.59pt;margin-left:733.67pt;mso-position-horizontal-relative:page;position:absolute;z-index:-251625472" filled="f" stroked="f">
            <v:textbox inset="0,0,0,0">
              <w:txbxContent>
                <w:p>
                  <w:pPr>
                    <w:spacing w:before="17"/>
                    <w:ind w:left="0" w:right="0" w:firstLine="0"/>
                    <w:jc w:val="left"/>
                    <w:rPr>
                      <w:sz w:val="24"/>
                    </w:rPr>
                  </w:pPr>
                  <w:r>
                    <w:rPr>
                      <w:w w:val="105"/>
                      <w:sz w:val="24"/>
                    </w:rPr>
                    <w:t>第16</w:t>
                  </w:r>
                </w:p>
              </w:txbxContent>
            </v:textbox>
          </v:shape>
        </w:pict>
      </w:r>
      <w:r>
        <w:rPr>
          <w:sz w:val="32"/>
        </w:rPr>
        <w:t>2006年</w:t>
      </w:r>
      <w:r>
        <w:rPr>
          <w:color w:val="FF0000"/>
          <w:sz w:val="32"/>
          <w:u w:val="single" w:color="FF0000"/>
        </w:rPr>
        <w:t>上海实业进驻东部新区</w:t>
      </w:r>
      <w:r>
        <w:rPr>
          <w:sz w:val="32"/>
        </w:rPr>
        <w:t>，首期开发</w:t>
      </w:r>
      <w:r>
        <w:rPr>
          <w:color w:val="FF0000"/>
          <w:spacing w:val="-1"/>
          <w:w w:val="95"/>
          <w:sz w:val="32"/>
          <w:u w:val="single" w:color="FF0000"/>
        </w:rPr>
        <w:t>6.3平方公里</w:t>
      </w:r>
      <w:r>
        <w:rPr>
          <w:w w:val="95"/>
          <w:sz w:val="32"/>
        </w:rPr>
        <w:t>，实行一级土地与二级商业项目联</w:t>
      </w:r>
      <w:r>
        <w:rPr>
          <w:sz w:val="32"/>
        </w:rPr>
        <w:t>动开发的运作模式。</w:t>
      </w:r>
    </w:p>
    <w:p>
      <w:pPr>
        <w:spacing w:before="0" w:line="200" w:lineRule="exact"/>
        <w:ind w:left="0" w:right="357" w:firstLine="0"/>
        <w:jc w:val="right"/>
        <w:rPr>
          <w:sz w:val="24"/>
        </w:rPr>
      </w:pPr>
      <w:r>
        <w:rPr>
          <w:sz w:val="24"/>
        </w:rPr>
        <w:t>页</w:t>
      </w:r>
    </w:p>
    <w:p>
      <w:pPr>
        <w:spacing w:after="0" w:line="200" w:lineRule="exact"/>
        <w:jc w:val="right"/>
        <w:rPr>
          <w:sz w:val="24"/>
        </w:rPr>
        <w:sectPr>
          <w:pgSz w:w="16840" w:h="11910" w:orient="landscape"/>
          <w:pgMar w:top="540" w:right="1060" w:bottom="280" w:left="1100" w:header="708" w:footer="708"/>
          <w:pgNumType w:start="17"/>
          <w:cols w:space="708"/>
        </w:sectPr>
      </w:pPr>
    </w:p>
    <w:p>
      <w:pPr>
        <w:pStyle w:val="BodyText"/>
        <w:rPr>
          <w:sz w:val="20"/>
        </w:rPr>
      </w:pPr>
      <w:r>
        <w:drawing>
          <wp:anchor distT="0" distB="0" distL="0" distR="0" simplePos="0" relativeHeight="25169408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15" style="width:720.75pt;height:78.75pt;mso-position-horizontal-relative:char;mso-position-vertical-relative:line" coordorigin="0,0" coordsize="14415,1575">
            <v:shape id="_x0000_s1316" type="#_x0000_t202" style="width:14400;height:840;left:7;position:absolute;top:727" filled="t" fillcolor="silver" stroked="t" strokecolor="black" strokeweight="0.75pt">
              <v:fill type="solid"/>
              <v:stroke dashstyle="solid"/>
              <v:textbox inset="0,0,0,0">
                <w:txbxContent>
                  <w:p>
                    <w:pPr>
                      <w:spacing w:before="110"/>
                      <w:ind w:left="144" w:right="0" w:firstLine="0"/>
                      <w:jc w:val="left"/>
                      <w:rPr>
                        <w:sz w:val="48"/>
                      </w:rPr>
                    </w:pPr>
                    <w:r>
                      <w:rPr>
                        <w:sz w:val="48"/>
                      </w:rPr>
                      <w:t>西南新区是经济开发区近期重点发展的新兴区域</w:t>
                    </w:r>
                  </w:p>
                </w:txbxContent>
              </v:textbox>
            </v:shape>
            <v:shape id="_x0000_s1317" type="#_x0000_t202" style="width:3360;height:720;left:11047;position:absolute;top:7" filled="t" fillcolor="white" stroked="t" strokecolor="black" strokeweight="0.75pt">
              <v:fill type="solid"/>
              <v:stroke dashstyle="solid"/>
              <v:textbox inset="0,0,0,0">
                <w:txbxContent>
                  <w:p>
                    <w:pPr>
                      <w:spacing w:before="100"/>
                      <w:ind w:left="144" w:right="0" w:firstLine="0"/>
                      <w:jc w:val="left"/>
                      <w:rPr>
                        <w:sz w:val="40"/>
                      </w:rPr>
                    </w:pPr>
                    <w:r>
                      <w:rPr>
                        <w:sz w:val="40"/>
                      </w:rPr>
                      <w:t>湖州经济开发区</w:t>
                    </w:r>
                  </w:p>
                </w:txbxContent>
              </v:textbox>
            </v:shape>
            <w10:wrap type="none"/>
          </v:group>
        </w:pict>
      </w:r>
    </w:p>
    <w:p>
      <w:pPr>
        <w:pStyle w:val="BodyText"/>
        <w:spacing w:before="10"/>
        <w:rPr>
          <w:sz w:val="21"/>
        </w:rPr>
      </w:pPr>
    </w:p>
    <w:p>
      <w:pPr>
        <w:pStyle w:val="ListParagraph"/>
        <w:numPr>
          <w:ilvl w:val="1"/>
          <w:numId w:val="27"/>
        </w:numPr>
        <w:tabs>
          <w:tab w:val="left" w:pos="1195"/>
        </w:tabs>
        <w:spacing w:before="142" w:after="0" w:line="225" w:lineRule="auto"/>
        <w:ind w:left="865" w:right="7981" w:firstLine="0"/>
        <w:jc w:val="left"/>
        <w:rPr>
          <w:sz w:val="32"/>
        </w:rPr>
      </w:pPr>
      <w:r>
        <w:pict>
          <v:group id="_x0000_s1318" style="width:354pt;height:405.75pt;margin-top:-2.64pt;margin-left:427.01pt;mso-position-horizontal-relative:page;position:absolute;z-index:251693056" coordorigin="8540,-53" coordsize="7080,8115">
            <v:shape id="_x0000_s1319" type="#_x0000_t75" style="width:6840;height:4080;left:8540;position:absolute;top:-53" stroked="f">
              <v:imagedata r:id="rId45" o:title=""/>
            </v:shape>
            <v:shape id="_x0000_s1320" type="#_x0000_t75" style="width:6960;height:3915;left:8660;position:absolute;top:4147" stroked="f">
              <v:imagedata r:id="rId46" o:title=""/>
            </v:shape>
            <v:shape id="_x0000_s1321" style="width:270;height:1440;left:12124;position:absolute;top:2707" coordorigin="12125,2707" coordsize="270,1440" path="m12395,3877l12125,3877,12215,4056,12215,3922,12305,3922,12305,4058,12395,3877xm12305,3877l12305,2707,12215,2707,12215,3877,12305,3877xm12305,4058l12305,3922,12215,3922,12215,4056,12260,4147,12305,4058xe" filled="t" fillcolor="black" stroked="f">
              <v:fill type="solid"/>
              <v:path arrowok="t"/>
            </v:shape>
          </v:group>
        </w:pict>
      </w:r>
      <w:r>
        <w:rPr>
          <w:sz w:val="32"/>
        </w:rPr>
        <w:t>开发区行政管辖面积160平方公里，区</w:t>
      </w:r>
      <w:r>
        <w:rPr>
          <w:spacing w:val="-1"/>
          <w:sz w:val="32"/>
        </w:rPr>
        <w:t>内总人口15万人。目前规划面积近</w:t>
      </w:r>
      <w:r>
        <w:rPr>
          <w:sz w:val="32"/>
        </w:rPr>
        <w:t>70平方公里，由</w:t>
      </w:r>
      <w:r>
        <w:rPr>
          <w:color w:val="FF0000"/>
          <w:sz w:val="32"/>
          <w:u w:val="single" w:color="FF0000"/>
        </w:rPr>
        <w:t>凤凰分区、西南分区、西塞分 区、康山分区</w:t>
      </w:r>
      <w:r>
        <w:rPr>
          <w:sz w:val="32"/>
        </w:rPr>
        <w:t>等功能区块组成；</w:t>
      </w:r>
    </w:p>
    <w:p>
      <w:pPr>
        <w:pStyle w:val="ListParagraph"/>
        <w:numPr>
          <w:ilvl w:val="1"/>
          <w:numId w:val="27"/>
        </w:numPr>
        <w:tabs>
          <w:tab w:val="left" w:pos="1106"/>
        </w:tabs>
        <w:spacing w:before="380" w:after="0" w:line="225" w:lineRule="auto"/>
        <w:ind w:left="865" w:right="8062" w:firstLine="0"/>
        <w:jc w:val="left"/>
        <w:rPr>
          <w:sz w:val="32"/>
        </w:rPr>
      </w:pPr>
      <w:r>
        <w:rPr>
          <w:spacing w:val="-1"/>
          <w:sz w:val="32"/>
        </w:rPr>
        <w:t>地块建区以来，累计投入</w:t>
      </w:r>
      <w:r>
        <w:rPr>
          <w:sz w:val="32"/>
        </w:rPr>
        <w:t>30多亿元，20 平方公里的区域内基础设施配套已达</w:t>
      </w:r>
    </w:p>
    <w:p>
      <w:pPr>
        <w:pStyle w:val="BodyText"/>
        <w:spacing w:line="225" w:lineRule="auto"/>
        <w:ind w:left="865" w:right="7971"/>
      </w:pPr>
      <w:r>
        <w:rPr>
          <w:spacing w:val="-10"/>
        </w:rPr>
        <w:t>到 “八通一平”，基本适宜各类投资的要求；</w:t>
      </w:r>
    </w:p>
    <w:p>
      <w:pPr>
        <w:pStyle w:val="ListParagraph"/>
        <w:numPr>
          <w:ilvl w:val="1"/>
          <w:numId w:val="27"/>
        </w:numPr>
        <w:tabs>
          <w:tab w:val="left" w:pos="1186"/>
        </w:tabs>
        <w:spacing w:before="383" w:after="0" w:line="225" w:lineRule="auto"/>
        <w:ind w:left="865" w:right="8051" w:firstLine="0"/>
        <w:jc w:val="both"/>
        <w:rPr>
          <w:sz w:val="32"/>
        </w:rPr>
      </w:pPr>
      <w:r>
        <w:rPr>
          <w:spacing w:val="-1"/>
          <w:sz w:val="32"/>
        </w:rPr>
        <w:t>近年来，湖州经济技术开发区招商引资快速推进，产业集聚明显加快，产业特色初步显现。形成了</w:t>
      </w:r>
      <w:r>
        <w:rPr>
          <w:color w:val="FF0000"/>
          <w:sz w:val="32"/>
          <w:u w:val="single" w:color="FF0000"/>
        </w:rPr>
        <w:t>新材料、生物医药、机</w:t>
      </w:r>
      <w:r>
        <w:rPr>
          <w:color w:val="FF0000"/>
          <w:spacing w:val="-321"/>
          <w:sz w:val="32"/>
          <w:u w:val="single" w:color="FF0000"/>
        </w:rPr>
        <w:t>电</w:t>
      </w:r>
      <w:r>
        <w:rPr>
          <w:color w:val="FF0000"/>
          <w:spacing w:val="-41"/>
          <w:sz w:val="32"/>
          <w:u w:val="single" w:color="FF0000"/>
        </w:rPr>
        <w:t>与环保、电子信息</w:t>
      </w:r>
      <w:r>
        <w:rPr>
          <w:sz w:val="32"/>
        </w:rPr>
        <w:t>四大主导产业；</w:t>
      </w:r>
    </w:p>
    <w:p>
      <w:pPr>
        <w:pStyle w:val="ListParagraph"/>
        <w:numPr>
          <w:ilvl w:val="1"/>
          <w:numId w:val="27"/>
        </w:numPr>
        <w:tabs>
          <w:tab w:val="left" w:pos="1106"/>
        </w:tabs>
        <w:spacing w:before="383" w:after="0" w:line="225" w:lineRule="auto"/>
        <w:ind w:left="865" w:right="8051" w:firstLine="0"/>
        <w:jc w:val="left"/>
        <w:rPr>
          <w:sz w:val="32"/>
        </w:rPr>
      </w:pPr>
      <w:r>
        <w:rPr>
          <w:sz w:val="32"/>
        </w:rPr>
        <w:t>西南商住区的建设已经全面启动，基础</w:t>
      </w:r>
      <w:r>
        <w:rPr>
          <w:spacing w:val="-1"/>
          <w:sz w:val="32"/>
        </w:rPr>
        <w:t>设施框架已初步形成。整体定位成</w:t>
      </w:r>
      <w:r>
        <w:rPr>
          <w:color w:val="FF0000"/>
          <w:sz w:val="32"/>
          <w:u w:val="single" w:color="FF0000"/>
        </w:rPr>
        <w:t>集现代化工业、商贸生活区域为一体的综合区 域</w:t>
      </w:r>
      <w:r>
        <w:rPr>
          <w:sz w:val="32"/>
        </w:rPr>
        <w:t>。</w:t>
      </w:r>
    </w:p>
    <w:p>
      <w:pPr>
        <w:pStyle w:val="BodyText"/>
        <w:spacing w:before="2"/>
        <w:rPr>
          <w:sz w:val="24"/>
        </w:rPr>
      </w:pPr>
      <w:r>
        <w:pict>
          <v:shape id="_x0000_s1322" type="#_x0000_t202" style="width:38.35pt;height:16.55pt;margin-top:17.42pt;margin-left:733.67pt;mso-position-horizontal-relative:page;mso-wrap-distance-left:0;mso-wrap-distance-right:0;position:absolute;z-index:-251621376" filled="f" stroked="f">
            <v:textbox inset="0,0,0,0">
              <w:txbxContent>
                <w:p>
                  <w:pPr>
                    <w:spacing w:before="17"/>
                    <w:ind w:left="0" w:right="0" w:firstLine="0"/>
                    <w:jc w:val="left"/>
                    <w:rPr>
                      <w:sz w:val="24"/>
                    </w:rPr>
                  </w:pPr>
                  <w:r>
                    <w:rPr>
                      <w:w w:val="105"/>
                      <w:sz w:val="24"/>
                    </w:rPr>
                    <w:t>第17页</w:t>
                  </w:r>
                </w:p>
              </w:txbxContent>
            </v:textbox>
            <w10:wrap type="topAndBottom"/>
          </v:shape>
        </w:pict>
      </w:r>
    </w:p>
    <w:p>
      <w:pPr>
        <w:spacing w:after="0"/>
        <w:rPr>
          <w:sz w:val="24"/>
        </w:rPr>
        <w:sectPr>
          <w:pgSz w:w="16840" w:h="11910" w:orient="landscape"/>
          <w:pgMar w:top="540" w:right="1060" w:bottom="280" w:left="1100" w:header="708" w:footer="708"/>
          <w:pgNumType w:start="18"/>
          <w:cols w:space="708"/>
        </w:sectPr>
      </w:pPr>
    </w:p>
    <w:p>
      <w:pPr>
        <w:pStyle w:val="BodyText"/>
        <w:rPr>
          <w:sz w:val="20"/>
        </w:rPr>
      </w:pPr>
      <w:r>
        <w:drawing>
          <wp:anchor distT="0" distB="0" distL="0" distR="0" simplePos="0" relativeHeight="25169612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752"/>
        <w:rPr>
          <w:sz w:val="20"/>
        </w:rPr>
      </w:pPr>
      <w:r>
        <w:rPr>
          <w:position w:val="0"/>
          <w:sz w:val="20"/>
        </w:rPr>
        <w:pict>
          <v:shape id="_x0000_i1323" type="#_x0000_t202" style="width:138pt;height:36pt;mso-position-horizontal-relative:char;mso-position-vertical-relative:line" filled="t" fillcolor="white" stroked="t" strokecolor="black" strokeweight="0.75pt">
            <v:fill type="solid"/>
            <v:stroke dashstyle="solid"/>
            <v:textbox inset="0,0,0,0">
              <w:txbxContent>
                <w:p>
                  <w:pPr>
                    <w:spacing w:before="100"/>
                    <w:ind w:left="952" w:right="952" w:firstLine="0"/>
                    <w:jc w:val="center"/>
                    <w:rPr>
                      <w:sz w:val="40"/>
                    </w:rPr>
                  </w:pPr>
                  <w:r>
                    <w:rPr>
                      <w:sz w:val="40"/>
                    </w:rPr>
                    <w:t>小结</w:t>
                  </w:r>
                </w:p>
              </w:txbxContent>
            </v:textbox>
            <w10:wrap type="none"/>
            <w10:anchorlock/>
          </v:shape>
        </w:pict>
      </w:r>
    </w:p>
    <w:p>
      <w:pPr>
        <w:pStyle w:val="BodyText"/>
        <w:rPr>
          <w:sz w:val="20"/>
        </w:rPr>
      </w:pPr>
    </w:p>
    <w:p>
      <w:pPr>
        <w:pStyle w:val="BodyText"/>
        <w:spacing w:before="2"/>
        <w:rPr>
          <w:sz w:val="24"/>
        </w:rPr>
      </w:pPr>
    </w:p>
    <w:p>
      <w:pPr>
        <w:pStyle w:val="Heading3"/>
        <w:numPr>
          <w:ilvl w:val="0"/>
          <w:numId w:val="12"/>
        </w:numPr>
        <w:tabs>
          <w:tab w:val="left" w:pos="805"/>
          <w:tab w:val="left" w:pos="806"/>
        </w:tabs>
        <w:spacing w:before="6" w:after="0" w:line="635" w:lineRule="exact"/>
        <w:ind w:left="805" w:right="0" w:hanging="541"/>
        <w:jc w:val="left"/>
      </w:pPr>
      <w:r>
        <w:rPr>
          <w:rFonts w:ascii="Microsoft JhengHei" w:eastAsia="Microsoft JhengHei" w:hAnsi="Microsoft JhengHei" w:hint="eastAsia"/>
          <w:b/>
          <w:w w:val="95"/>
        </w:rPr>
        <w:t>区位认识——</w:t>
      </w:r>
      <w:r>
        <w:rPr>
          <w:w w:val="95"/>
        </w:rPr>
        <w:t>太湖南岸，浙北交通枢纽，融入上海都市圈速度缓慢；</w:t>
      </w:r>
    </w:p>
    <w:p>
      <w:pPr>
        <w:pStyle w:val="ListParagraph"/>
        <w:numPr>
          <w:ilvl w:val="0"/>
          <w:numId w:val="12"/>
        </w:numPr>
        <w:tabs>
          <w:tab w:val="left" w:pos="805"/>
          <w:tab w:val="left" w:pos="806"/>
        </w:tabs>
        <w:spacing w:before="0" w:after="0" w:line="607" w:lineRule="exact"/>
        <w:ind w:left="805" w:right="0" w:hanging="541"/>
        <w:jc w:val="left"/>
        <w:rPr>
          <w:sz w:val="36"/>
        </w:rPr>
      </w:pPr>
      <w:r>
        <w:rPr>
          <w:rFonts w:ascii="Microsoft JhengHei" w:eastAsia="Microsoft JhengHei" w:hAnsi="Microsoft JhengHei" w:hint="eastAsia"/>
          <w:b/>
          <w:spacing w:val="-1"/>
          <w:sz w:val="36"/>
        </w:rPr>
        <w:t>人口认知</w:t>
      </w:r>
      <w:r>
        <w:rPr>
          <w:spacing w:val="-1"/>
          <w:sz w:val="36"/>
        </w:rPr>
        <w:t>——城市吸引力不足，人口导入缓慢，中高端收入者可观；</w:t>
      </w:r>
    </w:p>
    <w:p>
      <w:pPr>
        <w:pStyle w:val="Heading3"/>
        <w:numPr>
          <w:ilvl w:val="0"/>
          <w:numId w:val="12"/>
        </w:numPr>
        <w:tabs>
          <w:tab w:val="left" w:pos="805"/>
          <w:tab w:val="left" w:pos="806"/>
        </w:tabs>
        <w:spacing w:before="0" w:after="0" w:line="608" w:lineRule="exact"/>
        <w:ind w:left="805" w:right="0" w:hanging="541"/>
        <w:jc w:val="left"/>
      </w:pPr>
      <w:r>
        <w:rPr>
          <w:rFonts w:ascii="Microsoft JhengHei" w:eastAsia="Microsoft JhengHei" w:hAnsi="Microsoft JhengHei" w:hint="eastAsia"/>
          <w:b/>
        </w:rPr>
        <w:t>宏观经济</w:t>
      </w:r>
      <w:r>
        <w:t>——综合经济实力在长三角处于中下游水平，规模有限，总体偏弱；</w:t>
      </w:r>
    </w:p>
    <w:p>
      <w:pPr>
        <w:pStyle w:val="ListParagraph"/>
        <w:numPr>
          <w:ilvl w:val="0"/>
          <w:numId w:val="12"/>
        </w:numPr>
        <w:tabs>
          <w:tab w:val="left" w:pos="805"/>
          <w:tab w:val="left" w:pos="806"/>
        </w:tabs>
        <w:spacing w:before="0" w:after="0" w:line="608" w:lineRule="exact"/>
        <w:ind w:left="805" w:right="0" w:hanging="541"/>
        <w:jc w:val="left"/>
        <w:rPr>
          <w:sz w:val="36"/>
        </w:rPr>
      </w:pPr>
      <w:r>
        <w:rPr>
          <w:rFonts w:ascii="Microsoft JhengHei" w:eastAsia="Microsoft JhengHei" w:hAnsi="Microsoft JhengHei" w:hint="eastAsia"/>
          <w:b/>
          <w:sz w:val="36"/>
        </w:rPr>
        <w:t>产业认知</w:t>
      </w:r>
      <w:r>
        <w:rPr>
          <w:sz w:val="36"/>
        </w:rPr>
        <w:t>——纺织和建材为支柱产业，私营企业众多；</w:t>
      </w:r>
    </w:p>
    <w:p>
      <w:pPr>
        <w:pStyle w:val="Heading3"/>
        <w:numPr>
          <w:ilvl w:val="0"/>
          <w:numId w:val="12"/>
        </w:numPr>
        <w:tabs>
          <w:tab w:val="left" w:pos="805"/>
          <w:tab w:val="left" w:pos="806"/>
        </w:tabs>
        <w:spacing w:before="0" w:after="0" w:line="607" w:lineRule="exact"/>
        <w:ind w:left="805" w:right="0" w:hanging="541"/>
        <w:jc w:val="left"/>
      </w:pPr>
      <w:r>
        <w:rPr>
          <w:rFonts w:ascii="Microsoft JhengHei" w:eastAsia="Microsoft JhengHei" w:hAnsi="Microsoft JhengHei" w:hint="eastAsia"/>
          <w:b/>
        </w:rPr>
        <w:t>交通认知</w:t>
      </w:r>
      <w:r>
        <w:t>——申苏浙皖通车后，公路交通效率逐步提高；</w:t>
      </w:r>
    </w:p>
    <w:p>
      <w:pPr>
        <w:pStyle w:val="ListParagraph"/>
        <w:numPr>
          <w:ilvl w:val="0"/>
          <w:numId w:val="12"/>
        </w:numPr>
        <w:tabs>
          <w:tab w:val="left" w:pos="805"/>
          <w:tab w:val="left" w:pos="806"/>
        </w:tabs>
        <w:spacing w:before="0" w:after="0" w:line="607" w:lineRule="exact"/>
        <w:ind w:left="805" w:right="0" w:hanging="541"/>
        <w:jc w:val="left"/>
        <w:rPr>
          <w:sz w:val="36"/>
        </w:rPr>
      </w:pPr>
      <w:r>
        <w:rPr>
          <w:rFonts w:ascii="Microsoft JhengHei" w:eastAsia="Microsoft JhengHei" w:hAnsi="Microsoft JhengHei" w:hint="eastAsia"/>
          <w:b/>
          <w:sz w:val="36"/>
        </w:rPr>
        <w:t>规划认知</w:t>
      </w:r>
      <w:r>
        <w:rPr>
          <w:sz w:val="36"/>
        </w:rPr>
        <w:t>——仁皇山新区初具规模机会较少，未来发展重点在东部新区和西南分区；</w:t>
      </w:r>
    </w:p>
    <w:p>
      <w:pPr>
        <w:pStyle w:val="ListParagraph"/>
        <w:numPr>
          <w:ilvl w:val="0"/>
          <w:numId w:val="12"/>
        </w:numPr>
        <w:tabs>
          <w:tab w:val="left" w:pos="805"/>
          <w:tab w:val="left" w:pos="806"/>
        </w:tabs>
        <w:spacing w:before="0" w:after="0" w:line="635" w:lineRule="exact"/>
        <w:ind w:left="805" w:right="0" w:hanging="541"/>
        <w:jc w:val="left"/>
        <w:rPr>
          <w:sz w:val="36"/>
        </w:rPr>
      </w:pPr>
      <w:r>
        <w:rPr>
          <w:rFonts w:ascii="Microsoft JhengHei" w:eastAsia="Microsoft JhengHei" w:hAnsi="Microsoft JhengHei" w:hint="eastAsia"/>
          <w:b/>
          <w:sz w:val="36"/>
        </w:rPr>
        <w:t>生活认知</w:t>
      </w:r>
      <w:r>
        <w:rPr>
          <w:sz w:val="36"/>
        </w:rPr>
        <w:t>——追求一种安逸、舒适、闲散的生活状态</w:t>
      </w:r>
    </w:p>
    <w:p>
      <w:pPr>
        <w:pStyle w:val="BodyText"/>
        <w:spacing w:before="12"/>
        <w:rPr>
          <w:sz w:val="10"/>
        </w:rPr>
      </w:pPr>
      <w:r>
        <w:pict>
          <v:shape id="_x0000_s1324" style="width:94.5pt;height:84pt;margin-top:11.99pt;margin-left:349.01pt;mso-position-horizontal-relative:page;mso-wrap-distance-left:0;mso-wrap-distance-right:0;position:absolute;z-index:-251619328" coordorigin="6980,240" coordsize="1890,1680" path="m6980,1500l7453,1500,7453,240,8397,240,8397,1500,8870,1500,7925,1920,6980,1500xe" filled="f" stroked="t" strokecolor="gray" strokeweight="6pt">
            <v:stroke dashstyle="solid"/>
            <v:path arrowok="t"/>
            <w10:wrap type="topAndBottom"/>
          </v:shape>
        </w:pict>
      </w:r>
    </w:p>
    <w:p>
      <w:pPr>
        <w:pStyle w:val="BodyText"/>
        <w:rPr>
          <w:sz w:val="13"/>
        </w:rPr>
      </w:pPr>
    </w:p>
    <w:p>
      <w:pPr>
        <w:pStyle w:val="Heading1"/>
        <w:tabs>
          <w:tab w:val="left" w:pos="3000"/>
          <w:tab w:val="left" w:pos="14040"/>
        </w:tabs>
        <w:spacing w:before="0" w:line="859" w:lineRule="exact"/>
        <w:ind w:left="600" w:right="0"/>
      </w:pPr>
      <w:r>
        <w:rPr>
          <w:rFonts w:ascii="Times New Roman" w:eastAsia="Times New Roman"/>
          <w:shd w:val="clear" w:color="auto" w:fill="C0C0C0"/>
        </w:rPr>
        <w:t xml:space="preserve"> </w:t>
        <w:tab/>
      </w:r>
      <w:r>
        <w:rPr>
          <w:shd w:val="clear" w:color="auto" w:fill="C0C0C0"/>
        </w:rPr>
        <w:t>综合实力和人口规模有限，典型三线城市</w:t>
        <w:tab/>
      </w:r>
    </w:p>
    <w:p>
      <w:pPr>
        <w:pStyle w:val="BodyText"/>
        <w:rPr>
          <w:rFonts w:ascii="Microsoft JhengHei"/>
          <w:b/>
          <w:sz w:val="20"/>
        </w:rPr>
      </w:pPr>
    </w:p>
    <w:p>
      <w:pPr>
        <w:pStyle w:val="BodyText"/>
        <w:spacing w:before="16"/>
        <w:rPr>
          <w:rFonts w:ascii="Microsoft JhengHei"/>
          <w:b/>
          <w:sz w:val="27"/>
        </w:rPr>
      </w:pPr>
    </w:p>
    <w:p>
      <w:pPr>
        <w:spacing w:before="117"/>
        <w:ind w:left="0" w:right="357" w:firstLine="0"/>
        <w:jc w:val="right"/>
        <w:rPr>
          <w:sz w:val="24"/>
        </w:rPr>
      </w:pPr>
      <w:r>
        <w:rPr>
          <w:w w:val="105"/>
          <w:sz w:val="24"/>
        </w:rPr>
        <w:t>第18页</w:t>
      </w:r>
    </w:p>
    <w:p>
      <w:pPr>
        <w:spacing w:after="0"/>
        <w:jc w:val="right"/>
        <w:rPr>
          <w:sz w:val="24"/>
        </w:rPr>
        <w:sectPr>
          <w:pgSz w:w="16840" w:h="11910" w:orient="landscape"/>
          <w:pgMar w:top="540" w:right="1060" w:bottom="280" w:left="1100" w:header="708" w:footer="708"/>
          <w:pgNumType w:start="19"/>
          <w:cols w:space="708"/>
        </w:sectPr>
      </w:pPr>
    </w:p>
    <w:p>
      <w:pPr>
        <w:pStyle w:val="BodyText"/>
        <w:rPr>
          <w:sz w:val="20"/>
        </w:rPr>
      </w:pPr>
      <w:r>
        <w:drawing>
          <wp:anchor distT="0" distB="0" distL="0" distR="0" simplePos="0" relativeHeight="251698176"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4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4"/>
        </w:rPr>
      </w:pPr>
    </w:p>
    <w:p>
      <w:pPr>
        <w:pStyle w:val="BodyText"/>
        <w:ind w:left="3690"/>
        <w:rPr>
          <w:sz w:val="20"/>
        </w:rPr>
      </w:pPr>
      <w:r>
        <w:rPr>
          <w:position w:val="-2"/>
          <w:sz w:val="20"/>
        </w:rPr>
        <w:pict>
          <v:shape id="_x0000_i1325" type="#_x0000_t202" style="width:390pt;height:58.3pt;mso-position-horizontal-relative:char;mso-position-vertical-relative:line" filled="f" stroked="t" strokecolor="black" strokeweight="3pt">
            <v:stroke dashstyle="solid"/>
            <v:textbox inset="0,0,0,0">
              <w:txbxContent>
                <w:p>
                  <w:pPr>
                    <w:spacing w:before="0" w:line="1105" w:lineRule="exact"/>
                    <w:ind w:left="267" w:right="0" w:firstLine="0"/>
                    <w:jc w:val="left"/>
                    <w:rPr>
                      <w:rFonts w:ascii="Microsoft JhengHei" w:eastAsia="Microsoft JhengHei" w:hAnsi="Microsoft JhengHei" w:hint="eastAsia"/>
                      <w:b/>
                      <w:sz w:val="80"/>
                    </w:rPr>
                  </w:pPr>
                  <w:r>
                    <w:rPr>
                      <w:rFonts w:ascii="Microsoft JhengHei" w:eastAsia="Microsoft JhengHei" w:hAnsi="Microsoft JhengHei" w:hint="eastAsia"/>
                      <w:b/>
                      <w:sz w:val="80"/>
                    </w:rPr>
                    <w:t>湖州—房地产市场篇</w:t>
                  </w:r>
                </w:p>
              </w:txbxContent>
            </v:textbox>
            <w10:wrap type="none"/>
            <w10:anchorlock/>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60"/>
        <w:ind w:left="0" w:right="357" w:firstLine="0"/>
        <w:jc w:val="right"/>
        <w:rPr>
          <w:sz w:val="24"/>
        </w:rPr>
      </w:pPr>
      <w:r>
        <w:rPr>
          <w:w w:val="105"/>
          <w:sz w:val="24"/>
        </w:rPr>
        <w:t>第19页</w:t>
      </w:r>
    </w:p>
    <w:p>
      <w:pPr>
        <w:spacing w:after="0"/>
        <w:jc w:val="right"/>
        <w:rPr>
          <w:sz w:val="24"/>
        </w:rPr>
        <w:sectPr>
          <w:pgSz w:w="16840" w:h="11910" w:orient="landscape"/>
          <w:pgMar w:top="540" w:right="1060" w:bottom="280" w:left="1100" w:header="708" w:footer="708"/>
          <w:pgNumType w:start="20"/>
          <w:cols w:space="708"/>
        </w:sectPr>
      </w:pPr>
    </w:p>
    <w:p>
      <w:pPr>
        <w:pStyle w:val="BodyText"/>
        <w:rPr>
          <w:sz w:val="20"/>
        </w:rPr>
      </w:pPr>
      <w:r>
        <w:drawing>
          <wp:anchor distT="0" distB="0" distL="0" distR="0" simplePos="0" relativeHeight="251699200"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26" style="width:720.75pt;height:84.8pt;mso-position-horizontal-relative:char;mso-position-vertical-relative:line" coordorigin="0,0" coordsize="14415,1696">
            <v:rect id="_x0000_s1327" style="width:2880;height:840;left:11527;position:absolute;top:7" filled="f" stroked="t" strokecolor="black" strokeweight="0.75pt">
              <v:stroke dashstyle="solid"/>
            </v:rect>
            <v:rect id="_x0000_s1328" style="width:14400;height:960;left:7;position:absolute;top:727" filled="t" fillcolor="silver" stroked="f">
              <v:fill type="solid"/>
            </v:rect>
            <v:shape id="_x0000_s1329" type="#_x0000_t202" style="width:14400;height:960;left:7;position:absolute;top:727" filled="f" stroked="t" strokecolor="black" strokeweight="0.75pt">
              <v:stroke dashstyle="solid"/>
              <v:textbox inset="0,0,0,0">
                <w:txbxContent>
                  <w:p>
                    <w:pPr>
                      <w:spacing w:before="220"/>
                      <w:ind w:left="144" w:right="0" w:firstLine="0"/>
                      <w:jc w:val="left"/>
                      <w:rPr>
                        <w:sz w:val="40"/>
                      </w:rPr>
                    </w:pPr>
                    <w:r>
                      <w:rPr>
                        <w:sz w:val="40"/>
                      </w:rPr>
                      <w:t>跟随一二线城市，出台救市政策，短期内难以见效</w:t>
                    </w:r>
                  </w:p>
                </w:txbxContent>
              </v:textbox>
            </v:shape>
            <v:shape id="_x0000_s1330" type="#_x0000_t202" style="width:2880;height:720;left:11527;position:absolute;top:7" filled="t" fillcolor="white" stroked="t" strokecolor="black" strokeweight="0.75pt">
              <v:fill type="solid"/>
              <v:stroke dashstyle="solid"/>
              <v:textbox inset="0,0,0,0">
                <w:txbxContent>
                  <w:p>
                    <w:pPr>
                      <w:spacing w:before="190"/>
                      <w:ind w:left="144" w:right="0" w:firstLine="0"/>
                      <w:jc w:val="left"/>
                      <w:rPr>
                        <w:sz w:val="40"/>
                      </w:rPr>
                    </w:pPr>
                    <w:r>
                      <w:rPr>
                        <w:sz w:val="40"/>
                      </w:rPr>
                      <w:t>湖州救市政策</w:t>
                    </w:r>
                  </w:p>
                </w:txbxContent>
              </v:textbox>
            </v:shape>
            <w10:wrap type="none"/>
          </v:group>
        </w:pict>
      </w:r>
    </w:p>
    <w:p>
      <w:pPr>
        <w:pStyle w:val="BodyText"/>
        <w:spacing w:before="12"/>
        <w:rPr>
          <w:sz w:val="7"/>
        </w:rPr>
      </w:pPr>
    </w:p>
    <w:tbl>
      <w:tblPr>
        <w:tblStyle w:val="TableNormal2"/>
        <w:tblW w:w="0" w:type="auto"/>
        <w:jc w:val="left"/>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107"/>
        <w:gridCol w:w="13278"/>
      </w:tblGrid>
      <w:tr>
        <w:tblPrEx>
          <w:tblW w:w="0" w:type="auto"/>
          <w:jc w:val="left"/>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771"/>
          <w:jc w:val="left"/>
        </w:trPr>
        <w:tc>
          <w:tcPr>
            <w:tcW w:w="1107" w:type="dxa"/>
            <w:tcBorders>
              <w:left w:val="single" w:sz="12" w:space="0" w:color="000000"/>
              <w:right w:val="single" w:sz="12" w:space="0" w:color="000000"/>
            </w:tcBorders>
          </w:tcPr>
          <w:p>
            <w:pPr>
              <w:pStyle w:val="TableParagraph"/>
              <w:spacing w:before="211"/>
              <w:ind w:left="130"/>
              <w:jc w:val="left"/>
              <w:rPr>
                <w:sz w:val="28"/>
              </w:rPr>
            </w:pPr>
            <w:r>
              <w:rPr>
                <w:sz w:val="28"/>
              </w:rPr>
              <w:t>时间</w:t>
            </w:r>
          </w:p>
        </w:tc>
        <w:tc>
          <w:tcPr>
            <w:tcW w:w="13278" w:type="dxa"/>
            <w:tcBorders>
              <w:left w:val="single" w:sz="12" w:space="0" w:color="000000"/>
              <w:bottom w:val="single" w:sz="12" w:space="0" w:color="000000"/>
            </w:tcBorders>
          </w:tcPr>
          <w:p>
            <w:pPr>
              <w:pStyle w:val="TableParagraph"/>
              <w:spacing w:before="273"/>
              <w:ind w:left="140"/>
              <w:jc w:val="left"/>
              <w:rPr>
                <w:sz w:val="32"/>
              </w:rPr>
            </w:pPr>
            <w:r>
              <w:rPr>
                <w:sz w:val="32"/>
              </w:rPr>
              <w:t>2008年11月7日，湖州市人民政府关于促进房地产市场健康稳定发展的若干意见（试行）</w:t>
            </w:r>
          </w:p>
        </w:tc>
      </w:tr>
      <w:tr>
        <w:tblPrEx>
          <w:tblW w:w="0" w:type="auto"/>
          <w:jc w:val="left"/>
          <w:tblInd w:w="150" w:type="dxa"/>
          <w:tblLayout w:type="fixed"/>
          <w:tblCellMar>
            <w:top w:w="0" w:type="dxa"/>
            <w:left w:w="0" w:type="dxa"/>
            <w:bottom w:w="0" w:type="dxa"/>
            <w:right w:w="0" w:type="dxa"/>
          </w:tblCellMar>
          <w:tblLook w:val="01E0"/>
        </w:tblPrEx>
        <w:trPr>
          <w:trHeight w:val="2861"/>
          <w:jc w:val="left"/>
        </w:trPr>
        <w:tc>
          <w:tcPr>
            <w:tcW w:w="1107" w:type="dxa"/>
            <w:vMerge w:val="restart"/>
            <w:tcBorders>
              <w:left w:val="single" w:sz="12" w:space="0" w:color="000000"/>
              <w:bottom w:val="nil"/>
              <w:right w:val="single" w:sz="12" w:space="0" w:color="000000"/>
            </w:tcBorders>
          </w:tcPr>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spacing w:before="3"/>
              <w:jc w:val="left"/>
              <w:rPr>
                <w:sz w:val="40"/>
              </w:rPr>
            </w:pPr>
          </w:p>
          <w:p>
            <w:pPr>
              <w:pStyle w:val="TableParagraph"/>
              <w:spacing w:line="223" w:lineRule="auto"/>
              <w:ind w:left="130" w:right="385"/>
              <w:jc w:val="left"/>
              <w:rPr>
                <w:sz w:val="28"/>
              </w:rPr>
            </w:pPr>
            <w:r>
              <w:rPr>
                <w:sz w:val="28"/>
              </w:rPr>
              <w:t>具体意见</w:t>
            </w:r>
          </w:p>
        </w:tc>
        <w:tc>
          <w:tcPr>
            <w:tcW w:w="13278" w:type="dxa"/>
            <w:tcBorders>
              <w:top w:val="single" w:sz="12" w:space="0" w:color="000000"/>
              <w:left w:val="single" w:sz="12" w:space="0" w:color="000000"/>
              <w:bottom w:val="single" w:sz="12" w:space="0" w:color="000000"/>
              <w:right w:val="single" w:sz="6" w:space="0" w:color="000000"/>
            </w:tcBorders>
          </w:tcPr>
          <w:p>
            <w:pPr>
              <w:pStyle w:val="TableParagraph"/>
              <w:spacing w:before="44"/>
              <w:ind w:left="140"/>
              <w:jc w:val="left"/>
              <w:rPr>
                <w:sz w:val="28"/>
              </w:rPr>
            </w:pPr>
            <w:r>
              <w:rPr>
                <w:w w:val="95"/>
                <w:sz w:val="28"/>
              </w:rPr>
              <w:t>一、</w:t>
            </w:r>
            <w:r>
              <w:rPr>
                <w:color w:val="FF0000"/>
                <w:w w:val="95"/>
                <w:sz w:val="28"/>
              </w:rPr>
              <w:t>加大住房公积金支持力度</w:t>
            </w:r>
          </w:p>
          <w:p>
            <w:pPr>
              <w:pStyle w:val="TableParagraph"/>
              <w:spacing w:before="64" w:line="223" w:lineRule="auto"/>
              <w:ind w:left="140" w:right="167" w:firstLine="628"/>
              <w:jc w:val="both"/>
              <w:rPr>
                <w:sz w:val="28"/>
              </w:rPr>
            </w:pPr>
            <w:r>
              <w:rPr>
                <w:w w:val="95"/>
                <w:sz w:val="28"/>
              </w:rPr>
              <w:t xml:space="preserve">积极推进住房公积金制度扩面工作，进一步扩大住房公积金制度受益人群；调整住房公积金贷款最高   </w:t>
            </w:r>
            <w:r>
              <w:rPr>
                <w:sz w:val="28"/>
              </w:rPr>
              <w:t>限额，双职工正常缴存住房公积金的为30万元，单职工正常缴存住房公积金的为20万元；住房公积金可贷款额度计算公式的规定系数从1.5调整为2；夫妻一方在本市、另一方在外地缴存住房公积金的，可以共同计算住房公积金贷款的额度。</w:t>
            </w:r>
          </w:p>
          <w:p>
            <w:pPr>
              <w:pStyle w:val="TableParagraph"/>
              <w:spacing w:before="2" w:line="225" w:lineRule="auto"/>
              <w:ind w:left="140" w:right="238" w:firstLine="559"/>
              <w:jc w:val="left"/>
              <w:rPr>
                <w:sz w:val="28"/>
              </w:rPr>
            </w:pPr>
            <w:r>
              <w:rPr>
                <w:w w:val="95"/>
                <w:sz w:val="28"/>
              </w:rPr>
              <w:t xml:space="preserve">职工（包括享受新就业大学毕业生和引进人才优惠政策人员）首次申请住房公积金贷款购房买商品房   </w:t>
            </w:r>
            <w:r>
              <w:rPr>
                <w:sz w:val="28"/>
              </w:rPr>
              <w:t>时，首付款比例由30%降低至20%。</w:t>
            </w:r>
          </w:p>
          <w:p>
            <w:pPr>
              <w:pStyle w:val="TableParagraph"/>
              <w:spacing w:line="338" w:lineRule="exact"/>
              <w:ind w:left="699"/>
              <w:jc w:val="left"/>
              <w:rPr>
                <w:sz w:val="28"/>
              </w:rPr>
            </w:pPr>
            <w:r>
              <w:rPr>
                <w:sz w:val="28"/>
              </w:rPr>
              <w:t>对于已还清公积金贷款并再次申请的，取消原有的面积和间隔时间限制。</w:t>
            </w:r>
          </w:p>
        </w:tc>
      </w:tr>
      <w:tr>
        <w:tblPrEx>
          <w:tblW w:w="0" w:type="auto"/>
          <w:jc w:val="left"/>
          <w:tblInd w:w="150" w:type="dxa"/>
          <w:tblLayout w:type="fixed"/>
          <w:tblCellMar>
            <w:top w:w="0" w:type="dxa"/>
            <w:left w:w="0" w:type="dxa"/>
            <w:bottom w:w="0" w:type="dxa"/>
            <w:right w:w="0" w:type="dxa"/>
          </w:tblCellMar>
          <w:tblLook w:val="01E0"/>
        </w:tblPrEx>
        <w:trPr>
          <w:trHeight w:val="1525"/>
          <w:jc w:val="left"/>
        </w:trPr>
        <w:tc>
          <w:tcPr>
            <w:tcW w:w="1107" w:type="dxa"/>
            <w:vMerge/>
            <w:tcBorders>
              <w:top w:val="nil"/>
              <w:left w:val="single" w:sz="12" w:space="0" w:color="000000"/>
              <w:bottom w:val="nil"/>
              <w:right w:val="single" w:sz="12" w:space="0" w:color="000000"/>
            </w:tcBorders>
          </w:tcPr>
          <w:p>
            <w:pPr>
              <w:rPr>
                <w:sz w:val="2"/>
                <w:szCs w:val="2"/>
              </w:rPr>
            </w:pPr>
          </w:p>
        </w:tc>
        <w:tc>
          <w:tcPr>
            <w:tcW w:w="13278" w:type="dxa"/>
            <w:tcBorders>
              <w:top w:val="single" w:sz="12" w:space="0" w:color="000000"/>
              <w:left w:val="single" w:sz="12" w:space="0" w:color="000000"/>
              <w:bottom w:val="single" w:sz="12" w:space="0" w:color="000000"/>
              <w:right w:val="single" w:sz="6" w:space="0" w:color="000000"/>
            </w:tcBorders>
          </w:tcPr>
          <w:p>
            <w:pPr>
              <w:pStyle w:val="TableParagraph"/>
              <w:spacing w:before="50"/>
              <w:ind w:left="140"/>
              <w:jc w:val="left"/>
              <w:rPr>
                <w:sz w:val="28"/>
              </w:rPr>
            </w:pPr>
            <w:r>
              <w:rPr>
                <w:color w:val="FF0000"/>
                <w:sz w:val="28"/>
              </w:rPr>
              <w:t>二、实行购买者普通商品住房契税补贴</w:t>
            </w:r>
          </w:p>
          <w:p>
            <w:pPr>
              <w:pStyle w:val="TableParagraph"/>
              <w:spacing w:before="63" w:line="223" w:lineRule="auto"/>
              <w:ind w:left="140" w:right="213" w:firstLine="559"/>
              <w:jc w:val="both"/>
              <w:rPr>
                <w:sz w:val="28"/>
              </w:rPr>
            </w:pPr>
            <w:r>
              <w:rPr>
                <w:sz w:val="28"/>
              </w:rPr>
              <w:t>自本《意见》施行之日至2009年12月31日，对个人签订《商品房买卖合同》购买144平方以下普通商品房并在此期间备案的，在取得房屋所有权证后，凭备案的《商品房买卖合同》和完善税凭证，按所缴纳的契税地方成分部分给予全额补贴。</w:t>
            </w:r>
          </w:p>
        </w:tc>
      </w:tr>
      <w:tr>
        <w:tblPrEx>
          <w:tblW w:w="0" w:type="auto"/>
          <w:jc w:val="left"/>
          <w:tblInd w:w="150" w:type="dxa"/>
          <w:tblLayout w:type="fixed"/>
          <w:tblCellMar>
            <w:top w:w="0" w:type="dxa"/>
            <w:left w:w="0" w:type="dxa"/>
            <w:bottom w:w="0" w:type="dxa"/>
            <w:right w:w="0" w:type="dxa"/>
          </w:tblCellMar>
          <w:tblLook w:val="01E0"/>
        </w:tblPrEx>
        <w:trPr>
          <w:trHeight w:val="1525"/>
          <w:jc w:val="left"/>
        </w:trPr>
        <w:tc>
          <w:tcPr>
            <w:tcW w:w="1107" w:type="dxa"/>
            <w:vMerge/>
            <w:tcBorders>
              <w:top w:val="nil"/>
              <w:left w:val="single" w:sz="12" w:space="0" w:color="000000"/>
              <w:bottom w:val="nil"/>
              <w:right w:val="single" w:sz="12" w:space="0" w:color="000000"/>
            </w:tcBorders>
          </w:tcPr>
          <w:p>
            <w:pPr>
              <w:rPr>
                <w:sz w:val="2"/>
                <w:szCs w:val="2"/>
              </w:rPr>
            </w:pPr>
          </w:p>
        </w:tc>
        <w:tc>
          <w:tcPr>
            <w:tcW w:w="13278" w:type="dxa"/>
            <w:tcBorders>
              <w:top w:val="single" w:sz="12" w:space="0" w:color="000000"/>
              <w:left w:val="single" w:sz="12" w:space="0" w:color="000000"/>
              <w:bottom w:val="single" w:sz="12" w:space="0" w:color="000000"/>
              <w:right w:val="single" w:sz="6" w:space="0" w:color="000000"/>
            </w:tcBorders>
          </w:tcPr>
          <w:p>
            <w:pPr>
              <w:pStyle w:val="TableParagraph"/>
              <w:spacing w:before="50"/>
              <w:ind w:left="140"/>
              <w:jc w:val="left"/>
              <w:rPr>
                <w:sz w:val="28"/>
              </w:rPr>
            </w:pPr>
            <w:r>
              <w:rPr>
                <w:color w:val="FF0000"/>
                <w:sz w:val="28"/>
              </w:rPr>
              <w:t>三、实行存量房交易税收补贴</w:t>
            </w:r>
          </w:p>
          <w:p>
            <w:pPr>
              <w:pStyle w:val="TableParagraph"/>
              <w:spacing w:before="63" w:line="223" w:lineRule="auto"/>
              <w:ind w:left="140" w:right="238" w:firstLine="489"/>
              <w:jc w:val="both"/>
              <w:rPr>
                <w:sz w:val="28"/>
              </w:rPr>
            </w:pPr>
            <w:r>
              <w:rPr>
                <w:sz w:val="28"/>
              </w:rPr>
              <w:t>自本《意见》施行之日至2009年12月31日，对个人签订《商品房买卖合同》买卖144平方米以下普通</w:t>
            </w:r>
            <w:r>
              <w:rPr>
                <w:w w:val="95"/>
                <w:sz w:val="28"/>
              </w:rPr>
              <w:t xml:space="preserve">商品房并在期间备案的，买卖双方（均为个人）凭备案的《商品房买卖合同》，按在交易过程中缴纳的税   </w:t>
            </w:r>
            <w:r>
              <w:rPr>
                <w:sz w:val="28"/>
              </w:rPr>
              <w:t>收收入根据地方体制分成部分给予全额补贴。</w:t>
            </w:r>
          </w:p>
        </w:tc>
      </w:tr>
      <w:tr>
        <w:tblPrEx>
          <w:tblW w:w="0" w:type="auto"/>
          <w:jc w:val="left"/>
          <w:tblInd w:w="150" w:type="dxa"/>
          <w:tblLayout w:type="fixed"/>
          <w:tblCellMar>
            <w:top w:w="0" w:type="dxa"/>
            <w:left w:w="0" w:type="dxa"/>
            <w:bottom w:w="0" w:type="dxa"/>
            <w:right w:w="0" w:type="dxa"/>
          </w:tblCellMar>
          <w:tblLook w:val="01E0"/>
        </w:tblPrEx>
        <w:trPr>
          <w:trHeight w:val="1514"/>
          <w:jc w:val="left"/>
        </w:trPr>
        <w:tc>
          <w:tcPr>
            <w:tcW w:w="1107" w:type="dxa"/>
            <w:vMerge/>
            <w:tcBorders>
              <w:top w:val="nil"/>
              <w:left w:val="single" w:sz="12" w:space="0" w:color="000000"/>
              <w:bottom w:val="nil"/>
              <w:right w:val="single" w:sz="12" w:space="0" w:color="000000"/>
            </w:tcBorders>
          </w:tcPr>
          <w:p>
            <w:pPr>
              <w:rPr>
                <w:sz w:val="2"/>
                <w:szCs w:val="2"/>
              </w:rPr>
            </w:pPr>
          </w:p>
        </w:tc>
        <w:tc>
          <w:tcPr>
            <w:tcW w:w="13278" w:type="dxa"/>
            <w:tcBorders>
              <w:top w:val="single" w:sz="12" w:space="0" w:color="000000"/>
              <w:left w:val="single" w:sz="12" w:space="0" w:color="000000"/>
              <w:bottom w:val="nil"/>
              <w:right w:val="single" w:sz="6" w:space="0" w:color="000000"/>
            </w:tcBorders>
          </w:tcPr>
          <w:p>
            <w:pPr>
              <w:pStyle w:val="TableParagraph"/>
              <w:spacing w:before="50"/>
              <w:ind w:left="140"/>
              <w:jc w:val="left"/>
              <w:rPr>
                <w:sz w:val="28"/>
              </w:rPr>
            </w:pPr>
            <w:r>
              <w:rPr>
                <w:color w:val="FF0000"/>
                <w:sz w:val="28"/>
              </w:rPr>
              <w:t>四、对房地产开发企业的企业所得税按下限预征</w:t>
            </w:r>
          </w:p>
          <w:p>
            <w:pPr>
              <w:pStyle w:val="TableParagraph"/>
              <w:tabs>
                <w:tab w:val="left" w:pos="12331"/>
              </w:tabs>
              <w:spacing w:before="63" w:line="223" w:lineRule="auto"/>
              <w:ind w:left="140" w:right="175" w:firstLine="279"/>
              <w:jc w:val="left"/>
              <w:rPr>
                <w:sz w:val="24"/>
              </w:rPr>
            </w:pPr>
            <w:r>
              <w:rPr>
                <w:sz w:val="28"/>
              </w:rPr>
              <w:t>对房地产开发企业项目完工前的预售收入，按国家税收政策规定的预计利润率下限标准预征企业所得 税，实行按季预缴、按年清算。</w:t>
              <w:tab/>
            </w:r>
            <w:r>
              <w:rPr>
                <w:position w:val="-15"/>
                <w:sz w:val="24"/>
              </w:rPr>
              <w:t>第20</w:t>
            </w:r>
            <w:r>
              <w:rPr>
                <w:spacing w:val="-17"/>
                <w:position w:val="-15"/>
                <w:sz w:val="24"/>
              </w:rPr>
              <w:t>页</w:t>
            </w:r>
          </w:p>
        </w:tc>
      </w:tr>
    </w:tbl>
    <w:p>
      <w:pPr>
        <w:spacing w:after="0" w:line="223" w:lineRule="auto"/>
        <w:jc w:val="left"/>
        <w:rPr>
          <w:sz w:val="24"/>
        </w:rPr>
        <w:sectPr>
          <w:pgSz w:w="16840" w:h="11910" w:orient="landscape"/>
          <w:pgMar w:top="540" w:right="1060" w:bottom="280" w:left="1100" w:header="708" w:footer="708"/>
          <w:pgNumType w:start="21"/>
          <w:cols w:space="708"/>
        </w:sectPr>
      </w:pPr>
    </w:p>
    <w:p>
      <w:pPr>
        <w:pStyle w:val="BodyText"/>
        <w:rPr>
          <w:sz w:val="20"/>
        </w:rPr>
      </w:pPr>
      <w:r>
        <w:drawing>
          <wp:anchor distT="0" distB="0" distL="0" distR="0" simplePos="0" relativeHeight="251700224"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4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632"/>
        <w:rPr>
          <w:sz w:val="20"/>
        </w:rPr>
      </w:pPr>
      <w:r>
        <w:rPr>
          <w:position w:val="0"/>
          <w:sz w:val="20"/>
        </w:rPr>
        <w:pict>
          <v:shape id="_x0000_i1331" type="#_x0000_t202" style="width:2in;height:42pt;mso-position-horizontal-relative:char;mso-position-vertical-relative:line" filled="t" fillcolor="white" stroked="t" strokecolor="black" strokeweight="0.75pt">
            <v:fill type="solid"/>
            <v:stroke dashstyle="solid"/>
            <v:textbox inset="0,0,0,0">
              <w:txbxContent>
                <w:p>
                  <w:pPr>
                    <w:spacing w:before="190"/>
                    <w:ind w:left="144" w:right="0" w:firstLine="0"/>
                    <w:jc w:val="left"/>
                    <w:rPr>
                      <w:sz w:val="40"/>
                    </w:rPr>
                  </w:pPr>
                  <w:r>
                    <w:rPr>
                      <w:sz w:val="40"/>
                    </w:rPr>
                    <w:t>湖州救市政策</w:t>
                  </w:r>
                </w:p>
              </w:txbxContent>
            </v:textbox>
            <w10:wrap type="none"/>
            <w10:anchorlock/>
          </v:shape>
        </w:pict>
      </w:r>
    </w:p>
    <w:p>
      <w:pPr>
        <w:pStyle w:val="BodyText"/>
        <w:spacing w:before="12"/>
        <w:rPr>
          <w:sz w:val="19"/>
        </w:rPr>
      </w:pPr>
    </w:p>
    <w:tbl>
      <w:tblPr>
        <w:tblStyle w:val="TableNormal3"/>
        <w:tblW w:w="0" w:type="auto"/>
        <w:jc w:val="left"/>
        <w:tblInd w:w="38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0"/>
        <w:gridCol w:w="12840"/>
      </w:tblGrid>
      <w:tr>
        <w:tblPrEx>
          <w:tblW w:w="0" w:type="auto"/>
          <w:jc w:val="left"/>
          <w:tblInd w:w="38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2182"/>
          <w:jc w:val="left"/>
        </w:trPr>
        <w:tc>
          <w:tcPr>
            <w:tcW w:w="1080" w:type="dxa"/>
            <w:vMerge w:val="restart"/>
            <w:tcBorders>
              <w:right w:val="single" w:sz="12" w:space="0" w:color="000000"/>
            </w:tcBorders>
          </w:tcPr>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38"/>
              </w:rPr>
            </w:pPr>
          </w:p>
          <w:p>
            <w:pPr>
              <w:pStyle w:val="TableParagraph"/>
              <w:jc w:val="left"/>
              <w:rPr>
                <w:sz w:val="55"/>
              </w:rPr>
            </w:pPr>
          </w:p>
          <w:p>
            <w:pPr>
              <w:pStyle w:val="TableParagraph"/>
              <w:spacing w:line="225" w:lineRule="auto"/>
              <w:ind w:left="142" w:right="338"/>
              <w:jc w:val="left"/>
              <w:rPr>
                <w:sz w:val="28"/>
              </w:rPr>
            </w:pPr>
            <w:r>
              <w:rPr>
                <w:sz w:val="28"/>
              </w:rPr>
              <w:t>具体意见</w:t>
            </w:r>
          </w:p>
        </w:tc>
        <w:tc>
          <w:tcPr>
            <w:tcW w:w="12840" w:type="dxa"/>
            <w:tcBorders>
              <w:left w:val="single" w:sz="12" w:space="0" w:color="000000"/>
              <w:bottom w:val="single" w:sz="12" w:space="0" w:color="000000"/>
              <w:right w:val="single" w:sz="8" w:space="0" w:color="000000"/>
            </w:tcBorders>
          </w:tcPr>
          <w:p>
            <w:pPr>
              <w:pStyle w:val="TableParagraph"/>
              <w:spacing w:before="44" w:line="335" w:lineRule="exact"/>
              <w:ind w:left="150"/>
              <w:jc w:val="left"/>
              <w:rPr>
                <w:sz w:val="28"/>
              </w:rPr>
            </w:pPr>
            <w:r>
              <w:rPr>
                <w:color w:val="FF0000"/>
                <w:sz w:val="28"/>
              </w:rPr>
              <w:t>五、放宽建设项目开竣工时间</w:t>
            </w:r>
          </w:p>
          <w:p>
            <w:pPr>
              <w:pStyle w:val="TableParagraph"/>
              <w:spacing w:before="21" w:line="211" w:lineRule="auto"/>
              <w:ind w:left="150" w:right="169" w:firstLine="489"/>
              <w:jc w:val="left"/>
              <w:rPr>
                <w:sz w:val="28"/>
              </w:rPr>
            </w:pPr>
            <w:r>
              <w:rPr>
                <w:sz w:val="28"/>
              </w:rPr>
              <w:t>本《意见》</w:t>
            </w:r>
            <w:r>
              <w:rPr>
                <w:rFonts w:ascii="Microsoft JhengHei" w:eastAsia="Microsoft JhengHei" w:hint="eastAsia"/>
                <w:b/>
                <w:color w:val="FF0000"/>
                <w:sz w:val="28"/>
              </w:rPr>
              <w:t>施行出</w:t>
            </w:r>
            <w:r>
              <w:rPr>
                <w:sz w:val="28"/>
              </w:rPr>
              <w:t>前让的房地产开发用地，在受让人支付总地价款的70%以上后，相关部门凭土地出发让合同和交款凭证，先行办理各项前期审批手续并允许先行动工建设，受让人需在付清全部土地出让价款，办理土地使用权登记手续后，方可申请办理商品预售许可。对按期动工确有困难的，受让人提出书面申请，</w:t>
            </w:r>
            <w:r>
              <w:rPr>
                <w:color w:val="FF0000"/>
                <w:sz w:val="28"/>
                <w:u w:val="single" w:color="FF0000"/>
              </w:rPr>
              <w:t>经批准后可延期开工、竣工时间，最长不超过一年</w:t>
            </w:r>
            <w:r>
              <w:rPr>
                <w:sz w:val="28"/>
              </w:rPr>
              <w:t>。</w:t>
            </w:r>
          </w:p>
        </w:tc>
      </w:tr>
      <w:tr>
        <w:tblPrEx>
          <w:tblW w:w="0" w:type="auto"/>
          <w:jc w:val="left"/>
          <w:tblInd w:w="385" w:type="dxa"/>
          <w:tblLayout w:type="fixed"/>
          <w:tblCellMar>
            <w:top w:w="0" w:type="dxa"/>
            <w:left w:w="0" w:type="dxa"/>
            <w:bottom w:w="0" w:type="dxa"/>
            <w:right w:w="0" w:type="dxa"/>
          </w:tblCellMar>
          <w:tblLook w:val="01E0"/>
        </w:tblPrEx>
        <w:trPr>
          <w:trHeight w:val="1845"/>
          <w:jc w:val="left"/>
        </w:trPr>
        <w:tc>
          <w:tcPr>
            <w:tcW w:w="1080" w:type="dxa"/>
            <w:vMerge/>
            <w:tcBorders>
              <w:top w:val="nil"/>
              <w:right w:val="single" w:sz="12" w:space="0" w:color="000000"/>
            </w:tcBorders>
          </w:tcPr>
          <w:p>
            <w:pPr>
              <w:rPr>
                <w:sz w:val="2"/>
                <w:szCs w:val="2"/>
              </w:rPr>
            </w:pPr>
          </w:p>
        </w:tc>
        <w:tc>
          <w:tcPr>
            <w:tcW w:w="12840" w:type="dxa"/>
            <w:tcBorders>
              <w:top w:val="single" w:sz="12" w:space="0" w:color="000000"/>
              <w:left w:val="single" w:sz="12" w:space="0" w:color="000000"/>
              <w:bottom w:val="single" w:sz="12" w:space="0" w:color="000000"/>
              <w:right w:val="single" w:sz="8" w:space="0" w:color="000000"/>
            </w:tcBorders>
          </w:tcPr>
          <w:p>
            <w:pPr>
              <w:pStyle w:val="TableParagraph"/>
              <w:spacing w:before="42" w:line="335" w:lineRule="exact"/>
              <w:ind w:left="150"/>
              <w:jc w:val="left"/>
              <w:rPr>
                <w:sz w:val="28"/>
              </w:rPr>
            </w:pPr>
            <w:r>
              <w:rPr>
                <w:color w:val="FF0000"/>
                <w:sz w:val="28"/>
              </w:rPr>
              <w:t>六、适度调整出台让价款支付期限</w:t>
            </w:r>
          </w:p>
          <w:p>
            <w:pPr>
              <w:pStyle w:val="TableParagraph"/>
              <w:spacing w:before="54" w:line="189" w:lineRule="auto"/>
              <w:ind w:left="150" w:right="348" w:hanging="1"/>
              <w:jc w:val="left"/>
              <w:rPr>
                <w:sz w:val="28"/>
              </w:rPr>
            </w:pPr>
            <w:r>
              <w:rPr>
                <w:w w:val="95"/>
                <w:sz w:val="28"/>
              </w:rPr>
              <w:t>本《意见》</w:t>
            </w:r>
            <w:r>
              <w:rPr>
                <w:rFonts w:ascii="Microsoft JhengHei" w:eastAsia="Microsoft JhengHei" w:hint="eastAsia"/>
                <w:b/>
                <w:color w:val="FF0000"/>
                <w:w w:val="95"/>
                <w:sz w:val="28"/>
              </w:rPr>
              <w:t>施行前</w:t>
            </w:r>
            <w:r>
              <w:rPr>
                <w:w w:val="95"/>
                <w:sz w:val="28"/>
              </w:rPr>
              <w:t xml:space="preserve">已公开出让的房地产开发用地，受让人已按《国有建设用地使用权出让合同书》的   </w:t>
            </w:r>
            <w:r>
              <w:rPr>
                <w:sz w:val="28"/>
              </w:rPr>
              <w:t>约定支付首付期出让价款的，受让人提出书面申请并经批准后，可调整剩余部分出让价款的支付时</w:t>
            </w:r>
          </w:p>
          <w:p>
            <w:pPr>
              <w:pStyle w:val="TableParagraph"/>
              <w:spacing w:before="13" w:line="223" w:lineRule="auto"/>
              <w:ind w:left="150" w:right="192"/>
              <w:jc w:val="left"/>
              <w:rPr>
                <w:sz w:val="28"/>
              </w:rPr>
            </w:pPr>
            <w:r>
              <w:rPr>
                <w:sz w:val="28"/>
              </w:rPr>
              <w:t>间，受让人免交滞纳金，但应承担相应的银行同期贷款利息。</w:t>
            </w:r>
            <w:r>
              <w:rPr>
                <w:color w:val="FF0000"/>
                <w:sz w:val="28"/>
              </w:rPr>
              <w:t>单宗土地调整期限一般为3个月，最长为6个月。</w:t>
            </w:r>
          </w:p>
        </w:tc>
      </w:tr>
      <w:tr>
        <w:tblPrEx>
          <w:tblW w:w="0" w:type="auto"/>
          <w:jc w:val="left"/>
          <w:tblInd w:w="385" w:type="dxa"/>
          <w:tblLayout w:type="fixed"/>
          <w:tblCellMar>
            <w:top w:w="0" w:type="dxa"/>
            <w:left w:w="0" w:type="dxa"/>
            <w:bottom w:w="0" w:type="dxa"/>
            <w:right w:w="0" w:type="dxa"/>
          </w:tblCellMar>
          <w:tblLook w:val="01E0"/>
        </w:tblPrEx>
        <w:trPr>
          <w:trHeight w:val="1174"/>
          <w:jc w:val="left"/>
        </w:trPr>
        <w:tc>
          <w:tcPr>
            <w:tcW w:w="1080" w:type="dxa"/>
            <w:vMerge/>
            <w:tcBorders>
              <w:top w:val="nil"/>
              <w:right w:val="single" w:sz="12" w:space="0" w:color="000000"/>
            </w:tcBorders>
          </w:tcPr>
          <w:p>
            <w:pPr>
              <w:rPr>
                <w:sz w:val="2"/>
                <w:szCs w:val="2"/>
              </w:rPr>
            </w:pPr>
          </w:p>
        </w:tc>
        <w:tc>
          <w:tcPr>
            <w:tcW w:w="12840" w:type="dxa"/>
            <w:tcBorders>
              <w:top w:val="single" w:sz="12" w:space="0" w:color="000000"/>
              <w:left w:val="single" w:sz="12" w:space="0" w:color="000000"/>
              <w:bottom w:val="single" w:sz="12" w:space="0" w:color="000000"/>
              <w:right w:val="single" w:sz="8" w:space="0" w:color="000000"/>
            </w:tcBorders>
          </w:tcPr>
          <w:p>
            <w:pPr>
              <w:pStyle w:val="TableParagraph"/>
              <w:spacing w:before="42" w:line="335" w:lineRule="exact"/>
              <w:ind w:left="150"/>
              <w:jc w:val="left"/>
              <w:rPr>
                <w:sz w:val="28"/>
              </w:rPr>
            </w:pPr>
            <w:r>
              <w:rPr>
                <w:color w:val="FF0000"/>
                <w:sz w:val="28"/>
              </w:rPr>
              <w:t>七、优化套型结构比例</w:t>
            </w:r>
          </w:p>
          <w:p>
            <w:pPr>
              <w:pStyle w:val="TableParagraph"/>
              <w:spacing w:before="54" w:line="189" w:lineRule="auto"/>
              <w:ind w:left="150" w:right="348" w:firstLine="279"/>
              <w:jc w:val="left"/>
              <w:rPr>
                <w:sz w:val="28"/>
              </w:rPr>
            </w:pPr>
            <w:r>
              <w:rPr>
                <w:w w:val="95"/>
                <w:sz w:val="28"/>
              </w:rPr>
              <w:t>本《意见》</w:t>
            </w:r>
            <w:r>
              <w:rPr>
                <w:rFonts w:ascii="Microsoft JhengHei" w:eastAsia="Microsoft JhengHei" w:hint="eastAsia"/>
                <w:b/>
                <w:color w:val="FF0000"/>
                <w:w w:val="95"/>
                <w:sz w:val="28"/>
              </w:rPr>
              <w:t>施行前</w:t>
            </w:r>
            <w:r>
              <w:rPr>
                <w:w w:val="95"/>
                <w:sz w:val="28"/>
              </w:rPr>
              <w:t xml:space="preserve">已公开出让的房地产开发用地，在满足住房建设规划总量规模和区域平衡的前提   </w:t>
            </w:r>
            <w:r>
              <w:rPr>
                <w:sz w:val="28"/>
              </w:rPr>
              <w:t>下，经项目所在区域政府批准后，</w:t>
            </w:r>
            <w:r>
              <w:rPr>
                <w:color w:val="FF0000"/>
                <w:sz w:val="28"/>
              </w:rPr>
              <w:t>允许房地产开发企业适应市场需要，调整房屋的套型结构比例。</w:t>
            </w:r>
          </w:p>
        </w:tc>
      </w:tr>
      <w:tr>
        <w:tblPrEx>
          <w:tblW w:w="0" w:type="auto"/>
          <w:jc w:val="left"/>
          <w:tblInd w:w="385" w:type="dxa"/>
          <w:tblLayout w:type="fixed"/>
          <w:tblCellMar>
            <w:top w:w="0" w:type="dxa"/>
            <w:left w:w="0" w:type="dxa"/>
            <w:bottom w:w="0" w:type="dxa"/>
            <w:right w:w="0" w:type="dxa"/>
          </w:tblCellMar>
          <w:tblLook w:val="01E0"/>
        </w:tblPrEx>
        <w:trPr>
          <w:trHeight w:val="771"/>
          <w:jc w:val="left"/>
        </w:trPr>
        <w:tc>
          <w:tcPr>
            <w:tcW w:w="1080" w:type="dxa"/>
            <w:vMerge/>
            <w:tcBorders>
              <w:top w:val="nil"/>
              <w:right w:val="single" w:sz="12" w:space="0" w:color="000000"/>
            </w:tcBorders>
          </w:tcPr>
          <w:p>
            <w:pPr>
              <w:rPr>
                <w:sz w:val="2"/>
                <w:szCs w:val="2"/>
              </w:rPr>
            </w:pPr>
          </w:p>
        </w:tc>
        <w:tc>
          <w:tcPr>
            <w:tcW w:w="12840" w:type="dxa"/>
            <w:tcBorders>
              <w:top w:val="single" w:sz="12" w:space="0" w:color="000000"/>
              <w:left w:val="single" w:sz="12" w:space="0" w:color="000000"/>
              <w:bottom w:val="single" w:sz="12" w:space="0" w:color="000000"/>
              <w:right w:val="single" w:sz="8" w:space="0" w:color="000000"/>
            </w:tcBorders>
          </w:tcPr>
          <w:p>
            <w:pPr>
              <w:pStyle w:val="TableParagraph"/>
              <w:spacing w:before="62" w:line="223" w:lineRule="auto"/>
              <w:ind w:left="150" w:right="348"/>
              <w:jc w:val="left"/>
              <w:rPr>
                <w:sz w:val="28"/>
              </w:rPr>
            </w:pPr>
            <w:r>
              <w:rPr>
                <w:w w:val="95"/>
                <w:sz w:val="28"/>
              </w:rPr>
              <w:t xml:space="preserve">八、清理房地产开发过程中的各类行政事业性收费，没有政策规定的坚决取消，有浮动幅度的按下限   </w:t>
            </w:r>
            <w:r>
              <w:rPr>
                <w:sz w:val="28"/>
              </w:rPr>
              <w:t>标准收取。</w:t>
            </w:r>
          </w:p>
        </w:tc>
      </w:tr>
      <w:tr>
        <w:tblPrEx>
          <w:tblW w:w="0" w:type="auto"/>
          <w:jc w:val="left"/>
          <w:tblInd w:w="385" w:type="dxa"/>
          <w:tblLayout w:type="fixed"/>
          <w:tblCellMar>
            <w:top w:w="0" w:type="dxa"/>
            <w:left w:w="0" w:type="dxa"/>
            <w:bottom w:w="0" w:type="dxa"/>
            <w:right w:w="0" w:type="dxa"/>
          </w:tblCellMar>
          <w:tblLook w:val="01E0"/>
        </w:tblPrEx>
        <w:trPr>
          <w:trHeight w:val="1174"/>
          <w:jc w:val="left"/>
        </w:trPr>
        <w:tc>
          <w:tcPr>
            <w:tcW w:w="1080" w:type="dxa"/>
            <w:vMerge/>
            <w:tcBorders>
              <w:top w:val="nil"/>
              <w:right w:val="single" w:sz="12" w:space="0" w:color="000000"/>
            </w:tcBorders>
          </w:tcPr>
          <w:p>
            <w:pPr>
              <w:rPr>
                <w:sz w:val="2"/>
                <w:szCs w:val="2"/>
              </w:rPr>
            </w:pPr>
          </w:p>
        </w:tc>
        <w:tc>
          <w:tcPr>
            <w:tcW w:w="12840" w:type="dxa"/>
            <w:tcBorders>
              <w:top w:val="single" w:sz="12" w:space="0" w:color="000000"/>
              <w:left w:val="single" w:sz="12" w:space="0" w:color="000000"/>
              <w:bottom w:val="single" w:sz="12" w:space="0" w:color="000000"/>
              <w:right w:val="single" w:sz="8" w:space="0" w:color="000000"/>
            </w:tcBorders>
          </w:tcPr>
          <w:p>
            <w:pPr>
              <w:pStyle w:val="TableParagraph"/>
              <w:spacing w:before="42"/>
              <w:ind w:left="150"/>
              <w:jc w:val="left"/>
              <w:rPr>
                <w:sz w:val="28"/>
              </w:rPr>
            </w:pPr>
            <w:r>
              <w:rPr>
                <w:sz w:val="28"/>
              </w:rPr>
              <w:t>九、</w:t>
            </w:r>
            <w:r>
              <w:rPr>
                <w:color w:val="FF0000"/>
                <w:sz w:val="28"/>
              </w:rPr>
              <w:t>进一步规范涉及房地产开发企业的各类押金、保证金</w:t>
            </w:r>
          </w:p>
          <w:p>
            <w:pPr>
              <w:pStyle w:val="TableParagraph"/>
              <w:spacing w:before="64" w:line="223" w:lineRule="auto"/>
              <w:ind w:left="150" w:right="228"/>
              <w:jc w:val="left"/>
              <w:rPr>
                <w:sz w:val="28"/>
              </w:rPr>
            </w:pPr>
            <w:r>
              <w:rPr>
                <w:sz w:val="28"/>
              </w:rPr>
              <w:t>对2009年12月31日前开工建设项目，开工前依法收取的各类押金、保证金，在房地产开发企业申请并出具相关承诺后，可延期至申请办理商品房预售许可前交纳，有浮动幅度的按下限标准收取。</w:t>
            </w:r>
          </w:p>
        </w:tc>
      </w:tr>
      <w:tr>
        <w:tblPrEx>
          <w:tblW w:w="0" w:type="auto"/>
          <w:jc w:val="left"/>
          <w:tblInd w:w="385" w:type="dxa"/>
          <w:tblLayout w:type="fixed"/>
          <w:tblCellMar>
            <w:top w:w="0" w:type="dxa"/>
            <w:left w:w="0" w:type="dxa"/>
            <w:bottom w:w="0" w:type="dxa"/>
            <w:right w:w="0" w:type="dxa"/>
          </w:tblCellMar>
          <w:tblLook w:val="01E0"/>
        </w:tblPrEx>
        <w:trPr>
          <w:trHeight w:val="1510"/>
          <w:jc w:val="left"/>
        </w:trPr>
        <w:tc>
          <w:tcPr>
            <w:tcW w:w="1080" w:type="dxa"/>
            <w:vMerge/>
            <w:tcBorders>
              <w:top w:val="nil"/>
              <w:right w:val="single" w:sz="12" w:space="0" w:color="000000"/>
            </w:tcBorders>
          </w:tcPr>
          <w:p>
            <w:pPr>
              <w:rPr>
                <w:sz w:val="2"/>
                <w:szCs w:val="2"/>
              </w:rPr>
            </w:pPr>
          </w:p>
        </w:tc>
        <w:tc>
          <w:tcPr>
            <w:tcW w:w="12840" w:type="dxa"/>
            <w:tcBorders>
              <w:top w:val="single" w:sz="12" w:space="0" w:color="000000"/>
              <w:left w:val="single" w:sz="12" w:space="0" w:color="000000"/>
              <w:bottom w:val="single" w:sz="12" w:space="0" w:color="000000"/>
              <w:right w:val="single" w:sz="8" w:space="0" w:color="000000"/>
            </w:tcBorders>
          </w:tcPr>
          <w:p>
            <w:pPr>
              <w:pStyle w:val="TableParagraph"/>
              <w:spacing w:before="43"/>
              <w:ind w:left="150"/>
              <w:jc w:val="left"/>
              <w:rPr>
                <w:sz w:val="28"/>
              </w:rPr>
            </w:pPr>
            <w:r>
              <w:rPr>
                <w:color w:val="FF0000"/>
                <w:sz w:val="28"/>
              </w:rPr>
              <w:t>十、允许分期交纳物业保险金</w:t>
            </w:r>
          </w:p>
          <w:p>
            <w:pPr>
              <w:pStyle w:val="TableParagraph"/>
              <w:spacing w:before="60" w:line="225" w:lineRule="auto"/>
              <w:ind w:left="150" w:right="228" w:hanging="1"/>
              <w:jc w:val="left"/>
              <w:rPr>
                <w:sz w:val="28"/>
              </w:rPr>
            </w:pPr>
            <w:r>
              <w:rPr>
                <w:sz w:val="28"/>
              </w:rPr>
              <w:t>2009年12月31日前竣工交付使用的房地产开发项目，允许房地产开发企业按销售进度在竣工后一年内分期交纳物业保险金。</w:t>
            </w:r>
          </w:p>
          <w:p>
            <w:pPr>
              <w:pStyle w:val="TableParagraph"/>
              <w:spacing w:line="291" w:lineRule="exact"/>
              <w:ind w:left="12138" w:right="-72"/>
              <w:jc w:val="left"/>
              <w:rPr>
                <w:sz w:val="24"/>
              </w:rPr>
            </w:pPr>
            <w:r>
              <w:rPr>
                <w:w w:val="105"/>
                <w:sz w:val="24"/>
              </w:rPr>
              <w:t>第21</w:t>
            </w:r>
            <w:r>
              <w:rPr>
                <w:spacing w:val="-17"/>
                <w:w w:val="105"/>
                <w:sz w:val="24"/>
              </w:rPr>
              <w:t>页</w:t>
            </w:r>
          </w:p>
        </w:tc>
      </w:tr>
    </w:tbl>
    <w:p>
      <w:pPr>
        <w:spacing w:after="0" w:line="291" w:lineRule="exact"/>
        <w:jc w:val="left"/>
        <w:rPr>
          <w:sz w:val="24"/>
        </w:rPr>
        <w:sectPr>
          <w:pgSz w:w="16840" w:h="11910" w:orient="landscape"/>
          <w:pgMar w:top="540" w:right="1060" w:bottom="280" w:left="1100" w:header="708" w:footer="708"/>
          <w:pgNumType w:start="22"/>
          <w:cols w:space="708"/>
        </w:sectPr>
      </w:pPr>
    </w:p>
    <w:p>
      <w:pPr>
        <w:pStyle w:val="BodyText"/>
        <w:rPr>
          <w:sz w:val="20"/>
        </w:rPr>
      </w:pPr>
    </w:p>
    <w:p>
      <w:pPr>
        <w:pStyle w:val="BodyText"/>
        <w:spacing w:before="7" w:after="1"/>
        <w:rPr>
          <w:sz w:val="26"/>
        </w:rPr>
      </w:pPr>
    </w:p>
    <w:p>
      <w:pPr>
        <w:pStyle w:val="BodyText"/>
        <w:ind w:left="112"/>
        <w:rPr>
          <w:sz w:val="20"/>
        </w:rPr>
      </w:pPr>
      <w:r>
        <w:rPr>
          <w:sz w:val="20"/>
        </w:rPr>
        <w:pict>
          <v:group id="_x0000_i1332" style="width:720.75pt;height:78.8pt;mso-position-horizontal-relative:char;mso-position-vertical-relative:line" coordorigin="0,0" coordsize="14415,1576">
            <v:rect id="_x0000_s1333" style="width:3000;height:840;left:11407;position:absolute;top:7" filled="f" stroked="t" strokecolor="black" strokeweight="0.75pt">
              <v:stroke dashstyle="solid"/>
            </v:rect>
            <v:rect id="_x0000_s1334" style="width:14400;height:840;left:7;position:absolute;top:727" filled="t" fillcolor="silver" stroked="f">
              <v:fill type="solid"/>
            </v:rect>
            <v:shape id="_x0000_s1335" type="#_x0000_t202" style="width:14400;height:840;left:7;position:absolute;top:727" filled="f" stroked="t" strokecolor="black" strokeweight="0.75pt">
              <v:stroke dashstyle="solid"/>
              <v:textbox inset="0,0,0,0">
                <w:txbxContent>
                  <w:p>
                    <w:pPr>
                      <w:spacing w:before="110"/>
                      <w:ind w:left="144" w:right="0" w:firstLine="0"/>
                      <w:jc w:val="left"/>
                      <w:rPr>
                        <w:sz w:val="48"/>
                      </w:rPr>
                    </w:pPr>
                    <w:r>
                      <w:rPr>
                        <w:sz w:val="48"/>
                      </w:rPr>
                      <w:t>受房地产市场低迷影响，投资增幅明显回落</w:t>
                    </w:r>
                  </w:p>
                </w:txbxContent>
              </v:textbox>
            </v:shape>
            <v:shape id="_x0000_s1336" type="#_x0000_t202" style="width:3000;height:720;left:11407;position:absolute;top:7" filled="t" fillcolor="white" stroked="t" strokecolor="black" strokeweight="0.75pt">
              <v:fill type="solid"/>
              <v:stroke dashstyle="solid"/>
              <v:textbox inset="0,0,0,0">
                <w:txbxContent>
                  <w:p>
                    <w:pPr>
                      <w:spacing w:before="160"/>
                      <w:ind w:left="92" w:right="0" w:firstLine="0"/>
                      <w:jc w:val="left"/>
                      <w:rPr>
                        <w:sz w:val="40"/>
                      </w:rPr>
                    </w:pPr>
                    <w:r>
                      <w:rPr>
                        <w:sz w:val="40"/>
                      </w:rPr>
                      <w:t>房地产投资情况</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9"/>
        </w:rPr>
      </w:pPr>
      <w:r>
        <w:pict>
          <v:shape id="_x0000_s1337" style="width:60pt;height:60pt;margin-top:23.34pt;margin-left:457.01pt;mso-position-horizontal-relative:page;mso-wrap-distance-left:0;mso-wrap-distance-right:0;position:absolute;z-index:-251615232" coordorigin="9140,467" coordsize="1200,1200" path="m9740,467l9665,471,9593,485,9523,507,9458,537,9398,574,9342,618,9292,668,9248,724,9211,785,9181,850,9159,919,9145,992,9140,1067,9145,1142,9159,1214,9181,1284,9211,1349,9248,1409,9292,1465,9342,1515,9398,1559,9458,1596,9523,1626,9593,1648,9665,1662,9740,1667,9815,1662,9888,1648,9957,1626,10022,1596,10083,1559,10139,1515,10189,1465,10233,1409,10270,1349,10300,1284,10322,1214,10336,1142,10340,1067,10336,992,10322,919,10300,850,10270,785,10233,724,10189,668,10139,618,10083,574,10022,537,9957,507,9888,485,9815,471,9740,467xe" filled="f" stroked="t" strokecolor="black" strokeweight="6pt">
            <v:stroke dashstyle="dash"/>
            <v:path arrowok="t"/>
            <w10:wrap type="topAndBottom"/>
          </v:shape>
        </w:pict>
      </w:r>
      <w:r>
        <w:pict>
          <v:shape id="_x0000_s1338" style="width:60pt;height:60pt;margin-top:17.34pt;margin-left:577.01pt;mso-position-horizontal-relative:page;mso-wrap-distance-left:0;mso-wrap-distance-right:0;position:absolute;z-index:-251614208" coordorigin="11540,347" coordsize="1200,1200" path="m12140,347l12065,351,11993,365,11923,387,11858,417,11797,454,11742,498,11692,548,11648,604,11611,665,11581,730,11559,799,11545,872,11540,947,11545,1022,11559,1094,11581,1164,11611,1229,11648,1289,11692,1345,11742,1395,11797,1439,11858,1476,11923,1506,11993,1528,12065,1542,12140,1547,12215,1542,12288,1528,12357,1506,12422,1476,12483,1439,12539,1395,12589,1345,12633,1289,12670,1229,12700,1164,12722,1094,12736,1022,12740,947,12736,872,12722,799,12700,730,12670,665,12633,604,12589,548,12539,498,12483,454,12422,417,12357,387,12288,365,12215,351,12140,347xe" filled="f" stroked="t" strokecolor="black" strokeweight="6pt">
            <v:stroke dashstyle="dash"/>
            <v:path arrowok="t"/>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pgSz w:w="16840" w:h="11910" w:orient="landscape"/>
          <w:pgMar w:top="540" w:right="1060" w:bottom="280" w:left="1100" w:header="708" w:footer="708"/>
          <w:pgNumType w:start="23"/>
          <w:cols w:space="708"/>
        </w:sectPr>
      </w:pPr>
    </w:p>
    <w:p>
      <w:pPr>
        <w:spacing w:before="260"/>
        <w:ind w:left="0" w:right="0" w:firstLine="0"/>
        <w:jc w:val="right"/>
        <w:rPr>
          <w:sz w:val="28"/>
        </w:rPr>
      </w:pPr>
      <w:r>
        <w:drawing>
          <wp:anchor distT="0" distB="0" distL="0" distR="0" simplePos="0" relativeHeight="251703296"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4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r>
        <w:rPr>
          <w:sz w:val="28"/>
        </w:rPr>
        <w:t>数据来源：统计公报</w:t>
      </w:r>
    </w:p>
    <w:p>
      <w:pPr>
        <w:pStyle w:val="BodyText"/>
      </w:pPr>
      <w:r>
        <w:br w:type="column"/>
      </w:r>
    </w:p>
    <w:p>
      <w:pPr>
        <w:pStyle w:val="BodyText"/>
        <w:spacing w:before="10"/>
        <w:rPr>
          <w:sz w:val="40"/>
        </w:rPr>
      </w:pPr>
    </w:p>
    <w:p>
      <w:pPr>
        <w:spacing w:before="0"/>
        <w:ind w:left="428" w:right="0" w:firstLine="0"/>
        <w:jc w:val="left"/>
        <w:rPr>
          <w:sz w:val="24"/>
        </w:rPr>
      </w:pPr>
      <w:r>
        <w:rPr>
          <w:w w:val="105"/>
          <w:sz w:val="24"/>
        </w:rPr>
        <w:t>第22页</w:t>
      </w:r>
    </w:p>
    <w:p>
      <w:pPr>
        <w:spacing w:after="0"/>
        <w:jc w:val="left"/>
        <w:rPr>
          <w:sz w:val="24"/>
        </w:rPr>
        <w:sectPr>
          <w:type w:val="continuous"/>
          <w:pgSz w:w="16840" w:h="11910" w:orient="landscape"/>
          <w:pgMar w:top="540" w:right="1060" w:bottom="280" w:left="1100" w:header="708" w:footer="708"/>
          <w:pgNumType w:start="24"/>
          <w:cols w:num="2" w:space="708" w:equalWidth="0">
            <w:col w:w="13105" w:space="40"/>
            <w:col w:w="1535" w:space="0"/>
          </w:cols>
        </w:sectPr>
      </w:pPr>
    </w:p>
    <w:p>
      <w:pPr>
        <w:pStyle w:val="BodyText"/>
        <w:rPr>
          <w:sz w:val="20"/>
        </w:rPr>
      </w:pPr>
    </w:p>
    <w:p>
      <w:pPr>
        <w:pStyle w:val="BodyText"/>
        <w:spacing w:before="7" w:after="1"/>
        <w:rPr>
          <w:sz w:val="26"/>
        </w:rPr>
      </w:pPr>
    </w:p>
    <w:p>
      <w:pPr>
        <w:pStyle w:val="BodyText"/>
        <w:ind w:left="112"/>
        <w:rPr>
          <w:sz w:val="20"/>
        </w:rPr>
      </w:pPr>
      <w:r>
        <w:rPr>
          <w:sz w:val="20"/>
        </w:rPr>
        <w:pict>
          <v:group id="_x0000_i1339" style="width:720.75pt;height:78.75pt;mso-position-horizontal-relative:char;mso-position-vertical-relative:line" coordorigin="0,0" coordsize="14415,1575">
            <v:shape id="_x0000_s1340" type="#_x0000_t202" style="width:14400;height:840;left:7;position:absolute;top:727" filled="t" fillcolor="silver" stroked="t" strokecolor="black" strokeweight="0.75pt">
              <v:fill type="solid"/>
              <v:stroke dashstyle="solid"/>
              <v:textbox inset="0,0,0,0">
                <w:txbxContent>
                  <w:p>
                    <w:pPr>
                      <w:spacing w:before="110"/>
                      <w:ind w:left="144" w:right="0" w:firstLine="0"/>
                      <w:jc w:val="left"/>
                      <w:rPr>
                        <w:sz w:val="48"/>
                      </w:rPr>
                    </w:pPr>
                    <w:r>
                      <w:rPr>
                        <w:sz w:val="48"/>
                      </w:rPr>
                      <w:t>湖州市房地产开发与需求存在较大落差，供需出现失衡</w:t>
                    </w:r>
                  </w:p>
                </w:txbxContent>
              </v:textbox>
            </v:shape>
            <v:shape id="_x0000_s1341" type="#_x0000_t202" style="width:3480;height:720;left:10927;position:absolute;top:7" filled="t" fillcolor="white" stroked="t" strokecolor="black" strokeweight="0.75pt">
              <v:fill type="solid"/>
              <v:stroke dashstyle="solid"/>
              <v:textbox inset="0,0,0,0">
                <w:txbxContent>
                  <w:p>
                    <w:pPr>
                      <w:spacing w:before="100"/>
                      <w:ind w:left="932" w:right="0" w:firstLine="0"/>
                      <w:jc w:val="left"/>
                      <w:rPr>
                        <w:sz w:val="40"/>
                      </w:rPr>
                    </w:pPr>
                    <w:r>
                      <w:rPr>
                        <w:sz w:val="40"/>
                      </w:rPr>
                      <w:t>供求分析</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0"/>
        </w:rPr>
      </w:pPr>
      <w:r>
        <w:pict>
          <v:shape id="_x0000_s1342" style="width:9pt;height:99pt;margin-top:8.79pt;margin-left:638.51pt;mso-position-horizontal-relative:page;mso-wrap-distance-left:0;mso-wrap-distance-right:0;position:absolute;z-index:-251612160" coordorigin="12770,176" coordsize="180,1980" path="m12950,266l12943,231,12924,202,12895,183,12860,176,12825,183,12797,202,12777,231,12770,266,12777,301,12797,329,12825,349,12830,350,12830,266,12890,266,12890,350,12895,349,12924,329,12943,301,12950,266xm12950,2066l12943,2031,12924,2002,12895,1983,12860,1976,12825,1983,12797,2002,12777,2031,12770,2066,12777,2101,12797,2129,12825,2149,12830,2150,12830,2066,12890,2066,12890,2150,12895,2149,12924,2129,12943,2101,12950,2066xm12890,350l12890,266,12830,266,12830,350,12860,356,12890,350xm12890,1982l12890,350,12860,356,12830,350,12830,1982,12860,1976,12890,1982xm12890,2150l12890,2066,12830,2066,12830,2150,12860,2156,12890,2150xe" filled="t" fillcolor="black" stroked="f">
            <v:fill type="solid"/>
            <v:path arrowok="t"/>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9"/>
        </w:rPr>
      </w:pPr>
    </w:p>
    <w:p>
      <w:pPr>
        <w:spacing w:after="0"/>
        <w:rPr>
          <w:sz w:val="19"/>
        </w:rPr>
        <w:sectPr>
          <w:pgSz w:w="16840" w:h="11910" w:orient="landscape"/>
          <w:pgMar w:top="540" w:right="1060" w:bottom="280" w:left="1100" w:header="708" w:footer="708"/>
          <w:pgNumType w:start="25"/>
          <w:cols w:space="708"/>
        </w:sectPr>
      </w:pPr>
    </w:p>
    <w:p>
      <w:pPr>
        <w:spacing w:before="119"/>
        <w:ind w:left="0" w:right="0" w:firstLine="0"/>
        <w:jc w:val="right"/>
        <w:rPr>
          <w:sz w:val="28"/>
        </w:rPr>
      </w:pPr>
      <w:r>
        <w:drawing>
          <wp:anchor distT="0" distB="0" distL="0" distR="0" simplePos="0" relativeHeight="251705344"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5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r>
        <w:rPr>
          <w:sz w:val="28"/>
        </w:rPr>
        <w:t>数据来源：统计公报</w:t>
      </w:r>
    </w:p>
    <w:p>
      <w:pPr>
        <w:pStyle w:val="BodyText"/>
      </w:pPr>
      <w:r>
        <w:br w:type="column"/>
      </w:r>
    </w:p>
    <w:p>
      <w:pPr>
        <w:pStyle w:val="BodyText"/>
        <w:spacing w:before="10"/>
        <w:rPr>
          <w:sz w:val="29"/>
        </w:rPr>
      </w:pPr>
    </w:p>
    <w:p>
      <w:pPr>
        <w:spacing w:before="0"/>
        <w:ind w:left="428" w:right="0" w:firstLine="0"/>
        <w:jc w:val="left"/>
        <w:rPr>
          <w:sz w:val="24"/>
        </w:rPr>
      </w:pPr>
      <w:r>
        <w:rPr>
          <w:w w:val="105"/>
          <w:sz w:val="24"/>
        </w:rPr>
        <w:t>第23页</w:t>
      </w:r>
    </w:p>
    <w:p>
      <w:pPr>
        <w:spacing w:after="0"/>
        <w:jc w:val="left"/>
        <w:rPr>
          <w:sz w:val="24"/>
        </w:rPr>
        <w:sectPr>
          <w:type w:val="continuous"/>
          <w:pgSz w:w="16840" w:h="11910" w:orient="landscape"/>
          <w:pgMar w:top="540" w:right="1060" w:bottom="280" w:left="1100" w:header="708" w:footer="708"/>
          <w:pgNumType w:start="26"/>
          <w:cols w:num="2" w:space="708" w:equalWidth="0">
            <w:col w:w="13105" w:space="40"/>
            <w:col w:w="1535" w:space="0"/>
          </w:cols>
        </w:sectPr>
      </w:pPr>
    </w:p>
    <w:p>
      <w:pPr>
        <w:pStyle w:val="BodyText"/>
        <w:rPr>
          <w:sz w:val="20"/>
        </w:rPr>
      </w:pPr>
      <w:r>
        <w:drawing>
          <wp:anchor distT="0" distB="0" distL="0" distR="0" simplePos="0" relativeHeight="25170636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43" style="width:720.75pt;height:78.75pt;mso-position-horizontal-relative:char;mso-position-vertical-relative:line" coordorigin="0,0" coordsize="14415,1575">
            <v:shape id="_x0000_s1344" type="#_x0000_t202" style="width:14400;height:840;left:7;position:absolute;top:727" filled="t" fillcolor="silver" stroked="t" strokecolor="black" strokeweight="0.75pt">
              <v:fill type="solid"/>
              <v:stroke dashstyle="solid"/>
              <v:textbox inset="0,0,0,0">
                <w:txbxContent>
                  <w:p>
                    <w:pPr>
                      <w:spacing w:before="110"/>
                      <w:ind w:left="144" w:right="0" w:firstLine="0"/>
                      <w:jc w:val="left"/>
                      <w:rPr>
                        <w:sz w:val="48"/>
                      </w:rPr>
                    </w:pPr>
                    <w:r>
                      <w:rPr>
                        <w:sz w:val="48"/>
                      </w:rPr>
                      <w:t>住宅销售同比减少34%，同时住宅空置面积一直上升，市场压力大</w:t>
                    </w:r>
                  </w:p>
                </w:txbxContent>
              </v:textbox>
            </v:shape>
            <v:shape id="_x0000_s1345" type="#_x0000_t202" style="width:3960;height:720;left:10447;position:absolute;top:7" filled="t" fillcolor="white" stroked="t" strokecolor="black" strokeweight="0.75pt">
              <v:fill type="solid"/>
              <v:stroke dashstyle="solid"/>
              <v:textbox inset="0,0,0,0">
                <w:txbxContent>
                  <w:p>
                    <w:pPr>
                      <w:spacing w:before="100"/>
                      <w:ind w:left="172" w:right="0" w:firstLine="0"/>
                      <w:jc w:val="left"/>
                      <w:rPr>
                        <w:sz w:val="40"/>
                      </w:rPr>
                    </w:pPr>
                    <w:r>
                      <w:rPr>
                        <w:sz w:val="40"/>
                      </w:rPr>
                      <w:t>住宅销售和空置情况</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5"/>
        </w:rPr>
      </w:pPr>
      <w:r>
        <w:pict>
          <v:shape id="_x0000_s1346" style="width:54.9pt;height:43.2pt;margin-top:18.09pt;margin-left:618.11pt;mso-position-horizontal-relative:page;mso-wrap-distance-left:0;mso-wrap-distance-right:0;position:absolute;z-index:-251609088" coordorigin="12362,362" coordsize="1098,864" path="m13337,1091l12398,362,12362,410,13300,1139,13337,1091xm13361,1206l13361,1109,13323,1157,13300,1139,13263,1186,13361,1206xm13361,1109l13337,1091,13300,1139,13323,1157,13361,1109xm13460,1226l13374,1045,13337,1091,13361,1109,13361,1206,13460,1226xe" filled="t" fillcolor="black" stroked="f">
            <v:fill type="solid"/>
            <v:path arrowok="t"/>
            <w10:wrap type="topAndBottom"/>
          </v:shape>
        </w:pict>
      </w:r>
    </w:p>
    <w:p>
      <w:pPr>
        <w:pStyle w:val="BodyText"/>
        <w:rPr>
          <w:sz w:val="20"/>
        </w:rPr>
      </w:pPr>
    </w:p>
    <w:p>
      <w:pPr>
        <w:pStyle w:val="BodyText"/>
        <w:rPr>
          <w:sz w:val="20"/>
        </w:rPr>
      </w:pPr>
    </w:p>
    <w:p>
      <w:pPr>
        <w:pStyle w:val="BodyText"/>
        <w:spacing w:before="8"/>
        <w:rPr>
          <w:sz w:val="27"/>
        </w:rPr>
      </w:pPr>
      <w:r>
        <w:pict>
          <v:shape id="_x0000_s1347" style="width:192.3pt;height:39.5pt;margin-top:19.68pt;margin-left:456.65pt;mso-position-horizontal-relative:page;mso-wrap-distance-left:0;mso-wrap-distance-right:0;position:absolute;z-index:-251608064" coordorigin="9133,394" coordsize="3846,790" path="m12803,566l12719,533,9133,1094,9147,1183,12732,623,12803,566xm12979,538l12617,397,12599,394,12582,397,12568,407,12558,422,12555,440,12559,456,12569,471,12584,481,12719,533,12884,507,12899,597,12899,604,12979,538xm12899,604l12899,597,12732,623,12620,715,12609,729,12604,745,12606,763,12614,778,12628,790,12644,795,12661,793,12677,784,12899,604xm12899,597l12884,507,12719,533,12803,566,12863,517,12875,594,12875,601,12899,597xm12875,601l12875,594,12803,566,12732,623,12875,601xm12875,594l12863,517,12803,566,12875,594xe" filled="t" fillcolor="black" stroked="f">
            <v:fill type="solid"/>
            <v:path arrowok="t"/>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60"/>
        <w:ind w:left="0" w:right="1813" w:firstLine="0"/>
        <w:jc w:val="right"/>
        <w:rPr>
          <w:sz w:val="28"/>
        </w:rPr>
      </w:pPr>
      <w:r>
        <w:rPr>
          <w:sz w:val="28"/>
        </w:rPr>
        <w:t>数据来源：统计公报</w:t>
      </w:r>
    </w:p>
    <w:p>
      <w:pPr>
        <w:pStyle w:val="BodyText"/>
        <w:rPr>
          <w:sz w:val="20"/>
        </w:rPr>
      </w:pPr>
    </w:p>
    <w:p>
      <w:pPr>
        <w:pStyle w:val="BodyText"/>
        <w:rPr>
          <w:sz w:val="20"/>
        </w:rPr>
      </w:pPr>
    </w:p>
    <w:p>
      <w:pPr>
        <w:pStyle w:val="BodyText"/>
        <w:spacing w:before="2"/>
        <w:rPr>
          <w:sz w:val="22"/>
        </w:rPr>
      </w:pPr>
    </w:p>
    <w:p>
      <w:pPr>
        <w:spacing w:before="117"/>
        <w:ind w:left="0" w:right="357" w:firstLine="0"/>
        <w:jc w:val="right"/>
        <w:rPr>
          <w:sz w:val="24"/>
        </w:rPr>
      </w:pPr>
      <w:r>
        <w:rPr>
          <w:w w:val="105"/>
          <w:sz w:val="24"/>
        </w:rPr>
        <w:t>第24页</w:t>
      </w:r>
    </w:p>
    <w:p>
      <w:pPr>
        <w:spacing w:after="0"/>
        <w:jc w:val="right"/>
        <w:rPr>
          <w:sz w:val="24"/>
        </w:rPr>
        <w:sectPr>
          <w:pgSz w:w="16840" w:h="11910" w:orient="landscape"/>
          <w:pgMar w:top="540" w:right="1060" w:bottom="280" w:left="1100" w:header="708" w:footer="708"/>
          <w:pgNumType w:start="27"/>
          <w:cols w:space="708"/>
        </w:sectPr>
      </w:pPr>
    </w:p>
    <w:p>
      <w:pPr>
        <w:pStyle w:val="BodyText"/>
        <w:rPr>
          <w:sz w:val="20"/>
        </w:rPr>
      </w:pPr>
    </w:p>
    <w:p>
      <w:pPr>
        <w:pStyle w:val="BodyText"/>
        <w:spacing w:before="3"/>
        <w:rPr>
          <w:sz w:val="17"/>
        </w:rPr>
      </w:pPr>
    </w:p>
    <w:p>
      <w:pPr>
        <w:pStyle w:val="BodyText"/>
        <w:ind w:left="112"/>
        <w:rPr>
          <w:sz w:val="20"/>
        </w:rPr>
      </w:pPr>
      <w:r>
        <w:rPr>
          <w:sz w:val="20"/>
        </w:rPr>
        <w:pict>
          <v:group id="_x0000_i1348" style="width:720.75pt;height:90.75pt;mso-position-horizontal-relative:char;mso-position-vertical-relative:line" coordorigin="0,0" coordsize="14415,1815">
            <v:shape id="_x0000_s1349" type="#_x0000_t202" style="width:14400;height:960;left:7;position:absolute;top:847" filled="t" fillcolor="silver" stroked="t" strokecolor="black" strokeweight="0.75pt">
              <v:fill type="solid"/>
              <v:stroke dashstyle="solid"/>
              <v:textbox inset="0,0,0,0">
                <w:txbxContent>
                  <w:p>
                    <w:pPr>
                      <w:spacing w:before="220"/>
                      <w:ind w:left="144" w:right="0" w:firstLine="0"/>
                      <w:jc w:val="left"/>
                      <w:rPr>
                        <w:sz w:val="40"/>
                      </w:rPr>
                    </w:pPr>
                    <w:r>
                      <w:rPr>
                        <w:sz w:val="40"/>
                      </w:rPr>
                      <w:t>价格跟随大势稳定，没有大涨大跌的经历</w:t>
                    </w:r>
                  </w:p>
                </w:txbxContent>
              </v:textbox>
            </v:shape>
            <v:shape id="_x0000_s1350" type="#_x0000_t202" style="width:3480;height:840;left:10927;position:absolute;top:7" filled="t" fillcolor="white" stroked="t" strokecolor="black" strokeweight="0.75pt">
              <v:fill type="solid"/>
              <v:stroke dashstyle="solid"/>
              <v:textbox inset="0,0,0,0">
                <w:txbxContent>
                  <w:p>
                    <w:pPr>
                      <w:spacing w:before="160"/>
                      <w:ind w:left="532" w:right="0" w:firstLine="0"/>
                      <w:jc w:val="left"/>
                      <w:rPr>
                        <w:sz w:val="40"/>
                      </w:rPr>
                    </w:pPr>
                    <w:r>
                      <w:rPr>
                        <w:sz w:val="40"/>
                      </w:rPr>
                      <w:t>历年价格走势</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5"/>
        </w:rPr>
      </w:pPr>
    </w:p>
    <w:p>
      <w:pPr>
        <w:spacing w:after="0"/>
        <w:rPr>
          <w:sz w:val="25"/>
        </w:rPr>
        <w:sectPr>
          <w:pgSz w:w="16840" w:h="11910" w:orient="landscape"/>
          <w:pgMar w:top="540" w:right="1060" w:bottom="280" w:left="1100" w:header="708" w:footer="708"/>
          <w:pgNumType w:start="28"/>
          <w:cols w:space="708"/>
        </w:sectPr>
      </w:pPr>
    </w:p>
    <w:p>
      <w:pPr>
        <w:pStyle w:val="BodyText"/>
        <w:rPr>
          <w:sz w:val="44"/>
        </w:rPr>
      </w:pPr>
      <w:r>
        <w:drawing>
          <wp:anchor distT="0" distB="0" distL="0" distR="0" simplePos="0" relativeHeight="25171148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5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rPr>
          <w:sz w:val="44"/>
        </w:rPr>
      </w:pPr>
    </w:p>
    <w:p>
      <w:pPr>
        <w:pStyle w:val="BodyText"/>
        <w:rPr>
          <w:sz w:val="44"/>
        </w:rPr>
      </w:pPr>
    </w:p>
    <w:p>
      <w:pPr>
        <w:pStyle w:val="BodyText"/>
        <w:rPr>
          <w:sz w:val="44"/>
        </w:rPr>
      </w:pPr>
    </w:p>
    <w:p>
      <w:pPr>
        <w:pStyle w:val="BodyText"/>
        <w:rPr>
          <w:sz w:val="44"/>
        </w:rPr>
      </w:pPr>
    </w:p>
    <w:p>
      <w:pPr>
        <w:pStyle w:val="BodyText"/>
        <w:rPr>
          <w:sz w:val="44"/>
        </w:rPr>
      </w:pPr>
    </w:p>
    <w:p>
      <w:pPr>
        <w:pStyle w:val="BodyText"/>
        <w:spacing w:before="5"/>
        <w:rPr>
          <w:sz w:val="37"/>
        </w:rPr>
      </w:pPr>
    </w:p>
    <w:p>
      <w:pPr>
        <w:pStyle w:val="BodyText"/>
        <w:spacing w:line="225" w:lineRule="auto"/>
        <w:ind w:left="625" w:right="83"/>
      </w:pPr>
      <w:r>
        <w:drawing>
          <wp:anchor distT="0" distB="0" distL="0" distR="0" simplePos="0" relativeHeight="251709440" behindDoc="0" locked="0" layoutInCell="1" allowOverlap="1">
            <wp:simplePos x="0" y="0"/>
            <wp:positionH relativeFrom="page">
              <wp:posOffset>824369</wp:posOffset>
            </wp:positionH>
            <wp:positionV relativeFrom="paragraph">
              <wp:posOffset>-3420854</wp:posOffset>
            </wp:positionV>
            <wp:extent cx="4590288" cy="2587751"/>
            <wp:effectExtent l="0" t="0" r="0" b="0"/>
            <wp:wrapNone/>
            <wp:docPr id="5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4.png"/>
                    <pic:cNvPicPr/>
                  </pic:nvPicPr>
                  <pic:blipFill>
                    <a:blip xmlns:r="http://schemas.openxmlformats.org/officeDocument/2006/relationships" r:embed="rId47" cstate="print"/>
                    <a:stretch>
                      <a:fillRect/>
                    </a:stretch>
                  </pic:blipFill>
                  <pic:spPr>
                    <a:xfrm>
                      <a:off x="0" y="0"/>
                      <a:ext cx="4590288" cy="2587751"/>
                    </a:xfrm>
                    <a:prstGeom prst="rect">
                      <a:avLst/>
                    </a:prstGeom>
                  </pic:spPr>
                </pic:pic>
              </a:graphicData>
            </a:graphic>
          </wp:anchor>
        </w:drawing>
      </w:r>
      <w:r>
        <w:rPr>
          <w:spacing w:val="-1"/>
        </w:rPr>
        <w:t>从07年浙江省商品房价格涨幅上看，湖州处全省</w:t>
      </w:r>
      <w:r>
        <w:rPr>
          <w:spacing w:val="-7"/>
        </w:rPr>
        <w:t>第八，正好于全省涨幅持平， 其显示出一种跟随大势，受大势影响的特质，而非一种引领大势的姿态。</w:t>
      </w:r>
    </w:p>
    <w:p>
      <w:pPr>
        <w:pStyle w:val="BodyText"/>
        <w:spacing w:before="142" w:line="225" w:lineRule="auto"/>
        <w:ind w:left="198" w:right="532"/>
      </w:pPr>
      <w:r>
        <w:br w:type="column"/>
      </w:r>
      <w:r>
        <w:t>湖州房地产价格是一种迅速拔高后开始走缓的态势，价格走势相对平稳和健康</w:t>
      </w:r>
    </w:p>
    <w:p>
      <w:pPr>
        <w:pStyle w:val="BodyText"/>
        <w:rPr>
          <w:sz w:val="44"/>
        </w:rPr>
      </w:pPr>
    </w:p>
    <w:p>
      <w:pPr>
        <w:pStyle w:val="BodyText"/>
        <w:spacing w:before="9"/>
        <w:rPr>
          <w:sz w:val="48"/>
        </w:rPr>
      </w:pPr>
    </w:p>
    <w:p>
      <w:pPr>
        <w:spacing w:before="0"/>
        <w:ind w:left="3078" w:right="0" w:firstLine="0"/>
        <w:jc w:val="left"/>
        <w:rPr>
          <w:sz w:val="28"/>
        </w:rPr>
      </w:pPr>
      <w:r>
        <w:pict>
          <v:group id="_x0000_s1351" style="width:348.5pt;height:215.3pt;margin-top:19.58pt;margin-left:430.67pt;mso-position-horizontal-relative:page;position:absolute;z-index:251710464" coordorigin="8613,392" coordsize="6970,4306">
            <v:shape id="_x0000_s1352" type="#_x0000_t75" style="width:6970;height:4306;left:8613;position:absolute;top:391" stroked="f">
              <v:imagedata r:id="rId48" o:title=""/>
            </v:shape>
            <v:shape id="_x0000_s1353" style="width:600;height:1080;left:13100;position:absolute;top:2760" coordorigin="13100,2760" coordsize="600,1080" path="m13400,2760l13296,2794,13249,2834,13207,2887,13171,2952,13141,3028,13119,3112,13105,3203,13100,3300,13105,3398,13119,3489,13141,3573,13171,3649,13207,3714,13249,3767,13296,3807,13400,3840,13454,3832,13552,3767,13593,3714,13630,3649,13659,3573,13681,3489,13695,3398,13700,3300,13695,3203,13681,3112,13659,3028,13630,2952,13593,2887,13552,2834,13505,2794,13400,2760xe" filled="f" stroked="t" strokecolor="black" strokeweight="2.75pt">
              <v:stroke dashstyle="longDash"/>
              <v:path arrowok="t"/>
            </v:shape>
            <v:shape id="_x0000_s1354" type="#_x0000_t202" style="width:767;height:331;left:14673;position:absolute;top:4255" filled="f" stroked="f">
              <v:textbox inset="0,0,0,0">
                <w:txbxContent>
                  <w:p>
                    <w:pPr>
                      <w:spacing w:before="17"/>
                      <w:ind w:left="0" w:right="0" w:firstLine="0"/>
                      <w:jc w:val="left"/>
                      <w:rPr>
                        <w:sz w:val="24"/>
                      </w:rPr>
                    </w:pPr>
                    <w:r>
                      <w:rPr>
                        <w:w w:val="105"/>
                        <w:sz w:val="24"/>
                      </w:rPr>
                      <w:t>第25页</w:t>
                    </w:r>
                  </w:p>
                </w:txbxContent>
              </v:textbox>
            </v:shape>
          </v:group>
        </w:pict>
      </w:r>
      <w:r>
        <w:rPr>
          <w:sz w:val="28"/>
        </w:rPr>
        <w:t>数据来源：易居报告</w:t>
      </w:r>
    </w:p>
    <w:p>
      <w:pPr>
        <w:spacing w:after="0"/>
        <w:jc w:val="left"/>
        <w:rPr>
          <w:sz w:val="28"/>
        </w:rPr>
        <w:sectPr>
          <w:type w:val="continuous"/>
          <w:pgSz w:w="16840" w:h="11910" w:orient="landscape"/>
          <w:pgMar w:top="540" w:right="1060" w:bottom="280" w:left="1100" w:header="708" w:footer="708"/>
          <w:pgNumType w:start="29"/>
          <w:cols w:num="2" w:space="708" w:equalWidth="0">
            <w:col w:w="7468" w:space="400"/>
            <w:col w:w="6812" w:space="0"/>
          </w:cols>
        </w:sectPr>
      </w:pPr>
    </w:p>
    <w:p>
      <w:pPr>
        <w:pStyle w:val="BodyText"/>
        <w:rPr>
          <w:sz w:val="20"/>
        </w:rPr>
      </w:pPr>
    </w:p>
    <w:p>
      <w:pPr>
        <w:pStyle w:val="BodyText"/>
        <w:spacing w:before="3"/>
        <w:rPr>
          <w:sz w:val="17"/>
        </w:rPr>
      </w:pPr>
    </w:p>
    <w:p>
      <w:pPr>
        <w:pStyle w:val="BodyText"/>
        <w:ind w:left="112"/>
        <w:rPr>
          <w:sz w:val="20"/>
        </w:rPr>
      </w:pPr>
      <w:r>
        <w:rPr>
          <w:sz w:val="20"/>
        </w:rPr>
        <w:pict>
          <v:group id="_x0000_i1355" style="width:720.75pt;height:84.75pt;mso-position-horizontal-relative:char;mso-position-vertical-relative:line" coordorigin="0,0" coordsize="14415,1695">
            <v:shape id="_x0000_s1356" type="#_x0000_t202" style="width:14400;height:840;left:7;position:absolute;top:847" filled="t" fillcolor="silver" stroked="t" strokecolor="black" strokeweight="0.75pt">
              <v:fill type="solid"/>
              <v:stroke dashstyle="solid"/>
              <v:textbox inset="0,0,0,0">
                <w:txbxContent>
                  <w:p>
                    <w:pPr>
                      <w:spacing w:before="160"/>
                      <w:ind w:left="144" w:right="0" w:firstLine="0"/>
                      <w:jc w:val="left"/>
                      <w:rPr>
                        <w:sz w:val="40"/>
                      </w:rPr>
                    </w:pPr>
                    <w:r>
                      <w:rPr>
                        <w:sz w:val="40"/>
                      </w:rPr>
                      <w:t>湖州市场调整时间比较滞后，成交量大幅下滑</w:t>
                    </w:r>
                  </w:p>
                </w:txbxContent>
              </v:textbox>
            </v:shape>
            <v:shape id="_x0000_s1357" type="#_x0000_t202" style="width:3720;height:840;left:10687;position:absolute;top:7" filled="t" fillcolor="white" stroked="t" strokecolor="black" strokeweight="0.75pt">
              <v:fill type="solid"/>
              <v:stroke dashstyle="solid"/>
              <v:textbox inset="0,0,0,0">
                <w:txbxContent>
                  <w:p>
                    <w:pPr>
                      <w:spacing w:before="162"/>
                      <w:ind w:left="29" w:right="0" w:firstLine="0"/>
                      <w:jc w:val="left"/>
                      <w:rPr>
                        <w:sz w:val="40"/>
                      </w:rPr>
                    </w:pPr>
                    <w:r>
                      <w:rPr>
                        <w:rFonts w:ascii="Arial" w:eastAsia="Arial"/>
                        <w:sz w:val="40"/>
                      </w:rPr>
                      <w:t>08</w:t>
                    </w:r>
                    <w:r>
                      <w:rPr>
                        <w:sz w:val="40"/>
                      </w:rPr>
                      <w:t>年房地产发展情况</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1"/>
        </w:rPr>
      </w:pPr>
    </w:p>
    <w:tbl>
      <w:tblPr>
        <w:tblStyle w:val="TableNormal4"/>
        <w:tblW w:w="0" w:type="auto"/>
        <w:jc w:val="left"/>
        <w:tblInd w:w="1345"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CellMar>
          <w:top w:w="0" w:type="dxa"/>
          <w:left w:w="0" w:type="dxa"/>
          <w:bottom w:w="0" w:type="dxa"/>
          <w:right w:w="0" w:type="dxa"/>
        </w:tblCellMar>
        <w:tblLook w:val="01E0"/>
      </w:tblPr>
      <w:tblGrid>
        <w:gridCol w:w="4680"/>
        <w:gridCol w:w="4188"/>
        <w:gridCol w:w="3012"/>
      </w:tblGrid>
      <w:tr>
        <w:tblPrEx>
          <w:tblW w:w="0" w:type="auto"/>
          <w:jc w:val="left"/>
          <w:tblInd w:w="1345"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CellMar>
            <w:top w:w="0" w:type="dxa"/>
            <w:left w:w="0" w:type="dxa"/>
            <w:bottom w:w="0" w:type="dxa"/>
            <w:right w:w="0" w:type="dxa"/>
          </w:tblCellMar>
          <w:tblLook w:val="01E0"/>
        </w:tblPrEx>
        <w:trPr>
          <w:trHeight w:val="607"/>
          <w:jc w:val="left"/>
        </w:trPr>
        <w:tc>
          <w:tcPr>
            <w:tcW w:w="4680" w:type="dxa"/>
            <w:shd w:val="clear" w:color="auto" w:fill="FFFFFF"/>
          </w:tcPr>
          <w:p>
            <w:pPr>
              <w:pStyle w:val="TableParagraph"/>
              <w:spacing w:before="199"/>
              <w:ind w:left="776" w:right="738"/>
              <w:rPr>
                <w:sz w:val="28"/>
              </w:rPr>
            </w:pPr>
            <w:r>
              <w:rPr>
                <w:w w:val="105"/>
                <w:sz w:val="28"/>
              </w:rPr>
              <w:t>2008年</w:t>
            </w:r>
          </w:p>
        </w:tc>
        <w:tc>
          <w:tcPr>
            <w:tcW w:w="4188" w:type="dxa"/>
            <w:shd w:val="clear" w:color="auto" w:fill="FFFFFF"/>
          </w:tcPr>
          <w:p>
            <w:pPr>
              <w:pStyle w:val="TableParagraph"/>
              <w:spacing w:before="199"/>
              <w:ind w:left="1650" w:right="1612"/>
              <w:rPr>
                <w:sz w:val="28"/>
              </w:rPr>
            </w:pPr>
            <w:r>
              <w:rPr>
                <w:sz w:val="28"/>
              </w:rPr>
              <w:t>绝对值</w:t>
            </w:r>
          </w:p>
        </w:tc>
        <w:tc>
          <w:tcPr>
            <w:tcW w:w="3012" w:type="dxa"/>
            <w:shd w:val="clear" w:color="auto" w:fill="FFFFFF"/>
          </w:tcPr>
          <w:p>
            <w:pPr>
              <w:pStyle w:val="TableParagraph"/>
              <w:spacing w:before="199"/>
              <w:ind w:left="38"/>
              <w:rPr>
                <w:sz w:val="28"/>
              </w:rPr>
            </w:pPr>
            <w:r>
              <w:rPr>
                <w:w w:val="154"/>
                <w:sz w:val="28"/>
              </w:rPr>
              <w:t>%</w:t>
            </w:r>
          </w:p>
        </w:tc>
      </w:tr>
      <w:tr>
        <w:tblPrEx>
          <w:tblW w:w="0" w:type="auto"/>
          <w:jc w:val="left"/>
          <w:tblInd w:w="1345" w:type="dxa"/>
          <w:tblLayout w:type="fixed"/>
          <w:tblCellMar>
            <w:top w:w="0" w:type="dxa"/>
            <w:left w:w="0" w:type="dxa"/>
            <w:bottom w:w="0" w:type="dxa"/>
            <w:right w:w="0" w:type="dxa"/>
          </w:tblCellMar>
          <w:tblLook w:val="01E0"/>
        </w:tblPrEx>
        <w:trPr>
          <w:trHeight w:val="610"/>
          <w:jc w:val="left"/>
        </w:trPr>
        <w:tc>
          <w:tcPr>
            <w:tcW w:w="4680" w:type="dxa"/>
            <w:shd w:val="clear" w:color="auto" w:fill="FFFFFF"/>
          </w:tcPr>
          <w:p>
            <w:pPr>
              <w:pStyle w:val="TableParagraph"/>
              <w:spacing w:before="201"/>
              <w:ind w:left="776" w:right="738"/>
              <w:rPr>
                <w:sz w:val="28"/>
              </w:rPr>
            </w:pPr>
            <w:r>
              <w:rPr>
                <w:sz w:val="28"/>
              </w:rPr>
              <w:t>商品房施工面积（万方）</w:t>
            </w:r>
          </w:p>
        </w:tc>
        <w:tc>
          <w:tcPr>
            <w:tcW w:w="4188" w:type="dxa"/>
            <w:shd w:val="clear" w:color="auto" w:fill="FFFFFF"/>
          </w:tcPr>
          <w:p>
            <w:pPr>
              <w:pStyle w:val="TableParagraph"/>
              <w:spacing w:before="201"/>
              <w:ind w:left="1650" w:right="1612"/>
              <w:rPr>
                <w:sz w:val="28"/>
              </w:rPr>
            </w:pPr>
            <w:r>
              <w:rPr>
                <w:w w:val="110"/>
                <w:sz w:val="28"/>
              </w:rPr>
              <w:t>991</w:t>
            </w:r>
          </w:p>
        </w:tc>
        <w:tc>
          <w:tcPr>
            <w:tcW w:w="3012" w:type="dxa"/>
            <w:shd w:val="clear" w:color="auto" w:fill="FFFFFF"/>
          </w:tcPr>
          <w:p>
            <w:pPr>
              <w:pStyle w:val="TableParagraph"/>
              <w:spacing w:before="201"/>
              <w:ind w:left="1273" w:right="1234"/>
              <w:rPr>
                <w:sz w:val="28"/>
              </w:rPr>
            </w:pPr>
            <w:r>
              <w:rPr>
                <w:sz w:val="28"/>
              </w:rPr>
              <w:t>3.8</w:t>
            </w:r>
          </w:p>
        </w:tc>
      </w:tr>
      <w:tr>
        <w:tblPrEx>
          <w:tblW w:w="0" w:type="auto"/>
          <w:jc w:val="left"/>
          <w:tblInd w:w="1345" w:type="dxa"/>
          <w:tblLayout w:type="fixed"/>
          <w:tblCellMar>
            <w:top w:w="0" w:type="dxa"/>
            <w:left w:w="0" w:type="dxa"/>
            <w:bottom w:w="0" w:type="dxa"/>
            <w:right w:w="0" w:type="dxa"/>
          </w:tblCellMar>
          <w:tblLook w:val="01E0"/>
        </w:tblPrEx>
        <w:trPr>
          <w:trHeight w:val="606"/>
          <w:jc w:val="left"/>
        </w:trPr>
        <w:tc>
          <w:tcPr>
            <w:tcW w:w="4680" w:type="dxa"/>
            <w:shd w:val="clear" w:color="auto" w:fill="FFFFFF"/>
          </w:tcPr>
          <w:p>
            <w:pPr>
              <w:pStyle w:val="TableParagraph"/>
              <w:spacing w:before="199"/>
              <w:ind w:left="776" w:right="738"/>
              <w:rPr>
                <w:sz w:val="28"/>
              </w:rPr>
            </w:pPr>
            <w:r>
              <w:rPr>
                <w:sz w:val="28"/>
              </w:rPr>
              <w:t>商品房竣工面积（万方）</w:t>
            </w:r>
          </w:p>
        </w:tc>
        <w:tc>
          <w:tcPr>
            <w:tcW w:w="4188" w:type="dxa"/>
            <w:shd w:val="clear" w:color="auto" w:fill="FFFFFF"/>
          </w:tcPr>
          <w:p>
            <w:pPr>
              <w:pStyle w:val="TableParagraph"/>
              <w:spacing w:before="199"/>
              <w:ind w:left="1650" w:right="1612"/>
              <w:rPr>
                <w:sz w:val="28"/>
              </w:rPr>
            </w:pPr>
            <w:r>
              <w:rPr>
                <w:w w:val="110"/>
                <w:sz w:val="28"/>
              </w:rPr>
              <w:t>192</w:t>
            </w:r>
          </w:p>
        </w:tc>
        <w:tc>
          <w:tcPr>
            <w:tcW w:w="3012" w:type="dxa"/>
            <w:shd w:val="clear" w:color="auto" w:fill="FFFFFF"/>
          </w:tcPr>
          <w:p>
            <w:pPr>
              <w:pStyle w:val="TableParagraph"/>
              <w:spacing w:before="199"/>
              <w:ind w:right="1191"/>
              <w:jc w:val="right"/>
              <w:rPr>
                <w:sz w:val="28"/>
              </w:rPr>
            </w:pPr>
            <w:r>
              <w:rPr>
                <w:sz w:val="28"/>
              </w:rPr>
              <w:t>19.5</w:t>
            </w:r>
          </w:p>
        </w:tc>
      </w:tr>
      <w:tr>
        <w:tblPrEx>
          <w:tblW w:w="0" w:type="auto"/>
          <w:jc w:val="left"/>
          <w:tblInd w:w="1345" w:type="dxa"/>
          <w:tblLayout w:type="fixed"/>
          <w:tblCellMar>
            <w:top w:w="0" w:type="dxa"/>
            <w:left w:w="0" w:type="dxa"/>
            <w:bottom w:w="0" w:type="dxa"/>
            <w:right w:w="0" w:type="dxa"/>
          </w:tblCellMar>
          <w:tblLook w:val="01E0"/>
        </w:tblPrEx>
        <w:trPr>
          <w:trHeight w:val="607"/>
          <w:jc w:val="left"/>
        </w:trPr>
        <w:tc>
          <w:tcPr>
            <w:tcW w:w="4680" w:type="dxa"/>
            <w:shd w:val="clear" w:color="auto" w:fill="FFFFFF"/>
          </w:tcPr>
          <w:p>
            <w:pPr>
              <w:pStyle w:val="TableParagraph"/>
              <w:spacing w:before="200"/>
              <w:ind w:left="776" w:right="738"/>
              <w:rPr>
                <w:sz w:val="28"/>
              </w:rPr>
            </w:pPr>
            <w:r>
              <w:rPr>
                <w:sz w:val="28"/>
              </w:rPr>
              <w:t>商品房销售面积（万方）</w:t>
            </w:r>
          </w:p>
        </w:tc>
        <w:tc>
          <w:tcPr>
            <w:tcW w:w="4188" w:type="dxa"/>
            <w:shd w:val="clear" w:color="auto" w:fill="BBE0E3"/>
          </w:tcPr>
          <w:p>
            <w:pPr>
              <w:pStyle w:val="TableParagraph"/>
              <w:spacing w:before="200"/>
              <w:ind w:left="1650" w:right="1612"/>
              <w:rPr>
                <w:sz w:val="28"/>
              </w:rPr>
            </w:pPr>
            <w:r>
              <w:rPr>
                <w:w w:val="110"/>
                <w:sz w:val="28"/>
              </w:rPr>
              <w:t>198</w:t>
            </w:r>
          </w:p>
        </w:tc>
        <w:tc>
          <w:tcPr>
            <w:tcW w:w="3012" w:type="dxa"/>
            <w:shd w:val="clear" w:color="auto" w:fill="BBE0E3"/>
          </w:tcPr>
          <w:p>
            <w:pPr>
              <w:pStyle w:val="TableParagraph"/>
              <w:spacing w:before="200"/>
              <w:ind w:right="1144"/>
              <w:jc w:val="right"/>
              <w:rPr>
                <w:sz w:val="28"/>
              </w:rPr>
            </w:pPr>
            <w:r>
              <w:rPr>
                <w:sz w:val="28"/>
              </w:rPr>
              <w:t>-30.8</w:t>
            </w:r>
          </w:p>
        </w:tc>
      </w:tr>
      <w:tr>
        <w:tblPrEx>
          <w:tblW w:w="0" w:type="auto"/>
          <w:jc w:val="left"/>
          <w:tblInd w:w="1345" w:type="dxa"/>
          <w:tblLayout w:type="fixed"/>
          <w:tblCellMar>
            <w:top w:w="0" w:type="dxa"/>
            <w:left w:w="0" w:type="dxa"/>
            <w:bottom w:w="0" w:type="dxa"/>
            <w:right w:w="0" w:type="dxa"/>
          </w:tblCellMar>
          <w:tblLook w:val="01E0"/>
        </w:tblPrEx>
        <w:trPr>
          <w:trHeight w:val="610"/>
          <w:jc w:val="left"/>
        </w:trPr>
        <w:tc>
          <w:tcPr>
            <w:tcW w:w="4680" w:type="dxa"/>
            <w:shd w:val="clear" w:color="auto" w:fill="FFFFFF"/>
          </w:tcPr>
          <w:p>
            <w:pPr>
              <w:pStyle w:val="TableParagraph"/>
              <w:spacing w:before="202"/>
              <w:ind w:left="776" w:right="736"/>
              <w:rPr>
                <w:sz w:val="28"/>
              </w:rPr>
            </w:pPr>
            <w:r>
              <w:rPr>
                <w:sz w:val="28"/>
              </w:rPr>
              <w:t>商品房销售额（亿元）</w:t>
            </w:r>
          </w:p>
        </w:tc>
        <w:tc>
          <w:tcPr>
            <w:tcW w:w="4188" w:type="dxa"/>
            <w:shd w:val="clear" w:color="auto" w:fill="FFFFFF"/>
          </w:tcPr>
          <w:p>
            <w:pPr>
              <w:pStyle w:val="TableParagraph"/>
              <w:spacing w:before="202"/>
              <w:ind w:left="1650" w:right="1611"/>
              <w:rPr>
                <w:sz w:val="28"/>
              </w:rPr>
            </w:pPr>
            <w:r>
              <w:rPr>
                <w:w w:val="110"/>
                <w:sz w:val="28"/>
              </w:rPr>
              <w:t>82</w:t>
            </w:r>
          </w:p>
        </w:tc>
        <w:tc>
          <w:tcPr>
            <w:tcW w:w="3012" w:type="dxa"/>
            <w:shd w:val="clear" w:color="auto" w:fill="FFFFFF"/>
          </w:tcPr>
          <w:p>
            <w:pPr>
              <w:pStyle w:val="TableParagraph"/>
              <w:spacing w:before="202"/>
              <w:ind w:right="1144"/>
              <w:jc w:val="right"/>
              <w:rPr>
                <w:sz w:val="28"/>
              </w:rPr>
            </w:pPr>
            <w:r>
              <w:rPr>
                <w:sz w:val="28"/>
              </w:rPr>
              <w:t>-25.5</w:t>
            </w:r>
          </w:p>
        </w:tc>
      </w:tr>
      <w:tr>
        <w:tblPrEx>
          <w:tblW w:w="0" w:type="auto"/>
          <w:jc w:val="left"/>
          <w:tblInd w:w="1345" w:type="dxa"/>
          <w:tblLayout w:type="fixed"/>
          <w:tblCellMar>
            <w:top w:w="0" w:type="dxa"/>
            <w:left w:w="0" w:type="dxa"/>
            <w:bottom w:w="0" w:type="dxa"/>
            <w:right w:w="0" w:type="dxa"/>
          </w:tblCellMar>
          <w:tblLook w:val="01E0"/>
        </w:tblPrEx>
        <w:trPr>
          <w:trHeight w:val="607"/>
          <w:jc w:val="left"/>
        </w:trPr>
        <w:tc>
          <w:tcPr>
            <w:tcW w:w="4680" w:type="dxa"/>
            <w:shd w:val="clear" w:color="auto" w:fill="FFFFFF"/>
          </w:tcPr>
          <w:p>
            <w:pPr>
              <w:pStyle w:val="TableParagraph"/>
              <w:spacing w:before="199"/>
              <w:ind w:left="776" w:right="736"/>
              <w:rPr>
                <w:sz w:val="28"/>
              </w:rPr>
            </w:pPr>
            <w:r>
              <w:rPr>
                <w:sz w:val="28"/>
              </w:rPr>
              <w:t>住宅销售面积（万方）</w:t>
            </w:r>
          </w:p>
        </w:tc>
        <w:tc>
          <w:tcPr>
            <w:tcW w:w="4188" w:type="dxa"/>
            <w:shd w:val="clear" w:color="auto" w:fill="BBE0E3"/>
          </w:tcPr>
          <w:p>
            <w:pPr>
              <w:pStyle w:val="TableParagraph"/>
              <w:spacing w:before="199"/>
              <w:ind w:left="1650" w:right="1612"/>
              <w:rPr>
                <w:sz w:val="28"/>
              </w:rPr>
            </w:pPr>
            <w:r>
              <w:rPr>
                <w:w w:val="110"/>
                <w:sz w:val="28"/>
              </w:rPr>
              <w:t>160</w:t>
            </w:r>
          </w:p>
        </w:tc>
        <w:tc>
          <w:tcPr>
            <w:tcW w:w="3012" w:type="dxa"/>
            <w:shd w:val="clear" w:color="auto" w:fill="BBE0E3"/>
          </w:tcPr>
          <w:p>
            <w:pPr>
              <w:pStyle w:val="TableParagraph"/>
              <w:spacing w:before="199"/>
              <w:ind w:right="1144"/>
              <w:jc w:val="right"/>
              <w:rPr>
                <w:sz w:val="28"/>
              </w:rPr>
            </w:pPr>
            <w:r>
              <w:rPr>
                <w:sz w:val="28"/>
              </w:rPr>
              <w:t>-34.5</w:t>
            </w:r>
          </w:p>
        </w:tc>
      </w:tr>
      <w:tr>
        <w:tblPrEx>
          <w:tblW w:w="0" w:type="auto"/>
          <w:jc w:val="left"/>
          <w:tblInd w:w="1345" w:type="dxa"/>
          <w:tblLayout w:type="fixed"/>
          <w:tblCellMar>
            <w:top w:w="0" w:type="dxa"/>
            <w:left w:w="0" w:type="dxa"/>
            <w:bottom w:w="0" w:type="dxa"/>
            <w:right w:w="0" w:type="dxa"/>
          </w:tblCellMar>
          <w:tblLook w:val="01E0"/>
        </w:tblPrEx>
        <w:trPr>
          <w:trHeight w:val="606"/>
          <w:jc w:val="left"/>
        </w:trPr>
        <w:tc>
          <w:tcPr>
            <w:tcW w:w="4680" w:type="dxa"/>
            <w:shd w:val="clear" w:color="auto" w:fill="FFFFFF"/>
          </w:tcPr>
          <w:p>
            <w:pPr>
              <w:pStyle w:val="TableParagraph"/>
              <w:spacing w:before="199"/>
              <w:ind w:left="776" w:right="737"/>
              <w:rPr>
                <w:sz w:val="28"/>
              </w:rPr>
            </w:pPr>
            <w:r>
              <w:rPr>
                <w:sz w:val="28"/>
              </w:rPr>
              <w:t>住宅销售额（亿元）</w:t>
            </w:r>
          </w:p>
        </w:tc>
        <w:tc>
          <w:tcPr>
            <w:tcW w:w="4188" w:type="dxa"/>
            <w:shd w:val="clear" w:color="auto" w:fill="FFFFFF"/>
          </w:tcPr>
          <w:p>
            <w:pPr>
              <w:pStyle w:val="TableParagraph"/>
              <w:spacing w:before="199"/>
              <w:ind w:left="1650" w:right="1611"/>
              <w:rPr>
                <w:sz w:val="28"/>
              </w:rPr>
            </w:pPr>
            <w:r>
              <w:rPr>
                <w:w w:val="110"/>
                <w:sz w:val="28"/>
              </w:rPr>
              <w:t>65</w:t>
            </w:r>
          </w:p>
        </w:tc>
        <w:tc>
          <w:tcPr>
            <w:tcW w:w="3012" w:type="dxa"/>
            <w:shd w:val="clear" w:color="auto" w:fill="FFFFFF"/>
          </w:tcPr>
          <w:p>
            <w:pPr>
              <w:pStyle w:val="TableParagraph"/>
              <w:spacing w:before="199"/>
              <w:ind w:right="1144"/>
              <w:jc w:val="right"/>
              <w:rPr>
                <w:sz w:val="28"/>
              </w:rPr>
            </w:pPr>
            <w:r>
              <w:rPr>
                <w:sz w:val="28"/>
              </w:rPr>
              <w:t>-29.3</w:t>
            </w:r>
          </w:p>
        </w:tc>
      </w:tr>
      <w:tr>
        <w:tblPrEx>
          <w:tblW w:w="0" w:type="auto"/>
          <w:jc w:val="left"/>
          <w:tblInd w:w="1345" w:type="dxa"/>
          <w:tblLayout w:type="fixed"/>
          <w:tblCellMar>
            <w:top w:w="0" w:type="dxa"/>
            <w:left w:w="0" w:type="dxa"/>
            <w:bottom w:w="0" w:type="dxa"/>
            <w:right w:w="0" w:type="dxa"/>
          </w:tblCellMar>
          <w:tblLook w:val="01E0"/>
        </w:tblPrEx>
        <w:trPr>
          <w:trHeight w:val="610"/>
          <w:jc w:val="left"/>
        </w:trPr>
        <w:tc>
          <w:tcPr>
            <w:tcW w:w="4680" w:type="dxa"/>
            <w:shd w:val="clear" w:color="auto" w:fill="FFFFFF"/>
          </w:tcPr>
          <w:p>
            <w:pPr>
              <w:pStyle w:val="TableParagraph"/>
              <w:spacing w:before="202"/>
              <w:ind w:left="776" w:right="738"/>
              <w:rPr>
                <w:sz w:val="28"/>
              </w:rPr>
            </w:pPr>
            <w:r>
              <w:rPr>
                <w:sz w:val="28"/>
              </w:rPr>
              <w:t>商品房空置面积（万方）</w:t>
            </w:r>
          </w:p>
        </w:tc>
        <w:tc>
          <w:tcPr>
            <w:tcW w:w="4188" w:type="dxa"/>
            <w:shd w:val="clear" w:color="auto" w:fill="FFFFFF"/>
          </w:tcPr>
          <w:p>
            <w:pPr>
              <w:pStyle w:val="TableParagraph"/>
              <w:spacing w:before="202"/>
              <w:ind w:left="1650" w:right="1611"/>
              <w:rPr>
                <w:sz w:val="28"/>
              </w:rPr>
            </w:pPr>
            <w:r>
              <w:rPr>
                <w:w w:val="110"/>
                <w:sz w:val="28"/>
              </w:rPr>
              <w:t>87</w:t>
            </w:r>
          </w:p>
        </w:tc>
        <w:tc>
          <w:tcPr>
            <w:tcW w:w="3012" w:type="dxa"/>
            <w:shd w:val="clear" w:color="auto" w:fill="FFFFFF"/>
          </w:tcPr>
          <w:p>
            <w:pPr>
              <w:pStyle w:val="TableParagraph"/>
              <w:spacing w:before="202"/>
              <w:ind w:right="1191"/>
              <w:jc w:val="right"/>
              <w:rPr>
                <w:sz w:val="28"/>
              </w:rPr>
            </w:pPr>
            <w:r>
              <w:rPr>
                <w:sz w:val="28"/>
              </w:rPr>
              <w:t>26.4</w:t>
            </w:r>
          </w:p>
        </w:tc>
      </w:tr>
      <w:tr>
        <w:tblPrEx>
          <w:tblW w:w="0" w:type="auto"/>
          <w:jc w:val="left"/>
          <w:tblInd w:w="1345" w:type="dxa"/>
          <w:tblLayout w:type="fixed"/>
          <w:tblCellMar>
            <w:top w:w="0" w:type="dxa"/>
            <w:left w:w="0" w:type="dxa"/>
            <w:bottom w:w="0" w:type="dxa"/>
            <w:right w:w="0" w:type="dxa"/>
          </w:tblCellMar>
          <w:tblLook w:val="01E0"/>
        </w:tblPrEx>
        <w:trPr>
          <w:trHeight w:val="607"/>
          <w:jc w:val="left"/>
        </w:trPr>
        <w:tc>
          <w:tcPr>
            <w:tcW w:w="4680" w:type="dxa"/>
            <w:shd w:val="clear" w:color="auto" w:fill="FFFFFF"/>
          </w:tcPr>
          <w:p>
            <w:pPr>
              <w:pStyle w:val="TableParagraph"/>
              <w:spacing w:before="200"/>
              <w:ind w:left="776" w:right="736"/>
              <w:rPr>
                <w:sz w:val="28"/>
              </w:rPr>
            </w:pPr>
            <w:r>
              <w:rPr>
                <w:sz w:val="28"/>
              </w:rPr>
              <w:t>住宅空置面积（万方）</w:t>
            </w:r>
          </w:p>
        </w:tc>
        <w:tc>
          <w:tcPr>
            <w:tcW w:w="4188" w:type="dxa"/>
            <w:shd w:val="clear" w:color="auto" w:fill="BBE0E3"/>
          </w:tcPr>
          <w:p>
            <w:pPr>
              <w:pStyle w:val="TableParagraph"/>
              <w:spacing w:before="200"/>
              <w:ind w:left="1650" w:right="1611"/>
              <w:rPr>
                <w:sz w:val="28"/>
              </w:rPr>
            </w:pPr>
            <w:r>
              <w:rPr>
                <w:w w:val="110"/>
                <w:sz w:val="28"/>
              </w:rPr>
              <w:t>40</w:t>
            </w:r>
          </w:p>
        </w:tc>
        <w:tc>
          <w:tcPr>
            <w:tcW w:w="3012" w:type="dxa"/>
            <w:shd w:val="clear" w:color="auto" w:fill="BBE0E3"/>
          </w:tcPr>
          <w:p>
            <w:pPr>
              <w:pStyle w:val="TableParagraph"/>
              <w:spacing w:before="200"/>
              <w:ind w:right="1191"/>
              <w:jc w:val="right"/>
              <w:rPr>
                <w:sz w:val="28"/>
              </w:rPr>
            </w:pPr>
            <w:r>
              <w:rPr>
                <w:sz w:val="28"/>
              </w:rPr>
              <w:t>17.2</w:t>
            </w:r>
          </w:p>
        </w:tc>
      </w:tr>
    </w:tbl>
    <w:p>
      <w:pPr>
        <w:pStyle w:val="BodyText"/>
        <w:spacing w:before="2"/>
        <w:rPr>
          <w:sz w:val="17"/>
        </w:rPr>
      </w:pPr>
    </w:p>
    <w:p>
      <w:pPr>
        <w:spacing w:after="0"/>
        <w:rPr>
          <w:sz w:val="17"/>
        </w:rPr>
        <w:sectPr>
          <w:pgSz w:w="16840" w:h="11910" w:orient="landscape"/>
          <w:pgMar w:top="540" w:right="1060" w:bottom="280" w:left="1100" w:header="708" w:footer="708"/>
          <w:pgNumType w:start="30"/>
          <w:cols w:space="708"/>
        </w:sectPr>
      </w:pPr>
    </w:p>
    <w:p>
      <w:pPr>
        <w:spacing w:before="119"/>
        <w:ind w:left="0" w:right="0" w:firstLine="0"/>
        <w:jc w:val="right"/>
        <w:rPr>
          <w:sz w:val="28"/>
        </w:rPr>
      </w:pPr>
      <w:r>
        <w:drawing>
          <wp:anchor distT="0" distB="0" distL="0" distR="0" simplePos="0" relativeHeight="251712512"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r>
        <w:rPr>
          <w:sz w:val="28"/>
        </w:rPr>
        <w:t>数据来源：统计公报</w:t>
      </w:r>
    </w:p>
    <w:p>
      <w:pPr>
        <w:pStyle w:val="BodyText"/>
      </w:pPr>
      <w:r>
        <w:br w:type="column"/>
      </w:r>
    </w:p>
    <w:p>
      <w:pPr>
        <w:pStyle w:val="BodyText"/>
        <w:spacing w:before="10"/>
        <w:rPr>
          <w:sz w:val="29"/>
        </w:rPr>
      </w:pPr>
    </w:p>
    <w:p>
      <w:pPr>
        <w:spacing w:before="0"/>
        <w:ind w:left="428" w:right="0" w:firstLine="0"/>
        <w:jc w:val="left"/>
        <w:rPr>
          <w:sz w:val="24"/>
        </w:rPr>
      </w:pPr>
      <w:r>
        <w:rPr>
          <w:w w:val="105"/>
          <w:sz w:val="24"/>
        </w:rPr>
        <w:t>第26页</w:t>
      </w:r>
    </w:p>
    <w:p>
      <w:pPr>
        <w:spacing w:after="0"/>
        <w:jc w:val="left"/>
        <w:rPr>
          <w:sz w:val="24"/>
        </w:rPr>
        <w:sectPr>
          <w:type w:val="continuous"/>
          <w:pgSz w:w="16840" w:h="11910" w:orient="landscape"/>
          <w:pgMar w:top="540" w:right="1060" w:bottom="280" w:left="1100" w:header="708" w:footer="708"/>
          <w:pgNumType w:start="31"/>
          <w:cols w:num="2" w:space="708" w:equalWidth="0">
            <w:col w:w="13105" w:space="40"/>
            <w:col w:w="1535" w:space="0"/>
          </w:cols>
        </w:sectPr>
      </w:pPr>
    </w:p>
    <w:p>
      <w:pPr>
        <w:pStyle w:val="BodyText"/>
        <w:rPr>
          <w:sz w:val="20"/>
        </w:rPr>
      </w:pPr>
      <w:r>
        <w:drawing>
          <wp:anchor distT="0" distB="0" distL="0" distR="0" simplePos="0" relativeHeight="251713536"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6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p>
    <w:p>
      <w:pPr>
        <w:pStyle w:val="BodyText"/>
        <w:spacing w:before="7" w:after="1"/>
        <w:rPr>
          <w:sz w:val="26"/>
        </w:rPr>
      </w:pPr>
    </w:p>
    <w:p>
      <w:pPr>
        <w:pStyle w:val="BodyText"/>
        <w:ind w:left="112"/>
        <w:rPr>
          <w:sz w:val="20"/>
        </w:rPr>
      </w:pPr>
      <w:r>
        <w:rPr>
          <w:sz w:val="20"/>
        </w:rPr>
        <w:pict>
          <v:group id="_x0000_i1358" style="width:720.75pt;height:78.75pt;mso-position-horizontal-relative:char;mso-position-vertical-relative:line" coordorigin="0,0" coordsize="14415,1575">
            <v:shape id="_x0000_s1359" type="#_x0000_t202" style="width:14400;height:840;left:7;position:absolute;top:727" filled="t" fillcolor="silver" stroked="t" strokecolor="black" strokeweight="0.75pt">
              <v:fill type="solid"/>
              <v:stroke dashstyle="solid"/>
              <v:textbox inset="0,0,0,0">
                <w:txbxContent>
                  <w:p>
                    <w:pPr>
                      <w:spacing w:before="160"/>
                      <w:ind w:left="144" w:right="0" w:firstLine="0"/>
                      <w:jc w:val="left"/>
                      <w:rPr>
                        <w:sz w:val="40"/>
                      </w:rPr>
                    </w:pPr>
                    <w:r>
                      <w:rPr>
                        <w:sz w:val="40"/>
                      </w:rPr>
                      <w:t>上半年量价相对稳定，下半年量价齐跌，12月受政策影响有所回暖</w:t>
                    </w:r>
                  </w:p>
                </w:txbxContent>
              </v:textbox>
            </v:shape>
            <v:shape id="_x0000_s1360" type="#_x0000_t202" style="width:4320;height:720;left:10087;position:absolute;top:7" filled="t" fillcolor="white" stroked="t" strokecolor="black" strokeweight="0.75pt">
              <v:fill type="solid"/>
              <v:stroke dashstyle="solid"/>
              <v:textbox inset="0,0,0,0">
                <w:txbxContent>
                  <w:p>
                    <w:pPr>
                      <w:spacing w:before="102"/>
                      <w:ind w:left="130" w:right="0" w:firstLine="0"/>
                      <w:jc w:val="left"/>
                      <w:rPr>
                        <w:sz w:val="40"/>
                      </w:rPr>
                    </w:pPr>
                    <w:r>
                      <w:rPr>
                        <w:rFonts w:ascii="Arial" w:eastAsia="Arial"/>
                        <w:sz w:val="40"/>
                      </w:rPr>
                      <w:t>08</w:t>
                    </w:r>
                    <w:r>
                      <w:rPr>
                        <w:sz w:val="40"/>
                      </w:rPr>
                      <w:t>年公寓月度成交情况</w:t>
                    </w:r>
                  </w:p>
                </w:txbxContent>
              </v:textbox>
            </v:shape>
            <w10:wrap type="none"/>
          </v:group>
        </w:pict>
      </w:r>
    </w:p>
    <w:p>
      <w:pPr>
        <w:pStyle w:val="BodyText"/>
        <w:rPr>
          <w:sz w:val="20"/>
        </w:rPr>
      </w:pPr>
    </w:p>
    <w:p>
      <w:pPr>
        <w:pStyle w:val="BodyText"/>
        <w:rPr>
          <w:sz w:val="20"/>
        </w:rPr>
      </w:pPr>
    </w:p>
    <w:p>
      <w:pPr>
        <w:pStyle w:val="BodyText"/>
        <w:spacing w:before="5"/>
        <w:rPr>
          <w:sz w:val="10"/>
        </w:rPr>
      </w:pPr>
      <w:r>
        <w:pict>
          <v:group id="_x0000_s1361" style="width:123.4pt;height:84.85pt;margin-top:8.64pt;margin-left:652.91pt;mso-position-horizontal-relative:page;mso-wrap-distance-left:0;mso-wrap-distance-right:0;position:absolute;z-index:-251601920" coordorigin="13058,173" coordsize="2468,1697">
            <v:shape id="_x0000_s1362" type="#_x0000_t75" style="width:2468;height:768;left:13058;position:absolute;top:172" stroked="f">
              <v:imagedata r:id="rId49" o:title=""/>
            </v:shape>
            <v:shape id="_x0000_s1363" type="#_x0000_t75" style="width:826;height:958;left:13288;position:absolute;top:912" stroked="f">
              <v:imagedata r:id="rId50" o:title=""/>
            </v:shape>
            <v:shape id="_x0000_s1364" type="#_x0000_t202" style="width:2468;height:1697;left:13058;position:absolute;top:172" filled="f" stroked="f">
              <v:textbox inset="0,0,0,0">
                <w:txbxContent>
                  <w:p>
                    <w:pPr>
                      <w:spacing w:before="236"/>
                      <w:ind w:left="461" w:right="0" w:firstLine="0"/>
                      <w:jc w:val="left"/>
                      <w:rPr>
                        <w:sz w:val="36"/>
                      </w:rPr>
                    </w:pPr>
                    <w:r>
                      <w:rPr>
                        <w:color w:val="FFFFFF"/>
                        <w:sz w:val="36"/>
                      </w:rPr>
                      <w:t>价跌量涨？</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6"/>
        </w:rPr>
      </w:pPr>
      <w:r>
        <w:pict>
          <v:group id="_x0000_s1365" style="width:54.75pt;height:36.75pt;margin-top:12.35pt;margin-left:582.64pt;mso-position-horizontal-relative:page;mso-wrap-distance-left:0;mso-wrap-distance-right:0;position:absolute;z-index:-251600896" coordorigin="11653,247" coordsize="1095,735">
            <v:shape id="_x0000_s1366" style="width:1080;height:720;left:11660;position:absolute;top:254" coordorigin="11660,255" coordsize="1080,720" path="m12740,615l12713,501,12680,449,12636,402,12582,360,12519,324,12449,295,12371,273,12288,259,12200,255,12112,259,12029,273,11952,295,11881,324,11818,360,11764,402,11720,449,11688,501,11660,615,11667,673,11720,780,11764,827,11818,869,11881,905,11952,934,12029,956,12112,970,12200,975,12288,970,12371,956,12449,934,12519,905,12582,869,12636,827,12680,780,12713,728,12740,615xe" filled="t" fillcolor="red" stroked="f">
              <v:fill type="solid"/>
              <v:path arrowok="t"/>
            </v:shape>
            <v:shape id="_x0000_s1367" style="width:1080;height:720;left:11660;position:absolute;top:254" coordorigin="11660,255" coordsize="1080,720" path="m12200,255l12112,259,12029,273,11952,295,11881,324,11818,360,11764,402,11720,449,11688,501,11660,615,11667,673,11720,780,11764,827,11818,869,11881,905,11952,934,12029,956,12112,970,12200,975,12288,970,12371,956,12449,934,12519,905,12582,869,12636,827,12680,780,12713,728,12740,615,12733,556,12680,449,12636,402,12582,360,12519,324,12449,295,12371,273,12288,259,12200,255xe" filled="f" stroked="t" strokecolor="red" strokeweight="0.75pt">
              <v:stroke dashstyle="solid"/>
              <v:path arrowok="t"/>
            </v:shape>
            <v:shape id="_x0000_s1368" type="#_x0000_t202" style="width:1095;height:735;left:11652;position:absolute;top:247" filled="f" stroked="f">
              <v:textbox inset="0,0,0,0">
                <w:txbxContent>
                  <w:p>
                    <w:pPr>
                      <w:spacing w:before="164"/>
                      <w:ind w:left="229" w:right="0" w:firstLine="0"/>
                      <w:jc w:val="left"/>
                      <w:rPr>
                        <w:sz w:val="32"/>
                      </w:rPr>
                    </w:pPr>
                    <w:r>
                      <w:rPr>
                        <w:sz w:val="32"/>
                      </w:rPr>
                      <w:t>惨淡</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spacing w:before="119"/>
        <w:ind w:left="0" w:right="1014" w:firstLine="0"/>
        <w:jc w:val="right"/>
        <w:rPr>
          <w:sz w:val="28"/>
        </w:rPr>
      </w:pPr>
      <w:r>
        <w:rPr>
          <w:sz w:val="28"/>
        </w:rPr>
        <w:t>数据来源：易居月报整理</w:t>
      </w:r>
    </w:p>
    <w:p>
      <w:pPr>
        <w:spacing w:before="314"/>
        <w:ind w:left="0" w:right="357" w:firstLine="0"/>
        <w:jc w:val="right"/>
        <w:rPr>
          <w:sz w:val="24"/>
        </w:rPr>
      </w:pPr>
      <w:r>
        <w:rPr>
          <w:w w:val="105"/>
          <w:sz w:val="24"/>
        </w:rPr>
        <w:t>第27页</w:t>
      </w:r>
    </w:p>
    <w:p>
      <w:pPr>
        <w:spacing w:after="0"/>
        <w:jc w:val="right"/>
        <w:rPr>
          <w:sz w:val="24"/>
        </w:rPr>
        <w:sectPr>
          <w:pgSz w:w="16840" w:h="11910" w:orient="landscape"/>
          <w:pgMar w:top="540" w:right="1060" w:bottom="280" w:left="1100" w:header="708" w:footer="708"/>
          <w:pgNumType w:start="32"/>
          <w:cols w:space="708"/>
        </w:sectPr>
      </w:pPr>
    </w:p>
    <w:p>
      <w:pPr>
        <w:pStyle w:val="BodyText"/>
        <w:rPr>
          <w:sz w:val="20"/>
        </w:rPr>
      </w:pPr>
    </w:p>
    <w:p>
      <w:pPr>
        <w:pStyle w:val="BodyText"/>
        <w:spacing w:before="7" w:after="1"/>
        <w:rPr>
          <w:sz w:val="26"/>
        </w:rPr>
      </w:pPr>
    </w:p>
    <w:p>
      <w:pPr>
        <w:pStyle w:val="BodyText"/>
        <w:ind w:left="112"/>
        <w:rPr>
          <w:sz w:val="20"/>
        </w:rPr>
      </w:pPr>
      <w:r>
        <w:rPr>
          <w:sz w:val="20"/>
        </w:rPr>
        <w:pict>
          <v:group id="_x0000_i1369" style="width:720.75pt;height:78.75pt;mso-position-horizontal-relative:char;mso-position-vertical-relative:line" coordorigin="0,0" coordsize="14415,1575">
            <v:shape id="_x0000_s1370" type="#_x0000_t202" style="width:14400;height:840;left:7;position:absolute;top:727" filled="t" fillcolor="silver" stroked="t" strokecolor="black" strokeweight="0.75pt">
              <v:fill type="solid"/>
              <v:stroke dashstyle="solid"/>
              <v:textbox inset="0,0,0,0">
                <w:txbxContent>
                  <w:p>
                    <w:pPr>
                      <w:spacing w:before="160"/>
                      <w:ind w:left="144" w:right="0" w:firstLine="0"/>
                      <w:jc w:val="left"/>
                      <w:rPr>
                        <w:sz w:val="40"/>
                      </w:rPr>
                    </w:pPr>
                    <w:r>
                      <w:rPr>
                        <w:sz w:val="40"/>
                      </w:rPr>
                      <w:t>星汇半岛独领风骚</w:t>
                    </w:r>
                  </w:p>
                </w:txbxContent>
              </v:textbox>
            </v:shape>
            <v:shape id="_x0000_s1371" type="#_x0000_t202" style="width:4320;height:720;left:10087;position:absolute;top:7" filled="t" fillcolor="white" stroked="t" strokecolor="black" strokeweight="0.75pt">
              <v:fill type="solid"/>
              <v:stroke dashstyle="solid"/>
              <v:textbox inset="0,0,0,0">
                <w:txbxContent>
                  <w:p>
                    <w:pPr>
                      <w:spacing w:before="102"/>
                      <w:ind w:left="329" w:right="0" w:firstLine="0"/>
                      <w:jc w:val="left"/>
                      <w:rPr>
                        <w:sz w:val="40"/>
                      </w:rPr>
                    </w:pPr>
                    <w:r>
                      <w:rPr>
                        <w:rFonts w:ascii="Arial" w:eastAsia="Arial"/>
                        <w:sz w:val="40"/>
                      </w:rPr>
                      <w:t>08</w:t>
                    </w:r>
                    <w:r>
                      <w:rPr>
                        <w:sz w:val="40"/>
                      </w:rPr>
                      <w:t>年上半年成交排名</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2"/>
        <w:rPr>
          <w:sz w:val="11"/>
        </w:rPr>
      </w:pPr>
    </w:p>
    <w:tbl>
      <w:tblPr>
        <w:tblStyle w:val="TableNormal5"/>
        <w:tblW w:w="0" w:type="auto"/>
        <w:jc w:val="left"/>
        <w:tblInd w:w="12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34"/>
        <w:gridCol w:w="1838"/>
        <w:gridCol w:w="2271"/>
        <w:gridCol w:w="2260"/>
        <w:gridCol w:w="2326"/>
        <w:gridCol w:w="2327"/>
      </w:tblGrid>
      <w:tr>
        <w:tblPrEx>
          <w:tblW w:w="0" w:type="auto"/>
          <w:jc w:val="left"/>
          <w:tblInd w:w="12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90"/>
          <w:jc w:val="left"/>
        </w:trPr>
        <w:tc>
          <w:tcPr>
            <w:tcW w:w="734" w:type="dxa"/>
          </w:tcPr>
          <w:p>
            <w:pPr>
              <w:pStyle w:val="TableParagraph"/>
              <w:spacing w:before="64" w:line="225" w:lineRule="auto"/>
              <w:ind w:left="242" w:right="219"/>
              <w:jc w:val="left"/>
              <w:rPr>
                <w:sz w:val="24"/>
              </w:rPr>
            </w:pPr>
            <w:r>
              <w:rPr>
                <w:sz w:val="24"/>
              </w:rPr>
              <w:t>排名</w:t>
            </w:r>
          </w:p>
        </w:tc>
        <w:tc>
          <w:tcPr>
            <w:tcW w:w="1838" w:type="dxa"/>
          </w:tcPr>
          <w:p>
            <w:pPr>
              <w:pStyle w:val="TableParagraph"/>
              <w:spacing w:before="49"/>
              <w:ind w:left="294" w:right="273"/>
              <w:rPr>
                <w:sz w:val="24"/>
              </w:rPr>
            </w:pPr>
            <w:r>
              <w:rPr>
                <w:sz w:val="24"/>
              </w:rPr>
              <w:t>楼盘名称</w:t>
            </w:r>
          </w:p>
        </w:tc>
        <w:tc>
          <w:tcPr>
            <w:tcW w:w="2271" w:type="dxa"/>
            <w:tcBorders>
              <w:right w:val="single" w:sz="8" w:space="0" w:color="000000"/>
            </w:tcBorders>
          </w:tcPr>
          <w:p>
            <w:pPr>
              <w:pStyle w:val="TableParagraph"/>
              <w:spacing w:before="49"/>
              <w:ind w:left="391" w:right="373"/>
              <w:rPr>
                <w:sz w:val="24"/>
              </w:rPr>
            </w:pPr>
            <w:r>
              <w:rPr>
                <w:sz w:val="24"/>
              </w:rPr>
              <w:t>建设单位</w:t>
            </w:r>
          </w:p>
        </w:tc>
        <w:tc>
          <w:tcPr>
            <w:tcW w:w="2260" w:type="dxa"/>
            <w:tcBorders>
              <w:left w:val="single" w:sz="8" w:space="0" w:color="000000"/>
              <w:right w:val="single" w:sz="8" w:space="0" w:color="000000"/>
            </w:tcBorders>
          </w:tcPr>
          <w:p>
            <w:pPr>
              <w:pStyle w:val="TableParagraph"/>
              <w:spacing w:before="49"/>
              <w:ind w:left="211" w:right="189"/>
              <w:rPr>
                <w:sz w:val="24"/>
              </w:rPr>
            </w:pPr>
            <w:r>
              <w:rPr>
                <w:sz w:val="24"/>
              </w:rPr>
              <w:t>备案套数/月套数</w:t>
            </w:r>
          </w:p>
        </w:tc>
        <w:tc>
          <w:tcPr>
            <w:tcW w:w="2326" w:type="dxa"/>
            <w:tcBorders>
              <w:left w:val="single" w:sz="8" w:space="0" w:color="000000"/>
              <w:right w:val="single" w:sz="8" w:space="0" w:color="000000"/>
            </w:tcBorders>
          </w:tcPr>
          <w:p>
            <w:pPr>
              <w:pStyle w:val="TableParagraph"/>
              <w:spacing w:before="49"/>
              <w:ind w:left="305" w:right="281"/>
              <w:rPr>
                <w:sz w:val="24"/>
              </w:rPr>
            </w:pPr>
            <w:r>
              <w:rPr>
                <w:sz w:val="24"/>
              </w:rPr>
              <w:t>备案面积（㎡）</w:t>
            </w:r>
          </w:p>
        </w:tc>
        <w:tc>
          <w:tcPr>
            <w:tcW w:w="2327" w:type="dxa"/>
            <w:tcBorders>
              <w:left w:val="single" w:sz="8" w:space="0" w:color="000000"/>
              <w:right w:val="single" w:sz="8" w:space="0" w:color="000000"/>
            </w:tcBorders>
          </w:tcPr>
          <w:p>
            <w:pPr>
              <w:pStyle w:val="TableParagraph"/>
              <w:spacing w:before="49"/>
              <w:ind w:left="125" w:right="101"/>
              <w:rPr>
                <w:sz w:val="24"/>
              </w:rPr>
            </w:pPr>
            <w:r>
              <w:rPr>
                <w:sz w:val="24"/>
              </w:rPr>
              <w:t>备案均价（元/㎡）</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49"/>
              <w:ind w:right="272"/>
              <w:jc w:val="right"/>
              <w:rPr>
                <w:sz w:val="24"/>
              </w:rPr>
            </w:pPr>
            <w:r>
              <w:rPr>
                <w:w w:val="110"/>
                <w:sz w:val="24"/>
              </w:rPr>
              <w:t>1</w:t>
            </w:r>
          </w:p>
        </w:tc>
        <w:tc>
          <w:tcPr>
            <w:tcW w:w="1838" w:type="dxa"/>
          </w:tcPr>
          <w:p>
            <w:pPr>
              <w:pStyle w:val="TableParagraph"/>
              <w:spacing w:before="49"/>
              <w:ind w:left="294" w:right="274"/>
              <w:rPr>
                <w:sz w:val="24"/>
              </w:rPr>
            </w:pPr>
            <w:r>
              <w:rPr>
                <w:sz w:val="24"/>
              </w:rPr>
              <w:t>星汇半岛</w:t>
            </w:r>
          </w:p>
        </w:tc>
        <w:tc>
          <w:tcPr>
            <w:tcW w:w="2271" w:type="dxa"/>
            <w:tcBorders>
              <w:right w:val="single" w:sz="8" w:space="0" w:color="000000"/>
            </w:tcBorders>
          </w:tcPr>
          <w:p>
            <w:pPr>
              <w:pStyle w:val="TableParagraph"/>
              <w:spacing w:before="49"/>
              <w:ind w:left="391" w:right="375"/>
              <w:rPr>
                <w:sz w:val="24"/>
              </w:rPr>
            </w:pPr>
            <w:r>
              <w:rPr>
                <w:sz w:val="24"/>
              </w:rPr>
              <w:t>汇鑫置业</w:t>
            </w:r>
          </w:p>
        </w:tc>
        <w:tc>
          <w:tcPr>
            <w:tcW w:w="2260" w:type="dxa"/>
            <w:tcBorders>
              <w:left w:val="single" w:sz="8" w:space="0" w:color="000000"/>
              <w:right w:val="single" w:sz="8" w:space="0" w:color="000000"/>
            </w:tcBorders>
          </w:tcPr>
          <w:p>
            <w:pPr>
              <w:pStyle w:val="TableParagraph"/>
              <w:spacing w:before="49"/>
              <w:ind w:left="209" w:right="189"/>
              <w:rPr>
                <w:sz w:val="24"/>
              </w:rPr>
            </w:pPr>
            <w:r>
              <w:rPr>
                <w:w w:val="105"/>
                <w:sz w:val="24"/>
              </w:rPr>
              <w:t>481/80</w:t>
            </w:r>
          </w:p>
        </w:tc>
        <w:tc>
          <w:tcPr>
            <w:tcW w:w="2326" w:type="dxa"/>
            <w:tcBorders>
              <w:left w:val="single" w:sz="8" w:space="0" w:color="000000"/>
              <w:right w:val="single" w:sz="8" w:space="0" w:color="000000"/>
            </w:tcBorders>
          </w:tcPr>
          <w:p>
            <w:pPr>
              <w:pStyle w:val="TableParagraph"/>
              <w:spacing w:before="49"/>
              <w:ind w:left="304" w:right="281"/>
              <w:rPr>
                <w:sz w:val="24"/>
              </w:rPr>
            </w:pPr>
            <w:r>
              <w:rPr>
                <w:w w:val="110"/>
                <w:sz w:val="24"/>
              </w:rPr>
              <w:t>46844</w:t>
            </w:r>
          </w:p>
        </w:tc>
        <w:tc>
          <w:tcPr>
            <w:tcW w:w="2327" w:type="dxa"/>
            <w:tcBorders>
              <w:left w:val="single" w:sz="8" w:space="0" w:color="000000"/>
              <w:right w:val="single" w:sz="8" w:space="0" w:color="000000"/>
            </w:tcBorders>
          </w:tcPr>
          <w:p>
            <w:pPr>
              <w:pStyle w:val="TableParagraph"/>
              <w:spacing w:before="49"/>
              <w:ind w:left="125" w:right="100"/>
              <w:rPr>
                <w:sz w:val="24"/>
              </w:rPr>
            </w:pPr>
            <w:r>
              <w:rPr>
                <w:w w:val="110"/>
                <w:sz w:val="24"/>
              </w:rPr>
              <w:t>4174</w:t>
            </w:r>
          </w:p>
        </w:tc>
      </w:tr>
      <w:tr>
        <w:tblPrEx>
          <w:tblW w:w="0" w:type="auto"/>
          <w:jc w:val="left"/>
          <w:tblInd w:w="1220" w:type="dxa"/>
          <w:tblLayout w:type="fixed"/>
          <w:tblCellMar>
            <w:top w:w="0" w:type="dxa"/>
            <w:left w:w="0" w:type="dxa"/>
            <w:bottom w:w="0" w:type="dxa"/>
            <w:right w:w="0" w:type="dxa"/>
          </w:tblCellMar>
          <w:tblLook w:val="01E0"/>
        </w:tblPrEx>
        <w:trPr>
          <w:trHeight w:val="499"/>
          <w:jc w:val="left"/>
        </w:trPr>
        <w:tc>
          <w:tcPr>
            <w:tcW w:w="734" w:type="dxa"/>
          </w:tcPr>
          <w:p>
            <w:pPr>
              <w:pStyle w:val="TableParagraph"/>
              <w:spacing w:before="50"/>
              <w:ind w:right="272"/>
              <w:jc w:val="right"/>
              <w:rPr>
                <w:sz w:val="24"/>
              </w:rPr>
            </w:pPr>
            <w:r>
              <w:rPr>
                <w:w w:val="110"/>
                <w:sz w:val="24"/>
              </w:rPr>
              <w:t>2</w:t>
            </w:r>
          </w:p>
        </w:tc>
        <w:tc>
          <w:tcPr>
            <w:tcW w:w="1838" w:type="dxa"/>
          </w:tcPr>
          <w:p>
            <w:pPr>
              <w:pStyle w:val="TableParagraph"/>
              <w:spacing w:before="50"/>
              <w:ind w:left="294" w:right="274"/>
              <w:rPr>
                <w:sz w:val="24"/>
              </w:rPr>
            </w:pPr>
            <w:r>
              <w:rPr>
                <w:sz w:val="24"/>
              </w:rPr>
              <w:t>余家漾</w:t>
            </w:r>
          </w:p>
        </w:tc>
        <w:tc>
          <w:tcPr>
            <w:tcW w:w="2271" w:type="dxa"/>
            <w:tcBorders>
              <w:right w:val="single" w:sz="8" w:space="0" w:color="000000"/>
            </w:tcBorders>
          </w:tcPr>
          <w:p>
            <w:pPr>
              <w:pStyle w:val="TableParagraph"/>
              <w:spacing w:before="50"/>
              <w:ind w:left="391" w:right="374"/>
              <w:rPr>
                <w:sz w:val="24"/>
              </w:rPr>
            </w:pPr>
            <w:r>
              <w:rPr>
                <w:sz w:val="24"/>
              </w:rPr>
              <w:t>升华房产</w:t>
            </w:r>
          </w:p>
        </w:tc>
        <w:tc>
          <w:tcPr>
            <w:tcW w:w="2260" w:type="dxa"/>
            <w:tcBorders>
              <w:left w:val="single" w:sz="8" w:space="0" w:color="000000"/>
              <w:right w:val="single" w:sz="8" w:space="0" w:color="000000"/>
            </w:tcBorders>
          </w:tcPr>
          <w:p>
            <w:pPr>
              <w:pStyle w:val="TableParagraph"/>
              <w:spacing w:before="50"/>
              <w:ind w:left="209" w:right="189"/>
              <w:rPr>
                <w:sz w:val="24"/>
              </w:rPr>
            </w:pPr>
            <w:r>
              <w:rPr>
                <w:w w:val="105"/>
                <w:sz w:val="24"/>
              </w:rPr>
              <w:t>204/34</w:t>
            </w:r>
          </w:p>
        </w:tc>
        <w:tc>
          <w:tcPr>
            <w:tcW w:w="2326" w:type="dxa"/>
            <w:tcBorders>
              <w:left w:val="single" w:sz="8" w:space="0" w:color="000000"/>
              <w:right w:val="single" w:sz="8" w:space="0" w:color="000000"/>
            </w:tcBorders>
          </w:tcPr>
          <w:p>
            <w:pPr>
              <w:pStyle w:val="TableParagraph"/>
              <w:spacing w:before="50"/>
              <w:ind w:left="305" w:right="281"/>
              <w:rPr>
                <w:sz w:val="24"/>
              </w:rPr>
            </w:pPr>
            <w:r>
              <w:rPr>
                <w:w w:val="110"/>
                <w:sz w:val="24"/>
              </w:rPr>
              <w:t>21242</w:t>
            </w:r>
          </w:p>
        </w:tc>
        <w:tc>
          <w:tcPr>
            <w:tcW w:w="2327" w:type="dxa"/>
            <w:tcBorders>
              <w:left w:val="single" w:sz="8" w:space="0" w:color="000000"/>
              <w:right w:val="single" w:sz="8" w:space="0" w:color="000000"/>
            </w:tcBorders>
          </w:tcPr>
          <w:p>
            <w:pPr>
              <w:pStyle w:val="TableParagraph"/>
              <w:spacing w:before="50"/>
              <w:ind w:left="125" w:right="99"/>
              <w:rPr>
                <w:sz w:val="24"/>
              </w:rPr>
            </w:pPr>
            <w:r>
              <w:rPr>
                <w:w w:val="110"/>
                <w:sz w:val="24"/>
              </w:rPr>
              <w:t>5444</w:t>
            </w:r>
          </w:p>
        </w:tc>
      </w:tr>
      <w:tr>
        <w:tblPrEx>
          <w:tblW w:w="0" w:type="auto"/>
          <w:jc w:val="left"/>
          <w:tblInd w:w="1220" w:type="dxa"/>
          <w:tblLayout w:type="fixed"/>
          <w:tblCellMar>
            <w:top w:w="0" w:type="dxa"/>
            <w:left w:w="0" w:type="dxa"/>
            <w:bottom w:w="0" w:type="dxa"/>
            <w:right w:w="0" w:type="dxa"/>
          </w:tblCellMar>
          <w:tblLook w:val="01E0"/>
        </w:tblPrEx>
        <w:trPr>
          <w:trHeight w:val="502"/>
          <w:jc w:val="left"/>
        </w:trPr>
        <w:tc>
          <w:tcPr>
            <w:tcW w:w="734" w:type="dxa"/>
          </w:tcPr>
          <w:p>
            <w:pPr>
              <w:pStyle w:val="TableParagraph"/>
              <w:spacing w:before="51"/>
              <w:ind w:right="272"/>
              <w:jc w:val="right"/>
              <w:rPr>
                <w:sz w:val="24"/>
              </w:rPr>
            </w:pPr>
            <w:r>
              <w:rPr>
                <w:w w:val="110"/>
                <w:sz w:val="24"/>
              </w:rPr>
              <w:t>3</w:t>
            </w:r>
          </w:p>
        </w:tc>
        <w:tc>
          <w:tcPr>
            <w:tcW w:w="1838" w:type="dxa"/>
          </w:tcPr>
          <w:p>
            <w:pPr>
              <w:pStyle w:val="TableParagraph"/>
              <w:spacing w:before="51"/>
              <w:ind w:left="294" w:right="274"/>
              <w:rPr>
                <w:sz w:val="24"/>
              </w:rPr>
            </w:pPr>
            <w:r>
              <w:rPr>
                <w:sz w:val="24"/>
              </w:rPr>
              <w:t>馨水园</w:t>
            </w:r>
          </w:p>
        </w:tc>
        <w:tc>
          <w:tcPr>
            <w:tcW w:w="2271" w:type="dxa"/>
            <w:tcBorders>
              <w:right w:val="single" w:sz="8" w:space="0" w:color="000000"/>
            </w:tcBorders>
          </w:tcPr>
          <w:p>
            <w:pPr>
              <w:pStyle w:val="TableParagraph"/>
              <w:spacing w:before="51"/>
              <w:ind w:left="391" w:right="374"/>
              <w:rPr>
                <w:sz w:val="24"/>
              </w:rPr>
            </w:pPr>
            <w:r>
              <w:rPr>
                <w:sz w:val="24"/>
              </w:rPr>
              <w:t>信业佳房产</w:t>
            </w:r>
          </w:p>
        </w:tc>
        <w:tc>
          <w:tcPr>
            <w:tcW w:w="2260" w:type="dxa"/>
            <w:tcBorders>
              <w:left w:val="single" w:sz="8" w:space="0" w:color="000000"/>
              <w:right w:val="single" w:sz="8" w:space="0" w:color="000000"/>
            </w:tcBorders>
          </w:tcPr>
          <w:p>
            <w:pPr>
              <w:pStyle w:val="TableParagraph"/>
              <w:spacing w:before="51"/>
              <w:ind w:left="209" w:right="189"/>
              <w:rPr>
                <w:sz w:val="24"/>
              </w:rPr>
            </w:pPr>
            <w:r>
              <w:rPr>
                <w:w w:val="105"/>
                <w:sz w:val="24"/>
              </w:rPr>
              <w:t>148/25</w:t>
            </w:r>
          </w:p>
        </w:tc>
        <w:tc>
          <w:tcPr>
            <w:tcW w:w="2326" w:type="dxa"/>
            <w:tcBorders>
              <w:left w:val="single" w:sz="8" w:space="0" w:color="000000"/>
              <w:right w:val="single" w:sz="8" w:space="0" w:color="000000"/>
            </w:tcBorders>
          </w:tcPr>
          <w:p>
            <w:pPr>
              <w:pStyle w:val="TableParagraph"/>
              <w:spacing w:before="51"/>
              <w:ind w:left="304" w:right="281"/>
              <w:rPr>
                <w:sz w:val="24"/>
              </w:rPr>
            </w:pPr>
            <w:r>
              <w:rPr>
                <w:w w:val="110"/>
                <w:sz w:val="24"/>
              </w:rPr>
              <w:t>15083</w:t>
            </w:r>
          </w:p>
        </w:tc>
        <w:tc>
          <w:tcPr>
            <w:tcW w:w="2327" w:type="dxa"/>
            <w:tcBorders>
              <w:left w:val="single" w:sz="8" w:space="0" w:color="000000"/>
              <w:right w:val="single" w:sz="8" w:space="0" w:color="000000"/>
            </w:tcBorders>
          </w:tcPr>
          <w:p>
            <w:pPr>
              <w:pStyle w:val="TableParagraph"/>
              <w:spacing w:before="51"/>
              <w:ind w:left="125" w:right="100"/>
              <w:rPr>
                <w:sz w:val="24"/>
              </w:rPr>
            </w:pPr>
            <w:r>
              <w:rPr>
                <w:w w:val="110"/>
                <w:sz w:val="24"/>
              </w:rPr>
              <w:t>4620</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49"/>
              <w:ind w:right="272"/>
              <w:jc w:val="right"/>
              <w:rPr>
                <w:sz w:val="24"/>
              </w:rPr>
            </w:pPr>
            <w:r>
              <w:rPr>
                <w:w w:val="110"/>
                <w:sz w:val="24"/>
              </w:rPr>
              <w:t>4</w:t>
            </w:r>
          </w:p>
        </w:tc>
        <w:tc>
          <w:tcPr>
            <w:tcW w:w="1838" w:type="dxa"/>
          </w:tcPr>
          <w:p>
            <w:pPr>
              <w:pStyle w:val="TableParagraph"/>
              <w:spacing w:before="49"/>
              <w:ind w:left="294" w:right="274"/>
              <w:rPr>
                <w:sz w:val="24"/>
              </w:rPr>
            </w:pPr>
            <w:r>
              <w:rPr>
                <w:sz w:val="24"/>
              </w:rPr>
              <w:t>绿色家园</w:t>
            </w:r>
          </w:p>
        </w:tc>
        <w:tc>
          <w:tcPr>
            <w:tcW w:w="2271" w:type="dxa"/>
            <w:tcBorders>
              <w:right w:val="single" w:sz="8" w:space="0" w:color="000000"/>
            </w:tcBorders>
          </w:tcPr>
          <w:p>
            <w:pPr>
              <w:pStyle w:val="TableParagraph"/>
              <w:spacing w:before="49"/>
              <w:ind w:left="391" w:right="375"/>
              <w:rPr>
                <w:sz w:val="24"/>
              </w:rPr>
            </w:pPr>
            <w:r>
              <w:rPr>
                <w:sz w:val="24"/>
              </w:rPr>
              <w:t>中大房产</w:t>
            </w:r>
          </w:p>
        </w:tc>
        <w:tc>
          <w:tcPr>
            <w:tcW w:w="2260" w:type="dxa"/>
            <w:tcBorders>
              <w:left w:val="single" w:sz="8" w:space="0" w:color="000000"/>
              <w:right w:val="single" w:sz="8" w:space="0" w:color="000000"/>
            </w:tcBorders>
          </w:tcPr>
          <w:p>
            <w:pPr>
              <w:pStyle w:val="TableParagraph"/>
              <w:spacing w:before="49"/>
              <w:ind w:left="209" w:right="189"/>
              <w:rPr>
                <w:sz w:val="24"/>
              </w:rPr>
            </w:pPr>
            <w:r>
              <w:rPr>
                <w:w w:val="105"/>
                <w:sz w:val="24"/>
              </w:rPr>
              <w:t>146/24</w:t>
            </w:r>
          </w:p>
        </w:tc>
        <w:tc>
          <w:tcPr>
            <w:tcW w:w="2326" w:type="dxa"/>
            <w:tcBorders>
              <w:left w:val="single" w:sz="8" w:space="0" w:color="000000"/>
              <w:right w:val="single" w:sz="8" w:space="0" w:color="000000"/>
            </w:tcBorders>
          </w:tcPr>
          <w:p>
            <w:pPr>
              <w:pStyle w:val="TableParagraph"/>
              <w:spacing w:before="49"/>
              <w:ind w:left="304" w:right="281"/>
              <w:rPr>
                <w:sz w:val="24"/>
              </w:rPr>
            </w:pPr>
            <w:r>
              <w:rPr>
                <w:w w:val="110"/>
                <w:sz w:val="24"/>
              </w:rPr>
              <w:t>18670</w:t>
            </w:r>
          </w:p>
        </w:tc>
        <w:tc>
          <w:tcPr>
            <w:tcW w:w="2327" w:type="dxa"/>
            <w:tcBorders>
              <w:left w:val="single" w:sz="8" w:space="0" w:color="000000"/>
              <w:right w:val="single" w:sz="8" w:space="0" w:color="000000"/>
            </w:tcBorders>
          </w:tcPr>
          <w:p>
            <w:pPr>
              <w:pStyle w:val="TableParagraph"/>
              <w:spacing w:before="49"/>
              <w:ind w:left="125" w:right="100"/>
              <w:rPr>
                <w:sz w:val="24"/>
              </w:rPr>
            </w:pPr>
            <w:r>
              <w:rPr>
                <w:w w:val="110"/>
                <w:sz w:val="24"/>
              </w:rPr>
              <w:t>4415</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50"/>
              <w:ind w:right="272"/>
              <w:jc w:val="right"/>
              <w:rPr>
                <w:sz w:val="24"/>
              </w:rPr>
            </w:pPr>
            <w:r>
              <w:rPr>
                <w:w w:val="110"/>
                <w:sz w:val="24"/>
              </w:rPr>
              <w:t>5</w:t>
            </w:r>
          </w:p>
        </w:tc>
        <w:tc>
          <w:tcPr>
            <w:tcW w:w="1838" w:type="dxa"/>
          </w:tcPr>
          <w:p>
            <w:pPr>
              <w:pStyle w:val="TableParagraph"/>
              <w:spacing w:before="50"/>
              <w:ind w:left="294" w:right="274"/>
              <w:rPr>
                <w:sz w:val="24"/>
              </w:rPr>
            </w:pPr>
            <w:r>
              <w:rPr>
                <w:sz w:val="24"/>
              </w:rPr>
              <w:t>凯莱国际</w:t>
            </w:r>
          </w:p>
        </w:tc>
        <w:tc>
          <w:tcPr>
            <w:tcW w:w="2271" w:type="dxa"/>
            <w:tcBorders>
              <w:right w:val="single" w:sz="8" w:space="0" w:color="000000"/>
            </w:tcBorders>
          </w:tcPr>
          <w:p>
            <w:pPr>
              <w:pStyle w:val="TableParagraph"/>
              <w:spacing w:before="50"/>
              <w:ind w:left="391" w:right="375"/>
              <w:rPr>
                <w:sz w:val="24"/>
              </w:rPr>
            </w:pPr>
            <w:r>
              <w:rPr>
                <w:sz w:val="24"/>
              </w:rPr>
              <w:t>中义置业</w:t>
            </w:r>
          </w:p>
        </w:tc>
        <w:tc>
          <w:tcPr>
            <w:tcW w:w="2260" w:type="dxa"/>
            <w:tcBorders>
              <w:left w:val="single" w:sz="8" w:space="0" w:color="000000"/>
              <w:right w:val="single" w:sz="8" w:space="0" w:color="000000"/>
            </w:tcBorders>
          </w:tcPr>
          <w:p>
            <w:pPr>
              <w:pStyle w:val="TableParagraph"/>
              <w:spacing w:before="50"/>
              <w:ind w:left="209" w:right="189"/>
              <w:rPr>
                <w:sz w:val="24"/>
              </w:rPr>
            </w:pPr>
            <w:r>
              <w:rPr>
                <w:w w:val="105"/>
                <w:sz w:val="24"/>
              </w:rPr>
              <w:t>139/23</w:t>
            </w:r>
          </w:p>
        </w:tc>
        <w:tc>
          <w:tcPr>
            <w:tcW w:w="2326" w:type="dxa"/>
            <w:tcBorders>
              <w:left w:val="single" w:sz="8" w:space="0" w:color="000000"/>
              <w:right w:val="single" w:sz="8" w:space="0" w:color="000000"/>
            </w:tcBorders>
          </w:tcPr>
          <w:p>
            <w:pPr>
              <w:pStyle w:val="TableParagraph"/>
              <w:spacing w:before="50"/>
              <w:ind w:left="304" w:right="281"/>
              <w:rPr>
                <w:sz w:val="24"/>
              </w:rPr>
            </w:pPr>
            <w:r>
              <w:rPr>
                <w:w w:val="110"/>
                <w:sz w:val="24"/>
              </w:rPr>
              <w:t>16196</w:t>
            </w:r>
          </w:p>
        </w:tc>
        <w:tc>
          <w:tcPr>
            <w:tcW w:w="2327" w:type="dxa"/>
            <w:tcBorders>
              <w:left w:val="single" w:sz="8" w:space="0" w:color="000000"/>
              <w:right w:val="single" w:sz="8" w:space="0" w:color="000000"/>
            </w:tcBorders>
          </w:tcPr>
          <w:p>
            <w:pPr>
              <w:pStyle w:val="TableParagraph"/>
              <w:spacing w:before="50"/>
              <w:ind w:left="125" w:right="100"/>
              <w:rPr>
                <w:sz w:val="24"/>
              </w:rPr>
            </w:pPr>
            <w:r>
              <w:rPr>
                <w:w w:val="110"/>
                <w:sz w:val="24"/>
              </w:rPr>
              <w:t>4988</w:t>
            </w:r>
          </w:p>
        </w:tc>
      </w:tr>
      <w:tr>
        <w:tblPrEx>
          <w:tblW w:w="0" w:type="auto"/>
          <w:jc w:val="left"/>
          <w:tblInd w:w="1220" w:type="dxa"/>
          <w:tblLayout w:type="fixed"/>
          <w:tblCellMar>
            <w:top w:w="0" w:type="dxa"/>
            <w:left w:w="0" w:type="dxa"/>
            <w:bottom w:w="0" w:type="dxa"/>
            <w:right w:w="0" w:type="dxa"/>
          </w:tblCellMar>
          <w:tblLook w:val="01E0"/>
        </w:tblPrEx>
        <w:trPr>
          <w:trHeight w:val="501"/>
          <w:jc w:val="left"/>
        </w:trPr>
        <w:tc>
          <w:tcPr>
            <w:tcW w:w="734" w:type="dxa"/>
          </w:tcPr>
          <w:p>
            <w:pPr>
              <w:pStyle w:val="TableParagraph"/>
              <w:spacing w:before="49"/>
              <w:ind w:right="272"/>
              <w:jc w:val="right"/>
              <w:rPr>
                <w:sz w:val="24"/>
              </w:rPr>
            </w:pPr>
            <w:r>
              <w:rPr>
                <w:w w:val="110"/>
                <w:sz w:val="24"/>
              </w:rPr>
              <w:t>6</w:t>
            </w:r>
          </w:p>
        </w:tc>
        <w:tc>
          <w:tcPr>
            <w:tcW w:w="1838" w:type="dxa"/>
          </w:tcPr>
          <w:p>
            <w:pPr>
              <w:pStyle w:val="TableParagraph"/>
              <w:spacing w:before="49"/>
              <w:ind w:left="294" w:right="274"/>
              <w:rPr>
                <w:sz w:val="24"/>
              </w:rPr>
            </w:pPr>
            <w:r>
              <w:rPr>
                <w:sz w:val="24"/>
              </w:rPr>
              <w:t>风雅蘋洲</w:t>
            </w:r>
          </w:p>
        </w:tc>
        <w:tc>
          <w:tcPr>
            <w:tcW w:w="2271" w:type="dxa"/>
            <w:tcBorders>
              <w:right w:val="single" w:sz="8" w:space="0" w:color="000000"/>
            </w:tcBorders>
          </w:tcPr>
          <w:p>
            <w:pPr>
              <w:pStyle w:val="TableParagraph"/>
              <w:spacing w:before="49"/>
              <w:ind w:left="391" w:right="375"/>
              <w:rPr>
                <w:sz w:val="24"/>
              </w:rPr>
            </w:pPr>
            <w:r>
              <w:rPr>
                <w:sz w:val="24"/>
              </w:rPr>
              <w:t>东方蓬莱置业</w:t>
            </w:r>
          </w:p>
        </w:tc>
        <w:tc>
          <w:tcPr>
            <w:tcW w:w="2260" w:type="dxa"/>
            <w:tcBorders>
              <w:left w:val="single" w:sz="8" w:space="0" w:color="000000"/>
              <w:right w:val="single" w:sz="8" w:space="0" w:color="000000"/>
            </w:tcBorders>
          </w:tcPr>
          <w:p>
            <w:pPr>
              <w:pStyle w:val="TableParagraph"/>
              <w:spacing w:before="49"/>
              <w:ind w:left="209" w:right="189"/>
              <w:rPr>
                <w:sz w:val="24"/>
              </w:rPr>
            </w:pPr>
            <w:r>
              <w:rPr>
                <w:w w:val="105"/>
                <w:sz w:val="24"/>
              </w:rPr>
              <w:t>123/20</w:t>
            </w:r>
          </w:p>
        </w:tc>
        <w:tc>
          <w:tcPr>
            <w:tcW w:w="2326" w:type="dxa"/>
            <w:tcBorders>
              <w:left w:val="single" w:sz="8" w:space="0" w:color="000000"/>
              <w:right w:val="single" w:sz="8" w:space="0" w:color="000000"/>
            </w:tcBorders>
          </w:tcPr>
          <w:p>
            <w:pPr>
              <w:pStyle w:val="TableParagraph"/>
              <w:spacing w:before="49"/>
              <w:ind w:left="305" w:right="281"/>
              <w:rPr>
                <w:sz w:val="24"/>
              </w:rPr>
            </w:pPr>
            <w:r>
              <w:rPr>
                <w:w w:val="110"/>
                <w:sz w:val="24"/>
              </w:rPr>
              <w:t>15113</w:t>
            </w:r>
          </w:p>
        </w:tc>
        <w:tc>
          <w:tcPr>
            <w:tcW w:w="2327" w:type="dxa"/>
            <w:tcBorders>
              <w:left w:val="single" w:sz="8" w:space="0" w:color="000000"/>
              <w:right w:val="single" w:sz="8" w:space="0" w:color="000000"/>
            </w:tcBorders>
          </w:tcPr>
          <w:p>
            <w:pPr>
              <w:pStyle w:val="TableParagraph"/>
              <w:spacing w:before="49"/>
              <w:ind w:left="125" w:right="99"/>
              <w:rPr>
                <w:sz w:val="24"/>
              </w:rPr>
            </w:pPr>
            <w:r>
              <w:rPr>
                <w:w w:val="110"/>
                <w:sz w:val="24"/>
              </w:rPr>
              <w:t>5190</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49"/>
              <w:ind w:right="272"/>
              <w:jc w:val="right"/>
              <w:rPr>
                <w:sz w:val="24"/>
              </w:rPr>
            </w:pPr>
            <w:r>
              <w:rPr>
                <w:w w:val="110"/>
                <w:sz w:val="24"/>
              </w:rPr>
              <w:t>7</w:t>
            </w:r>
          </w:p>
        </w:tc>
        <w:tc>
          <w:tcPr>
            <w:tcW w:w="1838" w:type="dxa"/>
          </w:tcPr>
          <w:p>
            <w:pPr>
              <w:pStyle w:val="TableParagraph"/>
              <w:spacing w:before="49"/>
              <w:ind w:left="294" w:right="274"/>
              <w:rPr>
                <w:sz w:val="24"/>
              </w:rPr>
            </w:pPr>
            <w:r>
              <w:rPr>
                <w:sz w:val="24"/>
              </w:rPr>
              <w:t>香格里</w:t>
            </w:r>
          </w:p>
        </w:tc>
        <w:tc>
          <w:tcPr>
            <w:tcW w:w="2271" w:type="dxa"/>
            <w:tcBorders>
              <w:right w:val="single" w:sz="8" w:space="0" w:color="000000"/>
            </w:tcBorders>
          </w:tcPr>
          <w:p>
            <w:pPr>
              <w:pStyle w:val="TableParagraph"/>
              <w:spacing w:before="49"/>
              <w:ind w:left="391" w:right="374"/>
              <w:rPr>
                <w:sz w:val="24"/>
              </w:rPr>
            </w:pPr>
            <w:r>
              <w:rPr>
                <w:sz w:val="24"/>
              </w:rPr>
              <w:t>金冶房产</w:t>
            </w:r>
          </w:p>
        </w:tc>
        <w:tc>
          <w:tcPr>
            <w:tcW w:w="2260" w:type="dxa"/>
            <w:tcBorders>
              <w:left w:val="single" w:sz="8" w:space="0" w:color="000000"/>
              <w:right w:val="single" w:sz="8" w:space="0" w:color="000000"/>
            </w:tcBorders>
          </w:tcPr>
          <w:p>
            <w:pPr>
              <w:pStyle w:val="TableParagraph"/>
              <w:spacing w:before="49"/>
              <w:ind w:left="209" w:right="189"/>
              <w:rPr>
                <w:sz w:val="24"/>
              </w:rPr>
            </w:pPr>
            <w:r>
              <w:rPr>
                <w:w w:val="105"/>
                <w:sz w:val="24"/>
              </w:rPr>
              <w:t>114/19</w:t>
            </w:r>
          </w:p>
        </w:tc>
        <w:tc>
          <w:tcPr>
            <w:tcW w:w="2326" w:type="dxa"/>
            <w:tcBorders>
              <w:left w:val="single" w:sz="8" w:space="0" w:color="000000"/>
              <w:right w:val="single" w:sz="8" w:space="0" w:color="000000"/>
            </w:tcBorders>
          </w:tcPr>
          <w:p>
            <w:pPr>
              <w:pStyle w:val="TableParagraph"/>
              <w:spacing w:before="49"/>
              <w:ind w:left="305" w:right="281"/>
              <w:rPr>
                <w:sz w:val="24"/>
              </w:rPr>
            </w:pPr>
            <w:r>
              <w:rPr>
                <w:w w:val="110"/>
                <w:sz w:val="24"/>
              </w:rPr>
              <w:t>12303</w:t>
            </w:r>
          </w:p>
        </w:tc>
        <w:tc>
          <w:tcPr>
            <w:tcW w:w="2327" w:type="dxa"/>
            <w:tcBorders>
              <w:left w:val="single" w:sz="8" w:space="0" w:color="000000"/>
              <w:right w:val="single" w:sz="8" w:space="0" w:color="000000"/>
            </w:tcBorders>
          </w:tcPr>
          <w:p>
            <w:pPr>
              <w:pStyle w:val="TableParagraph"/>
              <w:spacing w:before="49"/>
              <w:ind w:left="125" w:right="99"/>
              <w:rPr>
                <w:sz w:val="24"/>
              </w:rPr>
            </w:pPr>
            <w:r>
              <w:rPr>
                <w:w w:val="110"/>
                <w:sz w:val="24"/>
              </w:rPr>
              <w:t>4536</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50"/>
              <w:ind w:right="272"/>
              <w:jc w:val="right"/>
              <w:rPr>
                <w:sz w:val="24"/>
              </w:rPr>
            </w:pPr>
            <w:r>
              <w:rPr>
                <w:w w:val="110"/>
                <w:sz w:val="24"/>
              </w:rPr>
              <w:t>8</w:t>
            </w:r>
          </w:p>
        </w:tc>
        <w:tc>
          <w:tcPr>
            <w:tcW w:w="1838" w:type="dxa"/>
          </w:tcPr>
          <w:p>
            <w:pPr>
              <w:pStyle w:val="TableParagraph"/>
              <w:spacing w:before="50"/>
              <w:ind w:left="294" w:right="274"/>
              <w:rPr>
                <w:sz w:val="24"/>
              </w:rPr>
            </w:pPr>
            <w:r>
              <w:rPr>
                <w:sz w:val="24"/>
              </w:rPr>
              <w:t>金色地中海</w:t>
            </w:r>
          </w:p>
        </w:tc>
        <w:tc>
          <w:tcPr>
            <w:tcW w:w="2271" w:type="dxa"/>
            <w:tcBorders>
              <w:right w:val="single" w:sz="8" w:space="0" w:color="000000"/>
            </w:tcBorders>
          </w:tcPr>
          <w:p>
            <w:pPr>
              <w:pStyle w:val="TableParagraph"/>
              <w:spacing w:before="50"/>
              <w:ind w:left="391" w:right="375"/>
              <w:rPr>
                <w:sz w:val="24"/>
              </w:rPr>
            </w:pPr>
            <w:r>
              <w:rPr>
                <w:sz w:val="24"/>
              </w:rPr>
              <w:t>美欣达房产</w:t>
            </w:r>
          </w:p>
        </w:tc>
        <w:tc>
          <w:tcPr>
            <w:tcW w:w="2260" w:type="dxa"/>
            <w:tcBorders>
              <w:left w:val="single" w:sz="8" w:space="0" w:color="000000"/>
              <w:right w:val="single" w:sz="8" w:space="0" w:color="000000"/>
            </w:tcBorders>
          </w:tcPr>
          <w:p>
            <w:pPr>
              <w:pStyle w:val="TableParagraph"/>
              <w:spacing w:before="50"/>
              <w:ind w:left="209" w:right="189"/>
              <w:rPr>
                <w:sz w:val="24"/>
              </w:rPr>
            </w:pPr>
            <w:r>
              <w:rPr>
                <w:w w:val="105"/>
                <w:sz w:val="24"/>
              </w:rPr>
              <w:t>113/18</w:t>
            </w:r>
          </w:p>
        </w:tc>
        <w:tc>
          <w:tcPr>
            <w:tcW w:w="2326" w:type="dxa"/>
            <w:tcBorders>
              <w:left w:val="single" w:sz="8" w:space="0" w:color="000000"/>
              <w:right w:val="single" w:sz="8" w:space="0" w:color="000000"/>
            </w:tcBorders>
          </w:tcPr>
          <w:p>
            <w:pPr>
              <w:pStyle w:val="TableParagraph"/>
              <w:spacing w:before="50"/>
              <w:ind w:left="305" w:right="281"/>
              <w:rPr>
                <w:sz w:val="24"/>
              </w:rPr>
            </w:pPr>
            <w:r>
              <w:rPr>
                <w:w w:val="110"/>
                <w:sz w:val="24"/>
              </w:rPr>
              <w:t>18081</w:t>
            </w:r>
          </w:p>
        </w:tc>
        <w:tc>
          <w:tcPr>
            <w:tcW w:w="2327" w:type="dxa"/>
            <w:tcBorders>
              <w:left w:val="single" w:sz="8" w:space="0" w:color="000000"/>
              <w:right w:val="single" w:sz="8" w:space="0" w:color="000000"/>
            </w:tcBorders>
          </w:tcPr>
          <w:p>
            <w:pPr>
              <w:pStyle w:val="TableParagraph"/>
              <w:spacing w:before="50"/>
              <w:ind w:left="125" w:right="99"/>
              <w:rPr>
                <w:sz w:val="24"/>
              </w:rPr>
            </w:pPr>
            <w:r>
              <w:rPr>
                <w:w w:val="110"/>
                <w:sz w:val="24"/>
              </w:rPr>
              <w:t>5951</w:t>
            </w:r>
          </w:p>
        </w:tc>
      </w:tr>
      <w:tr>
        <w:tblPrEx>
          <w:tblW w:w="0" w:type="auto"/>
          <w:jc w:val="left"/>
          <w:tblInd w:w="1220" w:type="dxa"/>
          <w:tblLayout w:type="fixed"/>
          <w:tblCellMar>
            <w:top w:w="0" w:type="dxa"/>
            <w:left w:w="0" w:type="dxa"/>
            <w:bottom w:w="0" w:type="dxa"/>
            <w:right w:w="0" w:type="dxa"/>
          </w:tblCellMar>
          <w:tblLook w:val="01E0"/>
        </w:tblPrEx>
        <w:trPr>
          <w:trHeight w:val="501"/>
          <w:jc w:val="left"/>
        </w:trPr>
        <w:tc>
          <w:tcPr>
            <w:tcW w:w="734" w:type="dxa"/>
          </w:tcPr>
          <w:p>
            <w:pPr>
              <w:pStyle w:val="TableParagraph"/>
              <w:spacing w:before="50"/>
              <w:ind w:right="272"/>
              <w:jc w:val="right"/>
              <w:rPr>
                <w:sz w:val="24"/>
              </w:rPr>
            </w:pPr>
            <w:r>
              <w:rPr>
                <w:w w:val="110"/>
                <w:sz w:val="24"/>
              </w:rPr>
              <w:t>9</w:t>
            </w:r>
          </w:p>
        </w:tc>
        <w:tc>
          <w:tcPr>
            <w:tcW w:w="1838" w:type="dxa"/>
          </w:tcPr>
          <w:p>
            <w:pPr>
              <w:pStyle w:val="TableParagraph"/>
              <w:spacing w:before="50"/>
              <w:ind w:left="294" w:right="274"/>
              <w:rPr>
                <w:sz w:val="24"/>
              </w:rPr>
            </w:pPr>
            <w:r>
              <w:rPr>
                <w:sz w:val="24"/>
              </w:rPr>
              <w:t>锦绣苑</w:t>
            </w:r>
          </w:p>
        </w:tc>
        <w:tc>
          <w:tcPr>
            <w:tcW w:w="2271" w:type="dxa"/>
            <w:tcBorders>
              <w:right w:val="single" w:sz="8" w:space="0" w:color="000000"/>
            </w:tcBorders>
          </w:tcPr>
          <w:p>
            <w:pPr>
              <w:pStyle w:val="TableParagraph"/>
              <w:spacing w:before="50"/>
              <w:ind w:left="391" w:right="374"/>
              <w:rPr>
                <w:sz w:val="24"/>
              </w:rPr>
            </w:pPr>
            <w:r>
              <w:rPr>
                <w:sz w:val="24"/>
              </w:rPr>
              <w:t>房总集团</w:t>
            </w:r>
          </w:p>
        </w:tc>
        <w:tc>
          <w:tcPr>
            <w:tcW w:w="2260" w:type="dxa"/>
            <w:tcBorders>
              <w:left w:val="single" w:sz="8" w:space="0" w:color="000000"/>
              <w:right w:val="single" w:sz="8" w:space="0" w:color="000000"/>
            </w:tcBorders>
          </w:tcPr>
          <w:p>
            <w:pPr>
              <w:pStyle w:val="TableParagraph"/>
              <w:spacing w:before="50"/>
              <w:ind w:left="209" w:right="189"/>
              <w:rPr>
                <w:sz w:val="24"/>
              </w:rPr>
            </w:pPr>
            <w:r>
              <w:rPr>
                <w:w w:val="105"/>
                <w:sz w:val="24"/>
              </w:rPr>
              <w:t>110/18</w:t>
            </w:r>
          </w:p>
        </w:tc>
        <w:tc>
          <w:tcPr>
            <w:tcW w:w="2326" w:type="dxa"/>
            <w:tcBorders>
              <w:left w:val="single" w:sz="8" w:space="0" w:color="000000"/>
              <w:right w:val="single" w:sz="8" w:space="0" w:color="000000"/>
            </w:tcBorders>
          </w:tcPr>
          <w:p>
            <w:pPr>
              <w:pStyle w:val="TableParagraph"/>
              <w:spacing w:before="50"/>
              <w:ind w:left="305" w:right="281"/>
              <w:rPr>
                <w:sz w:val="24"/>
              </w:rPr>
            </w:pPr>
            <w:r>
              <w:rPr>
                <w:w w:val="110"/>
                <w:sz w:val="24"/>
              </w:rPr>
              <w:t>12375</w:t>
            </w:r>
          </w:p>
        </w:tc>
        <w:tc>
          <w:tcPr>
            <w:tcW w:w="2327" w:type="dxa"/>
            <w:tcBorders>
              <w:left w:val="single" w:sz="8" w:space="0" w:color="000000"/>
              <w:right w:val="single" w:sz="8" w:space="0" w:color="000000"/>
            </w:tcBorders>
          </w:tcPr>
          <w:p>
            <w:pPr>
              <w:pStyle w:val="TableParagraph"/>
              <w:spacing w:before="50"/>
              <w:ind w:left="125" w:right="99"/>
              <w:rPr>
                <w:sz w:val="24"/>
              </w:rPr>
            </w:pPr>
            <w:r>
              <w:rPr>
                <w:w w:val="110"/>
                <w:sz w:val="24"/>
              </w:rPr>
              <w:t>4628</w:t>
            </w:r>
          </w:p>
        </w:tc>
      </w:tr>
      <w:tr>
        <w:tblPrEx>
          <w:tblW w:w="0" w:type="auto"/>
          <w:jc w:val="left"/>
          <w:tblInd w:w="1220" w:type="dxa"/>
          <w:tblLayout w:type="fixed"/>
          <w:tblCellMar>
            <w:top w:w="0" w:type="dxa"/>
            <w:left w:w="0" w:type="dxa"/>
            <w:bottom w:w="0" w:type="dxa"/>
            <w:right w:w="0" w:type="dxa"/>
          </w:tblCellMar>
          <w:tblLook w:val="01E0"/>
        </w:tblPrEx>
        <w:trPr>
          <w:trHeight w:val="500"/>
          <w:jc w:val="left"/>
        </w:trPr>
        <w:tc>
          <w:tcPr>
            <w:tcW w:w="734" w:type="dxa"/>
          </w:tcPr>
          <w:p>
            <w:pPr>
              <w:pStyle w:val="TableParagraph"/>
              <w:spacing w:before="49"/>
              <w:ind w:right="207"/>
              <w:jc w:val="right"/>
              <w:rPr>
                <w:sz w:val="24"/>
              </w:rPr>
            </w:pPr>
            <w:r>
              <w:rPr>
                <w:w w:val="110"/>
                <w:sz w:val="24"/>
              </w:rPr>
              <w:t>10</w:t>
            </w:r>
          </w:p>
        </w:tc>
        <w:tc>
          <w:tcPr>
            <w:tcW w:w="1838" w:type="dxa"/>
          </w:tcPr>
          <w:p>
            <w:pPr>
              <w:pStyle w:val="TableParagraph"/>
              <w:spacing w:before="49"/>
              <w:ind w:left="294" w:right="274"/>
              <w:rPr>
                <w:sz w:val="24"/>
              </w:rPr>
            </w:pPr>
            <w:r>
              <w:rPr>
                <w:sz w:val="24"/>
              </w:rPr>
              <w:t>在水一方</w:t>
            </w:r>
          </w:p>
        </w:tc>
        <w:tc>
          <w:tcPr>
            <w:tcW w:w="2271" w:type="dxa"/>
            <w:tcBorders>
              <w:right w:val="single" w:sz="8" w:space="0" w:color="000000"/>
            </w:tcBorders>
          </w:tcPr>
          <w:p>
            <w:pPr>
              <w:pStyle w:val="TableParagraph"/>
              <w:spacing w:before="49"/>
              <w:ind w:left="391" w:right="374"/>
              <w:rPr>
                <w:sz w:val="24"/>
              </w:rPr>
            </w:pPr>
            <w:r>
              <w:rPr>
                <w:sz w:val="24"/>
              </w:rPr>
              <w:t>建国投资</w:t>
            </w:r>
          </w:p>
        </w:tc>
        <w:tc>
          <w:tcPr>
            <w:tcW w:w="2260" w:type="dxa"/>
            <w:tcBorders>
              <w:left w:val="single" w:sz="8" w:space="0" w:color="000000"/>
              <w:right w:val="single" w:sz="8" w:space="0" w:color="000000"/>
            </w:tcBorders>
          </w:tcPr>
          <w:p>
            <w:pPr>
              <w:pStyle w:val="TableParagraph"/>
              <w:spacing w:before="49"/>
              <w:ind w:left="211" w:right="189"/>
              <w:rPr>
                <w:sz w:val="24"/>
              </w:rPr>
            </w:pPr>
            <w:r>
              <w:rPr>
                <w:w w:val="105"/>
                <w:sz w:val="24"/>
              </w:rPr>
              <w:t>73/12</w:t>
            </w:r>
          </w:p>
        </w:tc>
        <w:tc>
          <w:tcPr>
            <w:tcW w:w="2326" w:type="dxa"/>
            <w:tcBorders>
              <w:left w:val="single" w:sz="8" w:space="0" w:color="000000"/>
              <w:right w:val="single" w:sz="8" w:space="0" w:color="000000"/>
            </w:tcBorders>
          </w:tcPr>
          <w:p>
            <w:pPr>
              <w:pStyle w:val="TableParagraph"/>
              <w:spacing w:before="49"/>
              <w:ind w:left="305" w:right="281"/>
              <w:rPr>
                <w:sz w:val="24"/>
              </w:rPr>
            </w:pPr>
            <w:r>
              <w:rPr>
                <w:w w:val="110"/>
                <w:sz w:val="24"/>
              </w:rPr>
              <w:t>6356</w:t>
            </w:r>
          </w:p>
        </w:tc>
        <w:tc>
          <w:tcPr>
            <w:tcW w:w="2327" w:type="dxa"/>
            <w:tcBorders>
              <w:left w:val="single" w:sz="8" w:space="0" w:color="000000"/>
              <w:right w:val="single" w:sz="8" w:space="0" w:color="000000"/>
            </w:tcBorders>
          </w:tcPr>
          <w:p>
            <w:pPr>
              <w:pStyle w:val="TableParagraph"/>
              <w:spacing w:before="49"/>
              <w:ind w:left="125" w:right="99"/>
              <w:rPr>
                <w:sz w:val="24"/>
              </w:rPr>
            </w:pPr>
            <w:r>
              <w:rPr>
                <w:w w:val="110"/>
                <w:sz w:val="24"/>
              </w:rPr>
              <w:t>4440</w:t>
            </w:r>
          </w:p>
        </w:tc>
      </w:tr>
    </w:tbl>
    <w:p>
      <w:pPr>
        <w:pStyle w:val="BodyText"/>
        <w:spacing w:before="2"/>
        <w:rPr>
          <w:sz w:val="27"/>
        </w:rPr>
      </w:pPr>
    </w:p>
    <w:p>
      <w:pPr>
        <w:spacing w:after="0"/>
        <w:rPr>
          <w:sz w:val="27"/>
        </w:rPr>
        <w:sectPr>
          <w:pgSz w:w="16840" w:h="11910" w:orient="landscape"/>
          <w:pgMar w:top="540" w:right="1060" w:bottom="280" w:left="1100" w:header="708" w:footer="708"/>
          <w:pgNumType w:start="33"/>
          <w:cols w:space="708"/>
        </w:sectPr>
      </w:pPr>
    </w:p>
    <w:p>
      <w:pPr>
        <w:spacing w:before="119"/>
        <w:ind w:left="0" w:right="0" w:firstLine="0"/>
        <w:jc w:val="right"/>
        <w:rPr>
          <w:sz w:val="28"/>
        </w:rPr>
      </w:pPr>
      <w:r>
        <w:drawing>
          <wp:anchor distT="0" distB="0" distL="0" distR="0" simplePos="0" relativeHeight="251716608" behindDoc="1" locked="0" layoutInCell="1" allowOverlap="1">
            <wp:simplePos x="0" y="0"/>
            <wp:positionH relativeFrom="page">
              <wp:posOffset>774839</wp:posOffset>
            </wp:positionH>
            <wp:positionV relativeFrom="page">
              <wp:posOffset>348995</wp:posOffset>
            </wp:positionV>
            <wp:extent cx="9144000" cy="6858000"/>
            <wp:effectExtent l="0" t="0" r="0" b="0"/>
            <wp:wrapNone/>
            <wp:docPr id="6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jpeg"/>
                    <pic:cNvPicPr/>
                  </pic:nvPicPr>
                  <pic:blipFill>
                    <a:blip xmlns:r="http://schemas.openxmlformats.org/officeDocument/2006/relationships" r:embed="rId4" cstate="print"/>
                    <a:stretch>
                      <a:fillRect/>
                    </a:stretch>
                  </pic:blipFill>
                  <pic:spPr>
                    <a:xfrm>
                      <a:off x="0" y="0"/>
                      <a:ext cx="9144000" cy="6858000"/>
                    </a:xfrm>
                    <a:prstGeom prst="rect">
                      <a:avLst/>
                    </a:prstGeom>
                  </pic:spPr>
                </pic:pic>
              </a:graphicData>
            </a:graphic>
          </wp:anchor>
        </w:drawing>
      </w:r>
      <w:r>
        <w:rPr>
          <w:sz w:val="28"/>
        </w:rPr>
        <w:t>数据来源：浙北房产网</w:t>
      </w:r>
    </w:p>
    <w:p>
      <w:pPr>
        <w:pStyle w:val="BodyText"/>
      </w:pPr>
      <w:r>
        <w:br w:type="column"/>
      </w:r>
    </w:p>
    <w:p>
      <w:pPr>
        <w:pStyle w:val="BodyText"/>
        <w:spacing w:before="10"/>
        <w:rPr>
          <w:sz w:val="29"/>
        </w:rPr>
      </w:pPr>
    </w:p>
    <w:p>
      <w:pPr>
        <w:spacing w:before="0"/>
        <w:ind w:left="149" w:right="0" w:firstLine="0"/>
        <w:jc w:val="left"/>
        <w:rPr>
          <w:sz w:val="24"/>
        </w:rPr>
      </w:pPr>
      <w:r>
        <w:rPr>
          <w:w w:val="105"/>
          <w:sz w:val="24"/>
        </w:rPr>
        <w:t>第28页</w:t>
      </w:r>
    </w:p>
    <w:p>
      <w:pPr>
        <w:spacing w:after="0"/>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1" w:history="1">
        <w:r>
          <w:rPr>
            <w:rFonts w:ascii="SimSun" w:eastAsia="SimSun" w:hAnsi="SimSun" w:cs="SimSun"/>
            <w:b/>
            <w:bCs/>
            <w:color w:val="0000EE"/>
            <w:sz w:val="30"/>
            <w:szCs w:val="30"/>
            <w:u w:val="single" w:color="0000EE"/>
          </w:rPr>
          <w:t>https://d.book118.com/288063002054006042</w:t>
        </w:r>
      </w:hyperlink>
    </w:p>
    <w:p>
      <w:pPr>
        <w:spacing w:after="0"/>
        <w:jc w:val="left"/>
        <w:rPr>
          <w:sz w:val="24"/>
        </w:rPr>
      </w:pPr>
    </w:p>
    <w:sectPr>
      <w:type w:val="continuous"/>
      <w:pgSz w:w="16840" w:h="11910" w:orient="landscape"/>
      <w:pgMar w:top="540" w:right="1060" w:bottom="280" w:left="1100" w:header="708" w:footer="708"/>
      <w:pgNumType w:start="34"/>
      <w:cols w:num="2" w:space="708" w:equalWidth="0">
        <w:col w:w="13384" w:space="40"/>
        <w:col w:w="1256"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CEF5"/>
    <w:multiLevelType w:val="hybridMultilevel"/>
    <w:tmpl w:val="00000000"/>
    <w:lvl w:ilvl="0">
      <w:start w:val="0"/>
      <w:numFmt w:val="bullet"/>
      <w:lvlText w:val=""/>
      <w:lvlJc w:val="left"/>
      <w:pPr>
        <w:ind w:left="685" w:hanging="630"/>
      </w:pPr>
      <w:rPr>
        <w:rFonts w:ascii="Wingdings" w:eastAsia="Wingdings" w:hAnsi="Wingdings" w:cs="Wingdings" w:hint="default"/>
        <w:w w:val="100"/>
        <w:sz w:val="36"/>
        <w:szCs w:val="36"/>
        <w:lang w:val="en-US" w:eastAsia="zh-CN" w:bidi="ar-SA"/>
      </w:rPr>
    </w:lvl>
    <w:lvl w:ilvl="1">
      <w:start w:val="0"/>
      <w:numFmt w:val="bullet"/>
      <w:lvlText w:val="•"/>
      <w:lvlJc w:val="left"/>
      <w:pPr>
        <w:ind w:left="1891" w:hanging="630"/>
      </w:pPr>
      <w:rPr>
        <w:rFonts w:hint="default"/>
        <w:lang w:val="en-US" w:eastAsia="zh-CN" w:bidi="ar-SA"/>
      </w:rPr>
    </w:lvl>
    <w:lvl w:ilvl="2">
      <w:start w:val="0"/>
      <w:numFmt w:val="bullet"/>
      <w:lvlText w:val="•"/>
      <w:lvlJc w:val="left"/>
      <w:pPr>
        <w:ind w:left="3103" w:hanging="630"/>
      </w:pPr>
      <w:rPr>
        <w:rFonts w:hint="default"/>
        <w:lang w:val="en-US" w:eastAsia="zh-CN" w:bidi="ar-SA"/>
      </w:rPr>
    </w:lvl>
    <w:lvl w:ilvl="3">
      <w:start w:val="0"/>
      <w:numFmt w:val="bullet"/>
      <w:lvlText w:val="•"/>
      <w:lvlJc w:val="left"/>
      <w:pPr>
        <w:ind w:left="4314" w:hanging="630"/>
      </w:pPr>
      <w:rPr>
        <w:rFonts w:hint="default"/>
        <w:lang w:val="en-US" w:eastAsia="zh-CN" w:bidi="ar-SA"/>
      </w:rPr>
    </w:lvl>
    <w:lvl w:ilvl="4">
      <w:start w:val="0"/>
      <w:numFmt w:val="bullet"/>
      <w:lvlText w:val="•"/>
      <w:lvlJc w:val="left"/>
      <w:pPr>
        <w:ind w:left="5526" w:hanging="630"/>
      </w:pPr>
      <w:rPr>
        <w:rFonts w:hint="default"/>
        <w:lang w:val="en-US" w:eastAsia="zh-CN" w:bidi="ar-SA"/>
      </w:rPr>
    </w:lvl>
    <w:lvl w:ilvl="5">
      <w:start w:val="0"/>
      <w:numFmt w:val="bullet"/>
      <w:lvlText w:val="•"/>
      <w:lvlJc w:val="left"/>
      <w:pPr>
        <w:ind w:left="6737" w:hanging="630"/>
      </w:pPr>
      <w:rPr>
        <w:rFonts w:hint="default"/>
        <w:lang w:val="en-US" w:eastAsia="zh-CN" w:bidi="ar-SA"/>
      </w:rPr>
    </w:lvl>
    <w:lvl w:ilvl="6">
      <w:start w:val="0"/>
      <w:numFmt w:val="bullet"/>
      <w:lvlText w:val="•"/>
      <w:lvlJc w:val="left"/>
      <w:pPr>
        <w:ind w:left="7948" w:hanging="630"/>
      </w:pPr>
      <w:rPr>
        <w:rFonts w:hint="default"/>
        <w:lang w:val="en-US" w:eastAsia="zh-CN" w:bidi="ar-SA"/>
      </w:rPr>
    </w:lvl>
    <w:lvl w:ilvl="7">
      <w:start w:val="0"/>
      <w:numFmt w:val="bullet"/>
      <w:lvlText w:val="•"/>
      <w:lvlJc w:val="left"/>
      <w:pPr>
        <w:ind w:left="9160" w:hanging="630"/>
      </w:pPr>
      <w:rPr>
        <w:rFonts w:hint="default"/>
        <w:lang w:val="en-US" w:eastAsia="zh-CN" w:bidi="ar-SA"/>
      </w:rPr>
    </w:lvl>
    <w:lvl w:ilvl="8">
      <w:start w:val="0"/>
      <w:numFmt w:val="bullet"/>
      <w:lvlText w:val="•"/>
      <w:lvlJc w:val="left"/>
      <w:pPr>
        <w:ind w:left="10371" w:hanging="630"/>
      </w:pPr>
      <w:rPr>
        <w:rFonts w:hint="default"/>
        <w:lang w:val="en-US" w:eastAsia="zh-CN" w:bidi="ar-SA"/>
      </w:rPr>
    </w:lvl>
  </w:abstractNum>
  <w:abstractNum w:abstractNumId="1">
    <w:nsid w:val="021CFF18"/>
    <w:multiLevelType w:val="hybridMultilevel"/>
    <w:tmpl w:val="00000000"/>
    <w:lvl w:ilvl="0">
      <w:start w:val="0"/>
      <w:numFmt w:val="bullet"/>
      <w:lvlText w:val=""/>
      <w:lvlJc w:val="left"/>
      <w:pPr>
        <w:ind w:left="456" w:hanging="358"/>
      </w:pPr>
      <w:rPr>
        <w:rFonts w:ascii="Wingdings" w:eastAsia="Wingdings" w:hAnsi="Wingdings" w:cs="Wingdings" w:hint="default"/>
        <w:w w:val="100"/>
        <w:sz w:val="26"/>
        <w:szCs w:val="26"/>
        <w:lang w:val="en-US" w:eastAsia="zh-CN" w:bidi="ar-SA"/>
      </w:rPr>
    </w:lvl>
    <w:lvl w:ilvl="1">
      <w:start w:val="0"/>
      <w:numFmt w:val="bullet"/>
      <w:lvlText w:val="•"/>
      <w:lvlJc w:val="left"/>
      <w:pPr>
        <w:ind w:left="993" w:hanging="358"/>
      </w:pPr>
      <w:rPr>
        <w:rFonts w:hint="default"/>
        <w:lang w:val="en-US" w:eastAsia="zh-CN" w:bidi="ar-SA"/>
      </w:rPr>
    </w:lvl>
    <w:lvl w:ilvl="2">
      <w:start w:val="0"/>
      <w:numFmt w:val="bullet"/>
      <w:lvlText w:val="•"/>
      <w:lvlJc w:val="left"/>
      <w:pPr>
        <w:ind w:left="1527" w:hanging="358"/>
      </w:pPr>
      <w:rPr>
        <w:rFonts w:hint="default"/>
        <w:lang w:val="en-US" w:eastAsia="zh-CN" w:bidi="ar-SA"/>
      </w:rPr>
    </w:lvl>
    <w:lvl w:ilvl="3">
      <w:start w:val="0"/>
      <w:numFmt w:val="bullet"/>
      <w:lvlText w:val="•"/>
      <w:lvlJc w:val="left"/>
      <w:pPr>
        <w:ind w:left="2060" w:hanging="358"/>
      </w:pPr>
      <w:rPr>
        <w:rFonts w:hint="default"/>
        <w:lang w:val="en-US" w:eastAsia="zh-CN" w:bidi="ar-SA"/>
      </w:rPr>
    </w:lvl>
    <w:lvl w:ilvl="4">
      <w:start w:val="0"/>
      <w:numFmt w:val="bullet"/>
      <w:lvlText w:val="•"/>
      <w:lvlJc w:val="left"/>
      <w:pPr>
        <w:ind w:left="2594" w:hanging="358"/>
      </w:pPr>
      <w:rPr>
        <w:rFonts w:hint="default"/>
        <w:lang w:val="en-US" w:eastAsia="zh-CN" w:bidi="ar-SA"/>
      </w:rPr>
    </w:lvl>
    <w:lvl w:ilvl="5">
      <w:start w:val="0"/>
      <w:numFmt w:val="bullet"/>
      <w:lvlText w:val="•"/>
      <w:lvlJc w:val="left"/>
      <w:pPr>
        <w:ind w:left="3127" w:hanging="358"/>
      </w:pPr>
      <w:rPr>
        <w:rFonts w:hint="default"/>
        <w:lang w:val="en-US" w:eastAsia="zh-CN" w:bidi="ar-SA"/>
      </w:rPr>
    </w:lvl>
    <w:lvl w:ilvl="6">
      <w:start w:val="0"/>
      <w:numFmt w:val="bullet"/>
      <w:lvlText w:val="•"/>
      <w:lvlJc w:val="left"/>
      <w:pPr>
        <w:ind w:left="3661" w:hanging="358"/>
      </w:pPr>
      <w:rPr>
        <w:rFonts w:hint="default"/>
        <w:lang w:val="en-US" w:eastAsia="zh-CN" w:bidi="ar-SA"/>
      </w:rPr>
    </w:lvl>
    <w:lvl w:ilvl="7">
      <w:start w:val="0"/>
      <w:numFmt w:val="bullet"/>
      <w:lvlText w:val="•"/>
      <w:lvlJc w:val="left"/>
      <w:pPr>
        <w:ind w:left="4194" w:hanging="358"/>
      </w:pPr>
      <w:rPr>
        <w:rFonts w:hint="default"/>
        <w:lang w:val="en-US" w:eastAsia="zh-CN" w:bidi="ar-SA"/>
      </w:rPr>
    </w:lvl>
    <w:lvl w:ilvl="8">
      <w:start w:val="0"/>
      <w:numFmt w:val="bullet"/>
      <w:lvlText w:val="•"/>
      <w:lvlJc w:val="left"/>
      <w:pPr>
        <w:ind w:left="4728" w:hanging="358"/>
      </w:pPr>
      <w:rPr>
        <w:rFonts w:hint="default"/>
        <w:lang w:val="en-US" w:eastAsia="zh-CN" w:bidi="ar-SA"/>
      </w:rPr>
    </w:lvl>
  </w:abstractNum>
  <w:abstractNum w:abstractNumId="2">
    <w:nsid w:val="0B5ADC99"/>
    <w:multiLevelType w:val="hybridMultilevel"/>
    <w:tmpl w:val="00000000"/>
    <w:lvl w:ilvl="0">
      <w:start w:val="0"/>
      <w:numFmt w:val="bullet"/>
      <w:lvlText w:val=""/>
      <w:lvlJc w:val="left"/>
      <w:pPr>
        <w:ind w:left="1405"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2728" w:hanging="540"/>
      </w:pPr>
      <w:rPr>
        <w:rFonts w:hint="default"/>
        <w:lang w:val="en-US" w:eastAsia="zh-CN" w:bidi="ar-SA"/>
      </w:rPr>
    </w:lvl>
    <w:lvl w:ilvl="2">
      <w:start w:val="0"/>
      <w:numFmt w:val="bullet"/>
      <w:lvlText w:val="•"/>
      <w:lvlJc w:val="left"/>
      <w:pPr>
        <w:ind w:left="4056" w:hanging="540"/>
      </w:pPr>
      <w:rPr>
        <w:rFonts w:hint="default"/>
        <w:lang w:val="en-US" w:eastAsia="zh-CN" w:bidi="ar-SA"/>
      </w:rPr>
    </w:lvl>
    <w:lvl w:ilvl="3">
      <w:start w:val="0"/>
      <w:numFmt w:val="bullet"/>
      <w:lvlText w:val="•"/>
      <w:lvlJc w:val="left"/>
      <w:pPr>
        <w:ind w:left="5384" w:hanging="540"/>
      </w:pPr>
      <w:rPr>
        <w:rFonts w:hint="default"/>
        <w:lang w:val="en-US" w:eastAsia="zh-CN" w:bidi="ar-SA"/>
      </w:rPr>
    </w:lvl>
    <w:lvl w:ilvl="4">
      <w:start w:val="0"/>
      <w:numFmt w:val="bullet"/>
      <w:lvlText w:val="•"/>
      <w:lvlJc w:val="left"/>
      <w:pPr>
        <w:ind w:left="6712" w:hanging="540"/>
      </w:pPr>
      <w:rPr>
        <w:rFonts w:hint="default"/>
        <w:lang w:val="en-US" w:eastAsia="zh-CN" w:bidi="ar-SA"/>
      </w:rPr>
    </w:lvl>
    <w:lvl w:ilvl="5">
      <w:start w:val="0"/>
      <w:numFmt w:val="bullet"/>
      <w:lvlText w:val="•"/>
      <w:lvlJc w:val="left"/>
      <w:pPr>
        <w:ind w:left="8040" w:hanging="540"/>
      </w:pPr>
      <w:rPr>
        <w:rFonts w:hint="default"/>
        <w:lang w:val="en-US" w:eastAsia="zh-CN" w:bidi="ar-SA"/>
      </w:rPr>
    </w:lvl>
    <w:lvl w:ilvl="6">
      <w:start w:val="0"/>
      <w:numFmt w:val="bullet"/>
      <w:lvlText w:val="•"/>
      <w:lvlJc w:val="left"/>
      <w:pPr>
        <w:ind w:left="9368" w:hanging="540"/>
      </w:pPr>
      <w:rPr>
        <w:rFonts w:hint="default"/>
        <w:lang w:val="en-US" w:eastAsia="zh-CN" w:bidi="ar-SA"/>
      </w:rPr>
    </w:lvl>
    <w:lvl w:ilvl="7">
      <w:start w:val="0"/>
      <w:numFmt w:val="bullet"/>
      <w:lvlText w:val="•"/>
      <w:lvlJc w:val="left"/>
      <w:pPr>
        <w:ind w:left="10696" w:hanging="540"/>
      </w:pPr>
      <w:rPr>
        <w:rFonts w:hint="default"/>
        <w:lang w:val="en-US" w:eastAsia="zh-CN" w:bidi="ar-SA"/>
      </w:rPr>
    </w:lvl>
    <w:lvl w:ilvl="8">
      <w:start w:val="0"/>
      <w:numFmt w:val="bullet"/>
      <w:lvlText w:val="•"/>
      <w:lvlJc w:val="left"/>
      <w:pPr>
        <w:ind w:left="12024" w:hanging="540"/>
      </w:pPr>
      <w:rPr>
        <w:rFonts w:hint="default"/>
        <w:lang w:val="en-US" w:eastAsia="zh-CN" w:bidi="ar-SA"/>
      </w:rPr>
    </w:lvl>
  </w:abstractNum>
  <w:abstractNum w:abstractNumId="3">
    <w:nsid w:val="0BD15398"/>
    <w:multiLevelType w:val="hybridMultilevel"/>
    <w:tmpl w:val="00000000"/>
    <w:lvl w:ilvl="0">
      <w:start w:val="0"/>
      <w:numFmt w:val="bullet"/>
      <w:lvlText w:val=""/>
      <w:lvlJc w:val="left"/>
      <w:pPr>
        <w:ind w:left="745" w:hanging="241"/>
      </w:pPr>
      <w:rPr>
        <w:rFonts w:ascii="Wingdings" w:eastAsia="Wingdings" w:hAnsi="Wingdings" w:cs="Wingdings" w:hint="default"/>
        <w:w w:val="100"/>
        <w:sz w:val="30"/>
        <w:szCs w:val="30"/>
        <w:lang w:val="en-US" w:eastAsia="zh-CN" w:bidi="ar-SA"/>
      </w:rPr>
    </w:lvl>
    <w:lvl w:ilvl="1">
      <w:start w:val="0"/>
      <w:numFmt w:val="bullet"/>
      <w:lvlText w:val="•"/>
      <w:lvlJc w:val="left"/>
      <w:pPr>
        <w:ind w:left="2134" w:hanging="241"/>
      </w:pPr>
      <w:rPr>
        <w:rFonts w:hint="default"/>
        <w:lang w:val="en-US" w:eastAsia="zh-CN" w:bidi="ar-SA"/>
      </w:rPr>
    </w:lvl>
    <w:lvl w:ilvl="2">
      <w:start w:val="0"/>
      <w:numFmt w:val="bullet"/>
      <w:lvlText w:val="•"/>
      <w:lvlJc w:val="left"/>
      <w:pPr>
        <w:ind w:left="3528" w:hanging="241"/>
      </w:pPr>
      <w:rPr>
        <w:rFonts w:hint="default"/>
        <w:lang w:val="en-US" w:eastAsia="zh-CN" w:bidi="ar-SA"/>
      </w:rPr>
    </w:lvl>
    <w:lvl w:ilvl="3">
      <w:start w:val="0"/>
      <w:numFmt w:val="bullet"/>
      <w:lvlText w:val="•"/>
      <w:lvlJc w:val="left"/>
      <w:pPr>
        <w:ind w:left="4922" w:hanging="241"/>
      </w:pPr>
      <w:rPr>
        <w:rFonts w:hint="default"/>
        <w:lang w:val="en-US" w:eastAsia="zh-CN" w:bidi="ar-SA"/>
      </w:rPr>
    </w:lvl>
    <w:lvl w:ilvl="4">
      <w:start w:val="0"/>
      <w:numFmt w:val="bullet"/>
      <w:lvlText w:val="•"/>
      <w:lvlJc w:val="left"/>
      <w:pPr>
        <w:ind w:left="6316" w:hanging="241"/>
      </w:pPr>
      <w:rPr>
        <w:rFonts w:hint="default"/>
        <w:lang w:val="en-US" w:eastAsia="zh-CN" w:bidi="ar-SA"/>
      </w:rPr>
    </w:lvl>
    <w:lvl w:ilvl="5">
      <w:start w:val="0"/>
      <w:numFmt w:val="bullet"/>
      <w:lvlText w:val="•"/>
      <w:lvlJc w:val="left"/>
      <w:pPr>
        <w:ind w:left="7710" w:hanging="241"/>
      </w:pPr>
      <w:rPr>
        <w:rFonts w:hint="default"/>
        <w:lang w:val="en-US" w:eastAsia="zh-CN" w:bidi="ar-SA"/>
      </w:rPr>
    </w:lvl>
    <w:lvl w:ilvl="6">
      <w:start w:val="0"/>
      <w:numFmt w:val="bullet"/>
      <w:lvlText w:val="•"/>
      <w:lvlJc w:val="left"/>
      <w:pPr>
        <w:ind w:left="9104" w:hanging="241"/>
      </w:pPr>
      <w:rPr>
        <w:rFonts w:hint="default"/>
        <w:lang w:val="en-US" w:eastAsia="zh-CN" w:bidi="ar-SA"/>
      </w:rPr>
    </w:lvl>
    <w:lvl w:ilvl="7">
      <w:start w:val="0"/>
      <w:numFmt w:val="bullet"/>
      <w:lvlText w:val="•"/>
      <w:lvlJc w:val="left"/>
      <w:pPr>
        <w:ind w:left="10498" w:hanging="241"/>
      </w:pPr>
      <w:rPr>
        <w:rFonts w:hint="default"/>
        <w:lang w:val="en-US" w:eastAsia="zh-CN" w:bidi="ar-SA"/>
      </w:rPr>
    </w:lvl>
    <w:lvl w:ilvl="8">
      <w:start w:val="0"/>
      <w:numFmt w:val="bullet"/>
      <w:lvlText w:val="•"/>
      <w:lvlJc w:val="left"/>
      <w:pPr>
        <w:ind w:left="11892" w:hanging="241"/>
      </w:pPr>
      <w:rPr>
        <w:rFonts w:hint="default"/>
        <w:lang w:val="en-US" w:eastAsia="zh-CN" w:bidi="ar-SA"/>
      </w:rPr>
    </w:lvl>
  </w:abstractNum>
  <w:abstractNum w:abstractNumId="4">
    <w:nsid w:val="0FA9D388"/>
    <w:multiLevelType w:val="hybridMultilevel"/>
    <w:tmpl w:val="00000000"/>
    <w:lvl w:ilvl="0">
      <w:start w:val="0"/>
      <w:numFmt w:val="bullet"/>
      <w:lvlText w:val=""/>
      <w:lvlJc w:val="left"/>
      <w:pPr>
        <w:ind w:left="1765" w:hanging="540"/>
      </w:pPr>
      <w:rPr>
        <w:rFonts w:ascii="Wingdings" w:eastAsia="Wingdings" w:hAnsi="Wingdings" w:cs="Wingdings" w:hint="default"/>
        <w:w w:val="100"/>
        <w:sz w:val="26"/>
        <w:szCs w:val="26"/>
        <w:lang w:val="en-US" w:eastAsia="zh-CN" w:bidi="ar-SA"/>
      </w:rPr>
    </w:lvl>
    <w:lvl w:ilvl="1">
      <w:start w:val="0"/>
      <w:numFmt w:val="bullet"/>
      <w:lvlText w:val="•"/>
      <w:lvlJc w:val="left"/>
      <w:pPr>
        <w:ind w:left="3052" w:hanging="540"/>
      </w:pPr>
      <w:rPr>
        <w:rFonts w:hint="default"/>
        <w:lang w:val="en-US" w:eastAsia="zh-CN" w:bidi="ar-SA"/>
      </w:rPr>
    </w:lvl>
    <w:lvl w:ilvl="2">
      <w:start w:val="0"/>
      <w:numFmt w:val="bullet"/>
      <w:lvlText w:val="•"/>
      <w:lvlJc w:val="left"/>
      <w:pPr>
        <w:ind w:left="4344" w:hanging="540"/>
      </w:pPr>
      <w:rPr>
        <w:rFonts w:hint="default"/>
        <w:lang w:val="en-US" w:eastAsia="zh-CN" w:bidi="ar-SA"/>
      </w:rPr>
    </w:lvl>
    <w:lvl w:ilvl="3">
      <w:start w:val="0"/>
      <w:numFmt w:val="bullet"/>
      <w:lvlText w:val="•"/>
      <w:lvlJc w:val="left"/>
      <w:pPr>
        <w:ind w:left="5636" w:hanging="540"/>
      </w:pPr>
      <w:rPr>
        <w:rFonts w:hint="default"/>
        <w:lang w:val="en-US" w:eastAsia="zh-CN" w:bidi="ar-SA"/>
      </w:rPr>
    </w:lvl>
    <w:lvl w:ilvl="4">
      <w:start w:val="0"/>
      <w:numFmt w:val="bullet"/>
      <w:lvlText w:val="•"/>
      <w:lvlJc w:val="left"/>
      <w:pPr>
        <w:ind w:left="6928" w:hanging="540"/>
      </w:pPr>
      <w:rPr>
        <w:rFonts w:hint="default"/>
        <w:lang w:val="en-US" w:eastAsia="zh-CN" w:bidi="ar-SA"/>
      </w:rPr>
    </w:lvl>
    <w:lvl w:ilvl="5">
      <w:start w:val="0"/>
      <w:numFmt w:val="bullet"/>
      <w:lvlText w:val="•"/>
      <w:lvlJc w:val="left"/>
      <w:pPr>
        <w:ind w:left="8220" w:hanging="540"/>
      </w:pPr>
      <w:rPr>
        <w:rFonts w:hint="default"/>
        <w:lang w:val="en-US" w:eastAsia="zh-CN" w:bidi="ar-SA"/>
      </w:rPr>
    </w:lvl>
    <w:lvl w:ilvl="6">
      <w:start w:val="0"/>
      <w:numFmt w:val="bullet"/>
      <w:lvlText w:val="•"/>
      <w:lvlJc w:val="left"/>
      <w:pPr>
        <w:ind w:left="9512" w:hanging="540"/>
      </w:pPr>
      <w:rPr>
        <w:rFonts w:hint="default"/>
        <w:lang w:val="en-US" w:eastAsia="zh-CN" w:bidi="ar-SA"/>
      </w:rPr>
    </w:lvl>
    <w:lvl w:ilvl="7">
      <w:start w:val="0"/>
      <w:numFmt w:val="bullet"/>
      <w:lvlText w:val="•"/>
      <w:lvlJc w:val="left"/>
      <w:pPr>
        <w:ind w:left="10804" w:hanging="540"/>
      </w:pPr>
      <w:rPr>
        <w:rFonts w:hint="default"/>
        <w:lang w:val="en-US" w:eastAsia="zh-CN" w:bidi="ar-SA"/>
      </w:rPr>
    </w:lvl>
    <w:lvl w:ilvl="8">
      <w:start w:val="0"/>
      <w:numFmt w:val="bullet"/>
      <w:lvlText w:val="•"/>
      <w:lvlJc w:val="left"/>
      <w:pPr>
        <w:ind w:left="12096" w:hanging="540"/>
      </w:pPr>
      <w:rPr>
        <w:rFonts w:hint="default"/>
        <w:lang w:val="en-US" w:eastAsia="zh-CN" w:bidi="ar-SA"/>
      </w:rPr>
    </w:lvl>
  </w:abstractNum>
  <w:abstractNum w:abstractNumId="5">
    <w:nsid w:val="131E7CC3"/>
    <w:multiLevelType w:val="hybridMultilevel"/>
    <w:tmpl w:val="00000000"/>
    <w:lvl w:ilvl="0">
      <w:start w:val="0"/>
      <w:numFmt w:val="bullet"/>
      <w:lvlText w:val=""/>
      <w:lvlJc w:val="left"/>
      <w:pPr>
        <w:ind w:left="1405"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1686" w:hanging="701"/>
      </w:pPr>
      <w:rPr>
        <w:rFonts w:ascii="Wingdings" w:eastAsia="Wingdings" w:hAnsi="Wingdings" w:cs="Wingdings" w:hint="default"/>
        <w:w w:val="100"/>
        <w:sz w:val="32"/>
        <w:szCs w:val="32"/>
        <w:lang w:val="en-US" w:eastAsia="zh-CN" w:bidi="ar-SA"/>
      </w:rPr>
    </w:lvl>
    <w:lvl w:ilvl="2">
      <w:start w:val="0"/>
      <w:numFmt w:val="bullet"/>
      <w:lvlText w:val="•"/>
      <w:lvlJc w:val="left"/>
      <w:pPr>
        <w:ind w:left="3124" w:hanging="701"/>
      </w:pPr>
      <w:rPr>
        <w:rFonts w:hint="default"/>
        <w:lang w:val="en-US" w:eastAsia="zh-CN" w:bidi="ar-SA"/>
      </w:rPr>
    </w:lvl>
    <w:lvl w:ilvl="3">
      <w:start w:val="0"/>
      <w:numFmt w:val="bullet"/>
      <w:lvlText w:val="•"/>
      <w:lvlJc w:val="left"/>
      <w:pPr>
        <w:ind w:left="4568" w:hanging="701"/>
      </w:pPr>
      <w:rPr>
        <w:rFonts w:hint="default"/>
        <w:lang w:val="en-US" w:eastAsia="zh-CN" w:bidi="ar-SA"/>
      </w:rPr>
    </w:lvl>
    <w:lvl w:ilvl="4">
      <w:start w:val="0"/>
      <w:numFmt w:val="bullet"/>
      <w:lvlText w:val="•"/>
      <w:lvlJc w:val="left"/>
      <w:pPr>
        <w:ind w:left="6013" w:hanging="701"/>
      </w:pPr>
      <w:rPr>
        <w:rFonts w:hint="default"/>
        <w:lang w:val="en-US" w:eastAsia="zh-CN" w:bidi="ar-SA"/>
      </w:rPr>
    </w:lvl>
    <w:lvl w:ilvl="5">
      <w:start w:val="0"/>
      <w:numFmt w:val="bullet"/>
      <w:lvlText w:val="•"/>
      <w:lvlJc w:val="left"/>
      <w:pPr>
        <w:ind w:left="7457" w:hanging="701"/>
      </w:pPr>
      <w:rPr>
        <w:rFonts w:hint="default"/>
        <w:lang w:val="en-US" w:eastAsia="zh-CN" w:bidi="ar-SA"/>
      </w:rPr>
    </w:lvl>
    <w:lvl w:ilvl="6">
      <w:start w:val="0"/>
      <w:numFmt w:val="bullet"/>
      <w:lvlText w:val="•"/>
      <w:lvlJc w:val="left"/>
      <w:pPr>
        <w:ind w:left="8902" w:hanging="701"/>
      </w:pPr>
      <w:rPr>
        <w:rFonts w:hint="default"/>
        <w:lang w:val="en-US" w:eastAsia="zh-CN" w:bidi="ar-SA"/>
      </w:rPr>
    </w:lvl>
    <w:lvl w:ilvl="7">
      <w:start w:val="0"/>
      <w:numFmt w:val="bullet"/>
      <w:lvlText w:val="•"/>
      <w:lvlJc w:val="left"/>
      <w:pPr>
        <w:ind w:left="10346" w:hanging="701"/>
      </w:pPr>
      <w:rPr>
        <w:rFonts w:hint="default"/>
        <w:lang w:val="en-US" w:eastAsia="zh-CN" w:bidi="ar-SA"/>
      </w:rPr>
    </w:lvl>
    <w:lvl w:ilvl="8">
      <w:start w:val="0"/>
      <w:numFmt w:val="bullet"/>
      <w:lvlText w:val="•"/>
      <w:lvlJc w:val="left"/>
      <w:pPr>
        <w:ind w:left="11791" w:hanging="701"/>
      </w:pPr>
      <w:rPr>
        <w:rFonts w:hint="default"/>
        <w:lang w:val="en-US" w:eastAsia="zh-CN" w:bidi="ar-SA"/>
      </w:rPr>
    </w:lvl>
  </w:abstractNum>
  <w:abstractNum w:abstractNumId="6">
    <w:nsid w:val="166E68D0"/>
    <w:multiLevelType w:val="hybridMultilevel"/>
    <w:tmpl w:val="00000000"/>
    <w:lvl w:ilvl="0">
      <w:start w:val="0"/>
      <w:numFmt w:val="bullet"/>
      <w:lvlText w:val=""/>
      <w:lvlJc w:val="left"/>
      <w:pPr>
        <w:ind w:left="0" w:hanging="360"/>
      </w:pPr>
      <w:rPr>
        <w:rFonts w:ascii="Wingdings" w:eastAsia="Wingdings" w:hAnsi="Wingdings" w:cs="Wingdings" w:hint="default"/>
        <w:w w:val="100"/>
        <w:sz w:val="36"/>
        <w:szCs w:val="36"/>
        <w:lang w:val="en-US" w:eastAsia="zh-CN" w:bidi="ar-SA"/>
      </w:rPr>
    </w:lvl>
    <w:lvl w:ilvl="1">
      <w:start w:val="0"/>
      <w:numFmt w:val="bullet"/>
      <w:lvlText w:val="•"/>
      <w:lvlJc w:val="left"/>
      <w:pPr>
        <w:ind w:left="514" w:hanging="360"/>
      </w:pPr>
      <w:rPr>
        <w:rFonts w:hint="default"/>
        <w:lang w:val="en-US" w:eastAsia="zh-CN" w:bidi="ar-SA"/>
      </w:rPr>
    </w:lvl>
    <w:lvl w:ilvl="2">
      <w:start w:val="0"/>
      <w:numFmt w:val="bullet"/>
      <w:lvlText w:val="•"/>
      <w:lvlJc w:val="left"/>
      <w:pPr>
        <w:ind w:left="1028" w:hanging="360"/>
      </w:pPr>
      <w:rPr>
        <w:rFonts w:hint="default"/>
        <w:lang w:val="en-US" w:eastAsia="zh-CN" w:bidi="ar-SA"/>
      </w:rPr>
    </w:lvl>
    <w:lvl w:ilvl="3">
      <w:start w:val="0"/>
      <w:numFmt w:val="bullet"/>
      <w:lvlText w:val="•"/>
      <w:lvlJc w:val="left"/>
      <w:pPr>
        <w:ind w:left="1542" w:hanging="360"/>
      </w:pPr>
      <w:rPr>
        <w:rFonts w:hint="default"/>
        <w:lang w:val="en-US" w:eastAsia="zh-CN" w:bidi="ar-SA"/>
      </w:rPr>
    </w:lvl>
    <w:lvl w:ilvl="4">
      <w:start w:val="0"/>
      <w:numFmt w:val="bullet"/>
      <w:lvlText w:val="•"/>
      <w:lvlJc w:val="left"/>
      <w:pPr>
        <w:ind w:left="2056" w:hanging="360"/>
      </w:pPr>
      <w:rPr>
        <w:rFonts w:hint="default"/>
        <w:lang w:val="en-US" w:eastAsia="zh-CN" w:bidi="ar-SA"/>
      </w:rPr>
    </w:lvl>
    <w:lvl w:ilvl="5">
      <w:start w:val="0"/>
      <w:numFmt w:val="bullet"/>
      <w:lvlText w:val="•"/>
      <w:lvlJc w:val="left"/>
      <w:pPr>
        <w:ind w:left="2570" w:hanging="360"/>
      </w:pPr>
      <w:rPr>
        <w:rFonts w:hint="default"/>
        <w:lang w:val="en-US" w:eastAsia="zh-CN" w:bidi="ar-SA"/>
      </w:rPr>
    </w:lvl>
    <w:lvl w:ilvl="6">
      <w:start w:val="0"/>
      <w:numFmt w:val="bullet"/>
      <w:lvlText w:val="•"/>
      <w:lvlJc w:val="left"/>
      <w:pPr>
        <w:ind w:left="3084" w:hanging="360"/>
      </w:pPr>
      <w:rPr>
        <w:rFonts w:hint="default"/>
        <w:lang w:val="en-US" w:eastAsia="zh-CN" w:bidi="ar-SA"/>
      </w:rPr>
    </w:lvl>
    <w:lvl w:ilvl="7">
      <w:start w:val="0"/>
      <w:numFmt w:val="bullet"/>
      <w:lvlText w:val="•"/>
      <w:lvlJc w:val="left"/>
      <w:pPr>
        <w:ind w:left="3598" w:hanging="360"/>
      </w:pPr>
      <w:rPr>
        <w:rFonts w:hint="default"/>
        <w:lang w:val="en-US" w:eastAsia="zh-CN" w:bidi="ar-SA"/>
      </w:rPr>
    </w:lvl>
    <w:lvl w:ilvl="8">
      <w:start w:val="0"/>
      <w:numFmt w:val="bullet"/>
      <w:lvlText w:val="•"/>
      <w:lvlJc w:val="left"/>
      <w:pPr>
        <w:ind w:left="4112" w:hanging="360"/>
      </w:pPr>
      <w:rPr>
        <w:rFonts w:hint="default"/>
        <w:lang w:val="en-US" w:eastAsia="zh-CN" w:bidi="ar-SA"/>
      </w:rPr>
    </w:lvl>
  </w:abstractNum>
  <w:abstractNum w:abstractNumId="7">
    <w:nsid w:val="2152A023"/>
    <w:multiLevelType w:val="hybridMultilevel"/>
    <w:tmpl w:val="00000000"/>
    <w:lvl w:ilvl="0">
      <w:start w:val="0"/>
      <w:numFmt w:val="bullet"/>
      <w:lvlText w:val=""/>
      <w:lvlJc w:val="left"/>
      <w:pPr>
        <w:ind w:left="1405"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2728" w:hanging="540"/>
      </w:pPr>
      <w:rPr>
        <w:rFonts w:hint="default"/>
        <w:lang w:val="en-US" w:eastAsia="zh-CN" w:bidi="ar-SA"/>
      </w:rPr>
    </w:lvl>
    <w:lvl w:ilvl="2">
      <w:start w:val="0"/>
      <w:numFmt w:val="bullet"/>
      <w:lvlText w:val="•"/>
      <w:lvlJc w:val="left"/>
      <w:pPr>
        <w:ind w:left="4056" w:hanging="540"/>
      </w:pPr>
      <w:rPr>
        <w:rFonts w:hint="default"/>
        <w:lang w:val="en-US" w:eastAsia="zh-CN" w:bidi="ar-SA"/>
      </w:rPr>
    </w:lvl>
    <w:lvl w:ilvl="3">
      <w:start w:val="0"/>
      <w:numFmt w:val="bullet"/>
      <w:lvlText w:val="•"/>
      <w:lvlJc w:val="left"/>
      <w:pPr>
        <w:ind w:left="5384" w:hanging="540"/>
      </w:pPr>
      <w:rPr>
        <w:rFonts w:hint="default"/>
        <w:lang w:val="en-US" w:eastAsia="zh-CN" w:bidi="ar-SA"/>
      </w:rPr>
    </w:lvl>
    <w:lvl w:ilvl="4">
      <w:start w:val="0"/>
      <w:numFmt w:val="bullet"/>
      <w:lvlText w:val="•"/>
      <w:lvlJc w:val="left"/>
      <w:pPr>
        <w:ind w:left="6712" w:hanging="540"/>
      </w:pPr>
      <w:rPr>
        <w:rFonts w:hint="default"/>
        <w:lang w:val="en-US" w:eastAsia="zh-CN" w:bidi="ar-SA"/>
      </w:rPr>
    </w:lvl>
    <w:lvl w:ilvl="5">
      <w:start w:val="0"/>
      <w:numFmt w:val="bullet"/>
      <w:lvlText w:val="•"/>
      <w:lvlJc w:val="left"/>
      <w:pPr>
        <w:ind w:left="8040" w:hanging="540"/>
      </w:pPr>
      <w:rPr>
        <w:rFonts w:hint="default"/>
        <w:lang w:val="en-US" w:eastAsia="zh-CN" w:bidi="ar-SA"/>
      </w:rPr>
    </w:lvl>
    <w:lvl w:ilvl="6">
      <w:start w:val="0"/>
      <w:numFmt w:val="bullet"/>
      <w:lvlText w:val="•"/>
      <w:lvlJc w:val="left"/>
      <w:pPr>
        <w:ind w:left="9368" w:hanging="540"/>
      </w:pPr>
      <w:rPr>
        <w:rFonts w:hint="default"/>
        <w:lang w:val="en-US" w:eastAsia="zh-CN" w:bidi="ar-SA"/>
      </w:rPr>
    </w:lvl>
    <w:lvl w:ilvl="7">
      <w:start w:val="0"/>
      <w:numFmt w:val="bullet"/>
      <w:lvlText w:val="•"/>
      <w:lvlJc w:val="left"/>
      <w:pPr>
        <w:ind w:left="10696" w:hanging="540"/>
      </w:pPr>
      <w:rPr>
        <w:rFonts w:hint="default"/>
        <w:lang w:val="en-US" w:eastAsia="zh-CN" w:bidi="ar-SA"/>
      </w:rPr>
    </w:lvl>
    <w:lvl w:ilvl="8">
      <w:start w:val="0"/>
      <w:numFmt w:val="bullet"/>
      <w:lvlText w:val="•"/>
      <w:lvlJc w:val="left"/>
      <w:pPr>
        <w:ind w:left="12024" w:hanging="540"/>
      </w:pPr>
      <w:rPr>
        <w:rFonts w:hint="default"/>
        <w:lang w:val="en-US" w:eastAsia="zh-CN" w:bidi="ar-SA"/>
      </w:rPr>
    </w:lvl>
  </w:abstractNum>
  <w:abstractNum w:abstractNumId="8">
    <w:nsid w:val="234BB699"/>
    <w:multiLevelType w:val="hybridMultilevel"/>
    <w:tmpl w:val="00000000"/>
    <w:lvl w:ilvl="0">
      <w:start w:val="0"/>
      <w:numFmt w:val="bullet"/>
      <w:lvlText w:val=""/>
      <w:lvlJc w:val="left"/>
      <w:pPr>
        <w:ind w:left="625" w:hanging="701"/>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1520" w:hanging="540"/>
      </w:pPr>
      <w:rPr>
        <w:rFonts w:hint="default"/>
        <w:lang w:val="en-US" w:eastAsia="zh-CN" w:bidi="ar-SA"/>
      </w:rPr>
    </w:lvl>
    <w:lvl w:ilvl="3">
      <w:start w:val="0"/>
      <w:numFmt w:val="bullet"/>
      <w:lvlText w:val="•"/>
      <w:lvlJc w:val="left"/>
      <w:pPr>
        <w:ind w:left="3165" w:hanging="540"/>
      </w:pPr>
      <w:rPr>
        <w:rFonts w:hint="default"/>
        <w:lang w:val="en-US" w:eastAsia="zh-CN" w:bidi="ar-SA"/>
      </w:rPr>
    </w:lvl>
    <w:lvl w:ilvl="4">
      <w:start w:val="0"/>
      <w:numFmt w:val="bullet"/>
      <w:lvlText w:val="•"/>
      <w:lvlJc w:val="left"/>
      <w:pPr>
        <w:ind w:left="4810" w:hanging="540"/>
      </w:pPr>
      <w:rPr>
        <w:rFonts w:hint="default"/>
        <w:lang w:val="en-US" w:eastAsia="zh-CN" w:bidi="ar-SA"/>
      </w:rPr>
    </w:lvl>
    <w:lvl w:ilvl="5">
      <w:start w:val="0"/>
      <w:numFmt w:val="bullet"/>
      <w:lvlText w:val="•"/>
      <w:lvlJc w:val="left"/>
      <w:pPr>
        <w:ind w:left="6455" w:hanging="540"/>
      </w:pPr>
      <w:rPr>
        <w:rFonts w:hint="default"/>
        <w:lang w:val="en-US" w:eastAsia="zh-CN" w:bidi="ar-SA"/>
      </w:rPr>
    </w:lvl>
    <w:lvl w:ilvl="6">
      <w:start w:val="0"/>
      <w:numFmt w:val="bullet"/>
      <w:lvlText w:val="•"/>
      <w:lvlJc w:val="left"/>
      <w:pPr>
        <w:ind w:left="8100" w:hanging="540"/>
      </w:pPr>
      <w:rPr>
        <w:rFonts w:hint="default"/>
        <w:lang w:val="en-US" w:eastAsia="zh-CN" w:bidi="ar-SA"/>
      </w:rPr>
    </w:lvl>
    <w:lvl w:ilvl="7">
      <w:start w:val="0"/>
      <w:numFmt w:val="bullet"/>
      <w:lvlText w:val="•"/>
      <w:lvlJc w:val="left"/>
      <w:pPr>
        <w:ind w:left="9745" w:hanging="540"/>
      </w:pPr>
      <w:rPr>
        <w:rFonts w:hint="default"/>
        <w:lang w:val="en-US" w:eastAsia="zh-CN" w:bidi="ar-SA"/>
      </w:rPr>
    </w:lvl>
    <w:lvl w:ilvl="8">
      <w:start w:val="0"/>
      <w:numFmt w:val="bullet"/>
      <w:lvlText w:val="•"/>
      <w:lvlJc w:val="left"/>
      <w:pPr>
        <w:ind w:left="11390" w:hanging="540"/>
      </w:pPr>
      <w:rPr>
        <w:rFonts w:hint="default"/>
        <w:lang w:val="en-US" w:eastAsia="zh-CN" w:bidi="ar-SA"/>
      </w:rPr>
    </w:lvl>
  </w:abstractNum>
  <w:abstractNum w:abstractNumId="9">
    <w:nsid w:val="294D7D8A"/>
    <w:multiLevelType w:val="hybridMultilevel"/>
    <w:tmpl w:val="00000000"/>
    <w:lvl w:ilvl="0">
      <w:start w:val="0"/>
      <w:numFmt w:val="bullet"/>
      <w:lvlText w:val=""/>
      <w:lvlJc w:val="left"/>
      <w:pPr>
        <w:ind w:left="0" w:hanging="360"/>
      </w:pPr>
      <w:rPr>
        <w:rFonts w:ascii="Wingdings" w:eastAsia="Wingdings" w:hAnsi="Wingdings" w:cs="Wingdings" w:hint="default"/>
        <w:w w:val="100"/>
        <w:sz w:val="36"/>
        <w:szCs w:val="36"/>
        <w:lang w:val="en-US" w:eastAsia="zh-CN" w:bidi="ar-SA"/>
      </w:rPr>
    </w:lvl>
    <w:lvl w:ilvl="1">
      <w:start w:val="0"/>
      <w:numFmt w:val="bullet"/>
      <w:lvlText w:val="•"/>
      <w:lvlJc w:val="left"/>
      <w:pPr>
        <w:ind w:left="514" w:hanging="360"/>
      </w:pPr>
      <w:rPr>
        <w:rFonts w:hint="default"/>
        <w:lang w:val="en-US" w:eastAsia="zh-CN" w:bidi="ar-SA"/>
      </w:rPr>
    </w:lvl>
    <w:lvl w:ilvl="2">
      <w:start w:val="0"/>
      <w:numFmt w:val="bullet"/>
      <w:lvlText w:val="•"/>
      <w:lvlJc w:val="left"/>
      <w:pPr>
        <w:ind w:left="1028" w:hanging="360"/>
      </w:pPr>
      <w:rPr>
        <w:rFonts w:hint="default"/>
        <w:lang w:val="en-US" w:eastAsia="zh-CN" w:bidi="ar-SA"/>
      </w:rPr>
    </w:lvl>
    <w:lvl w:ilvl="3">
      <w:start w:val="0"/>
      <w:numFmt w:val="bullet"/>
      <w:lvlText w:val="•"/>
      <w:lvlJc w:val="left"/>
      <w:pPr>
        <w:ind w:left="1542" w:hanging="360"/>
      </w:pPr>
      <w:rPr>
        <w:rFonts w:hint="default"/>
        <w:lang w:val="en-US" w:eastAsia="zh-CN" w:bidi="ar-SA"/>
      </w:rPr>
    </w:lvl>
    <w:lvl w:ilvl="4">
      <w:start w:val="0"/>
      <w:numFmt w:val="bullet"/>
      <w:lvlText w:val="•"/>
      <w:lvlJc w:val="left"/>
      <w:pPr>
        <w:ind w:left="2056" w:hanging="360"/>
      </w:pPr>
      <w:rPr>
        <w:rFonts w:hint="default"/>
        <w:lang w:val="en-US" w:eastAsia="zh-CN" w:bidi="ar-SA"/>
      </w:rPr>
    </w:lvl>
    <w:lvl w:ilvl="5">
      <w:start w:val="0"/>
      <w:numFmt w:val="bullet"/>
      <w:lvlText w:val="•"/>
      <w:lvlJc w:val="left"/>
      <w:pPr>
        <w:ind w:left="2570" w:hanging="360"/>
      </w:pPr>
      <w:rPr>
        <w:rFonts w:hint="default"/>
        <w:lang w:val="en-US" w:eastAsia="zh-CN" w:bidi="ar-SA"/>
      </w:rPr>
    </w:lvl>
    <w:lvl w:ilvl="6">
      <w:start w:val="0"/>
      <w:numFmt w:val="bullet"/>
      <w:lvlText w:val="•"/>
      <w:lvlJc w:val="left"/>
      <w:pPr>
        <w:ind w:left="3084" w:hanging="360"/>
      </w:pPr>
      <w:rPr>
        <w:rFonts w:hint="default"/>
        <w:lang w:val="en-US" w:eastAsia="zh-CN" w:bidi="ar-SA"/>
      </w:rPr>
    </w:lvl>
    <w:lvl w:ilvl="7">
      <w:start w:val="0"/>
      <w:numFmt w:val="bullet"/>
      <w:lvlText w:val="•"/>
      <w:lvlJc w:val="left"/>
      <w:pPr>
        <w:ind w:left="3598" w:hanging="360"/>
      </w:pPr>
      <w:rPr>
        <w:rFonts w:hint="default"/>
        <w:lang w:val="en-US" w:eastAsia="zh-CN" w:bidi="ar-SA"/>
      </w:rPr>
    </w:lvl>
    <w:lvl w:ilvl="8">
      <w:start w:val="0"/>
      <w:numFmt w:val="bullet"/>
      <w:lvlText w:val="•"/>
      <w:lvlJc w:val="left"/>
      <w:pPr>
        <w:ind w:left="4112" w:hanging="360"/>
      </w:pPr>
      <w:rPr>
        <w:rFonts w:hint="default"/>
        <w:lang w:val="en-US" w:eastAsia="zh-CN" w:bidi="ar-SA"/>
      </w:rPr>
    </w:lvl>
  </w:abstractNum>
  <w:abstractNum w:abstractNumId="10">
    <w:nsid w:val="2DCC8F81"/>
    <w:multiLevelType w:val="hybridMultilevel"/>
    <w:tmpl w:val="00000000"/>
    <w:lvl w:ilvl="0">
      <w:start w:val="0"/>
      <w:numFmt w:val="bullet"/>
      <w:lvlText w:val=""/>
      <w:lvlJc w:val="left"/>
      <w:pPr>
        <w:ind w:left="145" w:hanging="360"/>
      </w:pPr>
      <w:rPr>
        <w:rFonts w:ascii="Wingdings" w:eastAsia="Wingdings" w:hAnsi="Wingdings" w:cs="Wingdings" w:hint="default"/>
        <w:w w:val="100"/>
        <w:sz w:val="36"/>
        <w:szCs w:val="36"/>
        <w:lang w:val="en-US" w:eastAsia="zh-CN" w:bidi="ar-SA"/>
      </w:rPr>
    </w:lvl>
    <w:lvl w:ilvl="1">
      <w:start w:val="0"/>
      <w:numFmt w:val="bullet"/>
      <w:lvlText w:val="•"/>
      <w:lvlJc w:val="left"/>
      <w:pPr>
        <w:ind w:left="690" w:hanging="360"/>
      </w:pPr>
      <w:rPr>
        <w:rFonts w:hint="default"/>
        <w:lang w:val="en-US" w:eastAsia="zh-CN" w:bidi="ar-SA"/>
      </w:rPr>
    </w:lvl>
    <w:lvl w:ilvl="2">
      <w:start w:val="0"/>
      <w:numFmt w:val="bullet"/>
      <w:lvlText w:val="•"/>
      <w:lvlJc w:val="left"/>
      <w:pPr>
        <w:ind w:left="1240" w:hanging="360"/>
      </w:pPr>
      <w:rPr>
        <w:rFonts w:hint="default"/>
        <w:lang w:val="en-US" w:eastAsia="zh-CN" w:bidi="ar-SA"/>
      </w:rPr>
    </w:lvl>
    <w:lvl w:ilvl="3">
      <w:start w:val="0"/>
      <w:numFmt w:val="bullet"/>
      <w:lvlText w:val="•"/>
      <w:lvlJc w:val="left"/>
      <w:pPr>
        <w:ind w:left="1790" w:hanging="360"/>
      </w:pPr>
      <w:rPr>
        <w:rFonts w:hint="default"/>
        <w:lang w:val="en-US" w:eastAsia="zh-CN" w:bidi="ar-SA"/>
      </w:rPr>
    </w:lvl>
    <w:lvl w:ilvl="4">
      <w:start w:val="0"/>
      <w:numFmt w:val="bullet"/>
      <w:lvlText w:val="•"/>
      <w:lvlJc w:val="left"/>
      <w:pPr>
        <w:ind w:left="2340" w:hanging="360"/>
      </w:pPr>
      <w:rPr>
        <w:rFonts w:hint="default"/>
        <w:lang w:val="en-US" w:eastAsia="zh-CN" w:bidi="ar-SA"/>
      </w:rPr>
    </w:lvl>
    <w:lvl w:ilvl="5">
      <w:start w:val="0"/>
      <w:numFmt w:val="bullet"/>
      <w:lvlText w:val="•"/>
      <w:lvlJc w:val="left"/>
      <w:pPr>
        <w:ind w:left="2890" w:hanging="360"/>
      </w:pPr>
      <w:rPr>
        <w:rFonts w:hint="default"/>
        <w:lang w:val="en-US" w:eastAsia="zh-CN" w:bidi="ar-SA"/>
      </w:rPr>
    </w:lvl>
    <w:lvl w:ilvl="6">
      <w:start w:val="0"/>
      <w:numFmt w:val="bullet"/>
      <w:lvlText w:val="•"/>
      <w:lvlJc w:val="left"/>
      <w:pPr>
        <w:ind w:left="3440" w:hanging="360"/>
      </w:pPr>
      <w:rPr>
        <w:rFonts w:hint="default"/>
        <w:lang w:val="en-US" w:eastAsia="zh-CN" w:bidi="ar-SA"/>
      </w:rPr>
    </w:lvl>
    <w:lvl w:ilvl="7">
      <w:start w:val="0"/>
      <w:numFmt w:val="bullet"/>
      <w:lvlText w:val="•"/>
      <w:lvlJc w:val="left"/>
      <w:pPr>
        <w:ind w:left="3990" w:hanging="360"/>
      </w:pPr>
      <w:rPr>
        <w:rFonts w:hint="default"/>
        <w:lang w:val="en-US" w:eastAsia="zh-CN" w:bidi="ar-SA"/>
      </w:rPr>
    </w:lvl>
    <w:lvl w:ilvl="8">
      <w:start w:val="0"/>
      <w:numFmt w:val="bullet"/>
      <w:lvlText w:val="•"/>
      <w:lvlJc w:val="left"/>
      <w:pPr>
        <w:ind w:left="4540" w:hanging="360"/>
      </w:pPr>
      <w:rPr>
        <w:rFonts w:hint="default"/>
        <w:lang w:val="en-US" w:eastAsia="zh-CN" w:bidi="ar-SA"/>
      </w:rPr>
    </w:lvl>
  </w:abstractNum>
  <w:abstractNum w:abstractNumId="11">
    <w:nsid w:val="2E5C346D"/>
    <w:multiLevelType w:val="hybridMultilevel"/>
    <w:tmpl w:val="00000000"/>
    <w:lvl w:ilvl="0">
      <w:start w:val="0"/>
      <w:numFmt w:val="bullet"/>
      <w:lvlText w:val="•"/>
      <w:lvlJc w:val="left"/>
      <w:pPr>
        <w:ind w:left="1285" w:hanging="540"/>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99"/>
        <w:sz w:val="40"/>
        <w:szCs w:val="40"/>
        <w:lang w:val="en-US" w:eastAsia="zh-CN" w:bidi="ar-SA"/>
      </w:rPr>
    </w:lvl>
    <w:lvl w:ilvl="2">
      <w:start w:val="0"/>
      <w:numFmt w:val="bullet"/>
      <w:lvlText w:val="•"/>
      <w:lvlJc w:val="left"/>
      <w:pPr>
        <w:ind w:left="2982" w:hanging="540"/>
      </w:pPr>
      <w:rPr>
        <w:rFonts w:hint="default"/>
        <w:lang w:val="en-US" w:eastAsia="zh-CN" w:bidi="ar-SA"/>
      </w:rPr>
    </w:lvl>
    <w:lvl w:ilvl="3">
      <w:start w:val="0"/>
      <w:numFmt w:val="bullet"/>
      <w:lvlText w:val="•"/>
      <w:lvlJc w:val="left"/>
      <w:pPr>
        <w:ind w:left="4444" w:hanging="540"/>
      </w:pPr>
      <w:rPr>
        <w:rFonts w:hint="default"/>
        <w:lang w:val="en-US" w:eastAsia="zh-CN" w:bidi="ar-SA"/>
      </w:rPr>
    </w:lvl>
    <w:lvl w:ilvl="4">
      <w:start w:val="0"/>
      <w:numFmt w:val="bullet"/>
      <w:lvlText w:val="•"/>
      <w:lvlJc w:val="left"/>
      <w:pPr>
        <w:ind w:left="5906" w:hanging="540"/>
      </w:pPr>
      <w:rPr>
        <w:rFonts w:hint="default"/>
        <w:lang w:val="en-US" w:eastAsia="zh-CN" w:bidi="ar-SA"/>
      </w:rPr>
    </w:lvl>
    <w:lvl w:ilvl="5">
      <w:start w:val="0"/>
      <w:numFmt w:val="bullet"/>
      <w:lvlText w:val="•"/>
      <w:lvlJc w:val="left"/>
      <w:pPr>
        <w:ind w:left="7368" w:hanging="540"/>
      </w:pPr>
      <w:rPr>
        <w:rFonts w:hint="default"/>
        <w:lang w:val="en-US" w:eastAsia="zh-CN" w:bidi="ar-SA"/>
      </w:rPr>
    </w:lvl>
    <w:lvl w:ilvl="6">
      <w:start w:val="0"/>
      <w:numFmt w:val="bullet"/>
      <w:lvlText w:val="•"/>
      <w:lvlJc w:val="left"/>
      <w:pPr>
        <w:ind w:left="8831" w:hanging="540"/>
      </w:pPr>
      <w:rPr>
        <w:rFonts w:hint="default"/>
        <w:lang w:val="en-US" w:eastAsia="zh-CN" w:bidi="ar-SA"/>
      </w:rPr>
    </w:lvl>
    <w:lvl w:ilvl="7">
      <w:start w:val="0"/>
      <w:numFmt w:val="bullet"/>
      <w:lvlText w:val="•"/>
      <w:lvlJc w:val="left"/>
      <w:pPr>
        <w:ind w:left="10293" w:hanging="540"/>
      </w:pPr>
      <w:rPr>
        <w:rFonts w:hint="default"/>
        <w:lang w:val="en-US" w:eastAsia="zh-CN" w:bidi="ar-SA"/>
      </w:rPr>
    </w:lvl>
    <w:lvl w:ilvl="8">
      <w:start w:val="0"/>
      <w:numFmt w:val="bullet"/>
      <w:lvlText w:val="•"/>
      <w:lvlJc w:val="left"/>
      <w:pPr>
        <w:ind w:left="11755" w:hanging="540"/>
      </w:pPr>
      <w:rPr>
        <w:rFonts w:hint="default"/>
        <w:lang w:val="en-US" w:eastAsia="zh-CN" w:bidi="ar-SA"/>
      </w:rPr>
    </w:lvl>
  </w:abstractNum>
  <w:abstractNum w:abstractNumId="12">
    <w:nsid w:val="35F82D88"/>
    <w:multiLevelType w:val="hybridMultilevel"/>
    <w:tmpl w:val="00000000"/>
    <w:lvl w:ilvl="0">
      <w:start w:val="0"/>
      <w:numFmt w:val="bullet"/>
      <w:lvlText w:val=""/>
      <w:lvlJc w:val="left"/>
      <w:pPr>
        <w:ind w:left="745" w:hanging="241"/>
      </w:pPr>
      <w:rPr>
        <w:rFonts w:ascii="Wingdings" w:eastAsia="Wingdings" w:hAnsi="Wingdings" w:cs="Wingdings" w:hint="default"/>
        <w:w w:val="100"/>
        <w:sz w:val="30"/>
        <w:szCs w:val="30"/>
        <w:lang w:val="en-US" w:eastAsia="zh-CN" w:bidi="ar-SA"/>
      </w:rPr>
    </w:lvl>
    <w:lvl w:ilvl="1">
      <w:start w:val="0"/>
      <w:numFmt w:val="bullet"/>
      <w:lvlText w:val="•"/>
      <w:lvlJc w:val="left"/>
      <w:pPr>
        <w:ind w:left="2134" w:hanging="241"/>
      </w:pPr>
      <w:rPr>
        <w:rFonts w:hint="default"/>
        <w:lang w:val="en-US" w:eastAsia="zh-CN" w:bidi="ar-SA"/>
      </w:rPr>
    </w:lvl>
    <w:lvl w:ilvl="2">
      <w:start w:val="0"/>
      <w:numFmt w:val="bullet"/>
      <w:lvlText w:val="•"/>
      <w:lvlJc w:val="left"/>
      <w:pPr>
        <w:ind w:left="3528" w:hanging="241"/>
      </w:pPr>
      <w:rPr>
        <w:rFonts w:hint="default"/>
        <w:lang w:val="en-US" w:eastAsia="zh-CN" w:bidi="ar-SA"/>
      </w:rPr>
    </w:lvl>
    <w:lvl w:ilvl="3">
      <w:start w:val="0"/>
      <w:numFmt w:val="bullet"/>
      <w:lvlText w:val="•"/>
      <w:lvlJc w:val="left"/>
      <w:pPr>
        <w:ind w:left="4922" w:hanging="241"/>
      </w:pPr>
      <w:rPr>
        <w:rFonts w:hint="default"/>
        <w:lang w:val="en-US" w:eastAsia="zh-CN" w:bidi="ar-SA"/>
      </w:rPr>
    </w:lvl>
    <w:lvl w:ilvl="4">
      <w:start w:val="0"/>
      <w:numFmt w:val="bullet"/>
      <w:lvlText w:val="•"/>
      <w:lvlJc w:val="left"/>
      <w:pPr>
        <w:ind w:left="6316" w:hanging="241"/>
      </w:pPr>
      <w:rPr>
        <w:rFonts w:hint="default"/>
        <w:lang w:val="en-US" w:eastAsia="zh-CN" w:bidi="ar-SA"/>
      </w:rPr>
    </w:lvl>
    <w:lvl w:ilvl="5">
      <w:start w:val="0"/>
      <w:numFmt w:val="bullet"/>
      <w:lvlText w:val="•"/>
      <w:lvlJc w:val="left"/>
      <w:pPr>
        <w:ind w:left="7710" w:hanging="241"/>
      </w:pPr>
      <w:rPr>
        <w:rFonts w:hint="default"/>
        <w:lang w:val="en-US" w:eastAsia="zh-CN" w:bidi="ar-SA"/>
      </w:rPr>
    </w:lvl>
    <w:lvl w:ilvl="6">
      <w:start w:val="0"/>
      <w:numFmt w:val="bullet"/>
      <w:lvlText w:val="•"/>
      <w:lvlJc w:val="left"/>
      <w:pPr>
        <w:ind w:left="9104" w:hanging="241"/>
      </w:pPr>
      <w:rPr>
        <w:rFonts w:hint="default"/>
        <w:lang w:val="en-US" w:eastAsia="zh-CN" w:bidi="ar-SA"/>
      </w:rPr>
    </w:lvl>
    <w:lvl w:ilvl="7">
      <w:start w:val="0"/>
      <w:numFmt w:val="bullet"/>
      <w:lvlText w:val="•"/>
      <w:lvlJc w:val="left"/>
      <w:pPr>
        <w:ind w:left="10498" w:hanging="241"/>
      </w:pPr>
      <w:rPr>
        <w:rFonts w:hint="default"/>
        <w:lang w:val="en-US" w:eastAsia="zh-CN" w:bidi="ar-SA"/>
      </w:rPr>
    </w:lvl>
    <w:lvl w:ilvl="8">
      <w:start w:val="0"/>
      <w:numFmt w:val="bullet"/>
      <w:lvlText w:val="•"/>
      <w:lvlJc w:val="left"/>
      <w:pPr>
        <w:ind w:left="11892" w:hanging="241"/>
      </w:pPr>
      <w:rPr>
        <w:rFonts w:hint="default"/>
        <w:lang w:val="en-US" w:eastAsia="zh-CN" w:bidi="ar-SA"/>
      </w:rPr>
    </w:lvl>
  </w:abstractNum>
  <w:abstractNum w:abstractNumId="13">
    <w:nsid w:val="37A08235"/>
    <w:multiLevelType w:val="hybridMultilevel"/>
    <w:tmpl w:val="00000000"/>
    <w:lvl w:ilvl="0">
      <w:start w:val="0"/>
      <w:numFmt w:val="bullet"/>
      <w:lvlText w:val="•"/>
      <w:lvlJc w:val="left"/>
      <w:pPr>
        <w:ind w:left="1285" w:hanging="540"/>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99"/>
        <w:sz w:val="40"/>
        <w:szCs w:val="40"/>
        <w:lang w:val="en-US" w:eastAsia="zh-CN" w:bidi="ar-SA"/>
      </w:rPr>
    </w:lvl>
    <w:lvl w:ilvl="2">
      <w:start w:val="0"/>
      <w:numFmt w:val="bullet"/>
      <w:lvlText w:val="•"/>
      <w:lvlJc w:val="left"/>
      <w:pPr>
        <w:ind w:left="2982" w:hanging="540"/>
      </w:pPr>
      <w:rPr>
        <w:rFonts w:hint="default"/>
        <w:lang w:val="en-US" w:eastAsia="zh-CN" w:bidi="ar-SA"/>
      </w:rPr>
    </w:lvl>
    <w:lvl w:ilvl="3">
      <w:start w:val="0"/>
      <w:numFmt w:val="bullet"/>
      <w:lvlText w:val="•"/>
      <w:lvlJc w:val="left"/>
      <w:pPr>
        <w:ind w:left="4444" w:hanging="540"/>
      </w:pPr>
      <w:rPr>
        <w:rFonts w:hint="default"/>
        <w:lang w:val="en-US" w:eastAsia="zh-CN" w:bidi="ar-SA"/>
      </w:rPr>
    </w:lvl>
    <w:lvl w:ilvl="4">
      <w:start w:val="0"/>
      <w:numFmt w:val="bullet"/>
      <w:lvlText w:val="•"/>
      <w:lvlJc w:val="left"/>
      <w:pPr>
        <w:ind w:left="5906" w:hanging="540"/>
      </w:pPr>
      <w:rPr>
        <w:rFonts w:hint="default"/>
        <w:lang w:val="en-US" w:eastAsia="zh-CN" w:bidi="ar-SA"/>
      </w:rPr>
    </w:lvl>
    <w:lvl w:ilvl="5">
      <w:start w:val="0"/>
      <w:numFmt w:val="bullet"/>
      <w:lvlText w:val="•"/>
      <w:lvlJc w:val="left"/>
      <w:pPr>
        <w:ind w:left="7368" w:hanging="540"/>
      </w:pPr>
      <w:rPr>
        <w:rFonts w:hint="default"/>
        <w:lang w:val="en-US" w:eastAsia="zh-CN" w:bidi="ar-SA"/>
      </w:rPr>
    </w:lvl>
    <w:lvl w:ilvl="6">
      <w:start w:val="0"/>
      <w:numFmt w:val="bullet"/>
      <w:lvlText w:val="•"/>
      <w:lvlJc w:val="left"/>
      <w:pPr>
        <w:ind w:left="8831" w:hanging="540"/>
      </w:pPr>
      <w:rPr>
        <w:rFonts w:hint="default"/>
        <w:lang w:val="en-US" w:eastAsia="zh-CN" w:bidi="ar-SA"/>
      </w:rPr>
    </w:lvl>
    <w:lvl w:ilvl="7">
      <w:start w:val="0"/>
      <w:numFmt w:val="bullet"/>
      <w:lvlText w:val="•"/>
      <w:lvlJc w:val="left"/>
      <w:pPr>
        <w:ind w:left="10293" w:hanging="540"/>
      </w:pPr>
      <w:rPr>
        <w:rFonts w:hint="default"/>
        <w:lang w:val="en-US" w:eastAsia="zh-CN" w:bidi="ar-SA"/>
      </w:rPr>
    </w:lvl>
    <w:lvl w:ilvl="8">
      <w:start w:val="0"/>
      <w:numFmt w:val="bullet"/>
      <w:lvlText w:val="•"/>
      <w:lvlJc w:val="left"/>
      <w:pPr>
        <w:ind w:left="11755" w:hanging="540"/>
      </w:pPr>
      <w:rPr>
        <w:rFonts w:hint="default"/>
        <w:lang w:val="en-US" w:eastAsia="zh-CN" w:bidi="ar-SA"/>
      </w:rPr>
    </w:lvl>
  </w:abstractNum>
  <w:abstractNum w:abstractNumId="14">
    <w:nsid w:val="37F7A834"/>
    <w:multiLevelType w:val="hybridMultilevel"/>
    <w:tmpl w:val="00000000"/>
    <w:lvl w:ilvl="0">
      <w:start w:val="0"/>
      <w:numFmt w:val="bullet"/>
      <w:lvlText w:val=""/>
      <w:lvlJc w:val="left"/>
      <w:pPr>
        <w:ind w:left="1652"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2962" w:hanging="540"/>
      </w:pPr>
      <w:rPr>
        <w:rFonts w:hint="default"/>
        <w:lang w:val="en-US" w:eastAsia="zh-CN" w:bidi="ar-SA"/>
      </w:rPr>
    </w:lvl>
    <w:lvl w:ilvl="2">
      <w:start w:val="0"/>
      <w:numFmt w:val="bullet"/>
      <w:lvlText w:val="•"/>
      <w:lvlJc w:val="left"/>
      <w:pPr>
        <w:ind w:left="4264" w:hanging="540"/>
      </w:pPr>
      <w:rPr>
        <w:rFonts w:hint="default"/>
        <w:lang w:val="en-US" w:eastAsia="zh-CN" w:bidi="ar-SA"/>
      </w:rPr>
    </w:lvl>
    <w:lvl w:ilvl="3">
      <w:start w:val="0"/>
      <w:numFmt w:val="bullet"/>
      <w:lvlText w:val="•"/>
      <w:lvlJc w:val="left"/>
      <w:pPr>
        <w:ind w:left="5566" w:hanging="540"/>
      </w:pPr>
      <w:rPr>
        <w:rFonts w:hint="default"/>
        <w:lang w:val="en-US" w:eastAsia="zh-CN" w:bidi="ar-SA"/>
      </w:rPr>
    </w:lvl>
    <w:lvl w:ilvl="4">
      <w:start w:val="0"/>
      <w:numFmt w:val="bullet"/>
      <w:lvlText w:val="•"/>
      <w:lvlJc w:val="left"/>
      <w:pPr>
        <w:ind w:left="6868" w:hanging="540"/>
      </w:pPr>
      <w:rPr>
        <w:rFonts w:hint="default"/>
        <w:lang w:val="en-US" w:eastAsia="zh-CN" w:bidi="ar-SA"/>
      </w:rPr>
    </w:lvl>
    <w:lvl w:ilvl="5">
      <w:start w:val="0"/>
      <w:numFmt w:val="bullet"/>
      <w:lvlText w:val="•"/>
      <w:lvlJc w:val="left"/>
      <w:pPr>
        <w:ind w:left="8170" w:hanging="540"/>
      </w:pPr>
      <w:rPr>
        <w:rFonts w:hint="default"/>
        <w:lang w:val="en-US" w:eastAsia="zh-CN" w:bidi="ar-SA"/>
      </w:rPr>
    </w:lvl>
    <w:lvl w:ilvl="6">
      <w:start w:val="0"/>
      <w:numFmt w:val="bullet"/>
      <w:lvlText w:val="•"/>
      <w:lvlJc w:val="left"/>
      <w:pPr>
        <w:ind w:left="9472" w:hanging="540"/>
      </w:pPr>
      <w:rPr>
        <w:rFonts w:hint="default"/>
        <w:lang w:val="en-US" w:eastAsia="zh-CN" w:bidi="ar-SA"/>
      </w:rPr>
    </w:lvl>
    <w:lvl w:ilvl="7">
      <w:start w:val="0"/>
      <w:numFmt w:val="bullet"/>
      <w:lvlText w:val="•"/>
      <w:lvlJc w:val="left"/>
      <w:pPr>
        <w:ind w:left="10774" w:hanging="540"/>
      </w:pPr>
      <w:rPr>
        <w:rFonts w:hint="default"/>
        <w:lang w:val="en-US" w:eastAsia="zh-CN" w:bidi="ar-SA"/>
      </w:rPr>
    </w:lvl>
    <w:lvl w:ilvl="8">
      <w:start w:val="0"/>
      <w:numFmt w:val="bullet"/>
      <w:lvlText w:val="•"/>
      <w:lvlJc w:val="left"/>
      <w:pPr>
        <w:ind w:left="12076" w:hanging="540"/>
      </w:pPr>
      <w:rPr>
        <w:rFonts w:hint="default"/>
        <w:lang w:val="en-US" w:eastAsia="zh-CN" w:bidi="ar-SA"/>
      </w:rPr>
    </w:lvl>
  </w:abstractNum>
  <w:abstractNum w:abstractNumId="15">
    <w:nsid w:val="3B734BF3"/>
    <w:multiLevelType w:val="hybridMultilevel"/>
    <w:tmpl w:val="00000000"/>
    <w:lvl w:ilvl="0">
      <w:start w:val="0"/>
      <w:numFmt w:val="bullet"/>
      <w:lvlText w:val=""/>
      <w:lvlJc w:val="left"/>
      <w:pPr>
        <w:ind w:left="625" w:hanging="701"/>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1520" w:hanging="540"/>
      </w:pPr>
      <w:rPr>
        <w:rFonts w:hint="default"/>
        <w:lang w:val="en-US" w:eastAsia="zh-CN" w:bidi="ar-SA"/>
      </w:rPr>
    </w:lvl>
    <w:lvl w:ilvl="3">
      <w:start w:val="0"/>
      <w:numFmt w:val="bullet"/>
      <w:lvlText w:val="•"/>
      <w:lvlJc w:val="left"/>
      <w:pPr>
        <w:ind w:left="3165" w:hanging="540"/>
      </w:pPr>
      <w:rPr>
        <w:rFonts w:hint="default"/>
        <w:lang w:val="en-US" w:eastAsia="zh-CN" w:bidi="ar-SA"/>
      </w:rPr>
    </w:lvl>
    <w:lvl w:ilvl="4">
      <w:start w:val="0"/>
      <w:numFmt w:val="bullet"/>
      <w:lvlText w:val="•"/>
      <w:lvlJc w:val="left"/>
      <w:pPr>
        <w:ind w:left="4810" w:hanging="540"/>
      </w:pPr>
      <w:rPr>
        <w:rFonts w:hint="default"/>
        <w:lang w:val="en-US" w:eastAsia="zh-CN" w:bidi="ar-SA"/>
      </w:rPr>
    </w:lvl>
    <w:lvl w:ilvl="5">
      <w:start w:val="0"/>
      <w:numFmt w:val="bullet"/>
      <w:lvlText w:val="•"/>
      <w:lvlJc w:val="left"/>
      <w:pPr>
        <w:ind w:left="6455" w:hanging="540"/>
      </w:pPr>
      <w:rPr>
        <w:rFonts w:hint="default"/>
        <w:lang w:val="en-US" w:eastAsia="zh-CN" w:bidi="ar-SA"/>
      </w:rPr>
    </w:lvl>
    <w:lvl w:ilvl="6">
      <w:start w:val="0"/>
      <w:numFmt w:val="bullet"/>
      <w:lvlText w:val="•"/>
      <w:lvlJc w:val="left"/>
      <w:pPr>
        <w:ind w:left="8100" w:hanging="540"/>
      </w:pPr>
      <w:rPr>
        <w:rFonts w:hint="default"/>
        <w:lang w:val="en-US" w:eastAsia="zh-CN" w:bidi="ar-SA"/>
      </w:rPr>
    </w:lvl>
    <w:lvl w:ilvl="7">
      <w:start w:val="0"/>
      <w:numFmt w:val="bullet"/>
      <w:lvlText w:val="•"/>
      <w:lvlJc w:val="left"/>
      <w:pPr>
        <w:ind w:left="9745" w:hanging="540"/>
      </w:pPr>
      <w:rPr>
        <w:rFonts w:hint="default"/>
        <w:lang w:val="en-US" w:eastAsia="zh-CN" w:bidi="ar-SA"/>
      </w:rPr>
    </w:lvl>
    <w:lvl w:ilvl="8">
      <w:start w:val="0"/>
      <w:numFmt w:val="bullet"/>
      <w:lvlText w:val="•"/>
      <w:lvlJc w:val="left"/>
      <w:pPr>
        <w:ind w:left="11390" w:hanging="540"/>
      </w:pPr>
      <w:rPr>
        <w:rFonts w:hint="default"/>
        <w:lang w:val="en-US" w:eastAsia="zh-CN" w:bidi="ar-SA"/>
      </w:rPr>
    </w:lvl>
  </w:abstractNum>
  <w:abstractNum w:abstractNumId="16">
    <w:nsid w:val="3DC93E30"/>
    <w:multiLevelType w:val="hybridMultilevel"/>
    <w:tmpl w:val="00000000"/>
    <w:lvl w:ilvl="0">
      <w:start w:val="0"/>
      <w:numFmt w:val="bullet"/>
      <w:lvlText w:val=""/>
      <w:lvlJc w:val="left"/>
      <w:pPr>
        <w:ind w:left="1045" w:hanging="540"/>
      </w:pPr>
      <w:rPr>
        <w:rFonts w:ascii="Wingdings" w:eastAsia="Wingdings" w:hAnsi="Wingdings" w:cs="Wingdings" w:hint="default"/>
        <w:w w:val="100"/>
        <w:sz w:val="36"/>
        <w:szCs w:val="36"/>
        <w:lang w:val="en-US" w:eastAsia="zh-CN" w:bidi="ar-SA"/>
      </w:rPr>
    </w:lvl>
    <w:lvl w:ilvl="1">
      <w:start w:val="0"/>
      <w:numFmt w:val="bullet"/>
      <w:lvlText w:val="•"/>
      <w:lvlJc w:val="left"/>
      <w:pPr>
        <w:ind w:left="2404" w:hanging="540"/>
      </w:pPr>
      <w:rPr>
        <w:rFonts w:hint="default"/>
        <w:lang w:val="en-US" w:eastAsia="zh-CN" w:bidi="ar-SA"/>
      </w:rPr>
    </w:lvl>
    <w:lvl w:ilvl="2">
      <w:start w:val="0"/>
      <w:numFmt w:val="bullet"/>
      <w:lvlText w:val="•"/>
      <w:lvlJc w:val="left"/>
      <w:pPr>
        <w:ind w:left="3768" w:hanging="540"/>
      </w:pPr>
      <w:rPr>
        <w:rFonts w:hint="default"/>
        <w:lang w:val="en-US" w:eastAsia="zh-CN" w:bidi="ar-SA"/>
      </w:rPr>
    </w:lvl>
    <w:lvl w:ilvl="3">
      <w:start w:val="0"/>
      <w:numFmt w:val="bullet"/>
      <w:lvlText w:val="•"/>
      <w:lvlJc w:val="left"/>
      <w:pPr>
        <w:ind w:left="5132" w:hanging="540"/>
      </w:pPr>
      <w:rPr>
        <w:rFonts w:hint="default"/>
        <w:lang w:val="en-US" w:eastAsia="zh-CN" w:bidi="ar-SA"/>
      </w:rPr>
    </w:lvl>
    <w:lvl w:ilvl="4">
      <w:start w:val="0"/>
      <w:numFmt w:val="bullet"/>
      <w:lvlText w:val="•"/>
      <w:lvlJc w:val="left"/>
      <w:pPr>
        <w:ind w:left="6496" w:hanging="540"/>
      </w:pPr>
      <w:rPr>
        <w:rFonts w:hint="default"/>
        <w:lang w:val="en-US" w:eastAsia="zh-CN" w:bidi="ar-SA"/>
      </w:rPr>
    </w:lvl>
    <w:lvl w:ilvl="5">
      <w:start w:val="0"/>
      <w:numFmt w:val="bullet"/>
      <w:lvlText w:val="•"/>
      <w:lvlJc w:val="left"/>
      <w:pPr>
        <w:ind w:left="7860" w:hanging="540"/>
      </w:pPr>
      <w:rPr>
        <w:rFonts w:hint="default"/>
        <w:lang w:val="en-US" w:eastAsia="zh-CN" w:bidi="ar-SA"/>
      </w:rPr>
    </w:lvl>
    <w:lvl w:ilvl="6">
      <w:start w:val="0"/>
      <w:numFmt w:val="bullet"/>
      <w:lvlText w:val="•"/>
      <w:lvlJc w:val="left"/>
      <w:pPr>
        <w:ind w:left="9224" w:hanging="540"/>
      </w:pPr>
      <w:rPr>
        <w:rFonts w:hint="default"/>
        <w:lang w:val="en-US" w:eastAsia="zh-CN" w:bidi="ar-SA"/>
      </w:rPr>
    </w:lvl>
    <w:lvl w:ilvl="7">
      <w:start w:val="0"/>
      <w:numFmt w:val="bullet"/>
      <w:lvlText w:val="•"/>
      <w:lvlJc w:val="left"/>
      <w:pPr>
        <w:ind w:left="10588" w:hanging="540"/>
      </w:pPr>
      <w:rPr>
        <w:rFonts w:hint="default"/>
        <w:lang w:val="en-US" w:eastAsia="zh-CN" w:bidi="ar-SA"/>
      </w:rPr>
    </w:lvl>
    <w:lvl w:ilvl="8">
      <w:start w:val="0"/>
      <w:numFmt w:val="bullet"/>
      <w:lvlText w:val="•"/>
      <w:lvlJc w:val="left"/>
      <w:pPr>
        <w:ind w:left="11952" w:hanging="540"/>
      </w:pPr>
      <w:rPr>
        <w:rFonts w:hint="default"/>
        <w:lang w:val="en-US" w:eastAsia="zh-CN" w:bidi="ar-SA"/>
      </w:rPr>
    </w:lvl>
  </w:abstractNum>
  <w:abstractNum w:abstractNumId="17">
    <w:nsid w:val="4D1F32CF"/>
    <w:multiLevelType w:val="hybridMultilevel"/>
    <w:tmpl w:val="00000000"/>
    <w:lvl w:ilvl="0">
      <w:start w:val="0"/>
      <w:numFmt w:val="bullet"/>
      <w:lvlText w:val=""/>
      <w:lvlJc w:val="left"/>
      <w:pPr>
        <w:ind w:left="1405"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1686" w:hanging="701"/>
      </w:pPr>
      <w:rPr>
        <w:rFonts w:ascii="Wingdings" w:eastAsia="Wingdings" w:hAnsi="Wingdings" w:cs="Wingdings" w:hint="default"/>
        <w:w w:val="100"/>
        <w:sz w:val="32"/>
        <w:szCs w:val="32"/>
        <w:lang w:val="en-US" w:eastAsia="zh-CN" w:bidi="ar-SA"/>
      </w:rPr>
    </w:lvl>
    <w:lvl w:ilvl="2">
      <w:start w:val="0"/>
      <w:numFmt w:val="bullet"/>
      <w:lvlText w:val="•"/>
      <w:lvlJc w:val="left"/>
      <w:pPr>
        <w:ind w:left="3124" w:hanging="701"/>
      </w:pPr>
      <w:rPr>
        <w:rFonts w:hint="default"/>
        <w:lang w:val="en-US" w:eastAsia="zh-CN" w:bidi="ar-SA"/>
      </w:rPr>
    </w:lvl>
    <w:lvl w:ilvl="3">
      <w:start w:val="0"/>
      <w:numFmt w:val="bullet"/>
      <w:lvlText w:val="•"/>
      <w:lvlJc w:val="left"/>
      <w:pPr>
        <w:ind w:left="4568" w:hanging="701"/>
      </w:pPr>
      <w:rPr>
        <w:rFonts w:hint="default"/>
        <w:lang w:val="en-US" w:eastAsia="zh-CN" w:bidi="ar-SA"/>
      </w:rPr>
    </w:lvl>
    <w:lvl w:ilvl="4">
      <w:start w:val="0"/>
      <w:numFmt w:val="bullet"/>
      <w:lvlText w:val="•"/>
      <w:lvlJc w:val="left"/>
      <w:pPr>
        <w:ind w:left="6013" w:hanging="701"/>
      </w:pPr>
      <w:rPr>
        <w:rFonts w:hint="default"/>
        <w:lang w:val="en-US" w:eastAsia="zh-CN" w:bidi="ar-SA"/>
      </w:rPr>
    </w:lvl>
    <w:lvl w:ilvl="5">
      <w:start w:val="0"/>
      <w:numFmt w:val="bullet"/>
      <w:lvlText w:val="•"/>
      <w:lvlJc w:val="left"/>
      <w:pPr>
        <w:ind w:left="7457" w:hanging="701"/>
      </w:pPr>
      <w:rPr>
        <w:rFonts w:hint="default"/>
        <w:lang w:val="en-US" w:eastAsia="zh-CN" w:bidi="ar-SA"/>
      </w:rPr>
    </w:lvl>
    <w:lvl w:ilvl="6">
      <w:start w:val="0"/>
      <w:numFmt w:val="bullet"/>
      <w:lvlText w:val="•"/>
      <w:lvlJc w:val="left"/>
      <w:pPr>
        <w:ind w:left="8902" w:hanging="701"/>
      </w:pPr>
      <w:rPr>
        <w:rFonts w:hint="default"/>
        <w:lang w:val="en-US" w:eastAsia="zh-CN" w:bidi="ar-SA"/>
      </w:rPr>
    </w:lvl>
    <w:lvl w:ilvl="7">
      <w:start w:val="0"/>
      <w:numFmt w:val="bullet"/>
      <w:lvlText w:val="•"/>
      <w:lvlJc w:val="left"/>
      <w:pPr>
        <w:ind w:left="10346" w:hanging="701"/>
      </w:pPr>
      <w:rPr>
        <w:rFonts w:hint="default"/>
        <w:lang w:val="en-US" w:eastAsia="zh-CN" w:bidi="ar-SA"/>
      </w:rPr>
    </w:lvl>
    <w:lvl w:ilvl="8">
      <w:start w:val="0"/>
      <w:numFmt w:val="bullet"/>
      <w:lvlText w:val="•"/>
      <w:lvlJc w:val="left"/>
      <w:pPr>
        <w:ind w:left="11791" w:hanging="701"/>
      </w:pPr>
      <w:rPr>
        <w:rFonts w:hint="default"/>
        <w:lang w:val="en-US" w:eastAsia="zh-CN" w:bidi="ar-SA"/>
      </w:rPr>
    </w:lvl>
  </w:abstractNum>
  <w:abstractNum w:abstractNumId="18">
    <w:nsid w:val="4EC82D74"/>
    <w:multiLevelType w:val="hybridMultilevel"/>
    <w:tmpl w:val="00000000"/>
    <w:lvl w:ilvl="0">
      <w:start w:val="0"/>
      <w:numFmt w:val="bullet"/>
      <w:lvlText w:val=""/>
      <w:lvlJc w:val="left"/>
      <w:pPr>
        <w:ind w:left="145" w:hanging="270"/>
      </w:pPr>
      <w:rPr>
        <w:rFonts w:ascii="Wingdings" w:eastAsia="Wingdings" w:hAnsi="Wingdings" w:cs="Wingdings" w:hint="default"/>
        <w:spacing w:val="1"/>
        <w:w w:val="100"/>
        <w:sz w:val="34"/>
        <w:szCs w:val="34"/>
        <w:lang w:val="en-US" w:eastAsia="zh-CN" w:bidi="ar-SA"/>
      </w:rPr>
    </w:lvl>
    <w:lvl w:ilvl="1">
      <w:start w:val="0"/>
      <w:numFmt w:val="bullet"/>
      <w:lvlText w:val="•"/>
      <w:lvlJc w:val="left"/>
      <w:pPr>
        <w:ind w:left="1542" w:hanging="270"/>
      </w:pPr>
      <w:rPr>
        <w:rFonts w:hint="default"/>
        <w:lang w:val="en-US" w:eastAsia="zh-CN" w:bidi="ar-SA"/>
      </w:rPr>
    </w:lvl>
    <w:lvl w:ilvl="2">
      <w:start w:val="0"/>
      <w:numFmt w:val="bullet"/>
      <w:lvlText w:val="•"/>
      <w:lvlJc w:val="left"/>
      <w:pPr>
        <w:ind w:left="2944" w:hanging="270"/>
      </w:pPr>
      <w:rPr>
        <w:rFonts w:hint="default"/>
        <w:lang w:val="en-US" w:eastAsia="zh-CN" w:bidi="ar-SA"/>
      </w:rPr>
    </w:lvl>
    <w:lvl w:ilvl="3">
      <w:start w:val="0"/>
      <w:numFmt w:val="bullet"/>
      <w:lvlText w:val="•"/>
      <w:lvlJc w:val="left"/>
      <w:pPr>
        <w:ind w:left="4346" w:hanging="270"/>
      </w:pPr>
      <w:rPr>
        <w:rFonts w:hint="default"/>
        <w:lang w:val="en-US" w:eastAsia="zh-CN" w:bidi="ar-SA"/>
      </w:rPr>
    </w:lvl>
    <w:lvl w:ilvl="4">
      <w:start w:val="0"/>
      <w:numFmt w:val="bullet"/>
      <w:lvlText w:val="•"/>
      <w:lvlJc w:val="left"/>
      <w:pPr>
        <w:ind w:left="5748" w:hanging="270"/>
      </w:pPr>
      <w:rPr>
        <w:rFonts w:hint="default"/>
        <w:lang w:val="en-US" w:eastAsia="zh-CN" w:bidi="ar-SA"/>
      </w:rPr>
    </w:lvl>
    <w:lvl w:ilvl="5">
      <w:start w:val="0"/>
      <w:numFmt w:val="bullet"/>
      <w:lvlText w:val="•"/>
      <w:lvlJc w:val="left"/>
      <w:pPr>
        <w:ind w:left="7150" w:hanging="270"/>
      </w:pPr>
      <w:rPr>
        <w:rFonts w:hint="default"/>
        <w:lang w:val="en-US" w:eastAsia="zh-CN" w:bidi="ar-SA"/>
      </w:rPr>
    </w:lvl>
    <w:lvl w:ilvl="6">
      <w:start w:val="0"/>
      <w:numFmt w:val="bullet"/>
      <w:lvlText w:val="•"/>
      <w:lvlJc w:val="left"/>
      <w:pPr>
        <w:ind w:left="8552" w:hanging="270"/>
      </w:pPr>
      <w:rPr>
        <w:rFonts w:hint="default"/>
        <w:lang w:val="en-US" w:eastAsia="zh-CN" w:bidi="ar-SA"/>
      </w:rPr>
    </w:lvl>
    <w:lvl w:ilvl="7">
      <w:start w:val="0"/>
      <w:numFmt w:val="bullet"/>
      <w:lvlText w:val="•"/>
      <w:lvlJc w:val="left"/>
      <w:pPr>
        <w:ind w:left="9954" w:hanging="270"/>
      </w:pPr>
      <w:rPr>
        <w:rFonts w:hint="default"/>
        <w:lang w:val="en-US" w:eastAsia="zh-CN" w:bidi="ar-SA"/>
      </w:rPr>
    </w:lvl>
    <w:lvl w:ilvl="8">
      <w:start w:val="0"/>
      <w:numFmt w:val="bullet"/>
      <w:lvlText w:val="•"/>
      <w:lvlJc w:val="left"/>
      <w:pPr>
        <w:ind w:left="11356" w:hanging="270"/>
      </w:pPr>
      <w:rPr>
        <w:rFonts w:hint="default"/>
        <w:lang w:val="en-US" w:eastAsia="zh-CN" w:bidi="ar-SA"/>
      </w:rPr>
    </w:lvl>
  </w:abstractNum>
  <w:abstractNum w:abstractNumId="19">
    <w:nsid w:val="55D0349F"/>
    <w:multiLevelType w:val="hybridMultilevel"/>
    <w:tmpl w:val="00000000"/>
    <w:lvl w:ilvl="0">
      <w:start w:val="0"/>
      <w:numFmt w:val="bullet"/>
      <w:lvlText w:val=""/>
      <w:lvlJc w:val="left"/>
      <w:pPr>
        <w:ind w:left="684" w:hanging="540"/>
      </w:pPr>
      <w:rPr>
        <w:rFonts w:ascii="Wingdings" w:eastAsia="Wingdings" w:hAnsi="Wingdings" w:cs="Wingdings" w:hint="default"/>
        <w:w w:val="100"/>
        <w:sz w:val="32"/>
        <w:szCs w:val="32"/>
        <w:lang w:val="en-US" w:eastAsia="zh-CN" w:bidi="ar-SA"/>
      </w:rPr>
    </w:lvl>
    <w:lvl w:ilvl="1">
      <w:start w:val="0"/>
      <w:numFmt w:val="bullet"/>
      <w:lvlText w:val="•"/>
      <w:lvlJc w:val="left"/>
      <w:pPr>
        <w:ind w:left="1966" w:hanging="540"/>
      </w:pPr>
      <w:rPr>
        <w:rFonts w:hint="default"/>
        <w:lang w:val="en-US" w:eastAsia="zh-CN" w:bidi="ar-SA"/>
      </w:rPr>
    </w:lvl>
    <w:lvl w:ilvl="2">
      <w:start w:val="0"/>
      <w:numFmt w:val="bullet"/>
      <w:lvlText w:val="•"/>
      <w:lvlJc w:val="left"/>
      <w:pPr>
        <w:ind w:left="3253" w:hanging="540"/>
      </w:pPr>
      <w:rPr>
        <w:rFonts w:hint="default"/>
        <w:lang w:val="en-US" w:eastAsia="zh-CN" w:bidi="ar-SA"/>
      </w:rPr>
    </w:lvl>
    <w:lvl w:ilvl="3">
      <w:start w:val="0"/>
      <w:numFmt w:val="bullet"/>
      <w:lvlText w:val="•"/>
      <w:lvlJc w:val="left"/>
      <w:pPr>
        <w:ind w:left="4539" w:hanging="540"/>
      </w:pPr>
      <w:rPr>
        <w:rFonts w:hint="default"/>
        <w:lang w:val="en-US" w:eastAsia="zh-CN" w:bidi="ar-SA"/>
      </w:rPr>
    </w:lvl>
    <w:lvl w:ilvl="4">
      <w:start w:val="0"/>
      <w:numFmt w:val="bullet"/>
      <w:lvlText w:val="•"/>
      <w:lvlJc w:val="left"/>
      <w:pPr>
        <w:ind w:left="5826" w:hanging="540"/>
      </w:pPr>
      <w:rPr>
        <w:rFonts w:hint="default"/>
        <w:lang w:val="en-US" w:eastAsia="zh-CN" w:bidi="ar-SA"/>
      </w:rPr>
    </w:lvl>
    <w:lvl w:ilvl="5">
      <w:start w:val="0"/>
      <w:numFmt w:val="bullet"/>
      <w:lvlText w:val="•"/>
      <w:lvlJc w:val="left"/>
      <w:pPr>
        <w:ind w:left="7112" w:hanging="540"/>
      </w:pPr>
      <w:rPr>
        <w:rFonts w:hint="default"/>
        <w:lang w:val="en-US" w:eastAsia="zh-CN" w:bidi="ar-SA"/>
      </w:rPr>
    </w:lvl>
    <w:lvl w:ilvl="6">
      <w:start w:val="0"/>
      <w:numFmt w:val="bullet"/>
      <w:lvlText w:val="•"/>
      <w:lvlJc w:val="left"/>
      <w:pPr>
        <w:ind w:left="8398" w:hanging="540"/>
      </w:pPr>
      <w:rPr>
        <w:rFonts w:hint="default"/>
        <w:lang w:val="en-US" w:eastAsia="zh-CN" w:bidi="ar-SA"/>
      </w:rPr>
    </w:lvl>
    <w:lvl w:ilvl="7">
      <w:start w:val="0"/>
      <w:numFmt w:val="bullet"/>
      <w:lvlText w:val="•"/>
      <w:lvlJc w:val="left"/>
      <w:pPr>
        <w:ind w:left="9685" w:hanging="540"/>
      </w:pPr>
      <w:rPr>
        <w:rFonts w:hint="default"/>
        <w:lang w:val="en-US" w:eastAsia="zh-CN" w:bidi="ar-SA"/>
      </w:rPr>
    </w:lvl>
    <w:lvl w:ilvl="8">
      <w:start w:val="0"/>
      <w:numFmt w:val="bullet"/>
      <w:lvlText w:val="•"/>
      <w:lvlJc w:val="left"/>
      <w:pPr>
        <w:ind w:left="10971" w:hanging="540"/>
      </w:pPr>
      <w:rPr>
        <w:rFonts w:hint="default"/>
        <w:lang w:val="en-US" w:eastAsia="zh-CN" w:bidi="ar-SA"/>
      </w:rPr>
    </w:lvl>
  </w:abstractNum>
  <w:abstractNum w:abstractNumId="20">
    <w:nsid w:val="5AC64ECB"/>
    <w:multiLevelType w:val="hybridMultilevel"/>
    <w:tmpl w:val="00000000"/>
    <w:lvl w:ilvl="0">
      <w:start w:val="0"/>
      <w:numFmt w:val="bullet"/>
      <w:lvlText w:val=""/>
      <w:lvlJc w:val="left"/>
      <w:pPr>
        <w:ind w:left="145" w:hanging="360"/>
      </w:pPr>
      <w:rPr>
        <w:rFonts w:ascii="Wingdings" w:eastAsia="Wingdings" w:hAnsi="Wingdings" w:cs="Wingdings" w:hint="default"/>
        <w:w w:val="100"/>
        <w:sz w:val="36"/>
        <w:szCs w:val="36"/>
        <w:lang w:val="en-US" w:eastAsia="zh-CN" w:bidi="ar-SA"/>
      </w:rPr>
    </w:lvl>
    <w:lvl w:ilvl="1">
      <w:start w:val="0"/>
      <w:numFmt w:val="bullet"/>
      <w:lvlText w:val="•"/>
      <w:lvlJc w:val="left"/>
      <w:pPr>
        <w:ind w:left="690" w:hanging="360"/>
      </w:pPr>
      <w:rPr>
        <w:rFonts w:hint="default"/>
        <w:lang w:val="en-US" w:eastAsia="zh-CN" w:bidi="ar-SA"/>
      </w:rPr>
    </w:lvl>
    <w:lvl w:ilvl="2">
      <w:start w:val="0"/>
      <w:numFmt w:val="bullet"/>
      <w:lvlText w:val="•"/>
      <w:lvlJc w:val="left"/>
      <w:pPr>
        <w:ind w:left="1240" w:hanging="360"/>
      </w:pPr>
      <w:rPr>
        <w:rFonts w:hint="default"/>
        <w:lang w:val="en-US" w:eastAsia="zh-CN" w:bidi="ar-SA"/>
      </w:rPr>
    </w:lvl>
    <w:lvl w:ilvl="3">
      <w:start w:val="0"/>
      <w:numFmt w:val="bullet"/>
      <w:lvlText w:val="•"/>
      <w:lvlJc w:val="left"/>
      <w:pPr>
        <w:ind w:left="1790" w:hanging="360"/>
      </w:pPr>
      <w:rPr>
        <w:rFonts w:hint="default"/>
        <w:lang w:val="en-US" w:eastAsia="zh-CN" w:bidi="ar-SA"/>
      </w:rPr>
    </w:lvl>
    <w:lvl w:ilvl="4">
      <w:start w:val="0"/>
      <w:numFmt w:val="bullet"/>
      <w:lvlText w:val="•"/>
      <w:lvlJc w:val="left"/>
      <w:pPr>
        <w:ind w:left="2340" w:hanging="360"/>
      </w:pPr>
      <w:rPr>
        <w:rFonts w:hint="default"/>
        <w:lang w:val="en-US" w:eastAsia="zh-CN" w:bidi="ar-SA"/>
      </w:rPr>
    </w:lvl>
    <w:lvl w:ilvl="5">
      <w:start w:val="0"/>
      <w:numFmt w:val="bullet"/>
      <w:lvlText w:val="•"/>
      <w:lvlJc w:val="left"/>
      <w:pPr>
        <w:ind w:left="2890" w:hanging="360"/>
      </w:pPr>
      <w:rPr>
        <w:rFonts w:hint="default"/>
        <w:lang w:val="en-US" w:eastAsia="zh-CN" w:bidi="ar-SA"/>
      </w:rPr>
    </w:lvl>
    <w:lvl w:ilvl="6">
      <w:start w:val="0"/>
      <w:numFmt w:val="bullet"/>
      <w:lvlText w:val="•"/>
      <w:lvlJc w:val="left"/>
      <w:pPr>
        <w:ind w:left="3440" w:hanging="360"/>
      </w:pPr>
      <w:rPr>
        <w:rFonts w:hint="default"/>
        <w:lang w:val="en-US" w:eastAsia="zh-CN" w:bidi="ar-SA"/>
      </w:rPr>
    </w:lvl>
    <w:lvl w:ilvl="7">
      <w:start w:val="0"/>
      <w:numFmt w:val="bullet"/>
      <w:lvlText w:val="•"/>
      <w:lvlJc w:val="left"/>
      <w:pPr>
        <w:ind w:left="3990" w:hanging="360"/>
      </w:pPr>
      <w:rPr>
        <w:rFonts w:hint="default"/>
        <w:lang w:val="en-US" w:eastAsia="zh-CN" w:bidi="ar-SA"/>
      </w:rPr>
    </w:lvl>
    <w:lvl w:ilvl="8">
      <w:start w:val="0"/>
      <w:numFmt w:val="bullet"/>
      <w:lvlText w:val="•"/>
      <w:lvlJc w:val="left"/>
      <w:pPr>
        <w:ind w:left="4540" w:hanging="360"/>
      </w:pPr>
      <w:rPr>
        <w:rFonts w:hint="default"/>
        <w:lang w:val="en-US" w:eastAsia="zh-CN" w:bidi="ar-SA"/>
      </w:rPr>
    </w:lvl>
  </w:abstractNum>
  <w:abstractNum w:abstractNumId="21">
    <w:nsid w:val="5FE42704"/>
    <w:multiLevelType w:val="hybridMultilevel"/>
    <w:tmpl w:val="00000000"/>
    <w:lvl w:ilvl="0">
      <w:start w:val="0"/>
      <w:numFmt w:val="bullet"/>
      <w:lvlText w:val=""/>
      <w:lvlJc w:val="left"/>
      <w:pPr>
        <w:ind w:left="625" w:hanging="701"/>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1520" w:hanging="540"/>
      </w:pPr>
      <w:rPr>
        <w:rFonts w:hint="default"/>
        <w:lang w:val="en-US" w:eastAsia="zh-CN" w:bidi="ar-SA"/>
      </w:rPr>
    </w:lvl>
    <w:lvl w:ilvl="3">
      <w:start w:val="0"/>
      <w:numFmt w:val="bullet"/>
      <w:lvlText w:val="•"/>
      <w:lvlJc w:val="left"/>
      <w:pPr>
        <w:ind w:left="3165" w:hanging="540"/>
      </w:pPr>
      <w:rPr>
        <w:rFonts w:hint="default"/>
        <w:lang w:val="en-US" w:eastAsia="zh-CN" w:bidi="ar-SA"/>
      </w:rPr>
    </w:lvl>
    <w:lvl w:ilvl="4">
      <w:start w:val="0"/>
      <w:numFmt w:val="bullet"/>
      <w:lvlText w:val="•"/>
      <w:lvlJc w:val="left"/>
      <w:pPr>
        <w:ind w:left="4810" w:hanging="540"/>
      </w:pPr>
      <w:rPr>
        <w:rFonts w:hint="default"/>
        <w:lang w:val="en-US" w:eastAsia="zh-CN" w:bidi="ar-SA"/>
      </w:rPr>
    </w:lvl>
    <w:lvl w:ilvl="5">
      <w:start w:val="0"/>
      <w:numFmt w:val="bullet"/>
      <w:lvlText w:val="•"/>
      <w:lvlJc w:val="left"/>
      <w:pPr>
        <w:ind w:left="6455" w:hanging="540"/>
      </w:pPr>
      <w:rPr>
        <w:rFonts w:hint="default"/>
        <w:lang w:val="en-US" w:eastAsia="zh-CN" w:bidi="ar-SA"/>
      </w:rPr>
    </w:lvl>
    <w:lvl w:ilvl="6">
      <w:start w:val="0"/>
      <w:numFmt w:val="bullet"/>
      <w:lvlText w:val="•"/>
      <w:lvlJc w:val="left"/>
      <w:pPr>
        <w:ind w:left="8100" w:hanging="540"/>
      </w:pPr>
      <w:rPr>
        <w:rFonts w:hint="default"/>
        <w:lang w:val="en-US" w:eastAsia="zh-CN" w:bidi="ar-SA"/>
      </w:rPr>
    </w:lvl>
    <w:lvl w:ilvl="7">
      <w:start w:val="0"/>
      <w:numFmt w:val="bullet"/>
      <w:lvlText w:val="•"/>
      <w:lvlJc w:val="left"/>
      <w:pPr>
        <w:ind w:left="9745" w:hanging="540"/>
      </w:pPr>
      <w:rPr>
        <w:rFonts w:hint="default"/>
        <w:lang w:val="en-US" w:eastAsia="zh-CN" w:bidi="ar-SA"/>
      </w:rPr>
    </w:lvl>
    <w:lvl w:ilvl="8">
      <w:start w:val="0"/>
      <w:numFmt w:val="bullet"/>
      <w:lvlText w:val="•"/>
      <w:lvlJc w:val="left"/>
      <w:pPr>
        <w:ind w:left="11390" w:hanging="540"/>
      </w:pPr>
      <w:rPr>
        <w:rFonts w:hint="default"/>
        <w:lang w:val="en-US" w:eastAsia="zh-CN" w:bidi="ar-SA"/>
      </w:rPr>
    </w:lvl>
  </w:abstractNum>
  <w:abstractNum w:abstractNumId="22">
    <w:nsid w:val="732F6FF3"/>
    <w:multiLevelType w:val="hybridMultilevel"/>
    <w:tmpl w:val="00000000"/>
    <w:lvl w:ilvl="0">
      <w:start w:val="0"/>
      <w:numFmt w:val="bullet"/>
      <w:lvlText w:val=""/>
      <w:lvlJc w:val="left"/>
      <w:pPr>
        <w:ind w:left="895" w:hanging="540"/>
      </w:pPr>
      <w:rPr>
        <w:rFonts w:ascii="Wingdings" w:eastAsia="Wingdings" w:hAnsi="Wingdings" w:cs="Wingdings" w:hint="default"/>
        <w:w w:val="100"/>
        <w:sz w:val="36"/>
        <w:szCs w:val="36"/>
        <w:lang w:val="en-US" w:eastAsia="zh-CN" w:bidi="ar-SA"/>
      </w:rPr>
    </w:lvl>
    <w:lvl w:ilvl="1">
      <w:start w:val="0"/>
      <w:numFmt w:val="bullet"/>
      <w:lvlText w:val=""/>
      <w:lvlJc w:val="left"/>
      <w:pPr>
        <w:ind w:left="21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3515" w:hanging="540"/>
      </w:pPr>
      <w:rPr>
        <w:rFonts w:hint="default"/>
        <w:lang w:val="en-US" w:eastAsia="zh-CN" w:bidi="ar-SA"/>
      </w:rPr>
    </w:lvl>
    <w:lvl w:ilvl="3">
      <w:start w:val="0"/>
      <w:numFmt w:val="bullet"/>
      <w:lvlText w:val="•"/>
      <w:lvlJc w:val="left"/>
      <w:pPr>
        <w:ind w:left="4911" w:hanging="540"/>
      </w:pPr>
      <w:rPr>
        <w:rFonts w:hint="default"/>
        <w:lang w:val="en-US" w:eastAsia="zh-CN" w:bidi="ar-SA"/>
      </w:rPr>
    </w:lvl>
    <w:lvl w:ilvl="4">
      <w:start w:val="0"/>
      <w:numFmt w:val="bullet"/>
      <w:lvlText w:val="•"/>
      <w:lvlJc w:val="left"/>
      <w:pPr>
        <w:ind w:left="6306" w:hanging="540"/>
      </w:pPr>
      <w:rPr>
        <w:rFonts w:hint="default"/>
        <w:lang w:val="en-US" w:eastAsia="zh-CN" w:bidi="ar-SA"/>
      </w:rPr>
    </w:lvl>
    <w:lvl w:ilvl="5">
      <w:start w:val="0"/>
      <w:numFmt w:val="bullet"/>
      <w:lvlText w:val="•"/>
      <w:lvlJc w:val="left"/>
      <w:pPr>
        <w:ind w:left="7702" w:hanging="540"/>
      </w:pPr>
      <w:rPr>
        <w:rFonts w:hint="default"/>
        <w:lang w:val="en-US" w:eastAsia="zh-CN" w:bidi="ar-SA"/>
      </w:rPr>
    </w:lvl>
    <w:lvl w:ilvl="6">
      <w:start w:val="0"/>
      <w:numFmt w:val="bullet"/>
      <w:lvlText w:val="•"/>
      <w:lvlJc w:val="left"/>
      <w:pPr>
        <w:ind w:left="9097" w:hanging="540"/>
      </w:pPr>
      <w:rPr>
        <w:rFonts w:hint="default"/>
        <w:lang w:val="en-US" w:eastAsia="zh-CN" w:bidi="ar-SA"/>
      </w:rPr>
    </w:lvl>
    <w:lvl w:ilvl="7">
      <w:start w:val="0"/>
      <w:numFmt w:val="bullet"/>
      <w:lvlText w:val="•"/>
      <w:lvlJc w:val="left"/>
      <w:pPr>
        <w:ind w:left="10493" w:hanging="540"/>
      </w:pPr>
      <w:rPr>
        <w:rFonts w:hint="default"/>
        <w:lang w:val="en-US" w:eastAsia="zh-CN" w:bidi="ar-SA"/>
      </w:rPr>
    </w:lvl>
    <w:lvl w:ilvl="8">
      <w:start w:val="0"/>
      <w:numFmt w:val="bullet"/>
      <w:lvlText w:val="•"/>
      <w:lvlJc w:val="left"/>
      <w:pPr>
        <w:ind w:left="11888" w:hanging="540"/>
      </w:pPr>
      <w:rPr>
        <w:rFonts w:hint="default"/>
        <w:lang w:val="en-US" w:eastAsia="zh-CN" w:bidi="ar-SA"/>
      </w:rPr>
    </w:lvl>
  </w:abstractNum>
  <w:abstractNum w:abstractNumId="23">
    <w:nsid w:val="76FF07C6"/>
    <w:multiLevelType w:val="hybridMultilevel"/>
    <w:tmpl w:val="00000000"/>
    <w:lvl w:ilvl="0">
      <w:start w:val="0"/>
      <w:numFmt w:val="bullet"/>
      <w:lvlText w:val=""/>
      <w:lvlJc w:val="left"/>
      <w:pPr>
        <w:ind w:left="625" w:hanging="701"/>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1520" w:hanging="540"/>
      </w:pPr>
      <w:rPr>
        <w:rFonts w:hint="default"/>
        <w:lang w:val="en-US" w:eastAsia="zh-CN" w:bidi="ar-SA"/>
      </w:rPr>
    </w:lvl>
    <w:lvl w:ilvl="3">
      <w:start w:val="0"/>
      <w:numFmt w:val="bullet"/>
      <w:lvlText w:val="•"/>
      <w:lvlJc w:val="left"/>
      <w:pPr>
        <w:ind w:left="3165" w:hanging="540"/>
      </w:pPr>
      <w:rPr>
        <w:rFonts w:hint="default"/>
        <w:lang w:val="en-US" w:eastAsia="zh-CN" w:bidi="ar-SA"/>
      </w:rPr>
    </w:lvl>
    <w:lvl w:ilvl="4">
      <w:start w:val="0"/>
      <w:numFmt w:val="bullet"/>
      <w:lvlText w:val="•"/>
      <w:lvlJc w:val="left"/>
      <w:pPr>
        <w:ind w:left="4810" w:hanging="540"/>
      </w:pPr>
      <w:rPr>
        <w:rFonts w:hint="default"/>
        <w:lang w:val="en-US" w:eastAsia="zh-CN" w:bidi="ar-SA"/>
      </w:rPr>
    </w:lvl>
    <w:lvl w:ilvl="5">
      <w:start w:val="0"/>
      <w:numFmt w:val="bullet"/>
      <w:lvlText w:val="•"/>
      <w:lvlJc w:val="left"/>
      <w:pPr>
        <w:ind w:left="6455" w:hanging="540"/>
      </w:pPr>
      <w:rPr>
        <w:rFonts w:hint="default"/>
        <w:lang w:val="en-US" w:eastAsia="zh-CN" w:bidi="ar-SA"/>
      </w:rPr>
    </w:lvl>
    <w:lvl w:ilvl="6">
      <w:start w:val="0"/>
      <w:numFmt w:val="bullet"/>
      <w:lvlText w:val="•"/>
      <w:lvlJc w:val="left"/>
      <w:pPr>
        <w:ind w:left="8100" w:hanging="540"/>
      </w:pPr>
      <w:rPr>
        <w:rFonts w:hint="default"/>
        <w:lang w:val="en-US" w:eastAsia="zh-CN" w:bidi="ar-SA"/>
      </w:rPr>
    </w:lvl>
    <w:lvl w:ilvl="7">
      <w:start w:val="0"/>
      <w:numFmt w:val="bullet"/>
      <w:lvlText w:val="•"/>
      <w:lvlJc w:val="left"/>
      <w:pPr>
        <w:ind w:left="9745" w:hanging="540"/>
      </w:pPr>
      <w:rPr>
        <w:rFonts w:hint="default"/>
        <w:lang w:val="en-US" w:eastAsia="zh-CN" w:bidi="ar-SA"/>
      </w:rPr>
    </w:lvl>
    <w:lvl w:ilvl="8">
      <w:start w:val="0"/>
      <w:numFmt w:val="bullet"/>
      <w:lvlText w:val="•"/>
      <w:lvlJc w:val="left"/>
      <w:pPr>
        <w:ind w:left="11390" w:hanging="540"/>
      </w:pPr>
      <w:rPr>
        <w:rFonts w:hint="default"/>
        <w:lang w:val="en-US" w:eastAsia="zh-CN" w:bidi="ar-SA"/>
      </w:rPr>
    </w:lvl>
  </w:abstractNum>
  <w:abstractNum w:abstractNumId="24">
    <w:nsid w:val="77537AA8"/>
    <w:multiLevelType w:val="hybridMultilevel"/>
    <w:tmpl w:val="00000000"/>
    <w:lvl w:ilvl="0">
      <w:start w:val="0"/>
      <w:numFmt w:val="bullet"/>
      <w:lvlText w:val="•"/>
      <w:lvlJc w:val="left"/>
      <w:pPr>
        <w:ind w:left="1285" w:hanging="540"/>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99"/>
        <w:sz w:val="40"/>
        <w:szCs w:val="40"/>
        <w:lang w:val="en-US" w:eastAsia="zh-CN" w:bidi="ar-SA"/>
      </w:rPr>
    </w:lvl>
    <w:lvl w:ilvl="2">
      <w:start w:val="0"/>
      <w:numFmt w:val="bullet"/>
      <w:lvlText w:val="•"/>
      <w:lvlJc w:val="left"/>
      <w:pPr>
        <w:ind w:left="2982" w:hanging="540"/>
      </w:pPr>
      <w:rPr>
        <w:rFonts w:hint="default"/>
        <w:lang w:val="en-US" w:eastAsia="zh-CN" w:bidi="ar-SA"/>
      </w:rPr>
    </w:lvl>
    <w:lvl w:ilvl="3">
      <w:start w:val="0"/>
      <w:numFmt w:val="bullet"/>
      <w:lvlText w:val="•"/>
      <w:lvlJc w:val="left"/>
      <w:pPr>
        <w:ind w:left="4444" w:hanging="540"/>
      </w:pPr>
      <w:rPr>
        <w:rFonts w:hint="default"/>
        <w:lang w:val="en-US" w:eastAsia="zh-CN" w:bidi="ar-SA"/>
      </w:rPr>
    </w:lvl>
    <w:lvl w:ilvl="4">
      <w:start w:val="0"/>
      <w:numFmt w:val="bullet"/>
      <w:lvlText w:val="•"/>
      <w:lvlJc w:val="left"/>
      <w:pPr>
        <w:ind w:left="5906" w:hanging="540"/>
      </w:pPr>
      <w:rPr>
        <w:rFonts w:hint="default"/>
        <w:lang w:val="en-US" w:eastAsia="zh-CN" w:bidi="ar-SA"/>
      </w:rPr>
    </w:lvl>
    <w:lvl w:ilvl="5">
      <w:start w:val="0"/>
      <w:numFmt w:val="bullet"/>
      <w:lvlText w:val="•"/>
      <w:lvlJc w:val="left"/>
      <w:pPr>
        <w:ind w:left="7368" w:hanging="540"/>
      </w:pPr>
      <w:rPr>
        <w:rFonts w:hint="default"/>
        <w:lang w:val="en-US" w:eastAsia="zh-CN" w:bidi="ar-SA"/>
      </w:rPr>
    </w:lvl>
    <w:lvl w:ilvl="6">
      <w:start w:val="0"/>
      <w:numFmt w:val="bullet"/>
      <w:lvlText w:val="•"/>
      <w:lvlJc w:val="left"/>
      <w:pPr>
        <w:ind w:left="8831" w:hanging="540"/>
      </w:pPr>
      <w:rPr>
        <w:rFonts w:hint="default"/>
        <w:lang w:val="en-US" w:eastAsia="zh-CN" w:bidi="ar-SA"/>
      </w:rPr>
    </w:lvl>
    <w:lvl w:ilvl="7">
      <w:start w:val="0"/>
      <w:numFmt w:val="bullet"/>
      <w:lvlText w:val="•"/>
      <w:lvlJc w:val="left"/>
      <w:pPr>
        <w:ind w:left="10293" w:hanging="540"/>
      </w:pPr>
      <w:rPr>
        <w:rFonts w:hint="default"/>
        <w:lang w:val="en-US" w:eastAsia="zh-CN" w:bidi="ar-SA"/>
      </w:rPr>
    </w:lvl>
    <w:lvl w:ilvl="8">
      <w:start w:val="0"/>
      <w:numFmt w:val="bullet"/>
      <w:lvlText w:val="•"/>
      <w:lvlJc w:val="left"/>
      <w:pPr>
        <w:ind w:left="11755" w:hanging="540"/>
      </w:pPr>
      <w:rPr>
        <w:rFonts w:hint="default"/>
        <w:lang w:val="en-US" w:eastAsia="zh-CN" w:bidi="ar-SA"/>
      </w:rPr>
    </w:lvl>
  </w:abstractNum>
  <w:abstractNum w:abstractNumId="25">
    <w:nsid w:val="7A3E8F68"/>
    <w:multiLevelType w:val="hybridMultilevel"/>
    <w:tmpl w:val="00000000"/>
    <w:lvl w:ilvl="0">
      <w:start w:val="0"/>
      <w:numFmt w:val="bullet"/>
      <w:lvlText w:val=""/>
      <w:lvlJc w:val="left"/>
      <w:pPr>
        <w:ind w:left="625" w:hanging="701"/>
      </w:pPr>
      <w:rPr>
        <w:rFonts w:hint="default"/>
        <w:w w:val="100"/>
        <w:lang w:val="en-US" w:eastAsia="zh-CN" w:bidi="ar-SA"/>
      </w:rPr>
    </w:lvl>
    <w:lvl w:ilvl="1">
      <w:start w:val="0"/>
      <w:numFmt w:val="bullet"/>
      <w:lvlText w:val=""/>
      <w:lvlJc w:val="left"/>
      <w:pPr>
        <w:ind w:left="1525" w:hanging="540"/>
      </w:pPr>
      <w:rPr>
        <w:rFonts w:ascii="Wingdings" w:eastAsia="Wingdings" w:hAnsi="Wingdings" w:cs="Wingdings" w:hint="default"/>
        <w:w w:val="100"/>
        <w:sz w:val="32"/>
        <w:szCs w:val="32"/>
        <w:lang w:val="en-US" w:eastAsia="zh-CN" w:bidi="ar-SA"/>
      </w:rPr>
    </w:lvl>
    <w:lvl w:ilvl="2">
      <w:start w:val="0"/>
      <w:numFmt w:val="bullet"/>
      <w:lvlText w:val="•"/>
      <w:lvlJc w:val="left"/>
      <w:pPr>
        <w:ind w:left="1520" w:hanging="540"/>
      </w:pPr>
      <w:rPr>
        <w:rFonts w:hint="default"/>
        <w:lang w:val="en-US" w:eastAsia="zh-CN" w:bidi="ar-SA"/>
      </w:rPr>
    </w:lvl>
    <w:lvl w:ilvl="3">
      <w:start w:val="0"/>
      <w:numFmt w:val="bullet"/>
      <w:lvlText w:val="•"/>
      <w:lvlJc w:val="left"/>
      <w:pPr>
        <w:ind w:left="3165" w:hanging="540"/>
      </w:pPr>
      <w:rPr>
        <w:rFonts w:hint="default"/>
        <w:lang w:val="en-US" w:eastAsia="zh-CN" w:bidi="ar-SA"/>
      </w:rPr>
    </w:lvl>
    <w:lvl w:ilvl="4">
      <w:start w:val="0"/>
      <w:numFmt w:val="bullet"/>
      <w:lvlText w:val="•"/>
      <w:lvlJc w:val="left"/>
      <w:pPr>
        <w:ind w:left="4810" w:hanging="540"/>
      </w:pPr>
      <w:rPr>
        <w:rFonts w:hint="default"/>
        <w:lang w:val="en-US" w:eastAsia="zh-CN" w:bidi="ar-SA"/>
      </w:rPr>
    </w:lvl>
    <w:lvl w:ilvl="5">
      <w:start w:val="0"/>
      <w:numFmt w:val="bullet"/>
      <w:lvlText w:val="•"/>
      <w:lvlJc w:val="left"/>
      <w:pPr>
        <w:ind w:left="6455" w:hanging="540"/>
      </w:pPr>
      <w:rPr>
        <w:rFonts w:hint="default"/>
        <w:lang w:val="en-US" w:eastAsia="zh-CN" w:bidi="ar-SA"/>
      </w:rPr>
    </w:lvl>
    <w:lvl w:ilvl="6">
      <w:start w:val="0"/>
      <w:numFmt w:val="bullet"/>
      <w:lvlText w:val="•"/>
      <w:lvlJc w:val="left"/>
      <w:pPr>
        <w:ind w:left="8100" w:hanging="540"/>
      </w:pPr>
      <w:rPr>
        <w:rFonts w:hint="default"/>
        <w:lang w:val="en-US" w:eastAsia="zh-CN" w:bidi="ar-SA"/>
      </w:rPr>
    </w:lvl>
    <w:lvl w:ilvl="7">
      <w:start w:val="0"/>
      <w:numFmt w:val="bullet"/>
      <w:lvlText w:val="•"/>
      <w:lvlJc w:val="left"/>
      <w:pPr>
        <w:ind w:left="9745" w:hanging="540"/>
      </w:pPr>
      <w:rPr>
        <w:rFonts w:hint="default"/>
        <w:lang w:val="en-US" w:eastAsia="zh-CN" w:bidi="ar-SA"/>
      </w:rPr>
    </w:lvl>
    <w:lvl w:ilvl="8">
      <w:start w:val="0"/>
      <w:numFmt w:val="bullet"/>
      <w:lvlText w:val="•"/>
      <w:lvlJc w:val="left"/>
      <w:pPr>
        <w:ind w:left="11390" w:hanging="540"/>
      </w:pPr>
      <w:rPr>
        <w:rFonts w:hint="default"/>
        <w:lang w:val="en-US" w:eastAsia="zh-CN" w:bidi="ar-SA"/>
      </w:rPr>
    </w:lvl>
  </w:abstractNum>
  <w:abstractNum w:abstractNumId="26">
    <w:nsid w:val="7D248A7D"/>
    <w:multiLevelType w:val="hybridMultilevel"/>
    <w:tmpl w:val="00000000"/>
    <w:lvl w:ilvl="0">
      <w:start w:val="0"/>
      <w:numFmt w:val="bullet"/>
      <w:lvlText w:val=""/>
      <w:lvlJc w:val="left"/>
      <w:pPr>
        <w:ind w:left="1172" w:hanging="540"/>
      </w:pPr>
      <w:rPr>
        <w:rFonts w:hint="default"/>
        <w:w w:val="100"/>
        <w:lang w:val="en-US" w:eastAsia="zh-CN" w:bidi="ar-SA"/>
      </w:rPr>
    </w:lvl>
    <w:lvl w:ilvl="1">
      <w:start w:val="0"/>
      <w:numFmt w:val="bullet"/>
      <w:lvlText w:val="•"/>
      <w:lvlJc w:val="left"/>
      <w:pPr>
        <w:ind w:left="2530" w:hanging="540"/>
      </w:pPr>
      <w:rPr>
        <w:rFonts w:hint="default"/>
        <w:lang w:val="en-US" w:eastAsia="zh-CN" w:bidi="ar-SA"/>
      </w:rPr>
    </w:lvl>
    <w:lvl w:ilvl="2">
      <w:start w:val="0"/>
      <w:numFmt w:val="bullet"/>
      <w:lvlText w:val="•"/>
      <w:lvlJc w:val="left"/>
      <w:pPr>
        <w:ind w:left="3880" w:hanging="540"/>
      </w:pPr>
      <w:rPr>
        <w:rFonts w:hint="default"/>
        <w:lang w:val="en-US" w:eastAsia="zh-CN" w:bidi="ar-SA"/>
      </w:rPr>
    </w:lvl>
    <w:lvl w:ilvl="3">
      <w:start w:val="0"/>
      <w:numFmt w:val="bullet"/>
      <w:lvlText w:val="•"/>
      <w:lvlJc w:val="left"/>
      <w:pPr>
        <w:ind w:left="5230" w:hanging="540"/>
      </w:pPr>
      <w:rPr>
        <w:rFonts w:hint="default"/>
        <w:lang w:val="en-US" w:eastAsia="zh-CN" w:bidi="ar-SA"/>
      </w:rPr>
    </w:lvl>
    <w:lvl w:ilvl="4">
      <w:start w:val="0"/>
      <w:numFmt w:val="bullet"/>
      <w:lvlText w:val="•"/>
      <w:lvlJc w:val="left"/>
      <w:pPr>
        <w:ind w:left="6580" w:hanging="540"/>
      </w:pPr>
      <w:rPr>
        <w:rFonts w:hint="default"/>
        <w:lang w:val="en-US" w:eastAsia="zh-CN" w:bidi="ar-SA"/>
      </w:rPr>
    </w:lvl>
    <w:lvl w:ilvl="5">
      <w:start w:val="0"/>
      <w:numFmt w:val="bullet"/>
      <w:lvlText w:val="•"/>
      <w:lvlJc w:val="left"/>
      <w:pPr>
        <w:ind w:left="7930" w:hanging="540"/>
      </w:pPr>
      <w:rPr>
        <w:rFonts w:hint="default"/>
        <w:lang w:val="en-US" w:eastAsia="zh-CN" w:bidi="ar-SA"/>
      </w:rPr>
    </w:lvl>
    <w:lvl w:ilvl="6">
      <w:start w:val="0"/>
      <w:numFmt w:val="bullet"/>
      <w:lvlText w:val="•"/>
      <w:lvlJc w:val="left"/>
      <w:pPr>
        <w:ind w:left="9280" w:hanging="540"/>
      </w:pPr>
      <w:rPr>
        <w:rFonts w:hint="default"/>
        <w:lang w:val="en-US" w:eastAsia="zh-CN" w:bidi="ar-SA"/>
      </w:rPr>
    </w:lvl>
    <w:lvl w:ilvl="7">
      <w:start w:val="0"/>
      <w:numFmt w:val="bullet"/>
      <w:lvlText w:val="•"/>
      <w:lvlJc w:val="left"/>
      <w:pPr>
        <w:ind w:left="10630" w:hanging="540"/>
      </w:pPr>
      <w:rPr>
        <w:rFonts w:hint="default"/>
        <w:lang w:val="en-US" w:eastAsia="zh-CN" w:bidi="ar-SA"/>
      </w:rPr>
    </w:lvl>
    <w:lvl w:ilvl="8">
      <w:start w:val="0"/>
      <w:numFmt w:val="bullet"/>
      <w:lvlText w:val="•"/>
      <w:lvlJc w:val="left"/>
      <w:pPr>
        <w:ind w:left="11980" w:hanging="540"/>
      </w:pPr>
      <w:rPr>
        <w:rFonts w:hint="default"/>
        <w:lang w:val="en-US" w:eastAsia="zh-CN" w:bidi="ar-SA"/>
      </w:rPr>
    </w:lvl>
  </w:abstractNum>
  <w:num w:numId="1">
    <w:abstractNumId w:val="16"/>
  </w:num>
  <w:num w:numId="2">
    <w:abstractNumId w:val="20"/>
  </w:num>
  <w:num w:numId="3">
    <w:abstractNumId w:val="9"/>
  </w:num>
  <w:num w:numId="4">
    <w:abstractNumId w:val="6"/>
  </w:num>
  <w:num w:numId="5">
    <w:abstractNumId w:val="10"/>
  </w:num>
  <w:num w:numId="6">
    <w:abstractNumId w:val="18"/>
  </w:num>
  <w:num w:numId="7">
    <w:abstractNumId w:val="26"/>
  </w:num>
  <w:num w:numId="8">
    <w:abstractNumId w:val="14"/>
  </w:num>
  <w:num w:numId="9">
    <w:abstractNumId w:val="19"/>
  </w:num>
  <w:num w:numId="10">
    <w:abstractNumId w:val="4"/>
  </w:num>
  <w:num w:numId="11">
    <w:abstractNumId w:val="0"/>
  </w:num>
  <w:num w:numId="12">
    <w:abstractNumId w:val="22"/>
  </w:num>
  <w:num w:numId="13">
    <w:abstractNumId w:val="3"/>
  </w:num>
  <w:num w:numId="14">
    <w:abstractNumId w:val="2"/>
  </w:num>
  <w:num w:numId="15">
    <w:abstractNumId w:val="25"/>
  </w:num>
  <w:num w:numId="16">
    <w:abstractNumId w:val="24"/>
  </w:num>
  <w:num w:numId="17">
    <w:abstractNumId w:val="17"/>
  </w:num>
  <w:num w:numId="18">
    <w:abstractNumId w:val="1"/>
  </w:num>
  <w:num w:numId="19">
    <w:abstractNumId w:val="5"/>
  </w:num>
  <w:num w:numId="20">
    <w:abstractNumId w:val="11"/>
  </w:num>
  <w:num w:numId="21">
    <w:abstractNumId w:val="13"/>
  </w:num>
  <w:num w:numId="22">
    <w:abstractNumId w:val="23"/>
  </w:num>
  <w:num w:numId="23">
    <w:abstractNumId w:val="21"/>
  </w:num>
  <w:num w:numId="24">
    <w:abstractNumId w:val="7"/>
  </w:num>
  <w:num w:numId="25">
    <w:abstractNumId w:val="12"/>
  </w:num>
  <w:num w:numId="26">
    <w:abstractNumId w:val="15"/>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122"/>
      <w:ind w:left="425" w:right="292"/>
      <w:outlineLvl w:val="0"/>
    </w:pPr>
    <w:rPr>
      <w:rFonts w:ascii="Microsoft JhengHei" w:eastAsia="Microsoft JhengHei" w:hAnsi="Microsoft JhengHei" w:cs="Microsoft JhengHei"/>
      <w:b/>
      <w:bCs/>
      <w:sz w:val="48"/>
      <w:szCs w:val="48"/>
      <w:lang w:val="en-US" w:eastAsia="zh-CN" w:bidi="ar-SA"/>
    </w:rPr>
  </w:style>
  <w:style w:type="paragraph" w:styleId="Heading2">
    <w:name w:val="heading 2"/>
    <w:basedOn w:val="Normal"/>
    <w:uiPriority w:val="1"/>
    <w:qFormat/>
    <w:pPr>
      <w:spacing w:before="100"/>
      <w:ind w:left="732"/>
      <w:outlineLvl w:val="1"/>
    </w:pPr>
    <w:rPr>
      <w:rFonts w:ascii="宋体" w:eastAsia="宋体" w:hAnsi="宋体" w:cs="宋体"/>
      <w:sz w:val="40"/>
      <w:szCs w:val="40"/>
      <w:lang w:val="en-US" w:eastAsia="zh-CN" w:bidi="ar-SA"/>
    </w:rPr>
  </w:style>
  <w:style w:type="paragraph" w:styleId="Heading3">
    <w:name w:val="heading 3"/>
    <w:basedOn w:val="Normal"/>
    <w:uiPriority w:val="1"/>
    <w:qFormat/>
    <w:pPr>
      <w:ind w:left="805" w:hanging="541"/>
      <w:outlineLvl w:val="2"/>
    </w:pPr>
    <w:rPr>
      <w:rFonts w:ascii="宋体" w:eastAsia="宋体" w:hAnsi="宋体" w:cs="宋体"/>
      <w:sz w:val="36"/>
      <w:szCs w:val="36"/>
      <w:lang w:val="en-US" w:eastAsia="zh-CN" w:bidi="ar-SA"/>
    </w:rPr>
  </w:style>
  <w:style w:type="paragraph" w:styleId="Heading4">
    <w:name w:val="heading 4"/>
    <w:basedOn w:val="Normal"/>
    <w:uiPriority w:val="1"/>
    <w:qFormat/>
    <w:pPr>
      <w:spacing w:line="320" w:lineRule="exact"/>
      <w:ind w:hanging="541"/>
      <w:outlineLvl w:val="3"/>
    </w:pPr>
    <w:rPr>
      <w:rFonts w:ascii="Microsoft JhengHei" w:eastAsia="Microsoft JhengHei" w:hAnsi="Microsoft JhengHei" w:cs="Microsoft JhengHei"/>
      <w:b/>
      <w:bCs/>
      <w:sz w:val="32"/>
      <w:szCs w:val="32"/>
      <w:u w:val="single" w:color="000000"/>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2"/>
      <w:szCs w:val="32"/>
      <w:lang w:val="en-US" w:eastAsia="zh-CN" w:bidi="ar-SA"/>
    </w:rPr>
  </w:style>
  <w:style w:type="paragraph" w:styleId="Title">
    <w:name w:val="Title"/>
    <w:basedOn w:val="Normal"/>
    <w:uiPriority w:val="1"/>
    <w:qFormat/>
    <w:pPr>
      <w:spacing w:line="1297" w:lineRule="exact"/>
      <w:ind w:left="2350" w:right="2350"/>
      <w:jc w:val="center"/>
    </w:pPr>
    <w:rPr>
      <w:rFonts w:ascii="Microsoft JhengHei" w:eastAsia="Microsoft JhengHei" w:hAnsi="Microsoft JhengHei" w:cs="Microsoft JhengHei"/>
      <w:b/>
      <w:bCs/>
      <w:sz w:val="96"/>
      <w:szCs w:val="96"/>
      <w:lang w:val="en-US" w:eastAsia="zh-CN" w:bidi="ar-SA"/>
    </w:rPr>
  </w:style>
  <w:style w:type="paragraph" w:styleId="ListParagraph">
    <w:name w:val="List Paragraph"/>
    <w:basedOn w:val="Normal"/>
    <w:uiPriority w:val="1"/>
    <w:qFormat/>
    <w:pPr>
      <w:ind w:left="1172" w:hanging="541"/>
    </w:pPr>
    <w:rPr>
      <w:rFonts w:ascii="宋体" w:eastAsia="宋体" w:hAnsi="宋体" w:cs="宋体"/>
      <w:lang w:val="en-US" w:eastAsia="zh-CN" w:bidi="ar-SA"/>
    </w:rPr>
  </w:style>
  <w:style w:type="paragraph" w:customStyle="1" w:styleId="TableParagraph">
    <w:name w:val="Table Paragraph"/>
    <w:basedOn w:val="Normal"/>
    <w:uiPriority w:val="1"/>
    <w:qFormat/>
    <w:pPr>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jpeg" /><Relationship Id="rId40" Type="http://schemas.openxmlformats.org/officeDocument/2006/relationships/image" Target="media/image37.png" /><Relationship Id="rId41" Type="http://schemas.openxmlformats.org/officeDocument/2006/relationships/image" Target="media/image38.jpeg" /><Relationship Id="rId42" Type="http://schemas.openxmlformats.org/officeDocument/2006/relationships/image" Target="media/image39.jpeg" /><Relationship Id="rId43" Type="http://schemas.openxmlformats.org/officeDocument/2006/relationships/image" Target="media/image40.jpeg" /><Relationship Id="rId44" Type="http://schemas.openxmlformats.org/officeDocument/2006/relationships/image" Target="media/image41.jpeg" /><Relationship Id="rId45" Type="http://schemas.openxmlformats.org/officeDocument/2006/relationships/image" Target="media/image42.jpeg" /><Relationship Id="rId46" Type="http://schemas.openxmlformats.org/officeDocument/2006/relationships/image" Target="media/image43.jpe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hyperlink" Target="https://d.book118.com/288063002054006042" TargetMode="Externa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- 046a2ec95c8c95a3b7b066ab077a0678</dc:title>
  <dc:creator>alan</dc:creator>
  <cp:revision>0</cp:revision>
  <dcterms:created xsi:type="dcterms:W3CDTF">2024-01-21T10:39:17Z</dcterms:created>
  <dcterms:modified xsi:type="dcterms:W3CDTF">2024-01-21T10:39:17Z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2016-10-12T00:00:00Z</vt:filetime>
  </property>
  <property fmtid="{D5CDD505-2E9C-101B-9397-08002B2CF9AE}" pid="3" name="Creator">
    <vt:lpwstr>PScript5.dll Version 5.2.2</vt:lpwstr>
  </property>
  <property fmtid="{D5CDD505-2E9C-101B-9397-08002B2CF9AE}" pid="4" name="LastSaved">
    <vt:filetime>2024-01-21T00:00:00Z</vt:filetime>
  </property>
</Properties>
</file>