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04" w:history="1">
        <w:r>
          <w:rPr>
            <w:rFonts w:ascii="仿宋" w:eastAsia="仿宋" w:hAnsi="仿宋" w:cs="仿宋" w:hint="eastAsia"/>
            <w:lang w:eastAsia="zh-CN"/>
          </w:rPr>
          <w:t>概论</w:t>
        </w:r>
        <w:r>
          <w:tab/>
        </w:r>
        <w:r>
          <w:fldChar w:fldCharType="begin"/>
        </w:r>
        <w:r>
          <w:instrText xml:space="preserve"> PAGEREF _Toc26504 \h </w:instrText>
        </w:r>
        <w:r>
          <w:fldChar w:fldCharType="separate"/>
        </w:r>
        <w:r>
          <w:t>3</w:t>
        </w:r>
        <w:r>
          <w:fldChar w:fldCharType="end"/>
        </w:r>
      </w:hyperlink>
    </w:p>
    <w:p>
      <w:pPr>
        <w:pStyle w:val="TOC1"/>
        <w:tabs>
          <w:tab w:val="right" w:leader="dot" w:pos="8306"/>
        </w:tabs>
      </w:pPr>
      <w:hyperlink w:anchor="_Toc9756" w:history="1">
        <w:r>
          <w:rPr>
            <w:rFonts w:ascii="仿宋" w:eastAsia="仿宋" w:hAnsi="仿宋" w:cs="仿宋" w:hint="eastAsia"/>
            <w:lang w:eastAsia="zh-CN"/>
          </w:rPr>
          <w:t>一、市场分析、调研</w:t>
        </w:r>
        <w:r>
          <w:tab/>
        </w:r>
        <w:r>
          <w:fldChar w:fldCharType="begin"/>
        </w:r>
        <w:r>
          <w:instrText xml:space="preserve"> PAGEREF _Toc9756 \h </w:instrText>
        </w:r>
        <w:r>
          <w:fldChar w:fldCharType="separate"/>
        </w:r>
        <w:r>
          <w:t>3</w:t>
        </w:r>
        <w:r>
          <w:fldChar w:fldCharType="end"/>
        </w:r>
      </w:hyperlink>
    </w:p>
    <w:p>
      <w:pPr>
        <w:pStyle w:val="TOC2"/>
        <w:tabs>
          <w:tab w:val="right" w:leader="dot" w:pos="8306"/>
        </w:tabs>
      </w:pPr>
      <w:hyperlink w:anchor="_Toc11450" w:history="1">
        <w:r>
          <w:rPr>
            <w:rFonts w:ascii="仿宋" w:eastAsia="仿宋" w:hAnsi="仿宋" w:cs="仿宋" w:hint="eastAsia"/>
            <w:lang w:eastAsia="zh-CN"/>
          </w:rPr>
          <w:t>(一)、防锈漆行业分析</w:t>
        </w:r>
        <w:r>
          <w:tab/>
        </w:r>
        <w:r>
          <w:fldChar w:fldCharType="begin"/>
        </w:r>
        <w:r>
          <w:instrText xml:space="preserve"> PAGEREF _Toc11450 \h </w:instrText>
        </w:r>
        <w:r>
          <w:fldChar w:fldCharType="separate"/>
        </w:r>
        <w:r>
          <w:t>3</w:t>
        </w:r>
        <w:r>
          <w:fldChar w:fldCharType="end"/>
        </w:r>
      </w:hyperlink>
    </w:p>
    <w:p>
      <w:pPr>
        <w:pStyle w:val="TOC2"/>
        <w:tabs>
          <w:tab w:val="right" w:leader="dot" w:pos="8306"/>
        </w:tabs>
      </w:pPr>
      <w:hyperlink w:anchor="_Toc25477" w:history="1">
        <w:r>
          <w:rPr>
            <w:rFonts w:ascii="仿宋" w:eastAsia="仿宋" w:hAnsi="仿宋" w:cs="仿宋" w:hint="eastAsia"/>
            <w:lang w:eastAsia="zh-CN"/>
          </w:rPr>
          <w:t>(二)、防锈漆市场分析预测</w:t>
        </w:r>
        <w:r>
          <w:tab/>
        </w:r>
        <w:r>
          <w:fldChar w:fldCharType="begin"/>
        </w:r>
        <w:r>
          <w:instrText xml:space="preserve"> PAGEREF _Toc25477 \h </w:instrText>
        </w:r>
        <w:r>
          <w:fldChar w:fldCharType="separate"/>
        </w:r>
        <w:r>
          <w:t>4</w:t>
        </w:r>
        <w:r>
          <w:fldChar w:fldCharType="end"/>
        </w:r>
      </w:hyperlink>
    </w:p>
    <w:p>
      <w:pPr>
        <w:pStyle w:val="TOC1"/>
        <w:tabs>
          <w:tab w:val="right" w:leader="dot" w:pos="8306"/>
        </w:tabs>
      </w:pPr>
      <w:hyperlink w:anchor="_Toc27168" w:history="1">
        <w:r>
          <w:rPr>
            <w:rFonts w:ascii="仿宋" w:eastAsia="仿宋" w:hAnsi="仿宋" w:cs="仿宋" w:hint="eastAsia"/>
            <w:lang w:eastAsia="zh-CN"/>
          </w:rPr>
          <w:t>二、防锈漆项目危机管理</w:t>
        </w:r>
        <w:r>
          <w:tab/>
        </w:r>
        <w:r>
          <w:fldChar w:fldCharType="begin"/>
        </w:r>
        <w:r>
          <w:instrText xml:space="preserve"> PAGEREF _Toc27168 \h </w:instrText>
        </w:r>
        <w:r>
          <w:fldChar w:fldCharType="separate"/>
        </w:r>
        <w:r>
          <w:t>5</w:t>
        </w:r>
        <w:r>
          <w:fldChar w:fldCharType="end"/>
        </w:r>
      </w:hyperlink>
    </w:p>
    <w:p>
      <w:pPr>
        <w:pStyle w:val="TOC2"/>
        <w:tabs>
          <w:tab w:val="right" w:leader="dot" w:pos="8306"/>
        </w:tabs>
      </w:pPr>
      <w:hyperlink w:anchor="_Toc29829" w:history="1">
        <w:r>
          <w:rPr>
            <w:rFonts w:ascii="仿宋" w:eastAsia="仿宋" w:hAnsi="仿宋" w:cs="仿宋" w:hint="eastAsia"/>
            <w:lang w:eastAsia="zh-CN"/>
          </w:rPr>
          <w:t>(一)、危机预警与识别</w:t>
        </w:r>
        <w:r>
          <w:tab/>
        </w:r>
        <w:r>
          <w:fldChar w:fldCharType="begin"/>
        </w:r>
        <w:r>
          <w:instrText xml:space="preserve"> PAGEREF _Toc29829 \h </w:instrText>
        </w:r>
        <w:r>
          <w:fldChar w:fldCharType="separate"/>
        </w:r>
        <w:r>
          <w:t>5</w:t>
        </w:r>
        <w:r>
          <w:fldChar w:fldCharType="end"/>
        </w:r>
      </w:hyperlink>
    </w:p>
    <w:p>
      <w:pPr>
        <w:pStyle w:val="TOC2"/>
        <w:tabs>
          <w:tab w:val="right" w:leader="dot" w:pos="8306"/>
        </w:tabs>
      </w:pPr>
      <w:hyperlink w:anchor="_Toc23845" w:history="1">
        <w:r>
          <w:rPr>
            <w:rFonts w:ascii="仿宋" w:eastAsia="仿宋" w:hAnsi="仿宋" w:cs="仿宋" w:hint="eastAsia"/>
            <w:lang w:eastAsia="zh-CN"/>
          </w:rPr>
          <w:t>(二)、危机应对与恢复</w:t>
        </w:r>
        <w:r>
          <w:tab/>
        </w:r>
        <w:r>
          <w:fldChar w:fldCharType="begin"/>
        </w:r>
        <w:r>
          <w:instrText xml:space="preserve"> PAGEREF _Toc23845 \h </w:instrText>
        </w:r>
        <w:r>
          <w:fldChar w:fldCharType="separate"/>
        </w:r>
        <w:r>
          <w:t>6</w:t>
        </w:r>
        <w:r>
          <w:fldChar w:fldCharType="end"/>
        </w:r>
      </w:hyperlink>
    </w:p>
    <w:p>
      <w:pPr>
        <w:pStyle w:val="TOC1"/>
        <w:tabs>
          <w:tab w:val="right" w:leader="dot" w:pos="8306"/>
        </w:tabs>
      </w:pPr>
      <w:hyperlink w:anchor="_Toc9355" w:history="1">
        <w:r>
          <w:rPr>
            <w:rFonts w:ascii="仿宋" w:eastAsia="仿宋" w:hAnsi="仿宋" w:cs="仿宋" w:hint="eastAsia"/>
            <w:lang w:eastAsia="zh-CN"/>
          </w:rPr>
          <w:t>三、防锈漆项目绩效评估</w:t>
        </w:r>
        <w:r>
          <w:tab/>
        </w:r>
        <w:r>
          <w:fldChar w:fldCharType="begin"/>
        </w:r>
        <w:r>
          <w:instrText xml:space="preserve"> PAGEREF _Toc9355 \h </w:instrText>
        </w:r>
        <w:r>
          <w:fldChar w:fldCharType="separate"/>
        </w:r>
        <w:r>
          <w:t>7</w:t>
        </w:r>
        <w:r>
          <w:fldChar w:fldCharType="end"/>
        </w:r>
      </w:hyperlink>
    </w:p>
    <w:p>
      <w:pPr>
        <w:pStyle w:val="TOC2"/>
        <w:tabs>
          <w:tab w:val="right" w:leader="dot" w:pos="8306"/>
        </w:tabs>
      </w:pPr>
      <w:hyperlink w:anchor="_Toc16507" w:history="1">
        <w:r>
          <w:rPr>
            <w:rFonts w:ascii="仿宋" w:eastAsia="仿宋" w:hAnsi="仿宋" w:cs="仿宋" w:hint="eastAsia"/>
            <w:lang w:eastAsia="zh-CN"/>
          </w:rPr>
          <w:t>(一)、绩效评估指标</w:t>
        </w:r>
        <w:r>
          <w:tab/>
        </w:r>
        <w:r>
          <w:fldChar w:fldCharType="begin"/>
        </w:r>
        <w:r>
          <w:instrText xml:space="preserve"> PAGEREF _Toc16507 \h </w:instrText>
        </w:r>
        <w:r>
          <w:fldChar w:fldCharType="separate"/>
        </w:r>
        <w:r>
          <w:t>7</w:t>
        </w:r>
        <w:r>
          <w:fldChar w:fldCharType="end"/>
        </w:r>
      </w:hyperlink>
    </w:p>
    <w:p>
      <w:pPr>
        <w:pStyle w:val="TOC2"/>
        <w:tabs>
          <w:tab w:val="right" w:leader="dot" w:pos="8306"/>
        </w:tabs>
      </w:pPr>
      <w:hyperlink w:anchor="_Toc29811" w:history="1">
        <w:r>
          <w:rPr>
            <w:rFonts w:ascii="仿宋" w:eastAsia="仿宋" w:hAnsi="仿宋" w:cs="仿宋" w:hint="eastAsia"/>
            <w:lang w:eastAsia="zh-CN"/>
          </w:rPr>
          <w:t>(二)、绩效评估方法</w:t>
        </w:r>
        <w:r>
          <w:tab/>
        </w:r>
        <w:r>
          <w:fldChar w:fldCharType="begin"/>
        </w:r>
        <w:r>
          <w:instrText xml:space="preserve"> PAGEREF _Toc29811 \h </w:instrText>
        </w:r>
        <w:r>
          <w:fldChar w:fldCharType="separate"/>
        </w:r>
        <w:r>
          <w:t>8</w:t>
        </w:r>
        <w:r>
          <w:fldChar w:fldCharType="end"/>
        </w:r>
      </w:hyperlink>
    </w:p>
    <w:p>
      <w:pPr>
        <w:pStyle w:val="TOC2"/>
        <w:tabs>
          <w:tab w:val="right" w:leader="dot" w:pos="8306"/>
        </w:tabs>
      </w:pPr>
      <w:hyperlink w:anchor="_Toc26267" w:history="1">
        <w:r>
          <w:rPr>
            <w:rFonts w:ascii="仿宋" w:eastAsia="仿宋" w:hAnsi="仿宋" w:cs="仿宋" w:hint="eastAsia"/>
            <w:lang w:eastAsia="zh-CN"/>
          </w:rPr>
          <w:t>(三)、绩效评估周期</w:t>
        </w:r>
        <w:r>
          <w:tab/>
        </w:r>
        <w:r>
          <w:fldChar w:fldCharType="begin"/>
        </w:r>
        <w:r>
          <w:instrText xml:space="preserve"> PAGEREF _Toc26267 \h </w:instrText>
        </w:r>
        <w:r>
          <w:fldChar w:fldCharType="separate"/>
        </w:r>
        <w:r>
          <w:t>9</w:t>
        </w:r>
        <w:r>
          <w:fldChar w:fldCharType="end"/>
        </w:r>
      </w:hyperlink>
    </w:p>
    <w:p>
      <w:pPr>
        <w:pStyle w:val="TOC1"/>
        <w:tabs>
          <w:tab w:val="right" w:leader="dot" w:pos="8306"/>
        </w:tabs>
      </w:pPr>
      <w:hyperlink w:anchor="_Toc13731" w:history="1">
        <w:r>
          <w:rPr>
            <w:rFonts w:ascii="仿宋" w:eastAsia="仿宋" w:hAnsi="仿宋" w:cs="仿宋" w:hint="eastAsia"/>
            <w:lang w:eastAsia="zh-CN"/>
          </w:rPr>
          <w:t>四、防锈漆项目文档管理</w:t>
        </w:r>
        <w:r>
          <w:tab/>
        </w:r>
        <w:r>
          <w:fldChar w:fldCharType="begin"/>
        </w:r>
        <w:r>
          <w:instrText xml:space="preserve"> PAGEREF _Toc13731 \h </w:instrText>
        </w:r>
        <w:r>
          <w:fldChar w:fldCharType="separate"/>
        </w:r>
        <w:r>
          <w:t>10</w:t>
        </w:r>
        <w:r>
          <w:fldChar w:fldCharType="end"/>
        </w:r>
      </w:hyperlink>
    </w:p>
    <w:p>
      <w:pPr>
        <w:pStyle w:val="TOC2"/>
        <w:tabs>
          <w:tab w:val="right" w:leader="dot" w:pos="8306"/>
        </w:tabs>
      </w:pPr>
      <w:hyperlink w:anchor="_Toc10494" w:history="1">
        <w:r>
          <w:rPr>
            <w:rFonts w:ascii="仿宋" w:eastAsia="仿宋" w:hAnsi="仿宋" w:cs="仿宋" w:hint="eastAsia"/>
            <w:lang w:eastAsia="zh-CN"/>
          </w:rPr>
          <w:t>(一)、文档编制与审查</w:t>
        </w:r>
        <w:r>
          <w:tab/>
        </w:r>
        <w:r>
          <w:fldChar w:fldCharType="begin"/>
        </w:r>
        <w:r>
          <w:instrText xml:space="preserve"> PAGEREF _Toc10494 \h </w:instrText>
        </w:r>
        <w:r>
          <w:fldChar w:fldCharType="separate"/>
        </w:r>
        <w:r>
          <w:t>10</w:t>
        </w:r>
        <w:r>
          <w:fldChar w:fldCharType="end"/>
        </w:r>
      </w:hyperlink>
    </w:p>
    <w:p>
      <w:pPr>
        <w:pStyle w:val="TOC2"/>
        <w:tabs>
          <w:tab w:val="right" w:leader="dot" w:pos="8306"/>
        </w:tabs>
      </w:pPr>
      <w:hyperlink w:anchor="_Toc31432" w:history="1">
        <w:r>
          <w:rPr>
            <w:rFonts w:ascii="仿宋" w:eastAsia="仿宋" w:hAnsi="仿宋" w:cs="仿宋" w:hint="eastAsia"/>
            <w:lang w:eastAsia="zh-CN"/>
          </w:rPr>
          <w:t>(二)、文档发布与分发</w:t>
        </w:r>
        <w:r>
          <w:tab/>
        </w:r>
        <w:r>
          <w:fldChar w:fldCharType="begin"/>
        </w:r>
        <w:r>
          <w:instrText xml:space="preserve"> PAGEREF _Toc31432 \h </w:instrText>
        </w:r>
        <w:r>
          <w:fldChar w:fldCharType="separate"/>
        </w:r>
        <w:r>
          <w:t>11</w:t>
        </w:r>
        <w:r>
          <w:fldChar w:fldCharType="end"/>
        </w:r>
      </w:hyperlink>
    </w:p>
    <w:p>
      <w:pPr>
        <w:pStyle w:val="TOC2"/>
        <w:tabs>
          <w:tab w:val="right" w:leader="dot" w:pos="8306"/>
        </w:tabs>
      </w:pPr>
      <w:hyperlink w:anchor="_Toc23112" w:history="1">
        <w:r>
          <w:rPr>
            <w:rFonts w:ascii="仿宋" w:eastAsia="仿宋" w:hAnsi="仿宋" w:cs="仿宋" w:hint="eastAsia"/>
            <w:lang w:eastAsia="zh-CN"/>
          </w:rPr>
          <w:t>(三)、文档存档与归档</w:t>
        </w:r>
        <w:r>
          <w:tab/>
        </w:r>
        <w:r>
          <w:fldChar w:fldCharType="begin"/>
        </w:r>
        <w:r>
          <w:instrText xml:space="preserve"> PAGEREF _Toc23112 \h </w:instrText>
        </w:r>
        <w:r>
          <w:fldChar w:fldCharType="separate"/>
        </w:r>
        <w:r>
          <w:t>12</w:t>
        </w:r>
        <w:r>
          <w:fldChar w:fldCharType="end"/>
        </w:r>
      </w:hyperlink>
    </w:p>
    <w:p>
      <w:pPr>
        <w:pStyle w:val="TOC1"/>
        <w:tabs>
          <w:tab w:val="right" w:leader="dot" w:pos="8306"/>
        </w:tabs>
      </w:pPr>
      <w:hyperlink w:anchor="_Toc29662" w:history="1">
        <w:r>
          <w:rPr>
            <w:rFonts w:ascii="仿宋" w:eastAsia="仿宋" w:hAnsi="仿宋" w:cs="仿宋" w:hint="eastAsia"/>
            <w:lang w:eastAsia="zh-CN"/>
          </w:rPr>
          <w:t>五、防锈漆项目可持续发展</w:t>
        </w:r>
        <w:r>
          <w:tab/>
        </w:r>
        <w:r>
          <w:fldChar w:fldCharType="begin"/>
        </w:r>
        <w:r>
          <w:instrText xml:space="preserve"> PAGEREF _Toc29662 \h </w:instrText>
        </w:r>
        <w:r>
          <w:fldChar w:fldCharType="separate"/>
        </w:r>
        <w:r>
          <w:t>13</w:t>
        </w:r>
        <w:r>
          <w:fldChar w:fldCharType="end"/>
        </w:r>
      </w:hyperlink>
    </w:p>
    <w:p>
      <w:pPr>
        <w:pStyle w:val="TOC2"/>
        <w:tabs>
          <w:tab w:val="right" w:leader="dot" w:pos="8306"/>
        </w:tabs>
      </w:pPr>
      <w:hyperlink w:anchor="_Toc6858" w:history="1">
        <w:r>
          <w:rPr>
            <w:rFonts w:ascii="仿宋" w:eastAsia="仿宋" w:hAnsi="仿宋" w:cs="仿宋" w:hint="eastAsia"/>
            <w:lang w:eastAsia="zh-CN"/>
          </w:rPr>
          <w:t>(一)、可持续战略与实践</w:t>
        </w:r>
        <w:r>
          <w:tab/>
        </w:r>
        <w:r>
          <w:fldChar w:fldCharType="begin"/>
        </w:r>
        <w:r>
          <w:instrText xml:space="preserve"> PAGEREF _Toc6858 \h </w:instrText>
        </w:r>
        <w:r>
          <w:fldChar w:fldCharType="separate"/>
        </w:r>
        <w:r>
          <w:t>13</w:t>
        </w:r>
        <w:r>
          <w:fldChar w:fldCharType="end"/>
        </w:r>
      </w:hyperlink>
    </w:p>
    <w:p>
      <w:pPr>
        <w:pStyle w:val="TOC2"/>
        <w:tabs>
          <w:tab w:val="right" w:leader="dot" w:pos="8306"/>
        </w:tabs>
      </w:pPr>
      <w:hyperlink w:anchor="_Toc14125" w:history="1">
        <w:r>
          <w:rPr>
            <w:rFonts w:ascii="仿宋" w:eastAsia="仿宋" w:hAnsi="仿宋" w:cs="仿宋" w:hint="eastAsia"/>
            <w:lang w:eastAsia="zh-CN"/>
          </w:rPr>
          <w:t>(二)、环保与社会责任</w:t>
        </w:r>
        <w:r>
          <w:tab/>
        </w:r>
        <w:r>
          <w:fldChar w:fldCharType="begin"/>
        </w:r>
        <w:r>
          <w:instrText xml:space="preserve"> PAGEREF _Toc14125 \h </w:instrText>
        </w:r>
        <w:r>
          <w:fldChar w:fldCharType="separate"/>
        </w:r>
        <w:r>
          <w:t>14</w:t>
        </w:r>
        <w:r>
          <w:fldChar w:fldCharType="end"/>
        </w:r>
      </w:hyperlink>
    </w:p>
    <w:p>
      <w:pPr>
        <w:pStyle w:val="TOC1"/>
        <w:tabs>
          <w:tab w:val="right" w:leader="dot" w:pos="8306"/>
        </w:tabs>
      </w:pPr>
      <w:hyperlink w:anchor="_Toc10749" w:history="1">
        <w:r>
          <w:rPr>
            <w:rFonts w:ascii="仿宋" w:eastAsia="仿宋" w:hAnsi="仿宋" w:cs="仿宋" w:hint="eastAsia"/>
            <w:lang w:eastAsia="zh-CN"/>
          </w:rPr>
          <w:t>六、防锈漆项目概论</w:t>
        </w:r>
        <w:r>
          <w:tab/>
        </w:r>
        <w:r>
          <w:fldChar w:fldCharType="begin"/>
        </w:r>
        <w:r>
          <w:instrText xml:space="preserve"> PAGEREF _Toc10749 \h </w:instrText>
        </w:r>
        <w:r>
          <w:fldChar w:fldCharType="separate"/>
        </w:r>
        <w:r>
          <w:t>15</w:t>
        </w:r>
        <w:r>
          <w:fldChar w:fldCharType="end"/>
        </w:r>
      </w:hyperlink>
    </w:p>
    <w:p>
      <w:pPr>
        <w:pStyle w:val="TOC2"/>
        <w:tabs>
          <w:tab w:val="right" w:leader="dot" w:pos="8306"/>
        </w:tabs>
      </w:pPr>
      <w:hyperlink w:anchor="_Toc18261" w:history="1">
        <w:r>
          <w:rPr>
            <w:rFonts w:ascii="仿宋" w:eastAsia="仿宋" w:hAnsi="仿宋" w:cs="仿宋" w:hint="eastAsia"/>
            <w:lang w:eastAsia="zh-CN"/>
          </w:rPr>
          <w:t>(一)、防锈漆项目概况</w:t>
        </w:r>
        <w:r>
          <w:tab/>
        </w:r>
        <w:r>
          <w:fldChar w:fldCharType="begin"/>
        </w:r>
        <w:r>
          <w:instrText xml:space="preserve"> PAGEREF _Toc18261 \h </w:instrText>
        </w:r>
        <w:r>
          <w:fldChar w:fldCharType="separate"/>
        </w:r>
        <w:r>
          <w:t>15</w:t>
        </w:r>
        <w:r>
          <w:fldChar w:fldCharType="end"/>
        </w:r>
      </w:hyperlink>
    </w:p>
    <w:p>
      <w:pPr>
        <w:pStyle w:val="TOC2"/>
        <w:tabs>
          <w:tab w:val="right" w:leader="dot" w:pos="8306"/>
        </w:tabs>
      </w:pPr>
      <w:hyperlink w:anchor="_Toc25828" w:history="1">
        <w:r>
          <w:rPr>
            <w:rFonts w:ascii="仿宋" w:eastAsia="仿宋" w:hAnsi="仿宋" w:cs="仿宋" w:hint="eastAsia"/>
            <w:lang w:eastAsia="zh-CN"/>
          </w:rPr>
          <w:t>(二)、防锈漆项目目标</w:t>
        </w:r>
        <w:r>
          <w:tab/>
        </w:r>
        <w:r>
          <w:fldChar w:fldCharType="begin"/>
        </w:r>
        <w:r>
          <w:instrText xml:space="preserve"> PAGEREF _Toc25828 \h </w:instrText>
        </w:r>
        <w:r>
          <w:fldChar w:fldCharType="separate"/>
        </w:r>
        <w:r>
          <w:t>17</w:t>
        </w:r>
        <w:r>
          <w:fldChar w:fldCharType="end"/>
        </w:r>
      </w:hyperlink>
    </w:p>
    <w:p>
      <w:pPr>
        <w:pStyle w:val="TOC2"/>
        <w:tabs>
          <w:tab w:val="right" w:leader="dot" w:pos="8306"/>
        </w:tabs>
      </w:pPr>
      <w:hyperlink w:anchor="_Toc26280" w:history="1">
        <w:r>
          <w:rPr>
            <w:rFonts w:ascii="仿宋" w:eastAsia="仿宋" w:hAnsi="仿宋" w:cs="仿宋" w:hint="eastAsia"/>
            <w:lang w:eastAsia="zh-CN"/>
          </w:rPr>
          <w:t>(三)、防锈漆项目提出的理由</w:t>
        </w:r>
        <w:r>
          <w:tab/>
        </w:r>
        <w:r>
          <w:fldChar w:fldCharType="begin"/>
        </w:r>
        <w:r>
          <w:instrText xml:space="preserve"> PAGEREF _Toc26280 \h </w:instrText>
        </w:r>
        <w:r>
          <w:fldChar w:fldCharType="separate"/>
        </w:r>
        <w:r>
          <w:t>18</w:t>
        </w:r>
        <w:r>
          <w:fldChar w:fldCharType="end"/>
        </w:r>
      </w:hyperlink>
    </w:p>
    <w:p>
      <w:pPr>
        <w:pStyle w:val="TOC2"/>
        <w:tabs>
          <w:tab w:val="right" w:leader="dot" w:pos="8306"/>
        </w:tabs>
      </w:pPr>
      <w:hyperlink w:anchor="_Toc24696" w:history="1">
        <w:r>
          <w:rPr>
            <w:rFonts w:ascii="仿宋" w:eastAsia="仿宋" w:hAnsi="仿宋" w:cs="仿宋" w:hint="eastAsia"/>
            <w:lang w:eastAsia="zh-CN"/>
          </w:rPr>
          <w:t>(四)、防锈漆项目意义</w:t>
        </w:r>
        <w:r>
          <w:tab/>
        </w:r>
        <w:r>
          <w:fldChar w:fldCharType="begin"/>
        </w:r>
        <w:r>
          <w:instrText xml:space="preserve"> PAGEREF _Toc24696 \h </w:instrText>
        </w:r>
        <w:r>
          <w:fldChar w:fldCharType="separate"/>
        </w:r>
        <w:r>
          <w:t>20</w:t>
        </w:r>
        <w:r>
          <w:fldChar w:fldCharType="end"/>
        </w:r>
      </w:hyperlink>
    </w:p>
    <w:p>
      <w:pPr>
        <w:pStyle w:val="TOC2"/>
        <w:tabs>
          <w:tab w:val="right" w:leader="dot" w:pos="8306"/>
        </w:tabs>
      </w:pPr>
      <w:hyperlink w:anchor="_Toc2655" w:history="1">
        <w:r>
          <w:rPr>
            <w:rFonts w:ascii="仿宋" w:eastAsia="仿宋" w:hAnsi="仿宋" w:cs="仿宋" w:hint="eastAsia"/>
            <w:lang w:eastAsia="zh-CN"/>
          </w:rPr>
          <w:t>(五)、防锈漆项目背景</w:t>
        </w:r>
        <w:r>
          <w:tab/>
        </w:r>
        <w:r>
          <w:fldChar w:fldCharType="begin"/>
        </w:r>
        <w:r>
          <w:instrText xml:space="preserve"> PAGEREF _Toc2655 \h </w:instrText>
        </w:r>
        <w:r>
          <w:fldChar w:fldCharType="separate"/>
        </w:r>
        <w:r>
          <w:t>21</w:t>
        </w:r>
        <w:r>
          <w:fldChar w:fldCharType="end"/>
        </w:r>
      </w:hyperlink>
    </w:p>
    <w:p>
      <w:pPr>
        <w:pStyle w:val="TOC1"/>
        <w:tabs>
          <w:tab w:val="right" w:leader="dot" w:pos="8306"/>
        </w:tabs>
      </w:pPr>
      <w:hyperlink w:anchor="_Toc18578" w:history="1">
        <w:r>
          <w:rPr>
            <w:rFonts w:ascii="仿宋" w:eastAsia="仿宋" w:hAnsi="仿宋" w:cs="仿宋" w:hint="eastAsia"/>
            <w:lang w:eastAsia="zh-CN"/>
          </w:rPr>
          <w:t>七、防锈漆项目投资规划</w:t>
        </w:r>
        <w:r>
          <w:tab/>
        </w:r>
        <w:r>
          <w:fldChar w:fldCharType="begin"/>
        </w:r>
        <w:r>
          <w:instrText xml:space="preserve"> PAGEREF _Toc18578 \h </w:instrText>
        </w:r>
        <w:r>
          <w:fldChar w:fldCharType="separate"/>
        </w:r>
        <w:r>
          <w:t>21</w:t>
        </w:r>
        <w:r>
          <w:fldChar w:fldCharType="end"/>
        </w:r>
      </w:hyperlink>
    </w:p>
    <w:p>
      <w:pPr>
        <w:pStyle w:val="TOC2"/>
        <w:tabs>
          <w:tab w:val="right" w:leader="dot" w:pos="8306"/>
        </w:tabs>
      </w:pPr>
      <w:hyperlink w:anchor="_Toc5232" w:history="1">
        <w:r>
          <w:rPr>
            <w:rFonts w:ascii="仿宋" w:eastAsia="仿宋" w:hAnsi="仿宋" w:cs="仿宋" w:hint="eastAsia"/>
            <w:lang w:eastAsia="zh-CN"/>
          </w:rPr>
          <w:t>(一)、防锈漆项目总投资估算</w:t>
        </w:r>
        <w:r>
          <w:tab/>
        </w:r>
        <w:r>
          <w:fldChar w:fldCharType="begin"/>
        </w:r>
        <w:r>
          <w:instrText xml:space="preserve"> PAGEREF _Toc5232 \h </w:instrText>
        </w:r>
        <w:r>
          <w:fldChar w:fldCharType="separate"/>
        </w:r>
        <w:r>
          <w:t>21</w:t>
        </w:r>
        <w:r>
          <w:fldChar w:fldCharType="end"/>
        </w:r>
      </w:hyperlink>
    </w:p>
    <w:p>
      <w:pPr>
        <w:pStyle w:val="TOC2"/>
        <w:tabs>
          <w:tab w:val="right" w:leader="dot" w:pos="8306"/>
        </w:tabs>
      </w:pPr>
      <w:hyperlink w:anchor="_Toc12005" w:history="1">
        <w:r>
          <w:rPr>
            <w:rFonts w:ascii="仿宋" w:eastAsia="仿宋" w:hAnsi="仿宋" w:cs="仿宋" w:hint="eastAsia"/>
            <w:lang w:eastAsia="zh-CN"/>
          </w:rPr>
          <w:t>(二)、资金筹措</w:t>
        </w:r>
        <w:r>
          <w:tab/>
        </w:r>
        <w:r>
          <w:fldChar w:fldCharType="begin"/>
        </w:r>
        <w:r>
          <w:instrText xml:space="preserve"> PAGEREF _Toc12005 \h </w:instrText>
        </w:r>
        <w:r>
          <w:fldChar w:fldCharType="separate"/>
        </w:r>
        <w:r>
          <w:t>23</w:t>
        </w:r>
        <w:r>
          <w:fldChar w:fldCharType="end"/>
        </w:r>
      </w:hyperlink>
    </w:p>
    <w:p>
      <w:pPr>
        <w:pStyle w:val="TOC1"/>
        <w:tabs>
          <w:tab w:val="right" w:leader="dot" w:pos="8306"/>
        </w:tabs>
      </w:pPr>
      <w:hyperlink w:anchor="_Toc28936" w:history="1">
        <w:r>
          <w:rPr>
            <w:rFonts w:ascii="仿宋" w:eastAsia="仿宋" w:hAnsi="仿宋" w:cs="仿宋" w:hint="eastAsia"/>
            <w:lang w:eastAsia="zh-CN"/>
          </w:rPr>
          <w:t>八、防锈漆项目经营效益</w:t>
        </w:r>
        <w:r>
          <w:tab/>
        </w:r>
        <w:r>
          <w:fldChar w:fldCharType="begin"/>
        </w:r>
        <w:r>
          <w:instrText xml:space="preserve"> PAGEREF _Toc28936 \h </w:instrText>
        </w:r>
        <w:r>
          <w:fldChar w:fldCharType="separate"/>
        </w:r>
        <w:r>
          <w:t>23</w:t>
        </w:r>
        <w:r>
          <w:fldChar w:fldCharType="end"/>
        </w:r>
      </w:hyperlink>
    </w:p>
    <w:p>
      <w:pPr>
        <w:pStyle w:val="TOC2"/>
        <w:tabs>
          <w:tab w:val="right" w:leader="dot" w:pos="8306"/>
        </w:tabs>
      </w:pPr>
      <w:hyperlink w:anchor="_Toc4872" w:history="1">
        <w:r>
          <w:rPr>
            <w:rFonts w:ascii="仿宋" w:eastAsia="仿宋" w:hAnsi="仿宋" w:cs="仿宋" w:hint="eastAsia"/>
            <w:lang w:eastAsia="zh-CN"/>
          </w:rPr>
          <w:t>(一)、经济评价财务测算</w:t>
        </w:r>
        <w:r>
          <w:tab/>
        </w:r>
        <w:r>
          <w:fldChar w:fldCharType="begin"/>
        </w:r>
        <w:r>
          <w:instrText xml:space="preserve"> PAGEREF _Toc4872 \h </w:instrText>
        </w:r>
        <w:r>
          <w:fldChar w:fldCharType="separate"/>
        </w:r>
        <w:r>
          <w:t>23</w:t>
        </w:r>
        <w:r>
          <w:fldChar w:fldCharType="end"/>
        </w:r>
      </w:hyperlink>
    </w:p>
    <w:p>
      <w:pPr>
        <w:pStyle w:val="TOC2"/>
        <w:tabs>
          <w:tab w:val="right" w:leader="dot" w:pos="8306"/>
        </w:tabs>
      </w:pPr>
      <w:hyperlink w:anchor="_Toc23808" w:history="1">
        <w:r>
          <w:rPr>
            <w:rFonts w:ascii="仿宋" w:eastAsia="仿宋" w:hAnsi="仿宋" w:cs="仿宋" w:hint="eastAsia"/>
            <w:lang w:eastAsia="zh-CN"/>
          </w:rPr>
          <w:t>(二)、防锈漆项目盈利能力分析</w:t>
        </w:r>
        <w:r>
          <w:tab/>
        </w:r>
        <w:r>
          <w:fldChar w:fldCharType="begin"/>
        </w:r>
        <w:r>
          <w:instrText xml:space="preserve"> PAGEREF _Toc23808 \h </w:instrText>
        </w:r>
        <w:r>
          <w:fldChar w:fldCharType="separate"/>
        </w:r>
        <w:r>
          <w:t>25</w:t>
        </w:r>
        <w:r>
          <w:fldChar w:fldCharType="end"/>
        </w:r>
      </w:hyperlink>
    </w:p>
    <w:p>
      <w:pPr>
        <w:pStyle w:val="TOC1"/>
        <w:tabs>
          <w:tab w:val="right" w:leader="dot" w:pos="8306"/>
        </w:tabs>
      </w:pPr>
      <w:hyperlink w:anchor="_Toc29605" w:history="1">
        <w:r>
          <w:rPr>
            <w:rFonts w:ascii="仿宋" w:eastAsia="仿宋" w:hAnsi="仿宋" w:cs="仿宋" w:hint="eastAsia"/>
            <w:lang w:eastAsia="zh-CN"/>
          </w:rPr>
          <w:t>九、生产安全保护</w:t>
        </w:r>
        <w:r>
          <w:tab/>
        </w:r>
        <w:r>
          <w:fldChar w:fldCharType="begin"/>
        </w:r>
        <w:r>
          <w:instrText xml:space="preserve"> PAGEREF _Toc29605 \h </w:instrText>
        </w:r>
        <w:r>
          <w:fldChar w:fldCharType="separate"/>
        </w:r>
        <w:r>
          <w:t>25</w:t>
        </w:r>
        <w:r>
          <w:fldChar w:fldCharType="end"/>
        </w:r>
      </w:hyperlink>
    </w:p>
    <w:p>
      <w:pPr>
        <w:pStyle w:val="TOC2"/>
        <w:tabs>
          <w:tab w:val="right" w:leader="dot" w:pos="8306"/>
        </w:tabs>
      </w:pPr>
      <w:hyperlink w:anchor="_Toc1215" w:history="1">
        <w:r>
          <w:rPr>
            <w:rFonts w:ascii="仿宋" w:eastAsia="仿宋" w:hAnsi="仿宋" w:cs="仿宋" w:hint="eastAsia"/>
            <w:lang w:eastAsia="zh-CN"/>
          </w:rPr>
          <w:t>(一)、消防安全</w:t>
        </w:r>
        <w:r>
          <w:tab/>
        </w:r>
        <w:r>
          <w:fldChar w:fldCharType="begin"/>
        </w:r>
        <w:r>
          <w:instrText xml:space="preserve"> PAGEREF _Toc1215 \h </w:instrText>
        </w:r>
        <w:r>
          <w:fldChar w:fldCharType="separate"/>
        </w:r>
        <w:r>
          <w:t>25</w:t>
        </w:r>
        <w:r>
          <w:fldChar w:fldCharType="end"/>
        </w:r>
      </w:hyperlink>
    </w:p>
    <w:p>
      <w:pPr>
        <w:pStyle w:val="TOC2"/>
        <w:tabs>
          <w:tab w:val="right" w:leader="dot" w:pos="8306"/>
        </w:tabs>
      </w:pPr>
      <w:hyperlink w:anchor="_Toc31299" w:history="1">
        <w:r>
          <w:rPr>
            <w:rFonts w:ascii="仿宋" w:eastAsia="仿宋" w:hAnsi="仿宋" w:cs="仿宋" w:hint="eastAsia"/>
            <w:lang w:eastAsia="zh-CN"/>
          </w:rPr>
          <w:t>(二)、防火防爆总图布置措施</w:t>
        </w:r>
        <w:r>
          <w:tab/>
        </w:r>
        <w:r>
          <w:fldChar w:fldCharType="begin"/>
        </w:r>
        <w:r>
          <w:instrText xml:space="preserve"> PAGEREF _Toc31299 \h </w:instrText>
        </w:r>
        <w:r>
          <w:fldChar w:fldCharType="separate"/>
        </w:r>
        <w:r>
          <w:t>27</w:t>
        </w:r>
        <w:r>
          <w:fldChar w:fldCharType="end"/>
        </w:r>
      </w:hyperlink>
    </w:p>
    <w:p>
      <w:pPr>
        <w:pStyle w:val="TOC2"/>
        <w:tabs>
          <w:tab w:val="right" w:leader="dot" w:pos="8306"/>
        </w:tabs>
      </w:pPr>
      <w:hyperlink w:anchor="_Toc26474" w:history="1">
        <w:r>
          <w:rPr>
            <w:rFonts w:ascii="仿宋" w:eastAsia="仿宋" w:hAnsi="仿宋" w:cs="仿宋" w:hint="eastAsia"/>
            <w:lang w:eastAsia="zh-CN"/>
          </w:rPr>
          <w:t>(三)、自然灾害防范措施</w:t>
        </w:r>
        <w:r>
          <w:tab/>
        </w:r>
        <w:r>
          <w:fldChar w:fldCharType="begin"/>
        </w:r>
        <w:r>
          <w:instrText xml:space="preserve"> PAGEREF _Toc26474 \h </w:instrText>
        </w:r>
        <w:r>
          <w:fldChar w:fldCharType="separate"/>
        </w:r>
        <w:r>
          <w:t>28</w:t>
        </w:r>
        <w:r>
          <w:fldChar w:fldCharType="end"/>
        </w:r>
      </w:hyperlink>
    </w:p>
    <w:p>
      <w:pPr>
        <w:pStyle w:val="TOC2"/>
        <w:tabs>
          <w:tab w:val="right" w:leader="dot" w:pos="8306"/>
        </w:tabs>
      </w:pPr>
      <w:hyperlink w:anchor="_Toc7757" w:history="1">
        <w:r>
          <w:rPr>
            <w:rFonts w:ascii="仿宋" w:eastAsia="仿宋" w:hAnsi="仿宋" w:cs="仿宋" w:hint="eastAsia"/>
            <w:lang w:eastAsia="zh-CN"/>
          </w:rPr>
          <w:t>(四)、安全色及安全标志使用要求</w:t>
        </w:r>
        <w:r>
          <w:tab/>
        </w:r>
        <w:r>
          <w:fldChar w:fldCharType="begin"/>
        </w:r>
        <w:r>
          <w:instrText xml:space="preserve"> PAGEREF _Toc7757 \h </w:instrText>
        </w:r>
        <w:r>
          <w:fldChar w:fldCharType="separate"/>
        </w:r>
        <w:r>
          <w:t>29</w:t>
        </w:r>
        <w:r>
          <w:fldChar w:fldCharType="end"/>
        </w:r>
      </w:hyperlink>
    </w:p>
    <w:p>
      <w:pPr>
        <w:pStyle w:val="TOC2"/>
        <w:tabs>
          <w:tab w:val="right" w:leader="dot" w:pos="8306"/>
        </w:tabs>
      </w:pPr>
      <w:hyperlink w:anchor="_Toc2127" w:history="1">
        <w:r>
          <w:rPr>
            <w:rFonts w:ascii="仿宋" w:eastAsia="仿宋" w:hAnsi="仿宋" w:cs="仿宋" w:hint="eastAsia"/>
            <w:lang w:eastAsia="zh-CN"/>
          </w:rPr>
          <w:t>(五)、防尘防毒措施</w:t>
        </w:r>
        <w:r>
          <w:tab/>
        </w:r>
        <w:r>
          <w:fldChar w:fldCharType="begin"/>
        </w:r>
        <w:r>
          <w:instrText xml:space="preserve"> PAGEREF _Toc2127 \h </w:instrText>
        </w:r>
        <w:r>
          <w:fldChar w:fldCharType="separate"/>
        </w:r>
        <w:r>
          <w:t>29</w:t>
        </w:r>
        <w:r>
          <w:fldChar w:fldCharType="end"/>
        </w:r>
      </w:hyperlink>
    </w:p>
    <w:p>
      <w:pPr>
        <w:pStyle w:val="TOC2"/>
        <w:tabs>
          <w:tab w:val="right" w:leader="dot" w:pos="8306"/>
        </w:tabs>
      </w:pPr>
      <w:hyperlink w:anchor="_Toc16694" w:history="1">
        <w:r>
          <w:rPr>
            <w:rFonts w:ascii="仿宋" w:eastAsia="仿宋" w:hAnsi="仿宋" w:cs="仿宋" w:hint="eastAsia"/>
            <w:lang w:eastAsia="zh-CN"/>
          </w:rPr>
          <w:t>(六)、防静电、触电防护及防雷措施</w:t>
        </w:r>
        <w:r>
          <w:tab/>
        </w:r>
        <w:r>
          <w:fldChar w:fldCharType="begin"/>
        </w:r>
        <w:r>
          <w:instrText xml:space="preserve"> PAGEREF _Toc16694 \h </w:instrText>
        </w:r>
        <w:r>
          <w:fldChar w:fldCharType="separate"/>
        </w:r>
        <w:r>
          <w:t>30</w:t>
        </w:r>
        <w:r>
          <w:fldChar w:fldCharType="end"/>
        </w:r>
      </w:hyperlink>
    </w:p>
    <w:p>
      <w:pPr>
        <w:pStyle w:val="TOC2"/>
        <w:tabs>
          <w:tab w:val="right" w:leader="dot" w:pos="8306"/>
        </w:tabs>
      </w:pPr>
      <w:hyperlink w:anchor="_Toc2286" w:history="1">
        <w:r>
          <w:rPr>
            <w:rFonts w:ascii="仿宋" w:eastAsia="仿宋" w:hAnsi="仿宋" w:cs="仿宋" w:hint="eastAsia"/>
            <w:lang w:eastAsia="zh-CN"/>
          </w:rPr>
          <w:t>(七)、机械设备安全保障措施</w:t>
        </w:r>
        <w:r>
          <w:tab/>
        </w:r>
        <w:r>
          <w:fldChar w:fldCharType="begin"/>
        </w:r>
        <w:r>
          <w:instrText xml:space="preserve"> PAGEREF _Toc2286 \h </w:instrText>
        </w:r>
        <w:r>
          <w:fldChar w:fldCharType="separate"/>
        </w:r>
        <w:r>
          <w:t>32</w:t>
        </w:r>
        <w:r>
          <w:fldChar w:fldCharType="end"/>
        </w:r>
      </w:hyperlink>
    </w:p>
    <w:p>
      <w:pPr>
        <w:pStyle w:val="TOC1"/>
        <w:tabs>
          <w:tab w:val="right" w:leader="dot" w:pos="8306"/>
        </w:tabs>
      </w:pPr>
      <w:hyperlink w:anchor="_Toc5362" w:history="1">
        <w:r>
          <w:rPr>
            <w:rFonts w:ascii="仿宋" w:eastAsia="仿宋" w:hAnsi="仿宋" w:cs="仿宋" w:hint="eastAsia"/>
            <w:lang w:eastAsia="zh-CN"/>
          </w:rPr>
          <w:t>十、防锈漆项目人力资源管理</w:t>
        </w:r>
        <w:r>
          <w:tab/>
        </w:r>
        <w:r>
          <w:fldChar w:fldCharType="begin"/>
        </w:r>
        <w:r>
          <w:instrText xml:space="preserve"> PAGEREF _Toc5362 \h </w:instrText>
        </w:r>
        <w:r>
          <w:fldChar w:fldCharType="separate"/>
        </w:r>
        <w:r>
          <w:t>33</w:t>
        </w:r>
        <w:r>
          <w:fldChar w:fldCharType="end"/>
        </w:r>
      </w:hyperlink>
    </w:p>
    <w:p>
      <w:pPr>
        <w:pStyle w:val="TOC2"/>
        <w:tabs>
          <w:tab w:val="right" w:leader="dot" w:pos="8306"/>
        </w:tabs>
      </w:pPr>
      <w:hyperlink w:anchor="_Toc22545" w:history="1">
        <w:r>
          <w:rPr>
            <w:rFonts w:ascii="仿宋" w:eastAsia="仿宋" w:hAnsi="仿宋" w:cs="仿宋" w:hint="eastAsia"/>
            <w:lang w:eastAsia="zh-CN"/>
          </w:rPr>
          <w:t>(一)、建立健全的预算管理制度</w:t>
        </w:r>
        <w:r>
          <w:tab/>
        </w:r>
        <w:r>
          <w:fldChar w:fldCharType="begin"/>
        </w:r>
        <w:r>
          <w:instrText xml:space="preserve"> PAGEREF _Toc22545 \h </w:instrText>
        </w:r>
        <w:r>
          <w:fldChar w:fldCharType="separate"/>
        </w:r>
        <w:r>
          <w:t>33</w:t>
        </w:r>
        <w:r>
          <w:fldChar w:fldCharType="end"/>
        </w:r>
      </w:hyperlink>
    </w:p>
    <w:p>
      <w:pPr>
        <w:pStyle w:val="TOC2"/>
        <w:tabs>
          <w:tab w:val="right" w:leader="dot" w:pos="8306"/>
        </w:tabs>
      </w:pPr>
      <w:hyperlink w:anchor="_Toc26404" w:history="1">
        <w:r>
          <w:rPr>
            <w:rFonts w:ascii="仿宋" w:eastAsia="仿宋" w:hAnsi="仿宋" w:cs="仿宋" w:hint="eastAsia"/>
            <w:lang w:eastAsia="zh-CN"/>
          </w:rPr>
          <w:t>(二)、加强资金流动监控</w:t>
        </w:r>
        <w:r>
          <w:tab/>
        </w:r>
        <w:r>
          <w:fldChar w:fldCharType="begin"/>
        </w:r>
        <w:r>
          <w:instrText xml:space="preserve"> PAGEREF _Toc26404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3" w:history="1">
        <w:r>
          <w:rPr>
            <w:rFonts w:ascii="仿宋" w:eastAsia="仿宋" w:hAnsi="仿宋" w:cs="仿宋" w:hint="eastAsia"/>
            <w:lang w:eastAsia="zh-CN"/>
          </w:rPr>
          <w:t>(三)、制定完善的风险控制机制</w:t>
        </w:r>
        <w:r>
          <w:tab/>
        </w:r>
        <w:r>
          <w:fldChar w:fldCharType="begin"/>
        </w:r>
        <w:r>
          <w:instrText xml:space="preserve"> PAGEREF _Toc18123 \h </w:instrText>
        </w:r>
        <w:r>
          <w:fldChar w:fldCharType="separate"/>
        </w:r>
        <w:r>
          <w:t>36</w:t>
        </w:r>
        <w:r>
          <w:fldChar w:fldCharType="end"/>
        </w:r>
      </w:hyperlink>
    </w:p>
    <w:p>
      <w:pPr>
        <w:pStyle w:val="TOC2"/>
        <w:tabs>
          <w:tab w:val="right" w:leader="dot" w:pos="8306"/>
        </w:tabs>
      </w:pPr>
      <w:hyperlink w:anchor="_Toc32420" w:history="1">
        <w:r>
          <w:rPr>
            <w:rFonts w:ascii="仿宋" w:eastAsia="仿宋" w:hAnsi="仿宋" w:cs="仿宋" w:hint="eastAsia"/>
            <w:lang w:eastAsia="zh-CN"/>
          </w:rPr>
          <w:t>(四)、优化成本管理</w:t>
        </w:r>
        <w:r>
          <w:tab/>
        </w:r>
        <w:r>
          <w:fldChar w:fldCharType="begin"/>
        </w:r>
        <w:r>
          <w:instrText xml:space="preserve"> PAGEREF _Toc32420 \h </w:instrText>
        </w:r>
        <w:r>
          <w:fldChar w:fldCharType="separate"/>
        </w:r>
        <w:r>
          <w:t>37</w:t>
        </w:r>
        <w:r>
          <w:fldChar w:fldCharType="end"/>
        </w:r>
      </w:hyperlink>
    </w:p>
    <w:p>
      <w:pPr>
        <w:pStyle w:val="TOC1"/>
        <w:tabs>
          <w:tab w:val="right" w:leader="dot" w:pos="8306"/>
        </w:tabs>
      </w:pPr>
      <w:hyperlink w:anchor="_Toc6751" w:history="1">
        <w:r>
          <w:rPr>
            <w:rFonts w:ascii="仿宋" w:eastAsia="仿宋" w:hAnsi="仿宋" w:cs="仿宋" w:hint="eastAsia"/>
            <w:lang w:eastAsia="zh-CN"/>
          </w:rPr>
          <w:t>十一、防锈漆项目计划安排</w:t>
        </w:r>
        <w:r>
          <w:tab/>
        </w:r>
        <w:r>
          <w:fldChar w:fldCharType="begin"/>
        </w:r>
        <w:r>
          <w:instrText xml:space="preserve"> PAGEREF _Toc6751 \h </w:instrText>
        </w:r>
        <w:r>
          <w:fldChar w:fldCharType="separate"/>
        </w:r>
        <w:r>
          <w:t>38</w:t>
        </w:r>
        <w:r>
          <w:fldChar w:fldCharType="end"/>
        </w:r>
      </w:hyperlink>
    </w:p>
    <w:p>
      <w:pPr>
        <w:pStyle w:val="TOC2"/>
        <w:tabs>
          <w:tab w:val="right" w:leader="dot" w:pos="8306"/>
        </w:tabs>
      </w:pPr>
      <w:hyperlink w:anchor="_Toc26189" w:history="1">
        <w:r>
          <w:rPr>
            <w:rFonts w:ascii="仿宋" w:eastAsia="仿宋" w:hAnsi="仿宋" w:cs="仿宋" w:hint="eastAsia"/>
            <w:lang w:eastAsia="zh-CN"/>
          </w:rPr>
          <w:t>(一)、建设周期</w:t>
        </w:r>
        <w:r>
          <w:tab/>
        </w:r>
        <w:r>
          <w:fldChar w:fldCharType="begin"/>
        </w:r>
        <w:r>
          <w:instrText xml:space="preserve"> PAGEREF _Toc26189 \h </w:instrText>
        </w:r>
        <w:r>
          <w:fldChar w:fldCharType="separate"/>
        </w:r>
        <w:r>
          <w:t>38</w:t>
        </w:r>
        <w:r>
          <w:fldChar w:fldCharType="end"/>
        </w:r>
      </w:hyperlink>
    </w:p>
    <w:p>
      <w:pPr>
        <w:pStyle w:val="TOC2"/>
        <w:tabs>
          <w:tab w:val="right" w:leader="dot" w:pos="8306"/>
        </w:tabs>
      </w:pPr>
      <w:hyperlink w:anchor="_Toc10837" w:history="1">
        <w:r>
          <w:rPr>
            <w:rFonts w:ascii="仿宋" w:eastAsia="仿宋" w:hAnsi="仿宋" w:cs="仿宋" w:hint="eastAsia"/>
            <w:lang w:eastAsia="zh-CN"/>
          </w:rPr>
          <w:t>(二)、建设进度</w:t>
        </w:r>
        <w:r>
          <w:tab/>
        </w:r>
        <w:r>
          <w:fldChar w:fldCharType="begin"/>
        </w:r>
        <w:r>
          <w:instrText xml:space="preserve"> PAGEREF _Toc10837 \h </w:instrText>
        </w:r>
        <w:r>
          <w:fldChar w:fldCharType="separate"/>
        </w:r>
        <w:r>
          <w:t>39</w:t>
        </w:r>
        <w:r>
          <w:fldChar w:fldCharType="end"/>
        </w:r>
      </w:hyperlink>
    </w:p>
    <w:p>
      <w:pPr>
        <w:pStyle w:val="TOC2"/>
        <w:tabs>
          <w:tab w:val="right" w:leader="dot" w:pos="8306"/>
        </w:tabs>
      </w:pPr>
      <w:hyperlink w:anchor="_Toc5944" w:history="1">
        <w:r>
          <w:rPr>
            <w:rFonts w:ascii="仿宋" w:eastAsia="仿宋" w:hAnsi="仿宋" w:cs="仿宋" w:hint="eastAsia"/>
            <w:lang w:eastAsia="zh-CN"/>
          </w:rPr>
          <w:t>(三)、进度安排注意事项</w:t>
        </w:r>
        <w:r>
          <w:tab/>
        </w:r>
        <w:r>
          <w:fldChar w:fldCharType="begin"/>
        </w:r>
        <w:r>
          <w:instrText xml:space="preserve"> PAGEREF _Toc5944 \h </w:instrText>
        </w:r>
        <w:r>
          <w:fldChar w:fldCharType="separate"/>
        </w:r>
        <w:r>
          <w:t>40</w:t>
        </w:r>
        <w:r>
          <w:fldChar w:fldCharType="end"/>
        </w:r>
      </w:hyperlink>
    </w:p>
    <w:p>
      <w:pPr>
        <w:pStyle w:val="TOC2"/>
        <w:tabs>
          <w:tab w:val="right" w:leader="dot" w:pos="8306"/>
        </w:tabs>
      </w:pPr>
      <w:hyperlink w:anchor="_Toc21579" w:history="1">
        <w:r>
          <w:rPr>
            <w:rFonts w:ascii="仿宋" w:eastAsia="仿宋" w:hAnsi="仿宋" w:cs="仿宋" w:hint="eastAsia"/>
            <w:lang w:eastAsia="zh-CN"/>
          </w:rPr>
          <w:t>(四)、人力资源配置</w:t>
        </w:r>
        <w:r>
          <w:tab/>
        </w:r>
        <w:r>
          <w:fldChar w:fldCharType="begin"/>
        </w:r>
        <w:r>
          <w:instrText xml:space="preserve"> PAGEREF _Toc21579 \h </w:instrText>
        </w:r>
        <w:r>
          <w:fldChar w:fldCharType="separate"/>
        </w:r>
        <w:r>
          <w:t>42</w:t>
        </w:r>
        <w:r>
          <w:fldChar w:fldCharType="end"/>
        </w:r>
      </w:hyperlink>
    </w:p>
    <w:p>
      <w:pPr>
        <w:pStyle w:val="TOC1"/>
        <w:tabs>
          <w:tab w:val="right" w:leader="dot" w:pos="8306"/>
        </w:tabs>
      </w:pPr>
      <w:hyperlink w:anchor="_Toc17868" w:history="1">
        <w:r>
          <w:rPr>
            <w:rFonts w:ascii="仿宋" w:eastAsia="仿宋" w:hAnsi="仿宋" w:cs="仿宋" w:hint="eastAsia"/>
            <w:lang w:eastAsia="zh-CN"/>
          </w:rPr>
          <w:t>十二、防锈漆项目风险管理</w:t>
        </w:r>
        <w:r>
          <w:tab/>
        </w:r>
        <w:r>
          <w:fldChar w:fldCharType="begin"/>
        </w:r>
        <w:r>
          <w:instrText xml:space="preserve"> PAGEREF _Toc17868 \h </w:instrText>
        </w:r>
        <w:r>
          <w:fldChar w:fldCharType="separate"/>
        </w:r>
        <w:r>
          <w:t>43</w:t>
        </w:r>
        <w:r>
          <w:fldChar w:fldCharType="end"/>
        </w:r>
      </w:hyperlink>
    </w:p>
    <w:p>
      <w:pPr>
        <w:pStyle w:val="TOC2"/>
        <w:tabs>
          <w:tab w:val="right" w:leader="dot" w:pos="8306"/>
        </w:tabs>
      </w:pPr>
      <w:hyperlink w:anchor="_Toc6984" w:history="1">
        <w:r>
          <w:rPr>
            <w:rFonts w:ascii="仿宋" w:eastAsia="仿宋" w:hAnsi="仿宋" w:cs="仿宋" w:hint="eastAsia"/>
            <w:lang w:eastAsia="zh-CN"/>
          </w:rPr>
          <w:t>(一)、风险识别与评估</w:t>
        </w:r>
        <w:r>
          <w:tab/>
        </w:r>
        <w:r>
          <w:fldChar w:fldCharType="begin"/>
        </w:r>
        <w:r>
          <w:instrText xml:space="preserve"> PAGEREF _Toc6984 \h </w:instrText>
        </w:r>
        <w:r>
          <w:fldChar w:fldCharType="separate"/>
        </w:r>
        <w:r>
          <w:t>43</w:t>
        </w:r>
        <w:r>
          <w:fldChar w:fldCharType="end"/>
        </w:r>
      </w:hyperlink>
    </w:p>
    <w:p>
      <w:pPr>
        <w:pStyle w:val="TOC2"/>
        <w:tabs>
          <w:tab w:val="right" w:leader="dot" w:pos="8306"/>
        </w:tabs>
      </w:pPr>
      <w:hyperlink w:anchor="_Toc28747" w:history="1">
        <w:r>
          <w:rPr>
            <w:rFonts w:ascii="仿宋" w:eastAsia="仿宋" w:hAnsi="仿宋" w:cs="仿宋" w:hint="eastAsia"/>
            <w:lang w:eastAsia="zh-CN"/>
          </w:rPr>
          <w:t>(二)、风险应对策略</w:t>
        </w:r>
        <w:r>
          <w:tab/>
        </w:r>
        <w:r>
          <w:fldChar w:fldCharType="begin"/>
        </w:r>
        <w:r>
          <w:instrText xml:space="preserve"> PAGEREF _Toc28747 \h </w:instrText>
        </w:r>
        <w:r>
          <w:fldChar w:fldCharType="separate"/>
        </w:r>
        <w:r>
          <w:t>44</w:t>
        </w:r>
        <w:r>
          <w:fldChar w:fldCharType="end"/>
        </w:r>
      </w:hyperlink>
    </w:p>
    <w:p>
      <w:pPr>
        <w:pStyle w:val="TOC2"/>
        <w:tabs>
          <w:tab w:val="right" w:leader="dot" w:pos="8306"/>
        </w:tabs>
      </w:pPr>
      <w:hyperlink w:anchor="_Toc13969" w:history="1">
        <w:r>
          <w:rPr>
            <w:rFonts w:ascii="仿宋" w:eastAsia="仿宋" w:hAnsi="仿宋" w:cs="仿宋" w:hint="eastAsia"/>
            <w:lang w:eastAsia="zh-CN"/>
          </w:rPr>
          <w:t>(三)、风险监控与控制</w:t>
        </w:r>
        <w:r>
          <w:tab/>
        </w:r>
        <w:r>
          <w:fldChar w:fldCharType="begin"/>
        </w:r>
        <w:r>
          <w:instrText xml:space="preserve"> PAGEREF _Toc13969 \h </w:instrText>
        </w:r>
        <w:r>
          <w:fldChar w:fldCharType="separate"/>
        </w:r>
        <w:r>
          <w:t>46</w:t>
        </w:r>
        <w:r>
          <w:fldChar w:fldCharType="end"/>
        </w:r>
      </w:hyperlink>
    </w:p>
    <w:p>
      <w:pPr>
        <w:pStyle w:val="TOC1"/>
        <w:tabs>
          <w:tab w:val="right" w:leader="dot" w:pos="8306"/>
        </w:tabs>
      </w:pPr>
      <w:hyperlink w:anchor="_Toc704" w:history="1">
        <w:r>
          <w:rPr>
            <w:rFonts w:ascii="仿宋" w:eastAsia="仿宋" w:hAnsi="仿宋" w:cs="仿宋" w:hint="eastAsia"/>
            <w:lang w:eastAsia="zh-CN"/>
          </w:rPr>
          <w:t>十三、营销与推广策略</w:t>
        </w:r>
        <w:r>
          <w:tab/>
        </w:r>
        <w:r>
          <w:fldChar w:fldCharType="begin"/>
        </w:r>
        <w:r>
          <w:instrText xml:space="preserve"> PAGEREF _Toc704 \h </w:instrText>
        </w:r>
        <w:r>
          <w:fldChar w:fldCharType="separate"/>
        </w:r>
        <w:r>
          <w:t>47</w:t>
        </w:r>
        <w:r>
          <w:fldChar w:fldCharType="end"/>
        </w:r>
      </w:hyperlink>
    </w:p>
    <w:p>
      <w:pPr>
        <w:pStyle w:val="TOC2"/>
        <w:tabs>
          <w:tab w:val="right" w:leader="dot" w:pos="8306"/>
        </w:tabs>
      </w:pPr>
      <w:hyperlink w:anchor="_Toc13404" w:history="1">
        <w:r>
          <w:rPr>
            <w:rFonts w:ascii="仿宋" w:eastAsia="仿宋" w:hAnsi="仿宋" w:cs="仿宋" w:hint="eastAsia"/>
            <w:lang w:eastAsia="zh-CN"/>
          </w:rPr>
          <w:t>(一)、产品/服务定位与特点</w:t>
        </w:r>
        <w:r>
          <w:tab/>
        </w:r>
        <w:r>
          <w:fldChar w:fldCharType="begin"/>
        </w:r>
        <w:r>
          <w:instrText xml:space="preserve"> PAGEREF _Toc13404 \h </w:instrText>
        </w:r>
        <w:r>
          <w:fldChar w:fldCharType="separate"/>
        </w:r>
        <w:r>
          <w:t>47</w:t>
        </w:r>
        <w:r>
          <w:fldChar w:fldCharType="end"/>
        </w:r>
      </w:hyperlink>
    </w:p>
    <w:p>
      <w:pPr>
        <w:pStyle w:val="TOC2"/>
        <w:tabs>
          <w:tab w:val="right" w:leader="dot" w:pos="8306"/>
        </w:tabs>
      </w:pPr>
      <w:hyperlink w:anchor="_Toc17283" w:history="1">
        <w:r>
          <w:rPr>
            <w:rFonts w:ascii="仿宋" w:eastAsia="仿宋" w:hAnsi="仿宋" w:cs="仿宋" w:hint="eastAsia"/>
            <w:lang w:eastAsia="zh-CN"/>
          </w:rPr>
          <w:t>(二)、市场定位与竞争分析</w:t>
        </w:r>
        <w:r>
          <w:tab/>
        </w:r>
        <w:r>
          <w:fldChar w:fldCharType="begin"/>
        </w:r>
        <w:r>
          <w:instrText xml:space="preserve"> PAGEREF _Toc17283 \h </w:instrText>
        </w:r>
        <w:r>
          <w:fldChar w:fldCharType="separate"/>
        </w:r>
        <w:r>
          <w:t>48</w:t>
        </w:r>
        <w:r>
          <w:fldChar w:fldCharType="end"/>
        </w:r>
      </w:hyperlink>
    </w:p>
    <w:p>
      <w:pPr>
        <w:pStyle w:val="TOC2"/>
        <w:tabs>
          <w:tab w:val="right" w:leader="dot" w:pos="8306"/>
        </w:tabs>
      </w:pPr>
      <w:hyperlink w:anchor="_Toc14027" w:history="1">
        <w:r>
          <w:rPr>
            <w:rFonts w:ascii="仿宋" w:eastAsia="仿宋" w:hAnsi="仿宋" w:cs="仿宋" w:hint="eastAsia"/>
            <w:lang w:eastAsia="zh-CN"/>
          </w:rPr>
          <w:t>(三)、营销渠道与策略</w:t>
        </w:r>
        <w:r>
          <w:tab/>
        </w:r>
        <w:r>
          <w:fldChar w:fldCharType="begin"/>
        </w:r>
        <w:r>
          <w:instrText xml:space="preserve"> PAGEREF _Toc14027 \h </w:instrText>
        </w:r>
        <w:r>
          <w:fldChar w:fldCharType="separate"/>
        </w:r>
        <w:r>
          <w:t>49</w:t>
        </w:r>
        <w:r>
          <w:fldChar w:fldCharType="end"/>
        </w:r>
      </w:hyperlink>
    </w:p>
    <w:p>
      <w:pPr>
        <w:pStyle w:val="TOC2"/>
        <w:tabs>
          <w:tab w:val="right" w:leader="dot" w:pos="8306"/>
        </w:tabs>
      </w:pPr>
      <w:hyperlink w:anchor="_Toc5290" w:history="1">
        <w:r>
          <w:rPr>
            <w:rFonts w:ascii="仿宋" w:eastAsia="仿宋" w:hAnsi="仿宋" w:cs="仿宋" w:hint="eastAsia"/>
            <w:lang w:eastAsia="zh-CN"/>
          </w:rPr>
          <w:t>(四)、推广与宣传活动</w:t>
        </w:r>
        <w:r>
          <w:tab/>
        </w:r>
        <w:r>
          <w:fldChar w:fldCharType="begin"/>
        </w:r>
        <w:r>
          <w:instrText xml:space="preserve"> PAGEREF _Toc5290 \h </w:instrText>
        </w:r>
        <w:r>
          <w:fldChar w:fldCharType="separate"/>
        </w:r>
        <w:r>
          <w:t>50</w:t>
        </w:r>
        <w:r>
          <w:fldChar w:fldCharType="end"/>
        </w:r>
      </w:hyperlink>
    </w:p>
    <w:p>
      <w:pPr>
        <w:pStyle w:val="TOC1"/>
        <w:tabs>
          <w:tab w:val="right" w:leader="dot" w:pos="8306"/>
        </w:tabs>
      </w:pPr>
      <w:hyperlink w:anchor="_Toc17945" w:history="1">
        <w:r>
          <w:rPr>
            <w:rFonts w:ascii="仿宋" w:eastAsia="仿宋" w:hAnsi="仿宋" w:cs="仿宋" w:hint="eastAsia"/>
            <w:lang w:eastAsia="zh-CN"/>
          </w:rPr>
          <w:t>十四、风险识别与分类</w:t>
        </w:r>
        <w:r>
          <w:tab/>
        </w:r>
        <w:r>
          <w:fldChar w:fldCharType="begin"/>
        </w:r>
        <w:r>
          <w:instrText xml:space="preserve"> PAGEREF _Toc17945 \h </w:instrText>
        </w:r>
        <w:r>
          <w:fldChar w:fldCharType="separate"/>
        </w:r>
        <w:r>
          <w:t>56</w:t>
        </w:r>
        <w:r>
          <w:fldChar w:fldCharType="end"/>
        </w:r>
      </w:hyperlink>
    </w:p>
    <w:p>
      <w:pPr>
        <w:pStyle w:val="TOC2"/>
        <w:tabs>
          <w:tab w:val="right" w:leader="dot" w:pos="8306"/>
        </w:tabs>
      </w:pPr>
      <w:hyperlink w:anchor="_Toc14872" w:history="1">
        <w:r>
          <w:rPr>
            <w:rFonts w:ascii="仿宋" w:eastAsia="仿宋" w:hAnsi="仿宋" w:cs="仿宋" w:hint="eastAsia"/>
            <w:lang w:eastAsia="zh-CN"/>
          </w:rPr>
          <w:t>(一)、风险识别</w:t>
        </w:r>
        <w:r>
          <w:tab/>
        </w:r>
        <w:r>
          <w:fldChar w:fldCharType="begin"/>
        </w:r>
        <w:r>
          <w:instrText xml:space="preserve"> PAGEREF _Toc14872 \h </w:instrText>
        </w:r>
        <w:r>
          <w:fldChar w:fldCharType="separate"/>
        </w:r>
        <w:r>
          <w:t>56</w:t>
        </w:r>
        <w:r>
          <w:fldChar w:fldCharType="end"/>
        </w:r>
      </w:hyperlink>
    </w:p>
    <w:p>
      <w:pPr>
        <w:pStyle w:val="TOC2"/>
        <w:tabs>
          <w:tab w:val="right" w:leader="dot" w:pos="8306"/>
        </w:tabs>
      </w:pPr>
      <w:hyperlink w:anchor="_Toc18660" w:history="1">
        <w:r>
          <w:rPr>
            <w:rFonts w:ascii="仿宋" w:eastAsia="仿宋" w:hAnsi="仿宋" w:cs="仿宋" w:hint="eastAsia"/>
            <w:lang w:eastAsia="zh-CN"/>
          </w:rPr>
          <w:t>(二)、风险分类</w:t>
        </w:r>
        <w:r>
          <w:tab/>
        </w:r>
        <w:r>
          <w:fldChar w:fldCharType="begin"/>
        </w:r>
        <w:r>
          <w:instrText xml:space="preserve"> PAGEREF _Toc18660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450"/>
      <w:r>
        <w:rPr>
          <w:rFonts w:ascii="仿宋" w:eastAsia="仿宋" w:hAnsi="仿宋" w:cs="仿宋" w:hint="eastAsia"/>
          <w:lang w:eastAsia="zh-CN"/>
        </w:rPr>
        <w:t>(一)、防锈漆行业分析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锈漆行业一直以来都是市场的关注焦点。行业内的发展趋势、竞争态势以及潜在机会都对防锈漆项目的推进产生深远的影响。通过深入研究行业的整体概貌，我们将更好地理解行业的核心特征，为防锈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行业，技术一直是推动创新和发展的关键因素。我们将对当前技术趋势进行详尽分析，包括但不限于人工智能、大数据应用、先进制造技术等。这有助于防锈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锈漆项目成功的基础。我们将对主要竞争对手进行深入研究，包括其市场份额、产品特点、市场定位等。通过全面了解竞争对手的优势和劣势，防锈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77"/>
      <w:r>
        <w:rPr>
          <w:rFonts w:ascii="仿宋" w:eastAsia="仿宋" w:hAnsi="仿宋" w:cs="仿宋" w:hint="eastAsia"/>
          <w:sz w:val="28"/>
          <w:lang w:eastAsia="zh-CN"/>
        </w:rPr>
        <w:t>(二)、防锈漆市场分析预测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通过对市场规模的深入调研，我们将预测防锈漆市场未来的增长趋势。这包括市场的整体规模、各细分领域的发展趋势等。防锈漆项目可以根据市场的扩张速度和潜在机会，制定更符合市场需求的发展策略。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了解消费者的需求是市场分析的核心。我们将通过调查研究，深入挖掘目标消费者的需求特点、购买习惯以及对产品和服务的期望。这有助于防锈漆项目更好地定位目标市场，提供更符合消费者期待的解决方案。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防锈漆项目实施过程中需要充分考虑的因素。我们将对市场风险进行全面评估，包括但不限于政策法规风险、市场竞争风险、技术变革风险等。通过对潜在风险的深入分析，防锈漆项目可以制定相应的风险缓解策略，降低不确定性对防锈漆项目的影响。</w:t>
      </w:r>
    </w:p>
    <w:p>
      <w:pPr>
        <w:pStyle w:val="Heading1"/>
        <w:ind w:firstLine="560" w:firstLineChars="200"/>
        <w:rPr>
          <w:rFonts w:ascii="仿宋" w:eastAsia="仿宋" w:hAnsi="仿宋" w:cs="仿宋" w:hint="eastAsia"/>
          <w:sz w:val="28"/>
          <w:lang w:eastAsia="zh-CN"/>
        </w:rPr>
      </w:pPr>
      <w:bookmarkStart w:id="5" w:name="_Toc27168"/>
      <w:r>
        <w:rPr>
          <w:rFonts w:ascii="仿宋" w:eastAsia="仿宋" w:hAnsi="仿宋" w:cs="仿宋" w:hint="eastAsia"/>
          <w:sz w:val="28"/>
          <w:lang w:eastAsia="zh-CN"/>
        </w:rPr>
        <w:t>二、防锈漆项目危机管理</w:t>
      </w:r>
      <w:bookmarkEnd w:id="5"/>
    </w:p>
    <w:p>
      <w:pPr>
        <w:pStyle w:val="Heading2"/>
        <w:rPr>
          <w:rFonts w:ascii="仿宋" w:eastAsia="仿宋" w:hAnsi="仿宋" w:cs="仿宋" w:hint="eastAsia"/>
          <w:lang w:eastAsia="zh-CN"/>
        </w:rPr>
      </w:pPr>
      <w:bookmarkStart w:id="6" w:name="_Toc2982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危机管理中，危机预警与识别是确保防锈漆项目稳健运行的核心步骤。通过建立全面的监测机制，防锈漆项目团队旨在及时发现和理解潜在的风险和危机因素，以便采取及时的预防和应对措施，确保防锈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首先，通过深入的风险评估，防锈漆项目团队全面分析了整个防锈漆项目和各个阶段可能存在的威胁。这包括准确评估每个潜在风险的发生概率和可能影响的程度，为后续危机预警提供了有力支持。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锈漆项目团队着重于明确定义防锈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锈漆项目进展的持续监控，团队能够及时发现潜在问题并作出迅速反应。防锈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在这一阶段，团队的专业素养和反应速度将发挥至关重要的作用，以确保潜在危机能够在初期得到有效的处理，最大程度地减轻负面影响。通过危机预警与识别，防锈漆项目得以更有序、可控地推进。</w:t>
      </w:r>
    </w:p>
    <w:p>
      <w:pPr>
        <w:pStyle w:val="Heading2"/>
        <w:ind w:firstLine="560" w:firstLineChars="200"/>
        <w:rPr>
          <w:rFonts w:ascii="仿宋" w:eastAsia="仿宋" w:hAnsi="仿宋" w:cs="仿宋" w:hint="eastAsia"/>
          <w:sz w:val="28"/>
          <w:lang w:eastAsia="zh-CN"/>
        </w:rPr>
      </w:pPr>
      <w:bookmarkStart w:id="7" w:name="_Toc2384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在危机发生时，防锈漆项目团队立即行动，成立了应急小组。该小组的任务是迅速制定并实施紧急应对措施，以最小化潜在损失。以下是采取的主要措施：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暂停防锈漆项目进度：为遏制危机蔓延，防锈漆项目暂时停止进行，以便全面评估当前状况。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资源重新分配：重新评估防锈漆项目资源的分配，确保最大限度地减小损失。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实时沟通：与关键利益相关者建立实时沟通机制，向他们传递防锈漆项目危机的实际状况，保障防锈漆项目核心利益。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在紧急应对的同时，防锈漆项目团队强调了团队协作和有效沟通的重要性。以下是团队协作的关键举措：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信息共享机制：建立了信息共享平台，确保团队成员能够及时获取防锈漆项目危机的实时信息。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领导者沟通：防锈漆项目领导者通过定期会议和即时沟通工具，指导团队应对危机，保持团队稳定运行。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随着危机得到初步控制，防锈漆项目团队转向制定恢复计划，以确保防锈漆项目能够从中迅速恢复。主要恢复计划包括：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修复受损的进度计划：重新评估防锈漆项目进度，制定修复计划，确保防锈漆项目尽快回归正常进程。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重新调整资源分配：优化资源分配，确保防锈漆项目在有限资源下高效运转。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风险管理机制加强：对防锈漆项目风险进行全面评估，制定更强化的风险管理策略，以预防未来可能的危机。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355"/>
      <w:r>
        <w:rPr>
          <w:rFonts w:ascii="仿宋" w:eastAsia="仿宋" w:hAnsi="仿宋" w:cs="仿宋" w:hint="eastAsia"/>
          <w:sz w:val="28"/>
          <w:lang w:eastAsia="zh-CN"/>
        </w:rPr>
        <w:t>三、防锈漆项目绩效评估</w:t>
      </w:r>
      <w:bookmarkEnd w:id="8"/>
    </w:p>
    <w:p>
      <w:pPr>
        <w:pStyle w:val="Heading2"/>
        <w:rPr>
          <w:rFonts w:ascii="仿宋" w:eastAsia="仿宋" w:hAnsi="仿宋" w:cs="仿宋" w:hint="eastAsia"/>
          <w:lang w:eastAsia="zh-CN"/>
        </w:rPr>
      </w:pPr>
      <w:bookmarkStart w:id="9" w:name="_Toc165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在防锈漆项目中，我们设计了一套全面的绩效评估指标，以确保防锈漆项目的可控和成功交付。这些指标跨足防锈漆项目目标、成本、进度和质量等多个维度，为我们提供了全面洞察防锈漆项目的健康状况。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目标达成率是我们关注的首要指标。我们设定了明确的目标，并通过定期监测和评估，迅速发现并应对潜在的目标偏差。这为防锈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成本绩效是另一个核心关注点。通过实际成本与预算成本的对比分析，我们深入了解成本差异的原因，及时调整资源分配，保持防锈漆项目在经济效益方面的合理水平。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进度作为关键的绩效指标之一，得到了精心的关注。我们制定了详细的防锈漆项目进度计划，并设立了进度符合度指标，确保实际进度与计划进度保持一致。这使我们能够快速发现和解决潜在的进度问题，保持防锈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锈漆项目绩效的不可或缺的一环。我们引入了一系列的质量标准和客户满意度指标，以确保防锈漆项目交付的成果在质量上达到或超越预期水平。通过持续监测这些指标，我们努力提升防锈漆项目整体质量水平，为防锈漆项目的成功交付提供有力保障。通过这些科学且全面的绩效评估，我们能够更好地引导防锈漆项目的持续改进，确保防锈漆项目目标的顺利达成。</w:t>
      </w:r>
    </w:p>
    <w:p>
      <w:pPr>
        <w:pStyle w:val="Heading2"/>
        <w:ind w:firstLine="560" w:firstLineChars="200"/>
        <w:rPr>
          <w:rFonts w:ascii="仿宋" w:eastAsia="仿宋" w:hAnsi="仿宋" w:cs="仿宋" w:hint="eastAsia"/>
          <w:sz w:val="28"/>
          <w:lang w:eastAsia="zh-CN"/>
        </w:rPr>
      </w:pPr>
      <w:bookmarkStart w:id="10" w:name="_Toc2981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绩效评估是防锈漆项目中的关键环节，为确保防锈漆项目达到预期目标，我们采用了多层次、多维度的绩效评估方法。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锈漆项目的战略目标对齐，确保每个决策和行动都与防锈漆项目整体目标保持一致。团队会定期召开战略对齐会议，审视当前工作与防锈漆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锈漆项目进度、质量、成本和风险等方面。这些指标通过数据收集和分析，为防锈漆项目管理团队提供了客观的评估依据。例如，我们通过防锈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绩效评估不仅仅停留在防锈漆项目内部，还考虑了防锈漆项目对外部环境的影响。我们定期进行干系人满意度调查，以了解各利益相关方对防锈漆项目的期望和满意度，并及时做出调整。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这种多层次、多角度的绩效评估方法，使得我们能够全面了解防锈漆项目的运行状态，及时做出调整，确保防锈漆项目在不断变化的环境中保持稳健前行。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262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为了确保防锈漆项目的有效管理和不断优化，我们采用了精心设计的绩效评估周期。这个周期旨在实现灵活、实时和全面的评估，以适应防锈漆项目执行中的各种挑战。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锈漆项目的不同需求，分为短期、中期和长期。短期评估关注每个迭代或工作周期，以及时发现和解决当前任务中的问题。中期评估涵盖几个迭代，深入了解整体防锈漆项目的趋势和性能。长期评估则着眼于整个防锈漆项目阶段，确保防锈漆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锈漆项目管理工具和协作平台，团队成员能够随时更新和分享防锈漆项目数据。这种实时性的反馈机制使我们能够及时察觉潜在问题，快速调整，保持防锈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锈漆项目的决策制定密不可分。每个周期的防锈漆项目回顾会议成为集体总结经验、识别问题深层次原因并找到创新解决方案的平台。这种定期的反思与调整机制使防锈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731"/>
      <w:r>
        <w:rPr>
          <w:rFonts w:ascii="仿宋" w:eastAsia="仿宋" w:hAnsi="仿宋" w:cs="仿宋" w:hint="eastAsia"/>
          <w:sz w:val="28"/>
          <w:lang w:eastAsia="zh-CN"/>
        </w:rPr>
        <w:t>四、防锈漆项目文档管理</w:t>
      </w:r>
      <w:bookmarkEnd w:id="12"/>
    </w:p>
    <w:p>
      <w:pPr>
        <w:pStyle w:val="Heading2"/>
        <w:rPr>
          <w:rFonts w:ascii="仿宋" w:eastAsia="仿宋" w:hAnsi="仿宋" w:cs="仿宋" w:hint="eastAsia"/>
          <w:lang w:eastAsia="zh-CN"/>
        </w:rPr>
      </w:pPr>
      <w:bookmarkStart w:id="13" w:name="_Toc104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防锈漆项目高度重视文档的质量和准确性，以支持防锈漆项目的各项活动和决策。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锈漆项目文档的编制始于防锈漆项目计划的初期，我们制定了详细的文档编制计划，明确了每个文档的内容、格式和编写责任人。在防锈漆项目启动阶段，我们首先编制了防锈漆项目章程，明确定义了防锈漆项目的目标、范围、风险等关键要素。随后，防锈漆项目团队根据计划陆续编制了需求文档、设计文档、测试文档等各类文档，确保防锈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锈漆项目管理中的重要环节，旨在确保防锈漆项目文档符合质量标准和防锈漆项目需求。在防锈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除了内部审查，我们还进行了外部审查，邀请防锈漆项目相关利益方和专业领域的专家对文档进行独立审查。这有助于获取更全面、客观的反馈，确保防锈漆项目文档不仅符合内部标准，也满足外部需求。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防锈漆项目在文档编制与审查方面建立了严格的管理机制，通过规范的流程和多维度的审查，确保防锈漆项目文档的质量、准确性和可靠性，为防锈漆项目的顺利推进提供了有力支持。</w:t>
      </w:r>
    </w:p>
    <w:p>
      <w:pPr>
        <w:pStyle w:val="Heading2"/>
        <w:ind w:firstLine="560" w:firstLineChars="200"/>
        <w:rPr>
          <w:rFonts w:ascii="仿宋" w:eastAsia="仿宋" w:hAnsi="仿宋" w:cs="仿宋" w:hint="eastAsia"/>
          <w:sz w:val="28"/>
          <w:lang w:eastAsia="zh-CN"/>
        </w:rPr>
      </w:pPr>
      <w:bookmarkStart w:id="14" w:name="_Toc3143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在防锈漆项目中，我们致力于优化文档发布与分发过程，以确保信息的高效传递和团队间协作的顺畅进行。以下是我们采取的关键优化策略：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我们通过多渠道发布文档，包括电子邮件、防锈漆项目管理平台、内部网站等，以满足不同团队成员的偏好和需求。多渠道发布确保了信息的全面覆盖。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我们采用了精细的权限控制，确保只有授权人员可以访问敏感信息。这种安全措施保护了防锈漆项目文档的机密性，防止了未经授权的信息泄露。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11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文档存档与归档是防锈漆项目生命周期中一个至关重要的环节，直接关系到防锈漆项目信息的长期保存和历史记录的完整性。在防锈漆项目中，我们实施了一系列有效的文档存档与归档管理策略：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9662"/>
      <w:r>
        <w:rPr>
          <w:rFonts w:ascii="仿宋" w:eastAsia="仿宋" w:hAnsi="仿宋" w:cs="仿宋" w:hint="eastAsia"/>
          <w:sz w:val="28"/>
          <w:lang w:eastAsia="zh-CN"/>
        </w:rPr>
        <w:t>五、防锈漆项目可持续发展</w:t>
      </w:r>
      <w:bookmarkEnd w:id="16"/>
    </w:p>
    <w:p>
      <w:pPr>
        <w:pStyle w:val="Heading2"/>
        <w:rPr>
          <w:rFonts w:ascii="仿宋" w:eastAsia="仿宋" w:hAnsi="仿宋" w:cs="仿宋" w:hint="eastAsia"/>
          <w:lang w:eastAsia="zh-CN"/>
        </w:rPr>
      </w:pPr>
      <w:bookmarkStart w:id="17" w:name="_Toc685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防锈漆项目团队着眼于未来，明确了可持续发展的战略方向。制定的具体可持续发展目标包括降低资源使用、采用环保技术、最大化社会效益等。这一步骤不仅有助于防锈漆项目在环保和社会责任方面达到最高标准，也为未来提供了明确的指引，确保防锈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可持续实践的融入防锈漆项目管理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锈漆项目管理周期。从防锈漆项目规划开始，防锈漆项目团队就考虑了环境和社会的因素。在执行阶段，防锈漆项目团队积极推动绿色技术的应用，优化资源利用。此外，关注员工的社会责任，通过培训和沟通活动提高员工对可持续发展的认知，使他们能够在日常工作中践行可持续实践。这些举措不仅为防锈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12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扎根于防锈漆项目的可持续发展理念，我们深信环保与社会责任是防锈漆项目成功的关键支柱。在防锈漆项目的每一步，我们都致力于通过创新和实践，履行对环境和社会的坚定责任。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团队通过引入先进的环保技术、建立高效的废物处理系统以及推动能源节约措施，积极履行环保责任。定期的环保监测和评估确保防锈漆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不仅致力于自身可持续发展，还注重对社会的回馈。通过支持社区防锈漆项目、参与慈善事业、提供培训机会等方式，防锈漆项目积极履行社会责任。与当地社区建立积极互动，关注员工的工作与生活平衡，以及员工的身心健康，是防锈漆项目在社会责任层面的关键举措。这样的实践不仅增强了防锈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749"/>
      <w:r>
        <w:rPr>
          <w:rFonts w:ascii="仿宋" w:eastAsia="仿宋" w:hAnsi="仿宋" w:cs="仿宋" w:hint="eastAsia"/>
          <w:sz w:val="28"/>
          <w:lang w:eastAsia="zh-CN"/>
        </w:rPr>
        <w:t>六、防锈漆项目概论</w:t>
      </w:r>
      <w:bookmarkEnd w:id="19"/>
    </w:p>
    <w:p>
      <w:pPr>
        <w:pStyle w:val="Heading2"/>
        <w:rPr>
          <w:rFonts w:ascii="仿宋" w:eastAsia="仿宋" w:hAnsi="仿宋" w:cs="仿宋" w:hint="eastAsia"/>
          <w:lang w:eastAsia="zh-CN"/>
        </w:rPr>
      </w:pPr>
      <w:bookmarkStart w:id="20" w:name="_Toc18261"/>
      <w:r>
        <w:rPr>
          <w:rFonts w:ascii="仿宋" w:eastAsia="仿宋" w:hAnsi="仿宋" w:cs="仿宋" w:hint="eastAsia"/>
          <w:lang w:eastAsia="zh-CN"/>
        </w:rPr>
        <w:t>(一)、防锈漆项目概况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起源追溯至对市场的深入洞察。市场的不断演变与变革为防锈漆项目提供了难得的机遇。当前市场存在的需求缺口和变革的大环境共同构成了防锈漆项目的背景。这个防锈漆项目旨在充分利用市场机遇，填补行业中尚未满足的需求，为客户提供全新的解决方案。市场的变革和需求的增长使得这个防锈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防锈漆项目名称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正式命名为防锈漆。这个名称不仅仅是一个标识，更代表了防锈漆项目的核心理念和愿景。它蕴含着防锈漆项目所要解决问题的关键字，具有强烈的表达和辨识度，为防锈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防锈漆项目目标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核心目标是提供一种全新、高效的解决方案，满足客户日益增长的需求。防锈漆项目追求的不仅仅是满足市场需求，更是在市场中获得卓越的竞争优势。通过不断提升产品或服务的质量和创新水平，防锈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防锈漆项目范围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全面涵盖了产品研发、制造、市场推广和售后服务，确保从产品设计到最终用户体验的全方位关注。这一全面的防锈漆项目范围是为了确保防锈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防锈漆项目时间表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防锈漆项目计划在未来18个月内完成，包括研发、测试、市场试点和正式推出等不同阶段。这个时间表的合理设计是为了确保防锈漆项目各个阶段的顺利推进，以便按时交付高质量的成果。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防锈漆项目预算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防锈漆项目总预算估算为XX百万美元，主要分配在研发、市场推广、人员培训和运营等方面。这一充足的预算为防锈漆项目提供了充足的资源，确保防锈漆项目在各个方面都能取得优异的表现。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防锈漆项目风险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https://d.book118.com/288063137122006024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F1955"/>
    <w:rsid w:val="2AEF19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6313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2024-01-07T13:47:00Z</dcterms:created>
  <dcterms:modified xsi:type="dcterms:W3CDTF">2024-01-07T13:48:07Z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AA89A1A829664BE3A29CC315D7771DB8_11</vt:lpwstr>
  </property>
  <property fmtid="{D5CDD505-2E9C-101B-9397-08002B2CF9AE}" pid="3" name="KSOProductBuildVer">
    <vt:lpwstr>2052-12.1.0.16120</vt:lpwstr>
  </property>
</Properties>
</file>