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超细Γ-AL2O3微粉项目计划设计方案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4" w:history="1">
        <w:r>
          <w:rPr>
            <w:rFonts w:ascii="仿宋" w:eastAsia="仿宋" w:hAnsi="仿宋" w:cs="仿宋" w:hint="eastAsia"/>
            <w:lang w:eastAsia="zh-CN"/>
          </w:rPr>
          <w:t>前言</w:t>
        </w:r>
        <w:r>
          <w:tab/>
        </w:r>
        <w:r>
          <w:fldChar w:fldCharType="begin"/>
        </w:r>
        <w:r>
          <w:instrText xml:space="preserve"> PAGEREF _Toc26584 \h </w:instrText>
        </w:r>
        <w:r>
          <w:fldChar w:fldCharType="separate"/>
        </w:r>
        <w:r>
          <w:t>3</w:t>
        </w:r>
        <w:r>
          <w:fldChar w:fldCharType="end"/>
        </w:r>
      </w:hyperlink>
    </w:p>
    <w:p>
      <w:pPr>
        <w:pStyle w:val="TOC1"/>
        <w:tabs>
          <w:tab w:val="right" w:leader="dot" w:pos="8306"/>
        </w:tabs>
      </w:pPr>
      <w:hyperlink w:anchor="_Toc4542" w:history="1">
        <w:r>
          <w:rPr>
            <w:rFonts w:ascii="仿宋" w:eastAsia="仿宋" w:hAnsi="仿宋" w:cs="仿宋" w:hint="eastAsia"/>
            <w:lang w:eastAsia="zh-CN"/>
          </w:rPr>
          <w:t>一、工艺说明</w:t>
        </w:r>
        <w:r>
          <w:tab/>
        </w:r>
        <w:r>
          <w:fldChar w:fldCharType="begin"/>
        </w:r>
        <w:r>
          <w:instrText xml:space="preserve"> PAGEREF _Toc4542 \h </w:instrText>
        </w:r>
        <w:r>
          <w:fldChar w:fldCharType="separate"/>
        </w:r>
        <w:r>
          <w:t>3</w:t>
        </w:r>
        <w:r>
          <w:fldChar w:fldCharType="end"/>
        </w:r>
      </w:hyperlink>
    </w:p>
    <w:p>
      <w:pPr>
        <w:pStyle w:val="TOC2"/>
        <w:tabs>
          <w:tab w:val="right" w:leader="dot" w:pos="8306"/>
        </w:tabs>
      </w:pPr>
      <w:hyperlink w:anchor="_Toc6928" w:history="1">
        <w:r>
          <w:rPr>
            <w:rFonts w:ascii="仿宋" w:eastAsia="仿宋" w:hAnsi="仿宋" w:cs="仿宋" w:hint="eastAsia"/>
            <w:lang w:eastAsia="zh-CN"/>
          </w:rPr>
          <w:t>(一)、技术管理特点</w:t>
        </w:r>
        <w:r>
          <w:tab/>
        </w:r>
        <w:r>
          <w:fldChar w:fldCharType="begin"/>
        </w:r>
        <w:r>
          <w:instrText xml:space="preserve"> PAGEREF _Toc6928 \h </w:instrText>
        </w:r>
        <w:r>
          <w:fldChar w:fldCharType="separate"/>
        </w:r>
        <w:r>
          <w:t>3</w:t>
        </w:r>
        <w:r>
          <w:fldChar w:fldCharType="end"/>
        </w:r>
      </w:hyperlink>
    </w:p>
    <w:p>
      <w:pPr>
        <w:pStyle w:val="TOC2"/>
        <w:tabs>
          <w:tab w:val="right" w:leader="dot" w:pos="8306"/>
        </w:tabs>
      </w:pPr>
      <w:hyperlink w:anchor="_Toc24571" w:history="1">
        <w:r>
          <w:rPr>
            <w:rFonts w:ascii="仿宋" w:eastAsia="仿宋" w:hAnsi="仿宋" w:cs="仿宋" w:hint="eastAsia"/>
            <w:lang w:eastAsia="zh-CN"/>
          </w:rPr>
          <w:t>(二)、超细Γ-AL2O3微粉项目工艺技术设计方案</w:t>
        </w:r>
        <w:r>
          <w:tab/>
        </w:r>
        <w:r>
          <w:fldChar w:fldCharType="begin"/>
        </w:r>
        <w:r>
          <w:instrText xml:space="preserve"> PAGEREF _Toc24571 \h </w:instrText>
        </w:r>
        <w:r>
          <w:fldChar w:fldCharType="separate"/>
        </w:r>
        <w:r>
          <w:t>4</w:t>
        </w:r>
        <w:r>
          <w:fldChar w:fldCharType="end"/>
        </w:r>
      </w:hyperlink>
    </w:p>
    <w:p>
      <w:pPr>
        <w:pStyle w:val="TOC2"/>
        <w:tabs>
          <w:tab w:val="right" w:leader="dot" w:pos="8306"/>
        </w:tabs>
      </w:pPr>
      <w:hyperlink w:anchor="_Toc19653" w:history="1">
        <w:r>
          <w:rPr>
            <w:rFonts w:ascii="仿宋" w:eastAsia="仿宋" w:hAnsi="仿宋" w:cs="仿宋" w:hint="eastAsia"/>
            <w:lang w:eastAsia="zh-CN"/>
          </w:rPr>
          <w:t>(三)、设备选型方案</w:t>
        </w:r>
        <w:r>
          <w:tab/>
        </w:r>
        <w:r>
          <w:fldChar w:fldCharType="begin"/>
        </w:r>
        <w:r>
          <w:instrText xml:space="preserve"> PAGEREF _Toc19653 \h </w:instrText>
        </w:r>
        <w:r>
          <w:fldChar w:fldCharType="separate"/>
        </w:r>
        <w:r>
          <w:t>5</w:t>
        </w:r>
        <w:r>
          <w:fldChar w:fldCharType="end"/>
        </w:r>
      </w:hyperlink>
    </w:p>
    <w:p>
      <w:pPr>
        <w:pStyle w:val="TOC1"/>
        <w:tabs>
          <w:tab w:val="right" w:leader="dot" w:pos="8306"/>
        </w:tabs>
      </w:pPr>
      <w:hyperlink w:anchor="_Toc31031" w:history="1">
        <w:r>
          <w:rPr>
            <w:rFonts w:ascii="仿宋" w:eastAsia="仿宋" w:hAnsi="仿宋" w:cs="仿宋" w:hint="eastAsia"/>
            <w:lang w:eastAsia="zh-CN"/>
          </w:rPr>
          <w:t>二、超细Γ-AL2O3微粉项目危机管理</w:t>
        </w:r>
        <w:r>
          <w:tab/>
        </w:r>
        <w:r>
          <w:fldChar w:fldCharType="begin"/>
        </w:r>
        <w:r>
          <w:instrText xml:space="preserve"> PAGEREF _Toc31031 \h </w:instrText>
        </w:r>
        <w:r>
          <w:fldChar w:fldCharType="separate"/>
        </w:r>
        <w:r>
          <w:t>7</w:t>
        </w:r>
        <w:r>
          <w:fldChar w:fldCharType="end"/>
        </w:r>
      </w:hyperlink>
    </w:p>
    <w:p>
      <w:pPr>
        <w:pStyle w:val="TOC2"/>
        <w:tabs>
          <w:tab w:val="right" w:leader="dot" w:pos="8306"/>
        </w:tabs>
      </w:pPr>
      <w:hyperlink w:anchor="_Toc27426" w:history="1">
        <w:r>
          <w:rPr>
            <w:rFonts w:ascii="仿宋" w:eastAsia="仿宋" w:hAnsi="仿宋" w:cs="仿宋" w:hint="eastAsia"/>
            <w:lang w:eastAsia="zh-CN"/>
          </w:rPr>
          <w:t>(一)、危机预警与识别</w:t>
        </w:r>
        <w:r>
          <w:tab/>
        </w:r>
        <w:r>
          <w:fldChar w:fldCharType="begin"/>
        </w:r>
        <w:r>
          <w:instrText xml:space="preserve"> PAGEREF _Toc27426 \h </w:instrText>
        </w:r>
        <w:r>
          <w:fldChar w:fldCharType="separate"/>
        </w:r>
        <w:r>
          <w:t>7</w:t>
        </w:r>
        <w:r>
          <w:fldChar w:fldCharType="end"/>
        </w:r>
      </w:hyperlink>
    </w:p>
    <w:p>
      <w:pPr>
        <w:pStyle w:val="TOC2"/>
        <w:tabs>
          <w:tab w:val="right" w:leader="dot" w:pos="8306"/>
        </w:tabs>
      </w:pPr>
      <w:hyperlink w:anchor="_Toc146" w:history="1">
        <w:r>
          <w:rPr>
            <w:rFonts w:ascii="仿宋" w:eastAsia="仿宋" w:hAnsi="仿宋" w:cs="仿宋" w:hint="eastAsia"/>
            <w:lang w:eastAsia="zh-CN"/>
          </w:rPr>
          <w:t>(二)、危机应对与恢复</w:t>
        </w:r>
        <w:r>
          <w:tab/>
        </w:r>
        <w:r>
          <w:fldChar w:fldCharType="begin"/>
        </w:r>
        <w:r>
          <w:instrText xml:space="preserve"> PAGEREF _Toc146 \h </w:instrText>
        </w:r>
        <w:r>
          <w:fldChar w:fldCharType="separate"/>
        </w:r>
        <w:r>
          <w:t>8</w:t>
        </w:r>
        <w:r>
          <w:fldChar w:fldCharType="end"/>
        </w:r>
      </w:hyperlink>
    </w:p>
    <w:p>
      <w:pPr>
        <w:pStyle w:val="TOC1"/>
        <w:tabs>
          <w:tab w:val="right" w:leader="dot" w:pos="8306"/>
        </w:tabs>
      </w:pPr>
      <w:hyperlink w:anchor="_Toc19421" w:history="1">
        <w:r>
          <w:rPr>
            <w:rFonts w:ascii="仿宋" w:eastAsia="仿宋" w:hAnsi="仿宋" w:cs="仿宋" w:hint="eastAsia"/>
            <w:lang w:eastAsia="zh-CN"/>
          </w:rPr>
          <w:t>三、超细Γ-AL2O3微粉项目土建工程</w:t>
        </w:r>
        <w:r>
          <w:tab/>
        </w:r>
        <w:r>
          <w:fldChar w:fldCharType="begin"/>
        </w:r>
        <w:r>
          <w:instrText xml:space="preserve"> PAGEREF _Toc19421 \h </w:instrText>
        </w:r>
        <w:r>
          <w:fldChar w:fldCharType="separate"/>
        </w:r>
        <w:r>
          <w:t>9</w:t>
        </w:r>
        <w:r>
          <w:fldChar w:fldCharType="end"/>
        </w:r>
      </w:hyperlink>
    </w:p>
    <w:p>
      <w:pPr>
        <w:pStyle w:val="TOC2"/>
        <w:tabs>
          <w:tab w:val="right" w:leader="dot" w:pos="8306"/>
        </w:tabs>
      </w:pPr>
      <w:hyperlink w:anchor="_Toc8090" w:history="1">
        <w:r>
          <w:rPr>
            <w:rFonts w:ascii="仿宋" w:eastAsia="仿宋" w:hAnsi="仿宋" w:cs="仿宋" w:hint="eastAsia"/>
            <w:lang w:eastAsia="zh-CN"/>
          </w:rPr>
          <w:t>(一)、建筑工程设计原则</w:t>
        </w:r>
        <w:r>
          <w:tab/>
        </w:r>
        <w:r>
          <w:fldChar w:fldCharType="begin"/>
        </w:r>
        <w:r>
          <w:instrText xml:space="preserve"> PAGEREF _Toc8090 \h </w:instrText>
        </w:r>
        <w:r>
          <w:fldChar w:fldCharType="separate"/>
        </w:r>
        <w:r>
          <w:t>9</w:t>
        </w:r>
        <w:r>
          <w:fldChar w:fldCharType="end"/>
        </w:r>
      </w:hyperlink>
    </w:p>
    <w:p>
      <w:pPr>
        <w:pStyle w:val="TOC2"/>
        <w:tabs>
          <w:tab w:val="right" w:leader="dot" w:pos="8306"/>
        </w:tabs>
      </w:pPr>
      <w:hyperlink w:anchor="_Toc14906" w:history="1">
        <w:r>
          <w:rPr>
            <w:rFonts w:ascii="仿宋" w:eastAsia="仿宋" w:hAnsi="仿宋" w:cs="仿宋" w:hint="eastAsia"/>
            <w:lang w:eastAsia="zh-CN"/>
          </w:rPr>
          <w:t>(二)、土建工程设计年限及安全等级</w:t>
        </w:r>
        <w:r>
          <w:tab/>
        </w:r>
        <w:r>
          <w:fldChar w:fldCharType="begin"/>
        </w:r>
        <w:r>
          <w:instrText xml:space="preserve"> PAGEREF _Toc14906 \h </w:instrText>
        </w:r>
        <w:r>
          <w:fldChar w:fldCharType="separate"/>
        </w:r>
        <w:r>
          <w:t>11</w:t>
        </w:r>
        <w:r>
          <w:fldChar w:fldCharType="end"/>
        </w:r>
      </w:hyperlink>
    </w:p>
    <w:p>
      <w:pPr>
        <w:pStyle w:val="TOC2"/>
        <w:tabs>
          <w:tab w:val="right" w:leader="dot" w:pos="8306"/>
        </w:tabs>
      </w:pPr>
      <w:hyperlink w:anchor="_Toc17606" w:history="1">
        <w:r>
          <w:rPr>
            <w:rFonts w:ascii="仿宋" w:eastAsia="仿宋" w:hAnsi="仿宋" w:cs="仿宋" w:hint="eastAsia"/>
            <w:lang w:eastAsia="zh-CN"/>
          </w:rPr>
          <w:t>(三)、建筑工程设计总体要求</w:t>
        </w:r>
        <w:r>
          <w:tab/>
        </w:r>
        <w:r>
          <w:fldChar w:fldCharType="begin"/>
        </w:r>
        <w:r>
          <w:instrText xml:space="preserve"> PAGEREF _Toc17606 \h </w:instrText>
        </w:r>
        <w:r>
          <w:fldChar w:fldCharType="separate"/>
        </w:r>
        <w:r>
          <w:t>12</w:t>
        </w:r>
        <w:r>
          <w:fldChar w:fldCharType="end"/>
        </w:r>
      </w:hyperlink>
    </w:p>
    <w:p>
      <w:pPr>
        <w:pStyle w:val="TOC2"/>
        <w:tabs>
          <w:tab w:val="right" w:leader="dot" w:pos="8306"/>
        </w:tabs>
      </w:pPr>
      <w:hyperlink w:anchor="_Toc521" w:history="1">
        <w:r>
          <w:rPr>
            <w:rFonts w:ascii="仿宋" w:eastAsia="仿宋" w:hAnsi="仿宋" w:cs="仿宋" w:hint="eastAsia"/>
            <w:lang w:eastAsia="zh-CN"/>
          </w:rPr>
          <w:t>(四)、土建工程建设指标</w:t>
        </w:r>
        <w:r>
          <w:tab/>
        </w:r>
        <w:r>
          <w:fldChar w:fldCharType="begin"/>
        </w:r>
        <w:r>
          <w:instrText xml:space="preserve"> PAGEREF _Toc521 \h </w:instrText>
        </w:r>
        <w:r>
          <w:fldChar w:fldCharType="separate"/>
        </w:r>
        <w:r>
          <w:t>12</w:t>
        </w:r>
        <w:r>
          <w:fldChar w:fldCharType="end"/>
        </w:r>
      </w:hyperlink>
    </w:p>
    <w:p>
      <w:pPr>
        <w:pStyle w:val="TOC1"/>
        <w:tabs>
          <w:tab w:val="right" w:leader="dot" w:pos="8306"/>
        </w:tabs>
      </w:pPr>
      <w:hyperlink w:anchor="_Toc12025" w:history="1">
        <w:r>
          <w:rPr>
            <w:rFonts w:ascii="仿宋" w:eastAsia="仿宋" w:hAnsi="仿宋" w:cs="仿宋" w:hint="eastAsia"/>
            <w:lang w:eastAsia="zh-CN"/>
          </w:rPr>
          <w:t>四、超细Γ-AL2O3微粉项目绩效评估</w:t>
        </w:r>
        <w:r>
          <w:tab/>
        </w:r>
        <w:r>
          <w:fldChar w:fldCharType="begin"/>
        </w:r>
        <w:r>
          <w:instrText xml:space="preserve"> PAGEREF _Toc12025 \h </w:instrText>
        </w:r>
        <w:r>
          <w:fldChar w:fldCharType="separate"/>
        </w:r>
        <w:r>
          <w:t>13</w:t>
        </w:r>
        <w:r>
          <w:fldChar w:fldCharType="end"/>
        </w:r>
      </w:hyperlink>
    </w:p>
    <w:p>
      <w:pPr>
        <w:pStyle w:val="TOC2"/>
        <w:tabs>
          <w:tab w:val="right" w:leader="dot" w:pos="8306"/>
        </w:tabs>
      </w:pPr>
      <w:hyperlink w:anchor="_Toc18354" w:history="1">
        <w:r>
          <w:rPr>
            <w:rFonts w:ascii="仿宋" w:eastAsia="仿宋" w:hAnsi="仿宋" w:cs="仿宋" w:hint="eastAsia"/>
            <w:lang w:eastAsia="zh-CN"/>
          </w:rPr>
          <w:t>(一)、绩效评估指标</w:t>
        </w:r>
        <w:r>
          <w:tab/>
        </w:r>
        <w:r>
          <w:fldChar w:fldCharType="begin"/>
        </w:r>
        <w:r>
          <w:instrText xml:space="preserve"> PAGEREF _Toc18354 \h </w:instrText>
        </w:r>
        <w:r>
          <w:fldChar w:fldCharType="separate"/>
        </w:r>
        <w:r>
          <w:t>13</w:t>
        </w:r>
        <w:r>
          <w:fldChar w:fldCharType="end"/>
        </w:r>
      </w:hyperlink>
    </w:p>
    <w:p>
      <w:pPr>
        <w:pStyle w:val="TOC2"/>
        <w:tabs>
          <w:tab w:val="right" w:leader="dot" w:pos="8306"/>
        </w:tabs>
      </w:pPr>
      <w:hyperlink w:anchor="_Toc30172" w:history="1">
        <w:r>
          <w:rPr>
            <w:rFonts w:ascii="仿宋" w:eastAsia="仿宋" w:hAnsi="仿宋" w:cs="仿宋" w:hint="eastAsia"/>
            <w:lang w:eastAsia="zh-CN"/>
          </w:rPr>
          <w:t>(二)、绩效评估方法</w:t>
        </w:r>
        <w:r>
          <w:tab/>
        </w:r>
        <w:r>
          <w:fldChar w:fldCharType="begin"/>
        </w:r>
        <w:r>
          <w:instrText xml:space="preserve"> PAGEREF _Toc30172 \h </w:instrText>
        </w:r>
        <w:r>
          <w:fldChar w:fldCharType="separate"/>
        </w:r>
        <w:r>
          <w:t>14</w:t>
        </w:r>
        <w:r>
          <w:fldChar w:fldCharType="end"/>
        </w:r>
      </w:hyperlink>
    </w:p>
    <w:p>
      <w:pPr>
        <w:pStyle w:val="TOC2"/>
        <w:tabs>
          <w:tab w:val="right" w:leader="dot" w:pos="8306"/>
        </w:tabs>
      </w:pPr>
      <w:hyperlink w:anchor="_Toc15759" w:history="1">
        <w:r>
          <w:rPr>
            <w:rFonts w:ascii="仿宋" w:eastAsia="仿宋" w:hAnsi="仿宋" w:cs="仿宋" w:hint="eastAsia"/>
            <w:lang w:eastAsia="zh-CN"/>
          </w:rPr>
          <w:t>(三)、绩效评估周期</w:t>
        </w:r>
        <w:r>
          <w:tab/>
        </w:r>
        <w:r>
          <w:fldChar w:fldCharType="begin"/>
        </w:r>
        <w:r>
          <w:instrText xml:space="preserve"> PAGEREF _Toc15759 \h </w:instrText>
        </w:r>
        <w:r>
          <w:fldChar w:fldCharType="separate"/>
        </w:r>
        <w:r>
          <w:t>15</w:t>
        </w:r>
        <w:r>
          <w:fldChar w:fldCharType="end"/>
        </w:r>
      </w:hyperlink>
    </w:p>
    <w:p>
      <w:pPr>
        <w:pStyle w:val="TOC1"/>
        <w:tabs>
          <w:tab w:val="right" w:leader="dot" w:pos="8306"/>
        </w:tabs>
      </w:pPr>
      <w:hyperlink w:anchor="_Toc32338" w:history="1">
        <w:r>
          <w:rPr>
            <w:rFonts w:ascii="仿宋" w:eastAsia="仿宋" w:hAnsi="仿宋" w:cs="仿宋" w:hint="eastAsia"/>
            <w:lang w:eastAsia="zh-CN"/>
          </w:rPr>
          <w:t>五、超细Γ-AL2O3微粉项目文档管理</w:t>
        </w:r>
        <w:r>
          <w:tab/>
        </w:r>
        <w:r>
          <w:fldChar w:fldCharType="begin"/>
        </w:r>
        <w:r>
          <w:instrText xml:space="preserve"> PAGEREF _Toc32338 \h </w:instrText>
        </w:r>
        <w:r>
          <w:fldChar w:fldCharType="separate"/>
        </w:r>
        <w:r>
          <w:t>16</w:t>
        </w:r>
        <w:r>
          <w:fldChar w:fldCharType="end"/>
        </w:r>
      </w:hyperlink>
    </w:p>
    <w:p>
      <w:pPr>
        <w:pStyle w:val="TOC2"/>
        <w:tabs>
          <w:tab w:val="right" w:leader="dot" w:pos="8306"/>
        </w:tabs>
      </w:pPr>
      <w:hyperlink w:anchor="_Toc2338" w:history="1">
        <w:r>
          <w:rPr>
            <w:rFonts w:ascii="仿宋" w:eastAsia="仿宋" w:hAnsi="仿宋" w:cs="仿宋" w:hint="eastAsia"/>
            <w:lang w:eastAsia="zh-CN"/>
          </w:rPr>
          <w:t>(一)、文档编制与审查</w:t>
        </w:r>
        <w:r>
          <w:tab/>
        </w:r>
        <w:r>
          <w:fldChar w:fldCharType="begin"/>
        </w:r>
        <w:r>
          <w:instrText xml:space="preserve"> PAGEREF _Toc2338 \h </w:instrText>
        </w:r>
        <w:r>
          <w:fldChar w:fldCharType="separate"/>
        </w:r>
        <w:r>
          <w:t>16</w:t>
        </w:r>
        <w:r>
          <w:fldChar w:fldCharType="end"/>
        </w:r>
      </w:hyperlink>
    </w:p>
    <w:p>
      <w:pPr>
        <w:pStyle w:val="TOC2"/>
        <w:tabs>
          <w:tab w:val="right" w:leader="dot" w:pos="8306"/>
        </w:tabs>
      </w:pPr>
      <w:hyperlink w:anchor="_Toc858" w:history="1">
        <w:r>
          <w:rPr>
            <w:rFonts w:ascii="仿宋" w:eastAsia="仿宋" w:hAnsi="仿宋" w:cs="仿宋" w:hint="eastAsia"/>
            <w:lang w:eastAsia="zh-CN"/>
          </w:rPr>
          <w:t>(二)、文档发布与分发</w:t>
        </w:r>
        <w:r>
          <w:tab/>
        </w:r>
        <w:r>
          <w:fldChar w:fldCharType="begin"/>
        </w:r>
        <w:r>
          <w:instrText xml:space="preserve"> PAGEREF _Toc858 \h </w:instrText>
        </w:r>
        <w:r>
          <w:fldChar w:fldCharType="separate"/>
        </w:r>
        <w:r>
          <w:t>18</w:t>
        </w:r>
        <w:r>
          <w:fldChar w:fldCharType="end"/>
        </w:r>
      </w:hyperlink>
    </w:p>
    <w:p>
      <w:pPr>
        <w:pStyle w:val="TOC2"/>
        <w:tabs>
          <w:tab w:val="right" w:leader="dot" w:pos="8306"/>
        </w:tabs>
      </w:pPr>
      <w:hyperlink w:anchor="_Toc32487" w:history="1">
        <w:r>
          <w:rPr>
            <w:rFonts w:ascii="仿宋" w:eastAsia="仿宋" w:hAnsi="仿宋" w:cs="仿宋" w:hint="eastAsia"/>
            <w:lang w:eastAsia="zh-CN"/>
          </w:rPr>
          <w:t>(三)、文档存档与归档</w:t>
        </w:r>
        <w:r>
          <w:tab/>
        </w:r>
        <w:r>
          <w:fldChar w:fldCharType="begin"/>
        </w:r>
        <w:r>
          <w:instrText xml:space="preserve"> PAGEREF _Toc32487 \h </w:instrText>
        </w:r>
        <w:r>
          <w:fldChar w:fldCharType="separate"/>
        </w:r>
        <w:r>
          <w:t>18</w:t>
        </w:r>
        <w:r>
          <w:fldChar w:fldCharType="end"/>
        </w:r>
      </w:hyperlink>
    </w:p>
    <w:p>
      <w:pPr>
        <w:pStyle w:val="TOC1"/>
        <w:tabs>
          <w:tab w:val="right" w:leader="dot" w:pos="8306"/>
        </w:tabs>
      </w:pPr>
      <w:hyperlink w:anchor="_Toc24337" w:history="1">
        <w:r>
          <w:rPr>
            <w:rFonts w:ascii="仿宋" w:eastAsia="仿宋" w:hAnsi="仿宋" w:cs="仿宋" w:hint="eastAsia"/>
            <w:lang w:eastAsia="zh-CN"/>
          </w:rPr>
          <w:t>六、市场分析、调研</w:t>
        </w:r>
        <w:r>
          <w:tab/>
        </w:r>
        <w:r>
          <w:fldChar w:fldCharType="begin"/>
        </w:r>
        <w:r>
          <w:instrText xml:space="preserve"> PAGEREF _Toc24337 \h </w:instrText>
        </w:r>
        <w:r>
          <w:fldChar w:fldCharType="separate"/>
        </w:r>
        <w:r>
          <w:t>20</w:t>
        </w:r>
        <w:r>
          <w:fldChar w:fldCharType="end"/>
        </w:r>
      </w:hyperlink>
    </w:p>
    <w:p>
      <w:pPr>
        <w:pStyle w:val="TOC2"/>
        <w:tabs>
          <w:tab w:val="right" w:leader="dot" w:pos="8306"/>
        </w:tabs>
      </w:pPr>
      <w:hyperlink w:anchor="_Toc20948" w:history="1">
        <w:r>
          <w:rPr>
            <w:rFonts w:ascii="仿宋" w:eastAsia="仿宋" w:hAnsi="仿宋" w:cs="仿宋" w:hint="eastAsia"/>
            <w:lang w:eastAsia="zh-CN"/>
          </w:rPr>
          <w:t>(一)、超细Γ-AL2O3微粉行业分析</w:t>
        </w:r>
        <w:r>
          <w:tab/>
        </w:r>
        <w:r>
          <w:fldChar w:fldCharType="begin"/>
        </w:r>
        <w:r>
          <w:instrText xml:space="preserve"> PAGEREF _Toc20948 \h </w:instrText>
        </w:r>
        <w:r>
          <w:fldChar w:fldCharType="separate"/>
        </w:r>
        <w:r>
          <w:t>20</w:t>
        </w:r>
        <w:r>
          <w:fldChar w:fldCharType="end"/>
        </w:r>
      </w:hyperlink>
    </w:p>
    <w:p>
      <w:pPr>
        <w:pStyle w:val="TOC2"/>
        <w:tabs>
          <w:tab w:val="right" w:leader="dot" w:pos="8306"/>
        </w:tabs>
      </w:pPr>
      <w:hyperlink w:anchor="_Toc23732" w:history="1">
        <w:r>
          <w:rPr>
            <w:rFonts w:ascii="仿宋" w:eastAsia="仿宋" w:hAnsi="仿宋" w:cs="仿宋" w:hint="eastAsia"/>
            <w:lang w:eastAsia="zh-CN"/>
          </w:rPr>
          <w:t>(二)、超细Γ-AL2O3微粉市场分析预测</w:t>
        </w:r>
        <w:r>
          <w:tab/>
        </w:r>
        <w:r>
          <w:fldChar w:fldCharType="begin"/>
        </w:r>
        <w:r>
          <w:instrText xml:space="preserve"> PAGEREF _Toc23732 \h </w:instrText>
        </w:r>
        <w:r>
          <w:fldChar w:fldCharType="separate"/>
        </w:r>
        <w:r>
          <w:t>20</w:t>
        </w:r>
        <w:r>
          <w:fldChar w:fldCharType="end"/>
        </w:r>
      </w:hyperlink>
    </w:p>
    <w:p>
      <w:pPr>
        <w:pStyle w:val="TOC1"/>
        <w:tabs>
          <w:tab w:val="right" w:leader="dot" w:pos="8306"/>
        </w:tabs>
      </w:pPr>
      <w:hyperlink w:anchor="_Toc31690" w:history="1">
        <w:r>
          <w:rPr>
            <w:rFonts w:ascii="仿宋" w:eastAsia="仿宋" w:hAnsi="仿宋" w:cs="仿宋" w:hint="eastAsia"/>
            <w:lang w:eastAsia="zh-CN"/>
          </w:rPr>
          <w:t>七、超细Γ-AL2O3微粉项目技术管理</w:t>
        </w:r>
        <w:r>
          <w:tab/>
        </w:r>
        <w:r>
          <w:fldChar w:fldCharType="begin"/>
        </w:r>
        <w:r>
          <w:instrText xml:space="preserve"> PAGEREF _Toc31690 \h </w:instrText>
        </w:r>
        <w:r>
          <w:fldChar w:fldCharType="separate"/>
        </w:r>
        <w:r>
          <w:t>21</w:t>
        </w:r>
        <w:r>
          <w:fldChar w:fldCharType="end"/>
        </w:r>
      </w:hyperlink>
    </w:p>
    <w:p>
      <w:pPr>
        <w:pStyle w:val="TOC2"/>
        <w:tabs>
          <w:tab w:val="right" w:leader="dot" w:pos="8306"/>
        </w:tabs>
      </w:pPr>
      <w:hyperlink w:anchor="_Toc25559" w:history="1">
        <w:r>
          <w:rPr>
            <w:rFonts w:ascii="仿宋" w:eastAsia="仿宋" w:hAnsi="仿宋" w:cs="仿宋" w:hint="eastAsia"/>
            <w:lang w:eastAsia="zh-CN"/>
          </w:rPr>
          <w:t>(一)、技术方案选用方向</w:t>
        </w:r>
        <w:r>
          <w:tab/>
        </w:r>
        <w:r>
          <w:fldChar w:fldCharType="begin"/>
        </w:r>
        <w:r>
          <w:instrText xml:space="preserve"> PAGEREF _Toc25559 \h </w:instrText>
        </w:r>
        <w:r>
          <w:fldChar w:fldCharType="separate"/>
        </w:r>
        <w:r>
          <w:t>21</w:t>
        </w:r>
        <w:r>
          <w:fldChar w:fldCharType="end"/>
        </w:r>
      </w:hyperlink>
    </w:p>
    <w:p>
      <w:pPr>
        <w:pStyle w:val="TOC2"/>
        <w:tabs>
          <w:tab w:val="right" w:leader="dot" w:pos="8306"/>
        </w:tabs>
      </w:pPr>
      <w:hyperlink w:anchor="_Toc3704" w:history="1">
        <w:r>
          <w:rPr>
            <w:rFonts w:ascii="仿宋" w:eastAsia="仿宋" w:hAnsi="仿宋" w:cs="仿宋" w:hint="eastAsia"/>
            <w:lang w:eastAsia="zh-CN"/>
          </w:rPr>
          <w:t>(二)、工艺技术方案选用原则</w:t>
        </w:r>
        <w:r>
          <w:tab/>
        </w:r>
        <w:r>
          <w:fldChar w:fldCharType="begin"/>
        </w:r>
        <w:r>
          <w:instrText xml:space="preserve"> PAGEREF _Toc3704 \h </w:instrText>
        </w:r>
        <w:r>
          <w:fldChar w:fldCharType="separate"/>
        </w:r>
        <w:r>
          <w:t>23</w:t>
        </w:r>
        <w:r>
          <w:fldChar w:fldCharType="end"/>
        </w:r>
      </w:hyperlink>
    </w:p>
    <w:p>
      <w:pPr>
        <w:pStyle w:val="TOC2"/>
        <w:tabs>
          <w:tab w:val="right" w:leader="dot" w:pos="8306"/>
        </w:tabs>
      </w:pPr>
      <w:hyperlink w:anchor="_Toc3624" w:history="1">
        <w:r>
          <w:rPr>
            <w:rFonts w:ascii="仿宋" w:eastAsia="仿宋" w:hAnsi="仿宋" w:cs="仿宋" w:hint="eastAsia"/>
            <w:lang w:eastAsia="zh-CN"/>
          </w:rPr>
          <w:t>(三)、工艺技术方案要求</w:t>
        </w:r>
        <w:r>
          <w:tab/>
        </w:r>
        <w:r>
          <w:fldChar w:fldCharType="begin"/>
        </w:r>
        <w:r>
          <w:instrText xml:space="preserve"> PAGEREF _Toc3624 \h </w:instrText>
        </w:r>
        <w:r>
          <w:fldChar w:fldCharType="separate"/>
        </w:r>
        <w:r>
          <w:t>25</w:t>
        </w:r>
        <w:r>
          <w:fldChar w:fldCharType="end"/>
        </w:r>
      </w:hyperlink>
    </w:p>
    <w:p>
      <w:pPr>
        <w:pStyle w:val="TOC1"/>
        <w:tabs>
          <w:tab w:val="right" w:leader="dot" w:pos="8306"/>
        </w:tabs>
      </w:pPr>
      <w:hyperlink w:anchor="_Toc22667" w:history="1">
        <w:r>
          <w:rPr>
            <w:rFonts w:ascii="仿宋" w:eastAsia="仿宋" w:hAnsi="仿宋" w:cs="仿宋" w:hint="eastAsia"/>
            <w:lang w:eastAsia="zh-CN"/>
          </w:rPr>
          <w:t>八、超细Γ-AL2O3微粉项目人力资源管理</w:t>
        </w:r>
        <w:r>
          <w:tab/>
        </w:r>
        <w:r>
          <w:fldChar w:fldCharType="begin"/>
        </w:r>
        <w:r>
          <w:instrText xml:space="preserve"> PAGEREF _Toc22667 \h </w:instrText>
        </w:r>
        <w:r>
          <w:fldChar w:fldCharType="separate"/>
        </w:r>
        <w:r>
          <w:t>28</w:t>
        </w:r>
        <w:r>
          <w:fldChar w:fldCharType="end"/>
        </w:r>
      </w:hyperlink>
    </w:p>
    <w:p>
      <w:pPr>
        <w:pStyle w:val="TOC2"/>
        <w:tabs>
          <w:tab w:val="right" w:leader="dot" w:pos="8306"/>
        </w:tabs>
      </w:pPr>
      <w:hyperlink w:anchor="_Toc1146" w:history="1">
        <w:r>
          <w:rPr>
            <w:rFonts w:ascii="仿宋" w:eastAsia="仿宋" w:hAnsi="仿宋" w:cs="仿宋" w:hint="eastAsia"/>
            <w:lang w:eastAsia="zh-CN"/>
          </w:rPr>
          <w:t>(一)、建立健全的预算管理制度</w:t>
        </w:r>
        <w:r>
          <w:tab/>
        </w:r>
        <w:r>
          <w:fldChar w:fldCharType="begin"/>
        </w:r>
        <w:r>
          <w:instrText xml:space="preserve"> PAGEREF _Toc1146 \h </w:instrText>
        </w:r>
        <w:r>
          <w:fldChar w:fldCharType="separate"/>
        </w:r>
        <w:r>
          <w:t>28</w:t>
        </w:r>
        <w:r>
          <w:fldChar w:fldCharType="end"/>
        </w:r>
      </w:hyperlink>
    </w:p>
    <w:p>
      <w:pPr>
        <w:pStyle w:val="TOC2"/>
        <w:tabs>
          <w:tab w:val="right" w:leader="dot" w:pos="8306"/>
        </w:tabs>
      </w:pPr>
      <w:hyperlink w:anchor="_Toc26905" w:history="1">
        <w:r>
          <w:rPr>
            <w:rFonts w:ascii="仿宋" w:eastAsia="仿宋" w:hAnsi="仿宋" w:cs="仿宋" w:hint="eastAsia"/>
            <w:lang w:eastAsia="zh-CN"/>
          </w:rPr>
          <w:t>(二)、加强资金流动监控</w:t>
        </w:r>
        <w:r>
          <w:tab/>
        </w:r>
        <w:r>
          <w:fldChar w:fldCharType="begin"/>
        </w:r>
        <w:r>
          <w:instrText xml:space="preserve"> PAGEREF _Toc26905 \h </w:instrText>
        </w:r>
        <w:r>
          <w:fldChar w:fldCharType="separate"/>
        </w:r>
        <w:r>
          <w:t>29</w:t>
        </w:r>
        <w:r>
          <w:fldChar w:fldCharType="end"/>
        </w:r>
      </w:hyperlink>
    </w:p>
    <w:p>
      <w:pPr>
        <w:pStyle w:val="TOC2"/>
        <w:tabs>
          <w:tab w:val="right" w:leader="dot" w:pos="8306"/>
        </w:tabs>
      </w:pPr>
      <w:hyperlink w:anchor="_Toc9447" w:history="1">
        <w:r>
          <w:rPr>
            <w:rFonts w:ascii="仿宋" w:eastAsia="仿宋" w:hAnsi="仿宋" w:cs="仿宋" w:hint="eastAsia"/>
            <w:lang w:eastAsia="zh-CN"/>
          </w:rPr>
          <w:t>(三)、制定完善的风险控制机制</w:t>
        </w:r>
        <w:r>
          <w:tab/>
        </w:r>
        <w:r>
          <w:fldChar w:fldCharType="begin"/>
        </w:r>
        <w:r>
          <w:instrText xml:space="preserve"> PAGEREF _Toc9447 \h </w:instrText>
        </w:r>
        <w:r>
          <w:fldChar w:fldCharType="separate"/>
        </w:r>
        <w:r>
          <w:t>31</w:t>
        </w:r>
        <w:r>
          <w:fldChar w:fldCharType="end"/>
        </w:r>
      </w:hyperlink>
    </w:p>
    <w:p>
      <w:pPr>
        <w:pStyle w:val="TOC2"/>
        <w:tabs>
          <w:tab w:val="right" w:leader="dot" w:pos="8306"/>
        </w:tabs>
      </w:pPr>
      <w:hyperlink w:anchor="_Toc2986" w:history="1">
        <w:r>
          <w:rPr>
            <w:rFonts w:ascii="仿宋" w:eastAsia="仿宋" w:hAnsi="仿宋" w:cs="仿宋" w:hint="eastAsia"/>
            <w:lang w:eastAsia="zh-CN"/>
          </w:rPr>
          <w:t>(四)、优化成本管理</w:t>
        </w:r>
        <w:r>
          <w:tab/>
        </w:r>
        <w:r>
          <w:fldChar w:fldCharType="begin"/>
        </w:r>
        <w:r>
          <w:instrText xml:space="preserve"> PAGEREF _Toc2986 \h </w:instrText>
        </w:r>
        <w:r>
          <w:fldChar w:fldCharType="separate"/>
        </w:r>
        <w:r>
          <w:t>32</w:t>
        </w:r>
        <w:r>
          <w:fldChar w:fldCharType="end"/>
        </w:r>
      </w:hyperlink>
    </w:p>
    <w:p>
      <w:pPr>
        <w:pStyle w:val="TOC1"/>
        <w:tabs>
          <w:tab w:val="right" w:leader="dot" w:pos="8306"/>
        </w:tabs>
      </w:pPr>
      <w:hyperlink w:anchor="_Toc17229" w:history="1">
        <w:r>
          <w:rPr>
            <w:rFonts w:ascii="仿宋" w:eastAsia="仿宋" w:hAnsi="仿宋" w:cs="仿宋" w:hint="eastAsia"/>
            <w:lang w:eastAsia="zh-CN"/>
          </w:rPr>
          <w:t>九、超细Γ-AL2O3微粉项目投资规划</w:t>
        </w:r>
        <w:r>
          <w:tab/>
        </w:r>
        <w:r>
          <w:fldChar w:fldCharType="begin"/>
        </w:r>
        <w:r>
          <w:instrText xml:space="preserve"> PAGEREF _Toc17229 \h </w:instrText>
        </w:r>
        <w:r>
          <w:fldChar w:fldCharType="separate"/>
        </w:r>
        <w:r>
          <w:t>34</w:t>
        </w:r>
        <w:r>
          <w:fldChar w:fldCharType="end"/>
        </w:r>
      </w:hyperlink>
    </w:p>
    <w:p>
      <w:pPr>
        <w:pStyle w:val="TOC2"/>
        <w:tabs>
          <w:tab w:val="right" w:leader="dot" w:pos="8306"/>
        </w:tabs>
      </w:pPr>
      <w:hyperlink w:anchor="_Toc26960" w:history="1">
        <w:r>
          <w:rPr>
            <w:rFonts w:ascii="仿宋" w:eastAsia="仿宋" w:hAnsi="仿宋" w:cs="仿宋" w:hint="eastAsia"/>
            <w:lang w:eastAsia="zh-CN"/>
          </w:rPr>
          <w:t>(一)、超细Γ-AL2O3微粉项目总投资估算</w:t>
        </w:r>
        <w:r>
          <w:tab/>
        </w:r>
        <w:r>
          <w:fldChar w:fldCharType="begin"/>
        </w:r>
        <w:r>
          <w:instrText xml:space="preserve"> PAGEREF _Toc26960 \h </w:instrText>
        </w:r>
        <w:r>
          <w:fldChar w:fldCharType="separate"/>
        </w:r>
        <w:r>
          <w:t>34</w:t>
        </w:r>
        <w:r>
          <w:fldChar w:fldCharType="end"/>
        </w:r>
      </w:hyperlink>
    </w:p>
    <w:p>
      <w:pPr>
        <w:pStyle w:val="TOC2"/>
        <w:tabs>
          <w:tab w:val="right" w:leader="dot" w:pos="8306"/>
        </w:tabs>
      </w:pPr>
      <w:hyperlink w:anchor="_Toc7797" w:history="1">
        <w:r>
          <w:rPr>
            <w:rFonts w:ascii="仿宋" w:eastAsia="仿宋" w:hAnsi="仿宋" w:cs="仿宋" w:hint="eastAsia"/>
            <w:lang w:eastAsia="zh-CN"/>
          </w:rPr>
          <w:t>(二)、资金筹措</w:t>
        </w:r>
        <w:r>
          <w:tab/>
        </w:r>
        <w:r>
          <w:fldChar w:fldCharType="begin"/>
        </w:r>
        <w:r>
          <w:instrText xml:space="preserve"> PAGEREF _Toc7797 \h </w:instrText>
        </w:r>
        <w:r>
          <w:fldChar w:fldCharType="separate"/>
        </w:r>
        <w:r>
          <w:t>35</w:t>
        </w:r>
        <w:r>
          <w:fldChar w:fldCharType="end"/>
        </w:r>
      </w:hyperlink>
    </w:p>
    <w:p>
      <w:pPr>
        <w:pStyle w:val="TOC1"/>
        <w:tabs>
          <w:tab w:val="right" w:leader="dot" w:pos="8306"/>
        </w:tabs>
      </w:pPr>
      <w:hyperlink w:anchor="_Toc8103" w:history="1">
        <w:r>
          <w:rPr>
            <w:rFonts w:ascii="仿宋" w:eastAsia="仿宋" w:hAnsi="仿宋" w:cs="仿宋" w:hint="eastAsia"/>
            <w:lang w:eastAsia="zh-CN"/>
          </w:rPr>
          <w:t>十、超细Γ-AL2O3微粉项目社会影响</w:t>
        </w:r>
        <w:r>
          <w:tab/>
        </w:r>
        <w:r>
          <w:fldChar w:fldCharType="begin"/>
        </w:r>
        <w:r>
          <w:instrText xml:space="preserve"> PAGEREF _Toc8103 \h </w:instrText>
        </w:r>
        <w:r>
          <w:fldChar w:fldCharType="separate"/>
        </w:r>
        <w:r>
          <w:t>36</w:t>
        </w:r>
        <w:r>
          <w:fldChar w:fldCharType="end"/>
        </w:r>
      </w:hyperlink>
    </w:p>
    <w:p>
      <w:pPr>
        <w:pStyle w:val="TOC2"/>
        <w:tabs>
          <w:tab w:val="right" w:leader="dot" w:pos="8306"/>
        </w:tabs>
      </w:pPr>
      <w:hyperlink w:anchor="_Toc14241" w:history="1">
        <w:r>
          <w:rPr>
            <w:rFonts w:ascii="仿宋" w:eastAsia="仿宋" w:hAnsi="仿宋" w:cs="仿宋" w:hint="eastAsia"/>
            <w:lang w:eastAsia="zh-CN"/>
          </w:rPr>
          <w:t>(一)、社会责任与义务</w:t>
        </w:r>
        <w:r>
          <w:tab/>
        </w:r>
        <w:r>
          <w:fldChar w:fldCharType="begin"/>
        </w:r>
        <w:r>
          <w:instrText xml:space="preserve"> PAGEREF _Toc14241 \h </w:instrText>
        </w:r>
        <w:r>
          <w:fldChar w:fldCharType="separate"/>
        </w:r>
        <w:r>
          <w:t>36</w:t>
        </w:r>
        <w:r>
          <w:fldChar w:fldCharType="end"/>
        </w:r>
      </w:hyperlink>
    </w:p>
    <w:p>
      <w:pPr>
        <w:pStyle w:val="TOC2"/>
        <w:tabs>
          <w:tab w:val="right" w:leader="dot" w:pos="8306"/>
        </w:tabs>
      </w:pPr>
      <w:hyperlink w:anchor="_Toc25784" w:history="1">
        <w:r>
          <w:rPr>
            <w:rFonts w:ascii="仿宋" w:eastAsia="仿宋" w:hAnsi="仿宋" w:cs="仿宋" w:hint="eastAsia"/>
            <w:lang w:eastAsia="zh-CN"/>
          </w:rPr>
          <w:t>(二)、社会参与与沟通</w:t>
        </w:r>
        <w:r>
          <w:tab/>
        </w:r>
        <w:r>
          <w:fldChar w:fldCharType="begin"/>
        </w:r>
        <w:r>
          <w:instrText xml:space="preserve"> PAGEREF _Toc25784 \h </w:instrText>
        </w:r>
        <w:r>
          <w:fldChar w:fldCharType="separate"/>
        </w:r>
        <w:r>
          <w:t>36</w:t>
        </w:r>
        <w:r>
          <w:fldChar w:fldCharType="end"/>
        </w:r>
      </w:hyperlink>
    </w:p>
    <w:p>
      <w:pPr>
        <w:pStyle w:val="TOC1"/>
        <w:tabs>
          <w:tab w:val="right" w:leader="dot" w:pos="8306"/>
        </w:tabs>
      </w:pPr>
      <w:hyperlink w:anchor="_Toc26450" w:history="1">
        <w:r>
          <w:rPr>
            <w:rFonts w:ascii="仿宋" w:eastAsia="仿宋" w:hAnsi="仿宋" w:cs="仿宋" w:hint="eastAsia"/>
            <w:lang w:eastAsia="zh-CN"/>
          </w:rPr>
          <w:t>十一、超细Γ-AL2O3微粉项目风险管理</w:t>
        </w:r>
        <w:r>
          <w:tab/>
        </w:r>
        <w:r>
          <w:fldChar w:fldCharType="begin"/>
        </w:r>
        <w:r>
          <w:instrText xml:space="preserve"> PAGEREF _Toc26450 \h </w:instrText>
        </w:r>
        <w:r>
          <w:fldChar w:fldCharType="separate"/>
        </w:r>
        <w:r>
          <w:t>37</w:t>
        </w:r>
        <w:r>
          <w:fldChar w:fldCharType="end"/>
        </w:r>
      </w:hyperlink>
    </w:p>
    <w:p>
      <w:pPr>
        <w:pStyle w:val="TOC2"/>
        <w:tabs>
          <w:tab w:val="right" w:leader="dot" w:pos="8306"/>
        </w:tabs>
      </w:pPr>
      <w:hyperlink w:anchor="_Toc18196" w:history="1">
        <w:r>
          <w:rPr>
            <w:rFonts w:ascii="仿宋" w:eastAsia="仿宋" w:hAnsi="仿宋" w:cs="仿宋" w:hint="eastAsia"/>
            <w:lang w:eastAsia="zh-CN"/>
          </w:rPr>
          <w:t>(一)、风险识别与评估</w:t>
        </w:r>
        <w:r>
          <w:tab/>
        </w:r>
        <w:r>
          <w:fldChar w:fldCharType="begin"/>
        </w:r>
        <w:r>
          <w:instrText xml:space="preserve"> PAGEREF _Toc18196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87" w:history="1">
        <w:r>
          <w:rPr>
            <w:rFonts w:ascii="仿宋" w:eastAsia="仿宋" w:hAnsi="仿宋" w:cs="仿宋" w:hint="eastAsia"/>
            <w:lang w:eastAsia="zh-CN"/>
          </w:rPr>
          <w:t>(二)、风险应对策略</w:t>
        </w:r>
        <w:r>
          <w:tab/>
        </w:r>
        <w:r>
          <w:fldChar w:fldCharType="begin"/>
        </w:r>
        <w:r>
          <w:instrText xml:space="preserve"> PAGEREF _Toc8587 \h </w:instrText>
        </w:r>
        <w:r>
          <w:fldChar w:fldCharType="separate"/>
        </w:r>
        <w:r>
          <w:t>39</w:t>
        </w:r>
        <w:r>
          <w:fldChar w:fldCharType="end"/>
        </w:r>
      </w:hyperlink>
    </w:p>
    <w:p>
      <w:pPr>
        <w:pStyle w:val="TOC2"/>
        <w:tabs>
          <w:tab w:val="right" w:leader="dot" w:pos="8306"/>
        </w:tabs>
      </w:pPr>
      <w:hyperlink w:anchor="_Toc21409" w:history="1">
        <w:r>
          <w:rPr>
            <w:rFonts w:ascii="仿宋" w:eastAsia="仿宋" w:hAnsi="仿宋" w:cs="仿宋" w:hint="eastAsia"/>
            <w:lang w:eastAsia="zh-CN"/>
          </w:rPr>
          <w:t>(三)、风险监控与控制</w:t>
        </w:r>
        <w:r>
          <w:tab/>
        </w:r>
        <w:r>
          <w:fldChar w:fldCharType="begin"/>
        </w:r>
        <w:r>
          <w:instrText xml:space="preserve"> PAGEREF _Toc21409 \h </w:instrText>
        </w:r>
        <w:r>
          <w:fldChar w:fldCharType="separate"/>
        </w:r>
        <w:r>
          <w:t>40</w:t>
        </w:r>
        <w:r>
          <w:fldChar w:fldCharType="end"/>
        </w:r>
      </w:hyperlink>
    </w:p>
    <w:p>
      <w:pPr>
        <w:pStyle w:val="TOC1"/>
        <w:tabs>
          <w:tab w:val="right" w:leader="dot" w:pos="8306"/>
        </w:tabs>
      </w:pPr>
      <w:hyperlink w:anchor="_Toc11482" w:history="1">
        <w:r>
          <w:rPr>
            <w:rFonts w:ascii="仿宋" w:eastAsia="仿宋" w:hAnsi="仿宋" w:cs="仿宋" w:hint="eastAsia"/>
            <w:lang w:eastAsia="zh-CN"/>
          </w:rPr>
          <w:t>十二、超细Γ-AL2O3微粉项目经营效益</w:t>
        </w:r>
        <w:r>
          <w:tab/>
        </w:r>
        <w:r>
          <w:fldChar w:fldCharType="begin"/>
        </w:r>
        <w:r>
          <w:instrText xml:space="preserve"> PAGEREF _Toc11482 \h </w:instrText>
        </w:r>
        <w:r>
          <w:fldChar w:fldCharType="separate"/>
        </w:r>
        <w:r>
          <w:t>41</w:t>
        </w:r>
        <w:r>
          <w:fldChar w:fldCharType="end"/>
        </w:r>
      </w:hyperlink>
    </w:p>
    <w:p>
      <w:pPr>
        <w:pStyle w:val="TOC2"/>
        <w:tabs>
          <w:tab w:val="right" w:leader="dot" w:pos="8306"/>
        </w:tabs>
      </w:pPr>
      <w:hyperlink w:anchor="_Toc30446" w:history="1">
        <w:r>
          <w:rPr>
            <w:rFonts w:ascii="仿宋" w:eastAsia="仿宋" w:hAnsi="仿宋" w:cs="仿宋" w:hint="eastAsia"/>
            <w:lang w:eastAsia="zh-CN"/>
          </w:rPr>
          <w:t>(一)、经济评价财务测算</w:t>
        </w:r>
        <w:r>
          <w:tab/>
        </w:r>
        <w:r>
          <w:fldChar w:fldCharType="begin"/>
        </w:r>
        <w:r>
          <w:instrText xml:space="preserve"> PAGEREF _Toc30446 \h </w:instrText>
        </w:r>
        <w:r>
          <w:fldChar w:fldCharType="separate"/>
        </w:r>
        <w:r>
          <w:t>41</w:t>
        </w:r>
        <w:r>
          <w:fldChar w:fldCharType="end"/>
        </w:r>
      </w:hyperlink>
    </w:p>
    <w:p>
      <w:pPr>
        <w:pStyle w:val="TOC2"/>
        <w:tabs>
          <w:tab w:val="right" w:leader="dot" w:pos="8306"/>
        </w:tabs>
      </w:pPr>
      <w:hyperlink w:anchor="_Toc27368" w:history="1">
        <w:r>
          <w:rPr>
            <w:rFonts w:ascii="仿宋" w:eastAsia="仿宋" w:hAnsi="仿宋" w:cs="仿宋" w:hint="eastAsia"/>
            <w:lang w:eastAsia="zh-CN"/>
          </w:rPr>
          <w:t>(二)、超细Γ-AL2O3微粉项目盈利能力分析</w:t>
        </w:r>
        <w:r>
          <w:tab/>
        </w:r>
        <w:r>
          <w:fldChar w:fldCharType="begin"/>
        </w:r>
        <w:r>
          <w:instrText xml:space="preserve"> PAGEREF _Toc27368 \h </w:instrText>
        </w:r>
        <w:r>
          <w:fldChar w:fldCharType="separate"/>
        </w:r>
        <w:r>
          <w:t>43</w:t>
        </w:r>
        <w:r>
          <w:fldChar w:fldCharType="end"/>
        </w:r>
      </w:hyperlink>
    </w:p>
    <w:p>
      <w:pPr>
        <w:pStyle w:val="TOC1"/>
        <w:tabs>
          <w:tab w:val="right" w:leader="dot" w:pos="8306"/>
        </w:tabs>
      </w:pPr>
      <w:hyperlink w:anchor="_Toc24073" w:history="1">
        <w:r>
          <w:rPr>
            <w:rFonts w:ascii="仿宋" w:eastAsia="仿宋" w:hAnsi="仿宋" w:cs="仿宋" w:hint="eastAsia"/>
            <w:lang w:eastAsia="zh-CN"/>
          </w:rPr>
          <w:t>十三、风险识别与分类</w:t>
        </w:r>
        <w:r>
          <w:tab/>
        </w:r>
        <w:r>
          <w:fldChar w:fldCharType="begin"/>
        </w:r>
        <w:r>
          <w:instrText xml:space="preserve"> PAGEREF _Toc24073 \h </w:instrText>
        </w:r>
        <w:r>
          <w:fldChar w:fldCharType="separate"/>
        </w:r>
        <w:r>
          <w:t>44</w:t>
        </w:r>
        <w:r>
          <w:fldChar w:fldCharType="end"/>
        </w:r>
      </w:hyperlink>
    </w:p>
    <w:p>
      <w:pPr>
        <w:pStyle w:val="TOC2"/>
        <w:tabs>
          <w:tab w:val="right" w:leader="dot" w:pos="8306"/>
        </w:tabs>
      </w:pPr>
      <w:hyperlink w:anchor="_Toc1642" w:history="1">
        <w:r>
          <w:rPr>
            <w:rFonts w:ascii="仿宋" w:eastAsia="仿宋" w:hAnsi="仿宋" w:cs="仿宋" w:hint="eastAsia"/>
            <w:lang w:eastAsia="zh-CN"/>
          </w:rPr>
          <w:t>(一)、风险识别</w:t>
        </w:r>
        <w:r>
          <w:tab/>
        </w:r>
        <w:r>
          <w:fldChar w:fldCharType="begin"/>
        </w:r>
        <w:r>
          <w:instrText xml:space="preserve"> PAGEREF _Toc1642 \h </w:instrText>
        </w:r>
        <w:r>
          <w:fldChar w:fldCharType="separate"/>
        </w:r>
        <w:r>
          <w:t>44</w:t>
        </w:r>
        <w:r>
          <w:fldChar w:fldCharType="end"/>
        </w:r>
      </w:hyperlink>
    </w:p>
    <w:p>
      <w:pPr>
        <w:pStyle w:val="TOC2"/>
        <w:tabs>
          <w:tab w:val="right" w:leader="dot" w:pos="8306"/>
        </w:tabs>
      </w:pPr>
      <w:hyperlink w:anchor="_Toc31533" w:history="1">
        <w:r>
          <w:rPr>
            <w:rFonts w:ascii="仿宋" w:eastAsia="仿宋" w:hAnsi="仿宋" w:cs="仿宋" w:hint="eastAsia"/>
            <w:lang w:eastAsia="zh-CN"/>
          </w:rPr>
          <w:t>(二)、风险分类</w:t>
        </w:r>
        <w:r>
          <w:tab/>
        </w:r>
        <w:r>
          <w:fldChar w:fldCharType="begin"/>
        </w:r>
        <w:r>
          <w:instrText xml:space="preserve"> PAGEREF _Toc31533 \h </w:instrText>
        </w:r>
        <w:r>
          <w:fldChar w:fldCharType="separate"/>
        </w:r>
        <w:r>
          <w:t>45</w:t>
        </w:r>
        <w:r>
          <w:fldChar w:fldCharType="end"/>
        </w:r>
      </w:hyperlink>
    </w:p>
    <w:p>
      <w:pPr>
        <w:pStyle w:val="TOC1"/>
        <w:tabs>
          <w:tab w:val="right" w:leader="dot" w:pos="8306"/>
        </w:tabs>
      </w:pPr>
      <w:hyperlink w:anchor="_Toc14751" w:history="1">
        <w:r>
          <w:rPr>
            <w:rFonts w:ascii="仿宋" w:eastAsia="仿宋" w:hAnsi="仿宋" w:cs="仿宋" w:hint="eastAsia"/>
            <w:lang w:eastAsia="zh-CN"/>
          </w:rPr>
          <w:t>十四、超细Γ-AL2O3微粉项目实施保障措施</w:t>
        </w:r>
        <w:r>
          <w:tab/>
        </w:r>
        <w:r>
          <w:fldChar w:fldCharType="begin"/>
        </w:r>
        <w:r>
          <w:instrText xml:space="preserve"> PAGEREF _Toc14751 \h </w:instrText>
        </w:r>
        <w:r>
          <w:fldChar w:fldCharType="separate"/>
        </w:r>
        <w:r>
          <w:t>47</w:t>
        </w:r>
        <w:r>
          <w:fldChar w:fldCharType="end"/>
        </w:r>
      </w:hyperlink>
    </w:p>
    <w:p>
      <w:pPr>
        <w:pStyle w:val="TOC2"/>
        <w:tabs>
          <w:tab w:val="right" w:leader="dot" w:pos="8306"/>
        </w:tabs>
      </w:pPr>
      <w:hyperlink w:anchor="_Toc13512" w:history="1">
        <w:r>
          <w:rPr>
            <w:rFonts w:ascii="仿宋" w:eastAsia="仿宋" w:hAnsi="仿宋" w:cs="仿宋" w:hint="eastAsia"/>
            <w:lang w:eastAsia="zh-CN"/>
          </w:rPr>
          <w:t>(一)、超细Γ-AL2O3微粉项目实施保障机制</w:t>
        </w:r>
        <w:r>
          <w:tab/>
        </w:r>
        <w:r>
          <w:fldChar w:fldCharType="begin"/>
        </w:r>
        <w:r>
          <w:instrText xml:space="preserve"> PAGEREF _Toc13512 \h </w:instrText>
        </w:r>
        <w:r>
          <w:fldChar w:fldCharType="separate"/>
        </w:r>
        <w:r>
          <w:t>47</w:t>
        </w:r>
        <w:r>
          <w:fldChar w:fldCharType="end"/>
        </w:r>
      </w:hyperlink>
    </w:p>
    <w:p>
      <w:pPr>
        <w:pStyle w:val="TOC2"/>
        <w:tabs>
          <w:tab w:val="right" w:leader="dot" w:pos="8306"/>
        </w:tabs>
      </w:pPr>
      <w:hyperlink w:anchor="_Toc14788" w:history="1">
        <w:r>
          <w:rPr>
            <w:rFonts w:ascii="仿宋" w:eastAsia="仿宋" w:hAnsi="仿宋" w:cs="仿宋" w:hint="eastAsia"/>
            <w:lang w:eastAsia="zh-CN"/>
          </w:rPr>
          <w:t>(二)、超细Γ-AL2O3微粉项目法律合规要求</w:t>
        </w:r>
        <w:r>
          <w:tab/>
        </w:r>
        <w:r>
          <w:fldChar w:fldCharType="begin"/>
        </w:r>
        <w:r>
          <w:instrText xml:space="preserve"> PAGEREF _Toc14788 \h </w:instrText>
        </w:r>
        <w:r>
          <w:fldChar w:fldCharType="separate"/>
        </w:r>
        <w:r>
          <w:t>51</w:t>
        </w:r>
        <w:r>
          <w:fldChar w:fldCharType="end"/>
        </w:r>
      </w:hyperlink>
    </w:p>
    <w:p>
      <w:pPr>
        <w:pStyle w:val="TOC2"/>
        <w:tabs>
          <w:tab w:val="right" w:leader="dot" w:pos="8306"/>
        </w:tabs>
      </w:pPr>
      <w:hyperlink w:anchor="_Toc14746" w:history="1">
        <w:r>
          <w:rPr>
            <w:rFonts w:ascii="仿宋" w:eastAsia="仿宋" w:hAnsi="仿宋" w:cs="仿宋" w:hint="eastAsia"/>
            <w:lang w:eastAsia="zh-CN"/>
          </w:rPr>
          <w:t>(三)、超细Γ-AL2O3微粉项目合同管理与法律事务</w:t>
        </w:r>
        <w:r>
          <w:tab/>
        </w:r>
        <w:r>
          <w:fldChar w:fldCharType="begin"/>
        </w:r>
        <w:r>
          <w:instrText xml:space="preserve"> PAGEREF _Toc14746 \h </w:instrText>
        </w:r>
        <w:r>
          <w:fldChar w:fldCharType="separate"/>
        </w:r>
        <w:r>
          <w:t>55</w:t>
        </w:r>
        <w:r>
          <w:fldChar w:fldCharType="end"/>
        </w:r>
      </w:hyperlink>
    </w:p>
    <w:p>
      <w:pPr>
        <w:pStyle w:val="TOC2"/>
        <w:tabs>
          <w:tab w:val="right" w:leader="dot" w:pos="8306"/>
        </w:tabs>
      </w:pPr>
      <w:hyperlink w:anchor="_Toc30502" w:history="1">
        <w:r>
          <w:rPr>
            <w:rFonts w:ascii="仿宋" w:eastAsia="仿宋" w:hAnsi="仿宋" w:cs="仿宋" w:hint="eastAsia"/>
            <w:lang w:eastAsia="zh-CN"/>
          </w:rPr>
          <w:t>(四)、超细Γ-AL2O3微粉项目知识产权保护策略</w:t>
        </w:r>
        <w:r>
          <w:tab/>
        </w:r>
        <w:r>
          <w:fldChar w:fldCharType="begin"/>
        </w:r>
        <w:r>
          <w:instrText xml:space="preserve"> PAGEREF _Toc30502 \h </w:instrText>
        </w:r>
        <w:r>
          <w:fldChar w:fldCharType="separate"/>
        </w:r>
        <w:r>
          <w:t>62</w:t>
        </w:r>
        <w:r>
          <w:fldChar w:fldCharType="end"/>
        </w:r>
      </w:hyperlink>
    </w:p>
    <w:p>
      <w:pPr>
        <w:pStyle w:val="TOC1"/>
        <w:tabs>
          <w:tab w:val="right" w:leader="dot" w:pos="8306"/>
        </w:tabs>
      </w:pPr>
      <w:hyperlink w:anchor="_Toc2826" w:history="1">
        <w:r>
          <w:rPr>
            <w:rFonts w:ascii="仿宋" w:eastAsia="仿宋" w:hAnsi="仿宋" w:cs="仿宋" w:hint="eastAsia"/>
            <w:lang w:eastAsia="zh-CN"/>
          </w:rPr>
          <w:t>十五、超细Γ-AL2O3微粉项目变更管理</w:t>
        </w:r>
        <w:r>
          <w:tab/>
        </w:r>
        <w:r>
          <w:fldChar w:fldCharType="begin"/>
        </w:r>
        <w:r>
          <w:instrText xml:space="preserve"> PAGEREF _Toc2826 \h </w:instrText>
        </w:r>
        <w:r>
          <w:fldChar w:fldCharType="separate"/>
        </w:r>
        <w:r>
          <w:t>65</w:t>
        </w:r>
        <w:r>
          <w:fldChar w:fldCharType="end"/>
        </w:r>
      </w:hyperlink>
    </w:p>
    <w:p>
      <w:pPr>
        <w:pStyle w:val="TOC2"/>
        <w:tabs>
          <w:tab w:val="right" w:leader="dot" w:pos="8306"/>
        </w:tabs>
      </w:pPr>
      <w:hyperlink w:anchor="_Toc7861" w:history="1">
        <w:r>
          <w:rPr>
            <w:rFonts w:ascii="仿宋" w:eastAsia="仿宋" w:hAnsi="仿宋" w:cs="仿宋" w:hint="eastAsia"/>
            <w:lang w:eastAsia="zh-CN"/>
          </w:rPr>
          <w:t>(一)、变更申请与评估</w:t>
        </w:r>
        <w:r>
          <w:tab/>
        </w:r>
        <w:r>
          <w:fldChar w:fldCharType="begin"/>
        </w:r>
        <w:r>
          <w:instrText xml:space="preserve"> PAGEREF _Toc7861 \h </w:instrText>
        </w:r>
        <w:r>
          <w:fldChar w:fldCharType="separate"/>
        </w:r>
        <w:r>
          <w:t>65</w:t>
        </w:r>
        <w:r>
          <w:fldChar w:fldCharType="end"/>
        </w:r>
      </w:hyperlink>
    </w:p>
    <w:p>
      <w:pPr>
        <w:pStyle w:val="TOC2"/>
        <w:tabs>
          <w:tab w:val="right" w:leader="dot" w:pos="8306"/>
        </w:tabs>
      </w:pPr>
      <w:hyperlink w:anchor="_Toc5857" w:history="1">
        <w:r>
          <w:rPr>
            <w:rFonts w:ascii="仿宋" w:eastAsia="仿宋" w:hAnsi="仿宋" w:cs="仿宋" w:hint="eastAsia"/>
            <w:lang w:eastAsia="zh-CN"/>
          </w:rPr>
          <w:t>(二)、变更实施与控制</w:t>
        </w:r>
        <w:r>
          <w:tab/>
        </w:r>
        <w:r>
          <w:fldChar w:fldCharType="begin"/>
        </w:r>
        <w:r>
          <w:instrText xml:space="preserve"> PAGEREF _Toc5857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9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的技术管理特点体现在其创新导向。通过引入最先进的技术趋势和解决方案，超细Γ-AL2O3微粉项目致力于提升科技含量、提高质量和效率水平。这意味着我们将采用最新的工具和方法，确保超细Γ-AL2O3微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细Γ-AL2O3微粉项目技术管理的显著特征。通过整合不同领域的技术资源，我们实现了跨学科的协同工作。这有助于优化技术架构，提高整体效能。此外，整合性策略还促进了不同技术团队之间的紧密沟通和高效合作，确保超细Γ-AL2O3微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Γ-AL2O3微粉项目所采用的技术。通过不断优化技术方案，超细Γ-AL2O3微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Γ-AL2O3微粉项目团队将在超细Γ-AL2O3微粉项目初期识别可能的技术风险，并采取相应的预防和应对措施。通过建立健全的风险评估机制，超细Γ-AL2O3微粉项目能够在实施过程中及时发现并解决潜在的技术问题，保障超细Γ-AL2O3微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细Γ-AL2O3微粉项目中，技术将成为超细Γ-AL2O3微粉项目成功的有力支持。这一深度剖析揭示了技术管理在超细Γ-AL2O3微粉项目实施中的关键作用，为超细Γ-AL2O3微粉项目的技术基础奠定了坚实的基础。</w:t>
      </w:r>
    </w:p>
    <w:p>
      <w:pPr>
        <w:pStyle w:val="Heading2"/>
        <w:ind w:firstLine="560" w:firstLineChars="200"/>
        <w:rPr>
          <w:rFonts w:ascii="仿宋" w:eastAsia="仿宋" w:hAnsi="仿宋" w:cs="仿宋" w:hint="eastAsia"/>
          <w:sz w:val="28"/>
          <w:lang w:eastAsia="zh-CN"/>
        </w:rPr>
      </w:pPr>
      <w:bookmarkStart w:id="4" w:name="_Toc24571"/>
      <w:r>
        <w:rPr>
          <w:rFonts w:ascii="仿宋" w:eastAsia="仿宋" w:hAnsi="仿宋" w:cs="仿宋" w:hint="eastAsia"/>
          <w:sz w:val="28"/>
          <w:lang w:eastAsia="zh-CN"/>
        </w:rPr>
        <w:t>(二)、超细Γ-AL2O3微粉项目工艺技术设计方案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Γ-AL2O3微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Γ-AL2O3微粉项目将严格按照相关行业规范要求进行组织。通过有效控制产品质量，超细Γ-AL2O3微粉项目将致力于为顾客提供优质的超细Γ-AL2O3微粉项目产品和良好的服务。这体现了超细Γ-AL2O3微粉项目对于生产活动合规性和质量标准的高度重视，为超细Γ-AL2O3微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Γ-AL2O3微粉项目注重生态效益和清洁生产原则。超细Γ-AL2O3微粉项目建设将紧密结合地方特色经济发展，与社会经济发展规划和区域环境保护规划方案相协调一致。通过与当地区域自然生态系统的结合，超细Γ-AL2O3微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细Γ-AL2O3微粉项目产品具有多样化的客户需求和个性化的特点。因此，超细Γ-AL2O3微粉项目产品规格品种多样，且单批生产数量较小。为满足这一特点，超细Γ-AL2O3微粉项目承办单位将建设先进的柔性制造生产线。通过广泛应用柔性制造技术，超细Γ-AL2O3微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细Γ-AL2O3微粉项目采用的技术具有较高的技术含量和自动化水平，处于国内先进水平。这一技术选用不仅体现了对生产效率、质量和环境友好性的高标准要求，同时为超细Γ-AL2O3微粉项目的可持续发展奠定了坚实的基础。</w:t>
      </w:r>
    </w:p>
    <w:p>
      <w:pPr>
        <w:pStyle w:val="Heading2"/>
        <w:ind w:firstLine="560" w:firstLineChars="200"/>
        <w:rPr>
          <w:rFonts w:ascii="仿宋" w:eastAsia="仿宋" w:hAnsi="仿宋" w:cs="仿宋" w:hint="eastAsia"/>
          <w:sz w:val="28"/>
          <w:lang w:eastAsia="zh-CN"/>
        </w:rPr>
      </w:pPr>
      <w:bookmarkStart w:id="5" w:name="_Toc196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为确保超细Γ-AL2O3微粉项目的高效生产和技术实施，我们制定了一套精心设计的设备选型方案，以满足超细Γ-AL2O3微粉项目生产、质量和环保的要求。该方案的主要特点如下：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Γ-AL2O3微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针对超细Γ-AL2O3微粉项目产品的多样性和小批量生产的特点，我们将建设柔性制造生产线。通过在设备选型中考虑柔性制造技术，可以灵活应对不同产品规格和生产需求，实现生产线的高度灵活性和适应性。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031"/>
      <w:r>
        <w:rPr>
          <w:rFonts w:ascii="仿宋" w:eastAsia="仿宋" w:hAnsi="仿宋" w:cs="仿宋" w:hint="eastAsia"/>
          <w:sz w:val="28"/>
          <w:lang w:eastAsia="zh-CN"/>
        </w:rPr>
        <w:t>二、超细Γ-AL2O3微粉项目危机管理</w:t>
      </w:r>
      <w:bookmarkEnd w:id="6"/>
    </w:p>
    <w:p>
      <w:pPr>
        <w:pStyle w:val="Heading2"/>
        <w:rPr>
          <w:rFonts w:ascii="仿宋" w:eastAsia="仿宋" w:hAnsi="仿宋" w:cs="仿宋" w:hint="eastAsia"/>
          <w:lang w:eastAsia="zh-CN"/>
        </w:rPr>
      </w:pPr>
      <w:bookmarkStart w:id="7" w:name="_Toc2742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超细Γ-AL2O3微粉项目危机管理中，危机预警与识别是确保超细Γ-AL2O3微粉项目稳健运行的核心步骤。通过建立全面的监测机制，超细Γ-AL2O3微粉项目团队旨在及时发现和理解潜在的风险和危机因素，以便采取及时的预防和应对措施，确保超细Γ-AL2O3微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Γ-AL2O3微粉项目团队全面分析了整个超细Γ-AL2O3微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Γ-AL2O3微粉项目团队着重于明确定义超细Γ-AL2O3微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Γ-AL2O3微粉项目进展的持续监控，团队能够及时发现潜在问题并作出迅速反应。超细Γ-AL2O3微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在这一阶段，团队的专业素养和反应速度将发挥至关重要的作用，以确保潜在危机能够在初期得到有效的处理，最大程度地减轻负面影响。通过危机预警与识别，超细Γ-AL2O3微粉项目得以更有序、可控地推进。</w:t>
      </w:r>
    </w:p>
    <w:p>
      <w:pPr>
        <w:pStyle w:val="Heading2"/>
        <w:ind w:firstLine="560" w:firstLineChars="200"/>
        <w:rPr>
          <w:rFonts w:ascii="仿宋" w:eastAsia="仿宋" w:hAnsi="仿宋" w:cs="仿宋" w:hint="eastAsia"/>
          <w:sz w:val="28"/>
          <w:lang w:eastAsia="zh-CN"/>
        </w:rPr>
      </w:pPr>
      <w:bookmarkStart w:id="8" w:name="_Toc14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在危机发生时，超细Γ-AL2O3微粉项目团队立即行动，成立了应急小组。该小组的任务是迅速制定并实施紧急应对措施，以最小化潜在损失。以下是采取的主要措施：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暂停超细Γ-AL2O3微粉项目进度：为遏制危机蔓延，超细Γ-AL2O3微粉项目暂时停止进行，以便全面评估当前状况。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资源重新分配：重新评估超细Γ-AL2O3微粉项目资源的分配，确保最大限度地减小损失。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实时沟通：与关键利益相关者建立实时沟通机制，向他们传递超细Γ-AL2O3微粉项目危机的实际状况，保障超细Γ-AL2O3微粉项目核心利益。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在紧急应对的同时，超细Γ-AL2O3微粉项目团队强调了团队协作和有效沟通的重要性。以下是团队协作的关键举措：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信息共享机制：建立了信息共享平台，确保团队成员能够及时获取超细Γ-AL2O3微粉项目危机的实时信息。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领导者沟通：超细Γ-AL2O3微粉项目领导者通过定期会议和即时沟通工具，指导团队应对危机，保持团队稳定运行。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随着危机得到初步控制，超细Γ-AL2O3微粉项目团队转向制定恢复计划，以确保超细Γ-AL2O3微粉项目能够从中迅速恢复。主要恢复计划包括：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修复受损的进度计划：重新评估超细Γ-AL2O3微粉项目进度，制定修复计划，确保超细Γ-AL2O3微粉项目尽快回归正常进程。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重新调整资源分配：优化资源分配，确保超细Γ-AL2O3微粉项目在有限资源下高效运转。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风险管理机制加强：对超细Γ-AL2O3微粉项目风险进行全面评估，制定更强化的风险管理策略，以预防未来可能的危机。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421"/>
      <w:r>
        <w:rPr>
          <w:rFonts w:ascii="仿宋" w:eastAsia="仿宋" w:hAnsi="仿宋" w:cs="仿宋" w:hint="eastAsia"/>
          <w:sz w:val="28"/>
          <w:lang w:eastAsia="zh-CN"/>
        </w:rPr>
        <w:t>三、超细Γ-AL2O3微粉项目土建工程</w:t>
      </w:r>
      <w:bookmarkEnd w:id="9"/>
    </w:p>
    <w:p>
      <w:pPr>
        <w:pStyle w:val="Heading2"/>
        <w:rPr>
          <w:rFonts w:ascii="仿宋" w:eastAsia="仿宋" w:hAnsi="仿宋" w:cs="仿宋" w:hint="eastAsia"/>
          <w:lang w:eastAsia="zh-CN"/>
        </w:rPr>
      </w:pPr>
      <w:bookmarkStart w:id="10" w:name="_Toc809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在超细Γ-AL2O3微粉项目的建筑工程设计中，我们将秉承一系列重要的设计原则，以确保超细Γ-AL2O3微粉项目建筑在功能、美观、可持续性等方面达到最佳效果。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首要原则是确保建筑的功能性得到最大化的发挥。我们将充分理解超细Γ-AL2O3微粉项目的实际需求，合理布局各个功能区域，保证建筑在满足业务需求的同时，提供高效的工作环境。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在建筑设计中，我们将综合考虑建设和运营成本。通过精细的经济效益分析，确保设计方案在高效利用资源的同时，对超细Γ-AL2O3微粉项目的长期盈利能力有积极的贡献。</w:t>
      </w:r>
    </w:p>
    <w:p>
      <w:pPr>
        <w:pStyle w:val="Heading2"/>
        <w:ind w:firstLine="560" w:firstLineChars="200"/>
        <w:rPr>
          <w:rFonts w:ascii="仿宋" w:eastAsia="仿宋" w:hAnsi="仿宋" w:cs="仿宋" w:hint="eastAsia"/>
          <w:sz w:val="28"/>
          <w:lang w:eastAsia="zh-CN"/>
        </w:rPr>
      </w:pPr>
      <w:bookmarkStart w:id="11" w:name="_Toc149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Γ-AL2O3微粉项目的土建工程设计中，我们将精准设定设计年限，结合超细Γ-AL2O3微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细Γ-AL2O3微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6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超细Γ-AL2O3微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细Γ-AL2O3微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细Γ-AL2O3微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本期工程超细Γ-AL2O3微粉项目预计总建筑面积XXX平方米，其中：计容建筑面积XXX平方米，计划建筑工程投资XX万元，占超细Γ-AL2O3微粉项目总投资的XX%。</w:t>
      </w:r>
    </w:p>
    <w:p>
      <w:pPr>
        <w:pStyle w:val="Heading1"/>
        <w:ind w:firstLine="560" w:firstLineChars="200"/>
        <w:rPr>
          <w:rFonts w:ascii="仿宋" w:eastAsia="仿宋" w:hAnsi="仿宋" w:cs="仿宋" w:hint="eastAsia"/>
          <w:sz w:val="28"/>
          <w:lang w:eastAsia="zh-CN"/>
        </w:rPr>
      </w:pPr>
      <w:bookmarkStart w:id="14" w:name="_Toc12025"/>
      <w:r>
        <w:rPr>
          <w:rFonts w:ascii="仿宋" w:eastAsia="仿宋" w:hAnsi="仿宋" w:cs="仿宋" w:hint="eastAsia"/>
          <w:sz w:val="28"/>
          <w:lang w:eastAsia="zh-CN"/>
        </w:rPr>
        <w:t>四、超细Γ-AL2O3微粉项目绩效评估</w:t>
      </w:r>
      <w:bookmarkEnd w:id="14"/>
    </w:p>
    <w:p>
      <w:pPr>
        <w:pStyle w:val="Heading2"/>
        <w:rPr>
          <w:rFonts w:ascii="仿宋" w:eastAsia="仿宋" w:hAnsi="仿宋" w:cs="仿宋" w:hint="eastAsia"/>
          <w:lang w:eastAsia="zh-CN"/>
        </w:rPr>
      </w:pPr>
      <w:bookmarkStart w:id="15" w:name="_Toc1835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超细Γ-AL2O3微粉项目中，我们设计了一套全面的绩效评估指标，以确保超细Γ-AL2O3微粉项目的可控和成功交付。这些指标跨足超细Γ-AL2O3微粉项目目标、成本、进度和质量等多个维度，为我们提供了全面洞察超细Γ-AL2O3微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目标达成率是我们关注的首要指标。我们设定了明确的目标，并通过定期监测和评估，迅速发现并应对潜在的目标偏差。这为超细Γ-AL2O3微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成本绩效是另一个核心关注点。通过实际成本与预算成本的对比分析，我们深入了解成本差异的原因，及时调整资源分配，保持超细Γ-AL2O3微粉项目在经济效益方面的合理水平。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超细Γ-AL2O3微粉项目进度作为关键的绩效指标之一，得到了精心的关注。我们制定了详细的超细Γ-AL2O3微粉项目进度计划，并设立了进度符合度指标，确保实际进度与计划进度保持一致。这使我们能够快速发现和解决潜在的进度问题，保持超细Γ-AL2O3微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细Γ-AL2O3微粉项目绩效的不可或缺的一环。我们引入了一系列的质量标准和客户满意度指标，以确保超细Γ-AL2O3微粉项目交付的成果在质量上达到或超越预期水平。通过持续监测这些指标，我们努力提升超细Γ-AL2O3微粉项目整体质量水平，为超细Γ-AL2O3微粉项目的成功交付提供有力保障。通过这些科学且全面的绩效评估，我们能够更好地引导超细Γ-AL2O3微粉项目的持续改进，确保超细Γ-AL2O3微粉项目目标的顺利达成。</w:t>
      </w:r>
    </w:p>
    <w:p>
      <w:pPr>
        <w:pStyle w:val="Heading2"/>
        <w:ind w:firstLine="560" w:firstLineChars="200"/>
        <w:rPr>
          <w:rFonts w:ascii="仿宋" w:eastAsia="仿宋" w:hAnsi="仿宋" w:cs="仿宋" w:hint="eastAsia"/>
          <w:sz w:val="28"/>
          <w:lang w:eastAsia="zh-CN"/>
        </w:rPr>
      </w:pPr>
      <w:bookmarkStart w:id="16" w:name="_Toc3017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绩效评估是超细Γ-AL2O3微粉项目中的关键环节，为确保超细Γ-AL2O3微粉项目达到预期目标，我们采用了多层次、多维度的绩效评估方法。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细Γ-AL2O3微粉项目的战略目标对齐，确保每个决策和行动都与超细Γ-AL2O3微粉项目整体目标保持一致。团队会定期召开战略对齐会议，审视当前工作与超细Γ-AL2O3微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细Γ-AL2O3微粉项目进度、质量、成本和风险等方面。这些指标通过数据收集和分析，为超细Γ-AL2O3微粉项目管理团队提供了客观的评估依据。例如，我们通过超细Γ-AL2O3微粉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绩效评估不仅仅停留在超细Γ-AL2O3微粉项目内部，还考虑了超细Γ-AL2O3微粉项目对外部环境的影响。我们定期进行干系人满意度调查，以了解各利益相关方对超细Γ-AL2O3微粉项目的期望和满意度，并及时做出调整。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这种多层次、多角度的绩效评估方法，使得我们能够全面了解超细Γ-AL2O3微粉项目的运行状态，及时做出调整，确保超细Γ-AL2O3微粉项目在不断变化的环境中保持稳健前行。</w:t>
      </w:r>
    </w:p>
    <w:p>
      <w:pPr>
        <w:pStyle w:val="Heading2"/>
        <w:ind w:firstLine="560" w:firstLineChars="200"/>
        <w:rPr>
          <w:rFonts w:ascii="仿宋" w:eastAsia="仿宋" w:hAnsi="仿宋" w:cs="仿宋" w:hint="eastAsia"/>
          <w:sz w:val="28"/>
          <w:lang w:eastAsia="zh-CN"/>
        </w:rPr>
      </w:pPr>
      <w:bookmarkStart w:id="17" w:name="_Toc1575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为了确保超细Γ-AL2O3微粉项目的有效管理和不断优化，我们采用了精心设计的绩效评估周期。这个周期旨在实现灵活、实时和全面的评估，以适应超细Γ-AL2O3微粉项目执行中的各种挑战。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细Γ-AL2O3微粉项目的不同需求，分为短期、中期和长期。短期评估关注每个迭代或工作周期，以及时发现和解决当前任务中的问题。中期评估涵盖几个迭代，深入了解整体超细Γ-AL2O3微粉项目的趋势和性能。长期评估则着眼于整个超细Γ-AL2O3微粉项目阶段，确保超细Γ-AL2O3微粉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细Γ-AL2O3微粉项目管理工具和协作平台，团队成员能够随时更新和分享超细Γ-AL2O3微粉项目数据。这种实时性的反馈机制使我们能够及时察觉潜在问题，快速调整，保持超细Γ-AL2O3微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细Γ-AL2O3微粉项目的决策制定密不可分。每个周期的超细Γ-AL2O3微粉项目回顾会议成为集体总结经验、识别问题深层次原因并找到创新解决方案的平台。这种定期的反思与调整机制使超细Γ-AL2O3微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2338"/>
      <w:r>
        <w:rPr>
          <w:rFonts w:ascii="仿宋" w:eastAsia="仿宋" w:hAnsi="仿宋" w:cs="仿宋" w:hint="eastAsia"/>
          <w:sz w:val="28"/>
          <w:lang w:eastAsia="zh-CN"/>
        </w:rPr>
        <w:t>五、超细Γ-AL2O3微粉项目文档管理</w:t>
      </w:r>
      <w:bookmarkEnd w:id="18"/>
    </w:p>
    <w:p>
      <w:pPr>
        <w:pStyle w:val="Heading2"/>
        <w:rPr>
          <w:rFonts w:ascii="仿宋" w:eastAsia="仿宋" w:hAnsi="仿宋" w:cs="仿宋" w:hint="eastAsia"/>
          <w:lang w:eastAsia="zh-CN"/>
        </w:rPr>
      </w:pPr>
      <w:bookmarkStart w:id="19" w:name="_Toc233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超细Γ-AL2O3微粉项目高度重视文档的质量和准确性，以支持超细Γ-AL2O3微粉项目的各项活动和决策。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https://d.book118.com/288066131137006025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超细Γ-AL2O3微粉项目计划设计方案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825121"/>
    <w:rsid w:val="78825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61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2024-01-11T15:21:00Z</dcterms:created>
  <dcterms:modified xsi:type="dcterms:W3CDTF">2024-01-11T15:21:56Z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62416FB0AD4345A6BA56795BC1674EA9_11</vt:lpwstr>
  </property>
  <property fmtid="{D5CDD505-2E9C-101B-9397-08002B2CF9AE}" pid="3" name="KSOProductBuildVer">
    <vt:lpwstr>2052-12.1.0.16120</vt:lpwstr>
  </property>
</Properties>
</file>