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激光转速测量仪项目规划设计方案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9928" w:history="1">
        <w:r>
          <w:rPr>
            <w:rFonts w:ascii="仿宋" w:eastAsia="仿宋" w:hAnsi="仿宋" w:cs="仿宋" w:hint="eastAsia"/>
            <w:lang w:eastAsia="zh-CN"/>
          </w:rPr>
          <w:t>序言</w:t>
        </w:r>
        <w:r>
          <w:tab/>
        </w:r>
        <w:r>
          <w:fldChar w:fldCharType="begin"/>
        </w:r>
        <w:r>
          <w:instrText xml:space="preserve"> PAGEREF _Toc19928 \h </w:instrText>
        </w:r>
        <w:r>
          <w:fldChar w:fldCharType="separate"/>
        </w:r>
        <w:r>
          <w:t>3</w:t>
        </w:r>
        <w:r>
          <w:fldChar w:fldCharType="end"/>
        </w:r>
      </w:hyperlink>
    </w:p>
    <w:p>
      <w:pPr>
        <w:pStyle w:val="TOC1"/>
        <w:tabs>
          <w:tab w:val="right" w:leader="dot" w:pos="8306"/>
        </w:tabs>
      </w:pPr>
      <w:hyperlink w:anchor="_Toc3460" w:history="1">
        <w:r>
          <w:rPr>
            <w:rFonts w:ascii="仿宋" w:eastAsia="仿宋" w:hAnsi="仿宋" w:cs="仿宋" w:hint="eastAsia"/>
            <w:lang w:eastAsia="zh-CN"/>
          </w:rPr>
          <w:t>一、激光转速测量仪项目概论</w:t>
        </w:r>
        <w:r>
          <w:tab/>
        </w:r>
        <w:r>
          <w:fldChar w:fldCharType="begin"/>
        </w:r>
        <w:r>
          <w:instrText xml:space="preserve"> PAGEREF _Toc3460 \h </w:instrText>
        </w:r>
        <w:r>
          <w:fldChar w:fldCharType="separate"/>
        </w:r>
        <w:r>
          <w:t>3</w:t>
        </w:r>
        <w:r>
          <w:fldChar w:fldCharType="end"/>
        </w:r>
      </w:hyperlink>
    </w:p>
    <w:p>
      <w:pPr>
        <w:pStyle w:val="TOC2"/>
        <w:tabs>
          <w:tab w:val="right" w:leader="dot" w:pos="8306"/>
        </w:tabs>
      </w:pPr>
      <w:hyperlink w:anchor="_Toc32653" w:history="1">
        <w:r>
          <w:rPr>
            <w:rFonts w:ascii="仿宋" w:eastAsia="仿宋" w:hAnsi="仿宋" w:cs="仿宋" w:hint="eastAsia"/>
            <w:lang w:eastAsia="zh-CN"/>
          </w:rPr>
          <w:t>(一)、激光转速测量仪项目概况</w:t>
        </w:r>
        <w:r>
          <w:tab/>
        </w:r>
        <w:r>
          <w:fldChar w:fldCharType="begin"/>
        </w:r>
        <w:r>
          <w:instrText xml:space="preserve"> PAGEREF _Toc32653 \h </w:instrText>
        </w:r>
        <w:r>
          <w:fldChar w:fldCharType="separate"/>
        </w:r>
        <w:r>
          <w:t>3</w:t>
        </w:r>
        <w:r>
          <w:fldChar w:fldCharType="end"/>
        </w:r>
      </w:hyperlink>
    </w:p>
    <w:p>
      <w:pPr>
        <w:pStyle w:val="TOC2"/>
        <w:tabs>
          <w:tab w:val="right" w:leader="dot" w:pos="8306"/>
        </w:tabs>
      </w:pPr>
      <w:hyperlink w:anchor="_Toc1978" w:history="1">
        <w:r>
          <w:rPr>
            <w:rFonts w:ascii="仿宋" w:eastAsia="仿宋" w:hAnsi="仿宋" w:cs="仿宋" w:hint="eastAsia"/>
            <w:lang w:eastAsia="zh-CN"/>
          </w:rPr>
          <w:t>(二)、激光转速测量仪项目目标</w:t>
        </w:r>
        <w:r>
          <w:tab/>
        </w:r>
        <w:r>
          <w:fldChar w:fldCharType="begin"/>
        </w:r>
        <w:r>
          <w:instrText xml:space="preserve"> PAGEREF _Toc1978 \h </w:instrText>
        </w:r>
        <w:r>
          <w:fldChar w:fldCharType="separate"/>
        </w:r>
        <w:r>
          <w:t>5</w:t>
        </w:r>
        <w:r>
          <w:fldChar w:fldCharType="end"/>
        </w:r>
      </w:hyperlink>
    </w:p>
    <w:p>
      <w:pPr>
        <w:pStyle w:val="TOC2"/>
        <w:tabs>
          <w:tab w:val="right" w:leader="dot" w:pos="8306"/>
        </w:tabs>
      </w:pPr>
      <w:hyperlink w:anchor="_Toc16397" w:history="1">
        <w:r>
          <w:rPr>
            <w:rFonts w:ascii="仿宋" w:eastAsia="仿宋" w:hAnsi="仿宋" w:cs="仿宋" w:hint="eastAsia"/>
            <w:lang w:eastAsia="zh-CN"/>
          </w:rPr>
          <w:t>(三)、激光转速测量仪项目提出的理由</w:t>
        </w:r>
        <w:r>
          <w:tab/>
        </w:r>
        <w:r>
          <w:fldChar w:fldCharType="begin"/>
        </w:r>
        <w:r>
          <w:instrText xml:space="preserve"> PAGEREF _Toc16397 \h </w:instrText>
        </w:r>
        <w:r>
          <w:fldChar w:fldCharType="separate"/>
        </w:r>
        <w:r>
          <w:t>6</w:t>
        </w:r>
        <w:r>
          <w:fldChar w:fldCharType="end"/>
        </w:r>
      </w:hyperlink>
    </w:p>
    <w:p>
      <w:pPr>
        <w:pStyle w:val="TOC2"/>
        <w:tabs>
          <w:tab w:val="right" w:leader="dot" w:pos="8306"/>
        </w:tabs>
      </w:pPr>
      <w:hyperlink w:anchor="_Toc8564" w:history="1">
        <w:r>
          <w:rPr>
            <w:rFonts w:ascii="仿宋" w:eastAsia="仿宋" w:hAnsi="仿宋" w:cs="仿宋" w:hint="eastAsia"/>
            <w:lang w:eastAsia="zh-CN"/>
          </w:rPr>
          <w:t>(四)、激光转速测量仪项目意义</w:t>
        </w:r>
        <w:r>
          <w:tab/>
        </w:r>
        <w:r>
          <w:fldChar w:fldCharType="begin"/>
        </w:r>
        <w:r>
          <w:instrText xml:space="preserve"> PAGEREF _Toc8564 \h </w:instrText>
        </w:r>
        <w:r>
          <w:fldChar w:fldCharType="separate"/>
        </w:r>
        <w:r>
          <w:t>8</w:t>
        </w:r>
        <w:r>
          <w:fldChar w:fldCharType="end"/>
        </w:r>
      </w:hyperlink>
    </w:p>
    <w:p>
      <w:pPr>
        <w:pStyle w:val="TOC2"/>
        <w:tabs>
          <w:tab w:val="right" w:leader="dot" w:pos="8306"/>
        </w:tabs>
      </w:pPr>
      <w:hyperlink w:anchor="_Toc10061" w:history="1">
        <w:r>
          <w:rPr>
            <w:rFonts w:ascii="仿宋" w:eastAsia="仿宋" w:hAnsi="仿宋" w:cs="仿宋" w:hint="eastAsia"/>
            <w:lang w:eastAsia="zh-CN"/>
          </w:rPr>
          <w:t>(五)、激光转速测量仪项目背景</w:t>
        </w:r>
        <w:r>
          <w:tab/>
        </w:r>
        <w:r>
          <w:fldChar w:fldCharType="begin"/>
        </w:r>
        <w:r>
          <w:instrText xml:space="preserve"> PAGEREF _Toc10061 \h </w:instrText>
        </w:r>
        <w:r>
          <w:fldChar w:fldCharType="separate"/>
        </w:r>
        <w:r>
          <w:t>9</w:t>
        </w:r>
        <w:r>
          <w:fldChar w:fldCharType="end"/>
        </w:r>
      </w:hyperlink>
    </w:p>
    <w:p>
      <w:pPr>
        <w:pStyle w:val="TOC1"/>
        <w:tabs>
          <w:tab w:val="right" w:leader="dot" w:pos="8306"/>
        </w:tabs>
      </w:pPr>
      <w:hyperlink w:anchor="_Toc31751" w:history="1">
        <w:r>
          <w:rPr>
            <w:rFonts w:ascii="仿宋" w:eastAsia="仿宋" w:hAnsi="仿宋" w:cs="仿宋" w:hint="eastAsia"/>
            <w:lang w:eastAsia="zh-CN"/>
          </w:rPr>
          <w:t>二、激光转速测量仪项目文档管理</w:t>
        </w:r>
        <w:r>
          <w:tab/>
        </w:r>
        <w:r>
          <w:fldChar w:fldCharType="begin"/>
        </w:r>
        <w:r>
          <w:instrText xml:space="preserve"> PAGEREF _Toc31751 \h </w:instrText>
        </w:r>
        <w:r>
          <w:fldChar w:fldCharType="separate"/>
        </w:r>
        <w:r>
          <w:t>10</w:t>
        </w:r>
        <w:r>
          <w:fldChar w:fldCharType="end"/>
        </w:r>
      </w:hyperlink>
    </w:p>
    <w:p>
      <w:pPr>
        <w:pStyle w:val="TOC2"/>
        <w:tabs>
          <w:tab w:val="right" w:leader="dot" w:pos="8306"/>
        </w:tabs>
      </w:pPr>
      <w:hyperlink w:anchor="_Toc23995" w:history="1">
        <w:r>
          <w:rPr>
            <w:rFonts w:ascii="仿宋" w:eastAsia="仿宋" w:hAnsi="仿宋" w:cs="仿宋" w:hint="eastAsia"/>
            <w:lang w:eastAsia="zh-CN"/>
          </w:rPr>
          <w:t>(一)、文档编制与审查</w:t>
        </w:r>
        <w:r>
          <w:tab/>
        </w:r>
        <w:r>
          <w:fldChar w:fldCharType="begin"/>
        </w:r>
        <w:r>
          <w:instrText xml:space="preserve"> PAGEREF _Toc23995 \h </w:instrText>
        </w:r>
        <w:r>
          <w:fldChar w:fldCharType="separate"/>
        </w:r>
        <w:r>
          <w:t>10</w:t>
        </w:r>
        <w:r>
          <w:fldChar w:fldCharType="end"/>
        </w:r>
      </w:hyperlink>
    </w:p>
    <w:p>
      <w:pPr>
        <w:pStyle w:val="TOC2"/>
        <w:tabs>
          <w:tab w:val="right" w:leader="dot" w:pos="8306"/>
        </w:tabs>
      </w:pPr>
      <w:hyperlink w:anchor="_Toc8427" w:history="1">
        <w:r>
          <w:rPr>
            <w:rFonts w:ascii="仿宋" w:eastAsia="仿宋" w:hAnsi="仿宋" w:cs="仿宋" w:hint="eastAsia"/>
            <w:lang w:eastAsia="zh-CN"/>
          </w:rPr>
          <w:t>(二)、文档发布与分发</w:t>
        </w:r>
        <w:r>
          <w:tab/>
        </w:r>
        <w:r>
          <w:fldChar w:fldCharType="begin"/>
        </w:r>
        <w:r>
          <w:instrText xml:space="preserve"> PAGEREF _Toc8427 \h </w:instrText>
        </w:r>
        <w:r>
          <w:fldChar w:fldCharType="separate"/>
        </w:r>
        <w:r>
          <w:t>11</w:t>
        </w:r>
        <w:r>
          <w:fldChar w:fldCharType="end"/>
        </w:r>
      </w:hyperlink>
    </w:p>
    <w:p>
      <w:pPr>
        <w:pStyle w:val="TOC2"/>
        <w:tabs>
          <w:tab w:val="right" w:leader="dot" w:pos="8306"/>
        </w:tabs>
      </w:pPr>
      <w:hyperlink w:anchor="_Toc18086" w:history="1">
        <w:r>
          <w:rPr>
            <w:rFonts w:ascii="仿宋" w:eastAsia="仿宋" w:hAnsi="仿宋" w:cs="仿宋" w:hint="eastAsia"/>
            <w:lang w:eastAsia="zh-CN"/>
          </w:rPr>
          <w:t>(三)、文档存档与归档</w:t>
        </w:r>
        <w:r>
          <w:tab/>
        </w:r>
        <w:r>
          <w:fldChar w:fldCharType="begin"/>
        </w:r>
        <w:r>
          <w:instrText xml:space="preserve"> PAGEREF _Toc18086 \h </w:instrText>
        </w:r>
        <w:r>
          <w:fldChar w:fldCharType="separate"/>
        </w:r>
        <w:r>
          <w:t>12</w:t>
        </w:r>
        <w:r>
          <w:fldChar w:fldCharType="end"/>
        </w:r>
      </w:hyperlink>
    </w:p>
    <w:p>
      <w:pPr>
        <w:pStyle w:val="TOC1"/>
        <w:tabs>
          <w:tab w:val="right" w:leader="dot" w:pos="8306"/>
        </w:tabs>
      </w:pPr>
      <w:hyperlink w:anchor="_Toc20226" w:history="1">
        <w:r>
          <w:rPr>
            <w:rFonts w:ascii="仿宋" w:eastAsia="仿宋" w:hAnsi="仿宋" w:cs="仿宋" w:hint="eastAsia"/>
            <w:lang w:eastAsia="zh-CN"/>
          </w:rPr>
          <w:t>三、激光转速测量仪项目危机管理</w:t>
        </w:r>
        <w:r>
          <w:tab/>
        </w:r>
        <w:r>
          <w:fldChar w:fldCharType="begin"/>
        </w:r>
        <w:r>
          <w:instrText xml:space="preserve"> PAGEREF _Toc20226 \h </w:instrText>
        </w:r>
        <w:r>
          <w:fldChar w:fldCharType="separate"/>
        </w:r>
        <w:r>
          <w:t>13</w:t>
        </w:r>
        <w:r>
          <w:fldChar w:fldCharType="end"/>
        </w:r>
      </w:hyperlink>
    </w:p>
    <w:p>
      <w:pPr>
        <w:pStyle w:val="TOC2"/>
        <w:tabs>
          <w:tab w:val="right" w:leader="dot" w:pos="8306"/>
        </w:tabs>
      </w:pPr>
      <w:hyperlink w:anchor="_Toc13044" w:history="1">
        <w:r>
          <w:rPr>
            <w:rFonts w:ascii="仿宋" w:eastAsia="仿宋" w:hAnsi="仿宋" w:cs="仿宋" w:hint="eastAsia"/>
            <w:lang w:eastAsia="zh-CN"/>
          </w:rPr>
          <w:t>(一)、危机预警与识别</w:t>
        </w:r>
        <w:r>
          <w:tab/>
        </w:r>
        <w:r>
          <w:fldChar w:fldCharType="begin"/>
        </w:r>
        <w:r>
          <w:instrText xml:space="preserve"> PAGEREF _Toc13044 \h </w:instrText>
        </w:r>
        <w:r>
          <w:fldChar w:fldCharType="separate"/>
        </w:r>
        <w:r>
          <w:t>13</w:t>
        </w:r>
        <w:r>
          <w:fldChar w:fldCharType="end"/>
        </w:r>
      </w:hyperlink>
    </w:p>
    <w:p>
      <w:pPr>
        <w:pStyle w:val="TOC2"/>
        <w:tabs>
          <w:tab w:val="right" w:leader="dot" w:pos="8306"/>
        </w:tabs>
      </w:pPr>
      <w:hyperlink w:anchor="_Toc4864" w:history="1">
        <w:r>
          <w:rPr>
            <w:rFonts w:ascii="仿宋" w:eastAsia="仿宋" w:hAnsi="仿宋" w:cs="仿宋" w:hint="eastAsia"/>
            <w:lang w:eastAsia="zh-CN"/>
          </w:rPr>
          <w:t>(二)、危机应对与恢复</w:t>
        </w:r>
        <w:r>
          <w:tab/>
        </w:r>
        <w:r>
          <w:fldChar w:fldCharType="begin"/>
        </w:r>
        <w:r>
          <w:instrText xml:space="preserve"> PAGEREF _Toc4864 \h </w:instrText>
        </w:r>
        <w:r>
          <w:fldChar w:fldCharType="separate"/>
        </w:r>
        <w:r>
          <w:t>14</w:t>
        </w:r>
        <w:r>
          <w:fldChar w:fldCharType="end"/>
        </w:r>
      </w:hyperlink>
    </w:p>
    <w:p>
      <w:pPr>
        <w:pStyle w:val="TOC1"/>
        <w:tabs>
          <w:tab w:val="right" w:leader="dot" w:pos="8306"/>
        </w:tabs>
      </w:pPr>
      <w:hyperlink w:anchor="_Toc1632" w:history="1">
        <w:r>
          <w:rPr>
            <w:rFonts w:ascii="仿宋" w:eastAsia="仿宋" w:hAnsi="仿宋" w:cs="仿宋" w:hint="eastAsia"/>
            <w:lang w:eastAsia="zh-CN"/>
          </w:rPr>
          <w:t>四、激光转速测量仪项目可持续发展</w:t>
        </w:r>
        <w:r>
          <w:tab/>
        </w:r>
        <w:r>
          <w:fldChar w:fldCharType="begin"/>
        </w:r>
        <w:r>
          <w:instrText xml:space="preserve"> PAGEREF _Toc1632 \h </w:instrText>
        </w:r>
        <w:r>
          <w:fldChar w:fldCharType="separate"/>
        </w:r>
        <w:r>
          <w:t>16</w:t>
        </w:r>
        <w:r>
          <w:fldChar w:fldCharType="end"/>
        </w:r>
      </w:hyperlink>
    </w:p>
    <w:p>
      <w:pPr>
        <w:pStyle w:val="TOC2"/>
        <w:tabs>
          <w:tab w:val="right" w:leader="dot" w:pos="8306"/>
        </w:tabs>
      </w:pPr>
      <w:hyperlink w:anchor="_Toc3109" w:history="1">
        <w:r>
          <w:rPr>
            <w:rFonts w:ascii="仿宋" w:eastAsia="仿宋" w:hAnsi="仿宋" w:cs="仿宋" w:hint="eastAsia"/>
            <w:lang w:eastAsia="zh-CN"/>
          </w:rPr>
          <w:t>(一)、可持续战略与实践</w:t>
        </w:r>
        <w:r>
          <w:tab/>
        </w:r>
        <w:r>
          <w:fldChar w:fldCharType="begin"/>
        </w:r>
        <w:r>
          <w:instrText xml:space="preserve"> PAGEREF _Toc3109 \h </w:instrText>
        </w:r>
        <w:r>
          <w:fldChar w:fldCharType="separate"/>
        </w:r>
        <w:r>
          <w:t>16</w:t>
        </w:r>
        <w:r>
          <w:fldChar w:fldCharType="end"/>
        </w:r>
      </w:hyperlink>
    </w:p>
    <w:p>
      <w:pPr>
        <w:pStyle w:val="TOC2"/>
        <w:tabs>
          <w:tab w:val="right" w:leader="dot" w:pos="8306"/>
        </w:tabs>
      </w:pPr>
      <w:hyperlink w:anchor="_Toc19418" w:history="1">
        <w:r>
          <w:rPr>
            <w:rFonts w:ascii="仿宋" w:eastAsia="仿宋" w:hAnsi="仿宋" w:cs="仿宋" w:hint="eastAsia"/>
            <w:lang w:eastAsia="zh-CN"/>
          </w:rPr>
          <w:t>(二)、环保与社会责任</w:t>
        </w:r>
        <w:r>
          <w:tab/>
        </w:r>
        <w:r>
          <w:fldChar w:fldCharType="begin"/>
        </w:r>
        <w:r>
          <w:instrText xml:space="preserve"> PAGEREF _Toc19418 \h </w:instrText>
        </w:r>
        <w:r>
          <w:fldChar w:fldCharType="separate"/>
        </w:r>
        <w:r>
          <w:t>17</w:t>
        </w:r>
        <w:r>
          <w:fldChar w:fldCharType="end"/>
        </w:r>
      </w:hyperlink>
    </w:p>
    <w:p>
      <w:pPr>
        <w:pStyle w:val="TOC1"/>
        <w:tabs>
          <w:tab w:val="right" w:leader="dot" w:pos="8306"/>
        </w:tabs>
      </w:pPr>
      <w:hyperlink w:anchor="_Toc1954" w:history="1">
        <w:r>
          <w:rPr>
            <w:rFonts w:ascii="仿宋" w:eastAsia="仿宋" w:hAnsi="仿宋" w:cs="仿宋" w:hint="eastAsia"/>
            <w:lang w:eastAsia="zh-CN"/>
          </w:rPr>
          <w:t>五、激光转速测量仪项目建设单位说明</w:t>
        </w:r>
        <w:r>
          <w:tab/>
        </w:r>
        <w:r>
          <w:fldChar w:fldCharType="begin"/>
        </w:r>
        <w:r>
          <w:instrText xml:space="preserve"> PAGEREF _Toc1954 \h </w:instrText>
        </w:r>
        <w:r>
          <w:fldChar w:fldCharType="separate"/>
        </w:r>
        <w:r>
          <w:t>18</w:t>
        </w:r>
        <w:r>
          <w:fldChar w:fldCharType="end"/>
        </w:r>
      </w:hyperlink>
    </w:p>
    <w:p>
      <w:pPr>
        <w:pStyle w:val="TOC2"/>
        <w:tabs>
          <w:tab w:val="right" w:leader="dot" w:pos="8306"/>
        </w:tabs>
      </w:pPr>
      <w:hyperlink w:anchor="_Toc22978" w:history="1">
        <w:r>
          <w:rPr>
            <w:rFonts w:ascii="仿宋" w:eastAsia="仿宋" w:hAnsi="仿宋" w:cs="仿宋" w:hint="eastAsia"/>
            <w:lang w:eastAsia="zh-CN"/>
          </w:rPr>
          <w:t>(一)、激光转速测量仪项目承办单位基本情况</w:t>
        </w:r>
        <w:r>
          <w:tab/>
        </w:r>
        <w:r>
          <w:fldChar w:fldCharType="begin"/>
        </w:r>
        <w:r>
          <w:instrText xml:space="preserve"> PAGEREF _Toc22978 \h </w:instrText>
        </w:r>
        <w:r>
          <w:fldChar w:fldCharType="separate"/>
        </w:r>
        <w:r>
          <w:t>18</w:t>
        </w:r>
        <w:r>
          <w:fldChar w:fldCharType="end"/>
        </w:r>
      </w:hyperlink>
    </w:p>
    <w:p>
      <w:pPr>
        <w:pStyle w:val="TOC2"/>
        <w:tabs>
          <w:tab w:val="right" w:leader="dot" w:pos="8306"/>
        </w:tabs>
      </w:pPr>
      <w:hyperlink w:anchor="_Toc12394" w:history="1">
        <w:r>
          <w:rPr>
            <w:rFonts w:ascii="仿宋" w:eastAsia="仿宋" w:hAnsi="仿宋" w:cs="仿宋" w:hint="eastAsia"/>
            <w:lang w:eastAsia="zh-CN"/>
          </w:rPr>
          <w:t>(二)、公司经济效益分析</w:t>
        </w:r>
        <w:r>
          <w:tab/>
        </w:r>
        <w:r>
          <w:fldChar w:fldCharType="begin"/>
        </w:r>
        <w:r>
          <w:instrText xml:space="preserve"> PAGEREF _Toc12394 \h </w:instrText>
        </w:r>
        <w:r>
          <w:fldChar w:fldCharType="separate"/>
        </w:r>
        <w:r>
          <w:t>18</w:t>
        </w:r>
        <w:r>
          <w:fldChar w:fldCharType="end"/>
        </w:r>
      </w:hyperlink>
    </w:p>
    <w:p>
      <w:pPr>
        <w:pStyle w:val="TOC1"/>
        <w:tabs>
          <w:tab w:val="right" w:leader="dot" w:pos="8306"/>
        </w:tabs>
      </w:pPr>
      <w:hyperlink w:anchor="_Toc27919" w:history="1">
        <w:r>
          <w:rPr>
            <w:rFonts w:ascii="仿宋" w:eastAsia="仿宋" w:hAnsi="仿宋" w:cs="仿宋" w:hint="eastAsia"/>
            <w:lang w:eastAsia="zh-CN"/>
          </w:rPr>
          <w:t>六、激光转速测量仪项目土建工程</w:t>
        </w:r>
        <w:r>
          <w:tab/>
        </w:r>
        <w:r>
          <w:fldChar w:fldCharType="begin"/>
        </w:r>
        <w:r>
          <w:instrText xml:space="preserve"> PAGEREF _Toc27919 \h </w:instrText>
        </w:r>
        <w:r>
          <w:fldChar w:fldCharType="separate"/>
        </w:r>
        <w:r>
          <w:t>19</w:t>
        </w:r>
        <w:r>
          <w:fldChar w:fldCharType="end"/>
        </w:r>
      </w:hyperlink>
    </w:p>
    <w:p>
      <w:pPr>
        <w:pStyle w:val="TOC2"/>
        <w:tabs>
          <w:tab w:val="right" w:leader="dot" w:pos="8306"/>
        </w:tabs>
      </w:pPr>
      <w:hyperlink w:anchor="_Toc15927" w:history="1">
        <w:r>
          <w:rPr>
            <w:rFonts w:ascii="仿宋" w:eastAsia="仿宋" w:hAnsi="仿宋" w:cs="仿宋" w:hint="eastAsia"/>
            <w:lang w:eastAsia="zh-CN"/>
          </w:rPr>
          <w:t>(一)、建筑工程设计原则</w:t>
        </w:r>
        <w:r>
          <w:tab/>
        </w:r>
        <w:r>
          <w:fldChar w:fldCharType="begin"/>
        </w:r>
        <w:r>
          <w:instrText xml:space="preserve"> PAGEREF _Toc15927 \h </w:instrText>
        </w:r>
        <w:r>
          <w:fldChar w:fldCharType="separate"/>
        </w:r>
        <w:r>
          <w:t>19</w:t>
        </w:r>
        <w:r>
          <w:fldChar w:fldCharType="end"/>
        </w:r>
      </w:hyperlink>
    </w:p>
    <w:p>
      <w:pPr>
        <w:pStyle w:val="TOC2"/>
        <w:tabs>
          <w:tab w:val="right" w:leader="dot" w:pos="8306"/>
        </w:tabs>
      </w:pPr>
      <w:hyperlink w:anchor="_Toc6822" w:history="1">
        <w:r>
          <w:rPr>
            <w:rFonts w:ascii="仿宋" w:eastAsia="仿宋" w:hAnsi="仿宋" w:cs="仿宋" w:hint="eastAsia"/>
            <w:lang w:eastAsia="zh-CN"/>
          </w:rPr>
          <w:t>(二)、土建工程设计年限及安全等级</w:t>
        </w:r>
        <w:r>
          <w:tab/>
        </w:r>
        <w:r>
          <w:fldChar w:fldCharType="begin"/>
        </w:r>
        <w:r>
          <w:instrText xml:space="preserve"> PAGEREF _Toc6822 \h </w:instrText>
        </w:r>
        <w:r>
          <w:fldChar w:fldCharType="separate"/>
        </w:r>
        <w:r>
          <w:t>20</w:t>
        </w:r>
        <w:r>
          <w:fldChar w:fldCharType="end"/>
        </w:r>
      </w:hyperlink>
    </w:p>
    <w:p>
      <w:pPr>
        <w:pStyle w:val="TOC2"/>
        <w:tabs>
          <w:tab w:val="right" w:leader="dot" w:pos="8306"/>
        </w:tabs>
      </w:pPr>
      <w:hyperlink w:anchor="_Toc9742" w:history="1">
        <w:r>
          <w:rPr>
            <w:rFonts w:ascii="仿宋" w:eastAsia="仿宋" w:hAnsi="仿宋" w:cs="仿宋" w:hint="eastAsia"/>
            <w:lang w:eastAsia="zh-CN"/>
          </w:rPr>
          <w:t>(三)、建筑工程设计总体要求</w:t>
        </w:r>
        <w:r>
          <w:tab/>
        </w:r>
        <w:r>
          <w:fldChar w:fldCharType="begin"/>
        </w:r>
        <w:r>
          <w:instrText xml:space="preserve"> PAGEREF _Toc9742 \h </w:instrText>
        </w:r>
        <w:r>
          <w:fldChar w:fldCharType="separate"/>
        </w:r>
        <w:r>
          <w:t>22</w:t>
        </w:r>
        <w:r>
          <w:fldChar w:fldCharType="end"/>
        </w:r>
      </w:hyperlink>
    </w:p>
    <w:p>
      <w:pPr>
        <w:pStyle w:val="TOC2"/>
        <w:tabs>
          <w:tab w:val="right" w:leader="dot" w:pos="8306"/>
        </w:tabs>
      </w:pPr>
      <w:hyperlink w:anchor="_Toc12396" w:history="1">
        <w:r>
          <w:rPr>
            <w:rFonts w:ascii="仿宋" w:eastAsia="仿宋" w:hAnsi="仿宋" w:cs="仿宋" w:hint="eastAsia"/>
            <w:lang w:eastAsia="zh-CN"/>
          </w:rPr>
          <w:t>(四)、土建工程建设指标</w:t>
        </w:r>
        <w:r>
          <w:tab/>
        </w:r>
        <w:r>
          <w:fldChar w:fldCharType="begin"/>
        </w:r>
        <w:r>
          <w:instrText xml:space="preserve"> PAGEREF _Toc12396 \h </w:instrText>
        </w:r>
        <w:r>
          <w:fldChar w:fldCharType="separate"/>
        </w:r>
        <w:r>
          <w:t>22</w:t>
        </w:r>
        <w:r>
          <w:fldChar w:fldCharType="end"/>
        </w:r>
      </w:hyperlink>
    </w:p>
    <w:p>
      <w:pPr>
        <w:pStyle w:val="TOC1"/>
        <w:tabs>
          <w:tab w:val="right" w:leader="dot" w:pos="8306"/>
        </w:tabs>
      </w:pPr>
      <w:hyperlink w:anchor="_Toc8068" w:history="1">
        <w:r>
          <w:rPr>
            <w:rFonts w:ascii="仿宋" w:eastAsia="仿宋" w:hAnsi="仿宋" w:cs="仿宋" w:hint="eastAsia"/>
            <w:lang w:eastAsia="zh-CN"/>
          </w:rPr>
          <w:t>七、激光转速测量仪项目财务管理</w:t>
        </w:r>
        <w:r>
          <w:tab/>
        </w:r>
        <w:r>
          <w:fldChar w:fldCharType="begin"/>
        </w:r>
        <w:r>
          <w:instrText xml:space="preserve"> PAGEREF _Toc8068 \h </w:instrText>
        </w:r>
        <w:r>
          <w:fldChar w:fldCharType="separate"/>
        </w:r>
        <w:r>
          <w:t>23</w:t>
        </w:r>
        <w:r>
          <w:fldChar w:fldCharType="end"/>
        </w:r>
      </w:hyperlink>
    </w:p>
    <w:p>
      <w:pPr>
        <w:pStyle w:val="TOC2"/>
        <w:tabs>
          <w:tab w:val="right" w:leader="dot" w:pos="8306"/>
        </w:tabs>
      </w:pPr>
      <w:hyperlink w:anchor="_Toc11219" w:history="1">
        <w:r>
          <w:rPr>
            <w:rFonts w:ascii="仿宋" w:eastAsia="仿宋" w:hAnsi="仿宋" w:cs="仿宋" w:hint="eastAsia"/>
            <w:lang w:eastAsia="zh-CN"/>
          </w:rPr>
          <w:t>(一)、资金需求大</w:t>
        </w:r>
        <w:r>
          <w:tab/>
        </w:r>
        <w:r>
          <w:fldChar w:fldCharType="begin"/>
        </w:r>
        <w:r>
          <w:instrText xml:space="preserve"> PAGEREF _Toc11219 \h </w:instrText>
        </w:r>
        <w:r>
          <w:fldChar w:fldCharType="separate"/>
        </w:r>
        <w:r>
          <w:t>23</w:t>
        </w:r>
        <w:r>
          <w:fldChar w:fldCharType="end"/>
        </w:r>
      </w:hyperlink>
    </w:p>
    <w:p>
      <w:pPr>
        <w:pStyle w:val="TOC2"/>
        <w:tabs>
          <w:tab w:val="right" w:leader="dot" w:pos="8306"/>
        </w:tabs>
      </w:pPr>
      <w:hyperlink w:anchor="_Toc11668" w:history="1">
        <w:r>
          <w:rPr>
            <w:rFonts w:ascii="仿宋" w:eastAsia="仿宋" w:hAnsi="仿宋" w:cs="仿宋" w:hint="eastAsia"/>
            <w:lang w:eastAsia="zh-CN"/>
          </w:rPr>
          <w:t>(二)、研发周期长</w:t>
        </w:r>
        <w:r>
          <w:tab/>
        </w:r>
        <w:r>
          <w:fldChar w:fldCharType="begin"/>
        </w:r>
        <w:r>
          <w:instrText xml:space="preserve"> PAGEREF _Toc11668 \h </w:instrText>
        </w:r>
        <w:r>
          <w:fldChar w:fldCharType="separate"/>
        </w:r>
        <w:r>
          <w:t>24</w:t>
        </w:r>
        <w:r>
          <w:fldChar w:fldCharType="end"/>
        </w:r>
      </w:hyperlink>
    </w:p>
    <w:p>
      <w:pPr>
        <w:pStyle w:val="TOC2"/>
        <w:tabs>
          <w:tab w:val="right" w:leader="dot" w:pos="8306"/>
        </w:tabs>
      </w:pPr>
      <w:hyperlink w:anchor="_Toc23030" w:history="1">
        <w:r>
          <w:rPr>
            <w:rFonts w:ascii="仿宋" w:eastAsia="仿宋" w:hAnsi="仿宋" w:cs="仿宋" w:hint="eastAsia"/>
            <w:lang w:eastAsia="zh-CN"/>
          </w:rPr>
          <w:t>(三)、市场风险大</w:t>
        </w:r>
        <w:r>
          <w:tab/>
        </w:r>
        <w:r>
          <w:fldChar w:fldCharType="begin"/>
        </w:r>
        <w:r>
          <w:instrText xml:space="preserve"> PAGEREF _Toc23030 \h </w:instrText>
        </w:r>
        <w:r>
          <w:fldChar w:fldCharType="separate"/>
        </w:r>
        <w:r>
          <w:t>25</w:t>
        </w:r>
        <w:r>
          <w:fldChar w:fldCharType="end"/>
        </w:r>
      </w:hyperlink>
    </w:p>
    <w:p>
      <w:pPr>
        <w:pStyle w:val="TOC2"/>
        <w:tabs>
          <w:tab w:val="right" w:leader="dot" w:pos="8306"/>
        </w:tabs>
      </w:pPr>
      <w:hyperlink w:anchor="_Toc3789" w:history="1">
        <w:r>
          <w:rPr>
            <w:rFonts w:ascii="仿宋" w:eastAsia="仿宋" w:hAnsi="仿宋" w:cs="仿宋" w:hint="eastAsia"/>
            <w:lang w:eastAsia="zh-CN"/>
          </w:rPr>
          <w:t>(四)、利润率高</w:t>
        </w:r>
        <w:r>
          <w:tab/>
        </w:r>
        <w:r>
          <w:fldChar w:fldCharType="begin"/>
        </w:r>
        <w:r>
          <w:instrText xml:space="preserve"> PAGEREF _Toc3789 \h </w:instrText>
        </w:r>
        <w:r>
          <w:fldChar w:fldCharType="separate"/>
        </w:r>
        <w:r>
          <w:t>28</w:t>
        </w:r>
        <w:r>
          <w:fldChar w:fldCharType="end"/>
        </w:r>
      </w:hyperlink>
    </w:p>
    <w:p>
      <w:pPr>
        <w:pStyle w:val="TOC1"/>
        <w:tabs>
          <w:tab w:val="right" w:leader="dot" w:pos="8306"/>
        </w:tabs>
      </w:pPr>
      <w:hyperlink w:anchor="_Toc5510" w:history="1">
        <w:r>
          <w:rPr>
            <w:rFonts w:ascii="仿宋" w:eastAsia="仿宋" w:hAnsi="仿宋" w:cs="仿宋" w:hint="eastAsia"/>
            <w:lang w:eastAsia="zh-CN"/>
          </w:rPr>
          <w:t>八、激光转速测量仪项目技术管理</w:t>
        </w:r>
        <w:r>
          <w:tab/>
        </w:r>
        <w:r>
          <w:fldChar w:fldCharType="begin"/>
        </w:r>
        <w:r>
          <w:instrText xml:space="preserve"> PAGEREF _Toc5510 \h </w:instrText>
        </w:r>
        <w:r>
          <w:fldChar w:fldCharType="separate"/>
        </w:r>
        <w:r>
          <w:t>30</w:t>
        </w:r>
        <w:r>
          <w:fldChar w:fldCharType="end"/>
        </w:r>
      </w:hyperlink>
    </w:p>
    <w:p>
      <w:pPr>
        <w:pStyle w:val="TOC2"/>
        <w:tabs>
          <w:tab w:val="right" w:leader="dot" w:pos="8306"/>
        </w:tabs>
      </w:pPr>
      <w:hyperlink w:anchor="_Toc22542" w:history="1">
        <w:r>
          <w:rPr>
            <w:rFonts w:ascii="仿宋" w:eastAsia="仿宋" w:hAnsi="仿宋" w:cs="仿宋" w:hint="eastAsia"/>
            <w:lang w:eastAsia="zh-CN"/>
          </w:rPr>
          <w:t>(一)、技术方案选用方向</w:t>
        </w:r>
        <w:r>
          <w:tab/>
        </w:r>
        <w:r>
          <w:fldChar w:fldCharType="begin"/>
        </w:r>
        <w:r>
          <w:instrText xml:space="preserve"> PAGEREF _Toc22542 \h </w:instrText>
        </w:r>
        <w:r>
          <w:fldChar w:fldCharType="separate"/>
        </w:r>
        <w:r>
          <w:t>30</w:t>
        </w:r>
        <w:r>
          <w:fldChar w:fldCharType="end"/>
        </w:r>
      </w:hyperlink>
    </w:p>
    <w:p>
      <w:pPr>
        <w:pStyle w:val="TOC2"/>
        <w:tabs>
          <w:tab w:val="right" w:leader="dot" w:pos="8306"/>
        </w:tabs>
      </w:pPr>
      <w:hyperlink w:anchor="_Toc30989" w:history="1">
        <w:r>
          <w:rPr>
            <w:rFonts w:ascii="仿宋" w:eastAsia="仿宋" w:hAnsi="仿宋" w:cs="仿宋" w:hint="eastAsia"/>
            <w:lang w:eastAsia="zh-CN"/>
          </w:rPr>
          <w:t>(二)、工艺技术方案选用原则</w:t>
        </w:r>
        <w:r>
          <w:tab/>
        </w:r>
        <w:r>
          <w:fldChar w:fldCharType="begin"/>
        </w:r>
        <w:r>
          <w:instrText xml:space="preserve"> PAGEREF _Toc30989 \h </w:instrText>
        </w:r>
        <w:r>
          <w:fldChar w:fldCharType="separate"/>
        </w:r>
        <w:r>
          <w:t>32</w:t>
        </w:r>
        <w:r>
          <w:fldChar w:fldCharType="end"/>
        </w:r>
      </w:hyperlink>
    </w:p>
    <w:p>
      <w:pPr>
        <w:pStyle w:val="TOC2"/>
        <w:tabs>
          <w:tab w:val="right" w:leader="dot" w:pos="8306"/>
        </w:tabs>
      </w:pPr>
      <w:hyperlink w:anchor="_Toc22077" w:history="1">
        <w:r>
          <w:rPr>
            <w:rFonts w:ascii="仿宋" w:eastAsia="仿宋" w:hAnsi="仿宋" w:cs="仿宋" w:hint="eastAsia"/>
            <w:lang w:eastAsia="zh-CN"/>
          </w:rPr>
          <w:t>(三)、工艺技术方案要求</w:t>
        </w:r>
        <w:r>
          <w:tab/>
        </w:r>
        <w:r>
          <w:fldChar w:fldCharType="begin"/>
        </w:r>
        <w:r>
          <w:instrText xml:space="preserve"> PAGEREF _Toc22077 \h </w:instrText>
        </w:r>
        <w:r>
          <w:fldChar w:fldCharType="separate"/>
        </w:r>
        <w:r>
          <w:t>34</w:t>
        </w:r>
        <w:r>
          <w:fldChar w:fldCharType="end"/>
        </w:r>
      </w:hyperlink>
    </w:p>
    <w:p>
      <w:pPr>
        <w:pStyle w:val="TOC1"/>
        <w:tabs>
          <w:tab w:val="right" w:leader="dot" w:pos="8306"/>
        </w:tabs>
      </w:pPr>
      <w:hyperlink w:anchor="_Toc20562" w:history="1">
        <w:r>
          <w:rPr>
            <w:rFonts w:ascii="仿宋" w:eastAsia="仿宋" w:hAnsi="仿宋" w:cs="仿宋" w:hint="eastAsia"/>
            <w:lang w:eastAsia="zh-CN"/>
          </w:rPr>
          <w:t>九、激光转速测量仪项目计划安排</w:t>
        </w:r>
        <w:r>
          <w:tab/>
        </w:r>
        <w:r>
          <w:fldChar w:fldCharType="begin"/>
        </w:r>
        <w:r>
          <w:instrText xml:space="preserve"> PAGEREF _Toc20562 \h </w:instrText>
        </w:r>
        <w:r>
          <w:fldChar w:fldCharType="separate"/>
        </w:r>
        <w:r>
          <w:t>36</w:t>
        </w:r>
        <w:r>
          <w:fldChar w:fldCharType="end"/>
        </w:r>
      </w:hyperlink>
    </w:p>
    <w:p>
      <w:pPr>
        <w:pStyle w:val="TOC2"/>
        <w:tabs>
          <w:tab w:val="right" w:leader="dot" w:pos="8306"/>
        </w:tabs>
      </w:pPr>
      <w:hyperlink w:anchor="_Toc30360" w:history="1">
        <w:r>
          <w:rPr>
            <w:rFonts w:ascii="仿宋" w:eastAsia="仿宋" w:hAnsi="仿宋" w:cs="仿宋" w:hint="eastAsia"/>
            <w:lang w:eastAsia="zh-CN"/>
          </w:rPr>
          <w:t>(一)、建设周期</w:t>
        </w:r>
        <w:r>
          <w:tab/>
        </w:r>
        <w:r>
          <w:fldChar w:fldCharType="begin"/>
        </w:r>
        <w:r>
          <w:instrText xml:space="preserve"> PAGEREF _Toc30360 \h </w:instrText>
        </w:r>
        <w:r>
          <w:fldChar w:fldCharType="separate"/>
        </w:r>
        <w:r>
          <w:t>36</w:t>
        </w:r>
        <w:r>
          <w:fldChar w:fldCharType="end"/>
        </w:r>
      </w:hyperlink>
    </w:p>
    <w:p>
      <w:pPr>
        <w:pStyle w:val="TOC2"/>
        <w:tabs>
          <w:tab w:val="right" w:leader="dot" w:pos="8306"/>
        </w:tabs>
      </w:pPr>
      <w:hyperlink w:anchor="_Toc10727" w:history="1">
        <w:r>
          <w:rPr>
            <w:rFonts w:ascii="仿宋" w:eastAsia="仿宋" w:hAnsi="仿宋" w:cs="仿宋" w:hint="eastAsia"/>
            <w:lang w:eastAsia="zh-CN"/>
          </w:rPr>
          <w:t>(二)、建设进度</w:t>
        </w:r>
        <w:r>
          <w:tab/>
        </w:r>
        <w:r>
          <w:fldChar w:fldCharType="begin"/>
        </w:r>
        <w:r>
          <w:instrText xml:space="preserve"> PAGEREF _Toc10727 \h </w:instrText>
        </w:r>
        <w:r>
          <w:fldChar w:fldCharType="separate"/>
        </w:r>
        <w:r>
          <w:t>37</w:t>
        </w:r>
        <w:r>
          <w:fldChar w:fldCharType="end"/>
        </w:r>
      </w:hyperlink>
    </w:p>
    <w:p>
      <w:pPr>
        <w:pStyle w:val="TOC2"/>
        <w:tabs>
          <w:tab w:val="right" w:leader="dot" w:pos="8306"/>
        </w:tabs>
      </w:pPr>
      <w:hyperlink w:anchor="_Toc12936" w:history="1">
        <w:r>
          <w:rPr>
            <w:rFonts w:ascii="仿宋" w:eastAsia="仿宋" w:hAnsi="仿宋" w:cs="仿宋" w:hint="eastAsia"/>
            <w:lang w:eastAsia="zh-CN"/>
          </w:rPr>
          <w:t>(三)、进度安排注意事项</w:t>
        </w:r>
        <w:r>
          <w:tab/>
        </w:r>
        <w:r>
          <w:fldChar w:fldCharType="begin"/>
        </w:r>
        <w:r>
          <w:instrText xml:space="preserve"> PAGEREF _Toc12936 \h </w:instrText>
        </w:r>
        <w:r>
          <w:fldChar w:fldCharType="separate"/>
        </w:r>
        <w:r>
          <w:t>38</w:t>
        </w:r>
        <w:r>
          <w:fldChar w:fldCharType="end"/>
        </w:r>
      </w:hyperlink>
    </w:p>
    <w:p>
      <w:pPr>
        <w:pStyle w:val="TOC2"/>
        <w:tabs>
          <w:tab w:val="right" w:leader="dot" w:pos="8306"/>
        </w:tabs>
      </w:pPr>
      <w:hyperlink w:anchor="_Toc12842" w:history="1">
        <w:r>
          <w:rPr>
            <w:rFonts w:ascii="仿宋" w:eastAsia="仿宋" w:hAnsi="仿宋" w:cs="仿宋" w:hint="eastAsia"/>
            <w:lang w:eastAsia="zh-CN"/>
          </w:rPr>
          <w:t>(四)、人力资源配置</w:t>
        </w:r>
        <w:r>
          <w:tab/>
        </w:r>
        <w:r>
          <w:fldChar w:fldCharType="begin"/>
        </w:r>
        <w:r>
          <w:instrText xml:space="preserve"> PAGEREF _Toc12842 \h </w:instrText>
        </w:r>
        <w:r>
          <w:fldChar w:fldCharType="separate"/>
        </w:r>
        <w:r>
          <w:t>40</w:t>
        </w:r>
        <w:r>
          <w:fldChar w:fldCharType="end"/>
        </w:r>
      </w:hyperlink>
    </w:p>
    <w:p>
      <w:pPr>
        <w:pStyle w:val="TOC1"/>
        <w:tabs>
          <w:tab w:val="right" w:leader="dot" w:pos="8306"/>
        </w:tabs>
      </w:pPr>
      <w:hyperlink w:anchor="_Toc8997" w:history="1">
        <w:r>
          <w:rPr>
            <w:rFonts w:ascii="仿宋" w:eastAsia="仿宋" w:hAnsi="仿宋" w:cs="仿宋" w:hint="eastAsia"/>
            <w:lang w:eastAsia="zh-CN"/>
          </w:rPr>
          <w:t>十、激光转速测量仪项目人力资源管理</w:t>
        </w:r>
        <w:r>
          <w:tab/>
        </w:r>
        <w:r>
          <w:fldChar w:fldCharType="begin"/>
        </w:r>
        <w:r>
          <w:instrText xml:space="preserve"> PAGEREF _Toc8997 \h </w:instrText>
        </w:r>
        <w:r>
          <w:fldChar w:fldCharType="separate"/>
        </w:r>
        <w:r>
          <w:t>40</w:t>
        </w:r>
        <w:r>
          <w:fldChar w:fldCharType="end"/>
        </w:r>
      </w:hyperlink>
    </w:p>
    <w:p>
      <w:pPr>
        <w:pStyle w:val="TOC2"/>
        <w:tabs>
          <w:tab w:val="right" w:leader="dot" w:pos="8306"/>
        </w:tabs>
      </w:pPr>
      <w:hyperlink w:anchor="_Toc2877" w:history="1">
        <w:r>
          <w:rPr>
            <w:rFonts w:ascii="仿宋" w:eastAsia="仿宋" w:hAnsi="仿宋" w:cs="仿宋" w:hint="eastAsia"/>
            <w:lang w:eastAsia="zh-CN"/>
          </w:rPr>
          <w:t>(一)、建立健全的预算管理制度</w:t>
        </w:r>
        <w:r>
          <w:tab/>
        </w:r>
        <w:r>
          <w:fldChar w:fldCharType="begin"/>
        </w:r>
        <w:r>
          <w:instrText xml:space="preserve"> PAGEREF _Toc2877 \h </w:instrText>
        </w:r>
        <w:r>
          <w:fldChar w:fldCharType="separate"/>
        </w:r>
        <w:r>
          <w:t>40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6846" w:history="1">
        <w:r>
          <w:rPr>
            <w:rFonts w:ascii="仿宋" w:eastAsia="仿宋" w:hAnsi="仿宋" w:cs="仿宋" w:hint="eastAsia"/>
            <w:lang w:eastAsia="zh-CN"/>
          </w:rPr>
          <w:t>(二)、加强资金流动监控</w:t>
        </w:r>
        <w:r>
          <w:tab/>
        </w:r>
        <w:r>
          <w:fldChar w:fldCharType="begin"/>
        </w:r>
        <w:r>
          <w:instrText xml:space="preserve"> PAGEREF _Toc16846 \h </w:instrText>
        </w:r>
        <w:r>
          <w:fldChar w:fldCharType="separate"/>
        </w:r>
        <w:r>
          <w:t>42</w:t>
        </w:r>
        <w:r>
          <w:fldChar w:fldCharType="end"/>
        </w:r>
      </w:hyperlink>
    </w:p>
    <w:p>
      <w:pPr>
        <w:pStyle w:val="TOC2"/>
        <w:tabs>
          <w:tab w:val="right" w:leader="dot" w:pos="8306"/>
        </w:tabs>
      </w:pPr>
      <w:hyperlink w:anchor="_Toc12733" w:history="1">
        <w:r>
          <w:rPr>
            <w:rFonts w:ascii="仿宋" w:eastAsia="仿宋" w:hAnsi="仿宋" w:cs="仿宋" w:hint="eastAsia"/>
            <w:lang w:eastAsia="zh-CN"/>
          </w:rPr>
          <w:t>(三)、制定完善的风险控制机制</w:t>
        </w:r>
        <w:r>
          <w:tab/>
        </w:r>
        <w:r>
          <w:fldChar w:fldCharType="begin"/>
        </w:r>
        <w:r>
          <w:instrText xml:space="preserve"> PAGEREF _Toc12733 \h </w:instrText>
        </w:r>
        <w:r>
          <w:fldChar w:fldCharType="separate"/>
        </w:r>
        <w:r>
          <w:t>43</w:t>
        </w:r>
        <w:r>
          <w:fldChar w:fldCharType="end"/>
        </w:r>
      </w:hyperlink>
    </w:p>
    <w:p>
      <w:pPr>
        <w:pStyle w:val="TOC2"/>
        <w:tabs>
          <w:tab w:val="right" w:leader="dot" w:pos="8306"/>
        </w:tabs>
      </w:pPr>
      <w:hyperlink w:anchor="_Toc18046" w:history="1">
        <w:r>
          <w:rPr>
            <w:rFonts w:ascii="仿宋" w:eastAsia="仿宋" w:hAnsi="仿宋" w:cs="仿宋" w:hint="eastAsia"/>
            <w:lang w:eastAsia="zh-CN"/>
          </w:rPr>
          <w:t>(四)、优化成本管理</w:t>
        </w:r>
        <w:r>
          <w:tab/>
        </w:r>
        <w:r>
          <w:fldChar w:fldCharType="begin"/>
        </w:r>
        <w:r>
          <w:instrText xml:space="preserve"> PAGEREF _Toc18046 \h </w:instrText>
        </w:r>
        <w:r>
          <w:fldChar w:fldCharType="separate"/>
        </w:r>
        <w:r>
          <w:t>45</w:t>
        </w:r>
        <w:r>
          <w:fldChar w:fldCharType="end"/>
        </w:r>
      </w:hyperlink>
    </w:p>
    <w:p>
      <w:pPr>
        <w:pStyle w:val="TOC1"/>
        <w:tabs>
          <w:tab w:val="right" w:leader="dot" w:pos="8306"/>
        </w:tabs>
      </w:pPr>
      <w:hyperlink w:anchor="_Toc15428" w:history="1">
        <w:r>
          <w:rPr>
            <w:rFonts w:ascii="仿宋" w:eastAsia="仿宋" w:hAnsi="仿宋" w:cs="仿宋" w:hint="eastAsia"/>
            <w:lang w:eastAsia="zh-CN"/>
          </w:rPr>
          <w:t>十一、激光转速测量仪项目社会影响</w:t>
        </w:r>
        <w:r>
          <w:tab/>
        </w:r>
        <w:r>
          <w:fldChar w:fldCharType="begin"/>
        </w:r>
        <w:r>
          <w:instrText xml:space="preserve"> PAGEREF _Toc15428 \h </w:instrText>
        </w:r>
        <w:r>
          <w:fldChar w:fldCharType="separate"/>
        </w:r>
        <w:r>
          <w:t>46</w:t>
        </w:r>
        <w:r>
          <w:fldChar w:fldCharType="end"/>
        </w:r>
      </w:hyperlink>
    </w:p>
    <w:p>
      <w:pPr>
        <w:pStyle w:val="TOC2"/>
        <w:tabs>
          <w:tab w:val="right" w:leader="dot" w:pos="8306"/>
        </w:tabs>
      </w:pPr>
      <w:hyperlink w:anchor="_Toc22979" w:history="1">
        <w:r>
          <w:rPr>
            <w:rFonts w:ascii="仿宋" w:eastAsia="仿宋" w:hAnsi="仿宋" w:cs="仿宋" w:hint="eastAsia"/>
            <w:lang w:eastAsia="zh-CN"/>
          </w:rPr>
          <w:t>(一)、社会责任与义务</w:t>
        </w:r>
        <w:r>
          <w:tab/>
        </w:r>
        <w:r>
          <w:fldChar w:fldCharType="begin"/>
        </w:r>
        <w:r>
          <w:instrText xml:space="preserve"> PAGEREF _Toc22979 \h </w:instrText>
        </w:r>
        <w:r>
          <w:fldChar w:fldCharType="separate"/>
        </w:r>
        <w:r>
          <w:t>46</w:t>
        </w:r>
        <w:r>
          <w:fldChar w:fldCharType="end"/>
        </w:r>
      </w:hyperlink>
    </w:p>
    <w:p>
      <w:pPr>
        <w:pStyle w:val="TOC2"/>
        <w:tabs>
          <w:tab w:val="right" w:leader="dot" w:pos="8306"/>
        </w:tabs>
      </w:pPr>
      <w:hyperlink w:anchor="_Toc29698" w:history="1">
        <w:r>
          <w:rPr>
            <w:rFonts w:ascii="仿宋" w:eastAsia="仿宋" w:hAnsi="仿宋" w:cs="仿宋" w:hint="eastAsia"/>
            <w:lang w:eastAsia="zh-CN"/>
          </w:rPr>
          <w:t>(二)、社会参与与沟通</w:t>
        </w:r>
        <w:r>
          <w:tab/>
        </w:r>
        <w:r>
          <w:fldChar w:fldCharType="begin"/>
        </w:r>
        <w:r>
          <w:instrText xml:space="preserve"> PAGEREF _Toc29698 \h </w:instrText>
        </w:r>
        <w:r>
          <w:fldChar w:fldCharType="separate"/>
        </w:r>
        <w:r>
          <w:t>47</w:t>
        </w:r>
        <w:r>
          <w:fldChar w:fldCharType="end"/>
        </w:r>
      </w:hyperlink>
    </w:p>
    <w:p>
      <w:pPr>
        <w:pStyle w:val="TOC1"/>
        <w:tabs>
          <w:tab w:val="right" w:leader="dot" w:pos="8306"/>
        </w:tabs>
      </w:pPr>
      <w:hyperlink w:anchor="_Toc16263" w:history="1">
        <w:r>
          <w:rPr>
            <w:rFonts w:ascii="仿宋" w:eastAsia="仿宋" w:hAnsi="仿宋" w:cs="仿宋" w:hint="eastAsia"/>
            <w:lang w:eastAsia="zh-CN"/>
          </w:rPr>
          <w:t>十二、激光转速测量仪项目经营效益</w:t>
        </w:r>
        <w:r>
          <w:tab/>
        </w:r>
        <w:r>
          <w:fldChar w:fldCharType="begin"/>
        </w:r>
        <w:r>
          <w:instrText xml:space="preserve"> PAGEREF _Toc16263 \h </w:instrText>
        </w:r>
        <w:r>
          <w:fldChar w:fldCharType="separate"/>
        </w:r>
        <w:r>
          <w:t>48</w:t>
        </w:r>
        <w:r>
          <w:fldChar w:fldCharType="end"/>
        </w:r>
      </w:hyperlink>
    </w:p>
    <w:p>
      <w:pPr>
        <w:pStyle w:val="TOC2"/>
        <w:tabs>
          <w:tab w:val="right" w:leader="dot" w:pos="8306"/>
        </w:tabs>
      </w:pPr>
      <w:hyperlink w:anchor="_Toc30431" w:history="1">
        <w:r>
          <w:rPr>
            <w:rFonts w:ascii="仿宋" w:eastAsia="仿宋" w:hAnsi="仿宋" w:cs="仿宋" w:hint="eastAsia"/>
            <w:lang w:eastAsia="zh-CN"/>
          </w:rPr>
          <w:t>(一)、经济评价财务测算</w:t>
        </w:r>
        <w:r>
          <w:tab/>
        </w:r>
        <w:r>
          <w:fldChar w:fldCharType="begin"/>
        </w:r>
        <w:r>
          <w:instrText xml:space="preserve"> PAGEREF _Toc30431 \h </w:instrText>
        </w:r>
        <w:r>
          <w:fldChar w:fldCharType="separate"/>
        </w:r>
        <w:r>
          <w:t>48</w:t>
        </w:r>
        <w:r>
          <w:fldChar w:fldCharType="end"/>
        </w:r>
      </w:hyperlink>
    </w:p>
    <w:p>
      <w:pPr>
        <w:pStyle w:val="TOC2"/>
        <w:tabs>
          <w:tab w:val="right" w:leader="dot" w:pos="8306"/>
        </w:tabs>
      </w:pPr>
      <w:hyperlink w:anchor="_Toc2317" w:history="1">
        <w:r>
          <w:rPr>
            <w:rFonts w:ascii="仿宋" w:eastAsia="仿宋" w:hAnsi="仿宋" w:cs="仿宋" w:hint="eastAsia"/>
            <w:lang w:eastAsia="zh-CN"/>
          </w:rPr>
          <w:t>(二)、激光转速测量仪项目盈利能力分析</w:t>
        </w:r>
        <w:r>
          <w:tab/>
        </w:r>
        <w:r>
          <w:fldChar w:fldCharType="begin"/>
        </w:r>
        <w:r>
          <w:instrText xml:space="preserve"> PAGEREF _Toc2317 \h </w:instrText>
        </w:r>
        <w:r>
          <w:fldChar w:fldCharType="separate"/>
        </w:r>
        <w:r>
          <w:t>49</w:t>
        </w:r>
        <w:r>
          <w:fldChar w:fldCharType="end"/>
        </w:r>
      </w:hyperlink>
    </w:p>
    <w:p>
      <w:pPr>
        <w:pStyle w:val="TOC1"/>
        <w:tabs>
          <w:tab w:val="right" w:leader="dot" w:pos="8306"/>
        </w:tabs>
      </w:pPr>
      <w:hyperlink w:anchor="_Toc22547" w:history="1">
        <w:r>
          <w:rPr>
            <w:rFonts w:ascii="仿宋" w:eastAsia="仿宋" w:hAnsi="仿宋" w:cs="仿宋" w:hint="eastAsia"/>
            <w:lang w:eastAsia="zh-CN"/>
          </w:rPr>
          <w:t>十三、质量管理体系</w:t>
        </w:r>
        <w:r>
          <w:tab/>
        </w:r>
        <w:r>
          <w:fldChar w:fldCharType="begin"/>
        </w:r>
        <w:r>
          <w:instrText xml:space="preserve"> PAGEREF _Toc22547 \h </w:instrText>
        </w:r>
        <w:r>
          <w:fldChar w:fldCharType="separate"/>
        </w:r>
        <w:r>
          <w:t>50</w:t>
        </w:r>
        <w:r>
          <w:fldChar w:fldCharType="end"/>
        </w:r>
      </w:hyperlink>
    </w:p>
    <w:p>
      <w:pPr>
        <w:pStyle w:val="TOC2"/>
        <w:tabs>
          <w:tab w:val="right" w:leader="dot" w:pos="8306"/>
        </w:tabs>
      </w:pPr>
      <w:hyperlink w:anchor="_Toc4036" w:history="1">
        <w:r>
          <w:rPr>
            <w:rFonts w:ascii="仿宋" w:eastAsia="仿宋" w:hAnsi="仿宋" w:cs="仿宋" w:hint="eastAsia"/>
            <w:lang w:eastAsia="zh-CN"/>
          </w:rPr>
          <w:t>(一)、质量目标与方针</w:t>
        </w:r>
        <w:r>
          <w:tab/>
        </w:r>
        <w:r>
          <w:fldChar w:fldCharType="begin"/>
        </w:r>
        <w:r>
          <w:instrText xml:space="preserve"> PAGEREF _Toc4036 \h </w:instrText>
        </w:r>
        <w:r>
          <w:fldChar w:fldCharType="separate"/>
        </w:r>
        <w:r>
          <w:t>50</w:t>
        </w:r>
        <w:r>
          <w:fldChar w:fldCharType="end"/>
        </w:r>
      </w:hyperlink>
    </w:p>
    <w:p>
      <w:pPr>
        <w:pStyle w:val="TOC2"/>
        <w:tabs>
          <w:tab w:val="right" w:leader="dot" w:pos="8306"/>
        </w:tabs>
      </w:pPr>
      <w:hyperlink w:anchor="_Toc6675" w:history="1">
        <w:r>
          <w:rPr>
            <w:rFonts w:ascii="仿宋" w:eastAsia="仿宋" w:hAnsi="仿宋" w:cs="仿宋" w:hint="eastAsia"/>
            <w:lang w:eastAsia="zh-CN"/>
          </w:rPr>
          <w:t>(二)、质量管理责任</w:t>
        </w:r>
        <w:r>
          <w:tab/>
        </w:r>
        <w:r>
          <w:fldChar w:fldCharType="begin"/>
        </w:r>
        <w:r>
          <w:instrText xml:space="preserve"> PAGEREF _Toc6675 \h </w:instrText>
        </w:r>
        <w:r>
          <w:fldChar w:fldCharType="separate"/>
        </w:r>
        <w:r>
          <w:t>51</w:t>
        </w:r>
        <w:r>
          <w:fldChar w:fldCharType="end"/>
        </w:r>
      </w:hyperlink>
    </w:p>
    <w:p>
      <w:pPr>
        <w:pStyle w:val="TOC2"/>
        <w:tabs>
          <w:tab w:val="right" w:leader="dot" w:pos="8306"/>
        </w:tabs>
      </w:pPr>
      <w:hyperlink w:anchor="_Toc18413" w:history="1">
        <w:r>
          <w:rPr>
            <w:rFonts w:ascii="仿宋" w:eastAsia="仿宋" w:hAnsi="仿宋" w:cs="仿宋" w:hint="eastAsia"/>
            <w:lang w:eastAsia="zh-CN"/>
          </w:rPr>
          <w:t>(三)、质量管理体系文件</w:t>
        </w:r>
        <w:r>
          <w:tab/>
        </w:r>
        <w:r>
          <w:fldChar w:fldCharType="begin"/>
        </w:r>
        <w:r>
          <w:instrText xml:space="preserve"> PAGEREF _Toc18413 \h </w:instrText>
        </w:r>
        <w:r>
          <w:fldChar w:fldCharType="separate"/>
        </w:r>
        <w:r>
          <w:t>52</w:t>
        </w:r>
        <w:r>
          <w:fldChar w:fldCharType="end"/>
        </w:r>
      </w:hyperlink>
    </w:p>
    <w:p>
      <w:pPr>
        <w:pStyle w:val="TOC2"/>
        <w:tabs>
          <w:tab w:val="right" w:leader="dot" w:pos="8306"/>
        </w:tabs>
      </w:pPr>
      <w:hyperlink w:anchor="_Toc30014" w:history="1">
        <w:r>
          <w:rPr>
            <w:rFonts w:ascii="仿宋" w:eastAsia="仿宋" w:hAnsi="仿宋" w:cs="仿宋" w:hint="eastAsia"/>
            <w:lang w:eastAsia="zh-CN"/>
          </w:rPr>
          <w:t>(四)、质量培训与教育</w:t>
        </w:r>
        <w:r>
          <w:tab/>
        </w:r>
        <w:r>
          <w:fldChar w:fldCharType="begin"/>
        </w:r>
        <w:r>
          <w:instrText xml:space="preserve"> PAGEREF _Toc30014 \h </w:instrText>
        </w:r>
        <w:r>
          <w:fldChar w:fldCharType="separate"/>
        </w:r>
        <w:r>
          <w:t>54</w:t>
        </w:r>
        <w:r>
          <w:fldChar w:fldCharType="end"/>
        </w:r>
      </w:hyperlink>
    </w:p>
    <w:p>
      <w:pPr>
        <w:pStyle w:val="TOC2"/>
        <w:tabs>
          <w:tab w:val="right" w:leader="dot" w:pos="8306"/>
        </w:tabs>
      </w:pPr>
      <w:hyperlink w:anchor="_Toc12573" w:history="1">
        <w:r>
          <w:rPr>
            <w:rFonts w:ascii="仿宋" w:eastAsia="仿宋" w:hAnsi="仿宋" w:cs="仿宋" w:hint="eastAsia"/>
            <w:lang w:eastAsia="zh-CN"/>
          </w:rPr>
          <w:t>(五)、质量审核与评价</w:t>
        </w:r>
        <w:r>
          <w:tab/>
        </w:r>
        <w:r>
          <w:fldChar w:fldCharType="begin"/>
        </w:r>
        <w:r>
          <w:instrText xml:space="preserve"> PAGEREF _Toc12573 \h </w:instrText>
        </w:r>
        <w:r>
          <w:fldChar w:fldCharType="separate"/>
        </w:r>
        <w:r>
          <w:t>55</w:t>
        </w:r>
        <w:r>
          <w:fldChar w:fldCharType="end"/>
        </w:r>
      </w:hyperlink>
    </w:p>
    <w:p>
      <w:pPr>
        <w:pStyle w:val="TOC2"/>
        <w:tabs>
          <w:tab w:val="right" w:leader="dot" w:pos="8306"/>
        </w:tabs>
      </w:pPr>
      <w:hyperlink w:anchor="_Toc14523" w:history="1">
        <w:r>
          <w:rPr>
            <w:rFonts w:ascii="仿宋" w:eastAsia="仿宋" w:hAnsi="仿宋" w:cs="仿宋" w:hint="eastAsia"/>
            <w:lang w:eastAsia="zh-CN"/>
          </w:rPr>
          <w:t>(六)、不符合与纠正措施</w:t>
        </w:r>
        <w:r>
          <w:tab/>
        </w:r>
        <w:r>
          <w:fldChar w:fldCharType="begin"/>
        </w:r>
        <w:r>
          <w:instrText xml:space="preserve"> PAGEREF _Toc14523 \h </w:instrText>
        </w:r>
        <w:r>
          <w:fldChar w:fldCharType="separate"/>
        </w:r>
        <w:r>
          <w:t>57</w:t>
        </w:r>
        <w:r>
          <w:fldChar w:fldCharType="end"/>
        </w:r>
      </w:hyperlink>
    </w:p>
    <w:p>
      <w:pPr>
        <w:pStyle w:val="TOC1"/>
        <w:tabs>
          <w:tab w:val="right" w:leader="dot" w:pos="8306"/>
        </w:tabs>
      </w:pPr>
      <w:hyperlink w:anchor="_Toc7202" w:history="1">
        <w:r>
          <w:rPr>
            <w:rFonts w:ascii="仿宋" w:eastAsia="仿宋" w:hAnsi="仿宋" w:cs="仿宋" w:hint="eastAsia"/>
            <w:lang w:eastAsia="zh-CN"/>
          </w:rPr>
          <w:t>十四、风险识别与分类</w:t>
        </w:r>
        <w:r>
          <w:tab/>
        </w:r>
        <w:r>
          <w:fldChar w:fldCharType="begin"/>
        </w:r>
        <w:r>
          <w:instrText xml:space="preserve"> PAGEREF _Toc7202 \h </w:instrText>
        </w:r>
        <w:r>
          <w:fldChar w:fldCharType="separate"/>
        </w:r>
        <w:r>
          <w:t>58</w:t>
        </w:r>
        <w:r>
          <w:fldChar w:fldCharType="end"/>
        </w:r>
      </w:hyperlink>
    </w:p>
    <w:p>
      <w:pPr>
        <w:pStyle w:val="TOC2"/>
        <w:tabs>
          <w:tab w:val="right" w:leader="dot" w:pos="8306"/>
        </w:tabs>
      </w:pPr>
      <w:hyperlink w:anchor="_Toc16217" w:history="1">
        <w:r>
          <w:rPr>
            <w:rFonts w:ascii="仿宋" w:eastAsia="仿宋" w:hAnsi="仿宋" w:cs="仿宋" w:hint="eastAsia"/>
            <w:lang w:eastAsia="zh-CN"/>
          </w:rPr>
          <w:t>(一)、风险识别</w:t>
        </w:r>
        <w:r>
          <w:tab/>
        </w:r>
        <w:r>
          <w:fldChar w:fldCharType="begin"/>
        </w:r>
        <w:r>
          <w:instrText xml:space="preserve"> PAGEREF _Toc16217 \h </w:instrText>
        </w:r>
        <w:r>
          <w:fldChar w:fldCharType="separate"/>
        </w:r>
        <w:r>
          <w:t>58</w:t>
        </w:r>
        <w:r>
          <w:fldChar w:fldCharType="end"/>
        </w:r>
      </w:hyperlink>
    </w:p>
    <w:p>
      <w:pPr>
        <w:pStyle w:val="TOC2"/>
        <w:tabs>
          <w:tab w:val="right" w:leader="dot" w:pos="8306"/>
        </w:tabs>
      </w:pPr>
      <w:hyperlink w:anchor="_Toc30942" w:history="1">
        <w:r>
          <w:rPr>
            <w:rFonts w:ascii="仿宋" w:eastAsia="仿宋" w:hAnsi="仿宋" w:cs="仿宋" w:hint="eastAsia"/>
            <w:lang w:eastAsia="zh-CN"/>
          </w:rPr>
          <w:t>(二)、风险分类</w:t>
        </w:r>
        <w:r>
          <w:tab/>
        </w:r>
        <w:r>
          <w:fldChar w:fldCharType="begin"/>
        </w:r>
        <w:r>
          <w:instrText xml:space="preserve"> PAGEREF _Toc30942 \h </w:instrText>
        </w:r>
        <w:r>
          <w:fldChar w:fldCharType="separate"/>
        </w:r>
        <w:r>
          <w:t>59</w:t>
        </w:r>
        <w:r>
          <w:fldChar w:fldCharType="end"/>
        </w:r>
      </w:hyperlink>
    </w:p>
    <w:p>
      <w:pPr>
        <w:pStyle w:val="TOC1"/>
        <w:tabs>
          <w:tab w:val="right" w:leader="dot" w:pos="8306"/>
        </w:tabs>
      </w:pPr>
      <w:hyperlink w:anchor="_Toc125" w:history="1">
        <w:r>
          <w:rPr>
            <w:rFonts w:ascii="仿宋" w:eastAsia="仿宋" w:hAnsi="仿宋" w:cs="仿宋" w:hint="eastAsia"/>
            <w:lang w:eastAsia="zh-CN"/>
          </w:rPr>
          <w:t>十五、激光转速测量仪项目变更管理</w:t>
        </w:r>
        <w:r>
          <w:tab/>
        </w:r>
        <w:r>
          <w:fldChar w:fldCharType="begin"/>
        </w:r>
        <w:r>
          <w:instrText xml:space="preserve"> PAGEREF _Toc125 \h </w:instrText>
        </w:r>
        <w:r>
          <w:fldChar w:fldCharType="separate"/>
        </w:r>
        <w:r>
          <w:t>61</w:t>
        </w:r>
        <w:r>
          <w:fldChar w:fldCharType="end"/>
        </w:r>
      </w:hyperlink>
    </w:p>
    <w:p>
      <w:pPr>
        <w:pStyle w:val="TOC2"/>
        <w:tabs>
          <w:tab w:val="right" w:leader="dot" w:pos="8306"/>
        </w:tabs>
      </w:pPr>
      <w:hyperlink w:anchor="_Toc13322" w:history="1">
        <w:r>
          <w:rPr>
            <w:rFonts w:ascii="仿宋" w:eastAsia="仿宋" w:hAnsi="仿宋" w:cs="仿宋" w:hint="eastAsia"/>
            <w:lang w:eastAsia="zh-CN"/>
          </w:rPr>
          <w:t>(一)、变更申请与评估</w:t>
        </w:r>
        <w:r>
          <w:tab/>
        </w:r>
        <w:r>
          <w:fldChar w:fldCharType="begin"/>
        </w:r>
        <w:r>
          <w:instrText xml:space="preserve"> PAGEREF _Toc13322 \h </w:instrText>
        </w:r>
        <w:r>
          <w:fldChar w:fldCharType="separate"/>
        </w:r>
        <w:r>
          <w:t>61</w:t>
        </w:r>
        <w:r>
          <w:fldChar w:fldCharType="end"/>
        </w:r>
      </w:hyperlink>
    </w:p>
    <w:p>
      <w:pPr>
        <w:pStyle w:val="TOC2"/>
        <w:tabs>
          <w:tab w:val="right" w:leader="dot" w:pos="8306"/>
        </w:tabs>
      </w:pPr>
      <w:hyperlink w:anchor="_Toc17751" w:history="1">
        <w:r>
          <w:rPr>
            <w:rFonts w:ascii="仿宋" w:eastAsia="仿宋" w:hAnsi="仿宋" w:cs="仿宋" w:hint="eastAsia"/>
            <w:lang w:eastAsia="zh-CN"/>
          </w:rPr>
          <w:t>(二)、变更实施与控制</w:t>
        </w:r>
        <w:r>
          <w:tab/>
        </w:r>
        <w:r>
          <w:fldChar w:fldCharType="begin"/>
        </w:r>
        <w:r>
          <w:instrText xml:space="preserve"> PAGEREF _Toc17751 \h </w:instrText>
        </w:r>
        <w:r>
          <w:fldChar w:fldCharType="separate"/>
        </w:r>
        <w:r>
          <w:t>62</w:t>
        </w:r>
        <w:r>
          <w:fldChar w:fldCharType="end"/>
        </w:r>
      </w:hyperlink>
    </w:p>
    <w:p>
      <w:pPr>
        <w:pStyle w:val="TOC1"/>
        <w:tabs>
          <w:tab w:val="right" w:leader="dot" w:pos="8306"/>
        </w:tabs>
      </w:pPr>
      <w:hyperlink w:anchor="_Toc11266" w:history="1">
        <w:r>
          <w:rPr>
            <w:rFonts w:ascii="仿宋" w:eastAsia="仿宋" w:hAnsi="仿宋" w:cs="仿宋" w:hint="eastAsia"/>
            <w:lang w:eastAsia="zh-CN"/>
          </w:rPr>
          <w:t>十六、利益相关者分析与沟通计划</w:t>
        </w:r>
        <w:r>
          <w:tab/>
        </w:r>
        <w:r>
          <w:fldChar w:fldCharType="begin"/>
        </w:r>
        <w:r>
          <w:instrText xml:space="preserve"> PAGEREF _Toc11266 \h </w:instrText>
        </w:r>
        <w:r>
          <w:fldChar w:fldCharType="separate"/>
        </w:r>
        <w:r>
          <w:t>62</w:t>
        </w:r>
        <w:r>
          <w:fldChar w:fldCharType="end"/>
        </w:r>
      </w:hyperlink>
    </w:p>
    <w:p>
      <w:pPr>
        <w:pStyle w:val="TOC2"/>
        <w:tabs>
          <w:tab w:val="right" w:leader="dot" w:pos="8306"/>
        </w:tabs>
      </w:pPr>
      <w:hyperlink w:anchor="_Toc3324" w:history="1">
        <w:r>
          <w:rPr>
            <w:rFonts w:ascii="仿宋" w:eastAsia="仿宋" w:hAnsi="仿宋" w:cs="仿宋" w:hint="eastAsia"/>
            <w:lang w:eastAsia="zh-CN"/>
          </w:rPr>
          <w:t>(一)、利益相关者分析</w:t>
        </w:r>
        <w:r>
          <w:tab/>
        </w:r>
        <w:r>
          <w:fldChar w:fldCharType="begin"/>
        </w:r>
        <w:r>
          <w:instrText xml:space="preserve"> PAGEREF _Toc3324 \h </w:instrText>
        </w:r>
        <w:r>
          <w:fldChar w:fldCharType="separate"/>
        </w:r>
        <w:r>
          <w:t>62</w:t>
        </w:r>
        <w:r>
          <w:fldChar w:fldCharType="end"/>
        </w:r>
      </w:hyperlink>
    </w:p>
    <w:p>
      <w:pPr>
        <w:pStyle w:val="TOC2"/>
        <w:tabs>
          <w:tab w:val="right" w:leader="dot" w:pos="8306"/>
        </w:tabs>
      </w:pPr>
      <w:hyperlink w:anchor="_Toc15627" w:history="1">
        <w:r>
          <w:rPr>
            <w:rFonts w:ascii="仿宋" w:eastAsia="仿宋" w:hAnsi="仿宋" w:cs="仿宋" w:hint="eastAsia"/>
            <w:lang w:eastAsia="zh-CN"/>
          </w:rPr>
          <w:t>(二)、沟通计划</w:t>
        </w:r>
        <w:r>
          <w:tab/>
        </w:r>
        <w:r>
          <w:fldChar w:fldCharType="begin"/>
        </w:r>
        <w:r>
          <w:instrText xml:space="preserve"> PAGEREF _Toc15627 \h </w:instrText>
        </w:r>
        <w:r>
          <w:fldChar w:fldCharType="separate"/>
        </w:r>
        <w:r>
          <w:t>64</w:t>
        </w:r>
        <w:r>
          <w:fldChar w:fldCharType="end"/>
        </w:r>
      </w:hyperlink>
    </w:p>
    <w:p>
      <w:pPr>
        <w:pStyle w:val="TOC1"/>
        <w:tabs>
          <w:tab w:val="right" w:leader="dot" w:pos="8306"/>
        </w:tabs>
      </w:pPr>
      <w:hyperlink w:anchor="_Toc15897" w:history="1">
        <w:r>
          <w:rPr>
            <w:rFonts w:ascii="仿宋" w:eastAsia="仿宋" w:hAnsi="仿宋" w:cs="仿宋" w:hint="eastAsia"/>
            <w:lang w:eastAsia="zh-CN"/>
          </w:rPr>
          <w:t>十七、营销与推广策略</w:t>
        </w:r>
        <w:r>
          <w:tab/>
        </w:r>
        <w:r>
          <w:fldChar w:fldCharType="begin"/>
        </w:r>
        <w:r>
          <w:instrText xml:space="preserve"> PAGEREF _Toc15897 \h </w:instrText>
        </w:r>
        <w:r>
          <w:fldChar w:fldCharType="separate"/>
        </w:r>
        <w:r>
          <w:t>65</w:t>
        </w:r>
        <w:r>
          <w:fldChar w:fldCharType="end"/>
        </w:r>
      </w:hyperlink>
    </w:p>
    <w:p>
      <w:pPr>
        <w:pStyle w:val="TOC2"/>
        <w:tabs>
          <w:tab w:val="right" w:leader="dot" w:pos="8306"/>
        </w:tabs>
      </w:pPr>
      <w:hyperlink w:anchor="_Toc10417" w:history="1">
        <w:r>
          <w:rPr>
            <w:rFonts w:ascii="仿宋" w:eastAsia="仿宋" w:hAnsi="仿宋" w:cs="仿宋" w:hint="eastAsia"/>
            <w:lang w:eastAsia="zh-CN"/>
          </w:rPr>
          <w:t>(一)、产品/服务定位与特点</w:t>
        </w:r>
        <w:r>
          <w:tab/>
        </w:r>
        <w:r>
          <w:fldChar w:fldCharType="begin"/>
        </w:r>
        <w:r>
          <w:instrText xml:space="preserve"> PAGEREF _Toc10417 \h </w:instrText>
        </w:r>
        <w:r>
          <w:fldChar w:fldCharType="separate"/>
        </w:r>
        <w:r>
          <w:t>65</w:t>
        </w:r>
        <w:r>
          <w:fldChar w:fldCharType="end"/>
        </w:r>
      </w:hyperlink>
    </w:p>
    <w:p>
      <w:pPr>
        <w:pStyle w:val="TOC2"/>
        <w:tabs>
          <w:tab w:val="right" w:leader="dot" w:pos="8306"/>
        </w:tabs>
      </w:pPr>
      <w:hyperlink w:anchor="_Toc31567" w:history="1">
        <w:r>
          <w:rPr>
            <w:rFonts w:ascii="仿宋" w:eastAsia="仿宋" w:hAnsi="仿宋" w:cs="仿宋" w:hint="eastAsia"/>
            <w:lang w:eastAsia="zh-CN"/>
          </w:rPr>
          <w:t>(二)、市场定位与竞争分析</w:t>
        </w:r>
        <w:r>
          <w:tab/>
        </w:r>
        <w:r>
          <w:fldChar w:fldCharType="begin"/>
        </w:r>
        <w:r>
          <w:instrText xml:space="preserve"> PAGEREF _Toc31567 \h </w:instrText>
        </w:r>
        <w:r>
          <w:fldChar w:fldCharType="separate"/>
        </w:r>
        <w:r>
          <w:t>66</w:t>
        </w:r>
        <w:r>
          <w:fldChar w:fldCharType="end"/>
        </w:r>
      </w:hyperlink>
    </w:p>
    <w:p>
      <w:pPr>
        <w:pStyle w:val="TOC2"/>
        <w:tabs>
          <w:tab w:val="right" w:leader="dot" w:pos="8306"/>
        </w:tabs>
      </w:pPr>
      <w:hyperlink w:anchor="_Toc31025" w:history="1">
        <w:r>
          <w:rPr>
            <w:rFonts w:ascii="仿宋" w:eastAsia="仿宋" w:hAnsi="仿宋" w:cs="仿宋" w:hint="eastAsia"/>
            <w:lang w:eastAsia="zh-CN"/>
          </w:rPr>
          <w:t>(三)、营销渠道与策略</w:t>
        </w:r>
        <w:r>
          <w:tab/>
        </w:r>
        <w:r>
          <w:fldChar w:fldCharType="begin"/>
        </w:r>
        <w:r>
          <w:instrText xml:space="preserve"> PAGEREF _Toc31025 \h </w:instrText>
        </w:r>
        <w:r>
          <w:fldChar w:fldCharType="separate"/>
        </w:r>
        <w:r>
          <w:t>67</w:t>
        </w:r>
        <w:r>
          <w:fldChar w:fldCharType="end"/>
        </w:r>
      </w:hyperlink>
    </w:p>
    <w:p>
      <w:pPr>
        <w:pStyle w:val="TOC2"/>
        <w:tabs>
          <w:tab w:val="right" w:leader="dot" w:pos="8306"/>
        </w:tabs>
      </w:pPr>
      <w:hyperlink w:anchor="_Toc22406" w:history="1">
        <w:r>
          <w:rPr>
            <w:rFonts w:ascii="仿宋" w:eastAsia="仿宋" w:hAnsi="仿宋" w:cs="仿宋" w:hint="eastAsia"/>
            <w:lang w:eastAsia="zh-CN"/>
          </w:rPr>
          <w:t>(四)、推广与宣传活动</w:t>
        </w:r>
        <w:r>
          <w:tab/>
        </w:r>
        <w:r>
          <w:fldChar w:fldCharType="begin"/>
        </w:r>
        <w:r>
          <w:instrText xml:space="preserve"> PAGEREF _Toc22406 \h </w:instrText>
        </w:r>
        <w:r>
          <w:fldChar w:fldCharType="separate"/>
        </w:r>
        <w:r>
          <w:t>68</w:t>
        </w:r>
        <w:r>
          <w:fldChar w:fldCharType="end"/>
        </w:r>
      </w:hyperlink>
    </w:p>
    <w:p>
      <w:pPr>
        <w:pStyle w:val="TOC1"/>
        <w:tabs>
          <w:tab w:val="right" w:leader="dot" w:pos="8306"/>
        </w:tabs>
      </w:pPr>
      <w:hyperlink w:anchor="_Toc18695" w:history="1">
        <w:r>
          <w:rPr>
            <w:rFonts w:ascii="仿宋" w:eastAsia="仿宋" w:hAnsi="仿宋" w:cs="仿宋" w:hint="eastAsia"/>
            <w:lang w:eastAsia="zh-CN"/>
          </w:rPr>
          <w:t>十八、激光转速测量仪项目治理与监督</w:t>
        </w:r>
        <w:r>
          <w:tab/>
        </w:r>
        <w:r>
          <w:fldChar w:fldCharType="begin"/>
        </w:r>
        <w:r>
          <w:instrText xml:space="preserve"> PAGEREF _Toc18695 \h </w:instrText>
        </w:r>
        <w:r>
          <w:fldChar w:fldCharType="separate"/>
        </w:r>
        <w:r>
          <w:t>74</w:t>
        </w:r>
        <w:r>
          <w:fldChar w:fldCharType="end"/>
        </w:r>
      </w:hyperlink>
    </w:p>
    <w:p>
      <w:pPr>
        <w:pStyle w:val="TOC2"/>
        <w:tabs>
          <w:tab w:val="right" w:leader="dot" w:pos="8306"/>
        </w:tabs>
      </w:pPr>
      <w:hyperlink w:anchor="_Toc20915" w:history="1">
        <w:r>
          <w:rPr>
            <w:rFonts w:ascii="仿宋" w:eastAsia="仿宋" w:hAnsi="仿宋" w:cs="仿宋" w:hint="eastAsia"/>
            <w:lang w:eastAsia="zh-CN"/>
          </w:rPr>
          <w:t>(一)、激光转速测量仪项目治理结构</w:t>
        </w:r>
        <w:r>
          <w:tab/>
        </w:r>
        <w:r>
          <w:fldChar w:fldCharType="begin"/>
        </w:r>
        <w:r>
          <w:instrText xml:space="preserve"> PAGEREF _Toc20915 \h </w:instrText>
        </w:r>
        <w:r>
          <w:fldChar w:fldCharType="separate"/>
        </w:r>
        <w:r>
          <w:t>74</w:t>
        </w:r>
        <w:r>
          <w:fldChar w:fldCharType="end"/>
        </w:r>
      </w:hyperlink>
    </w:p>
    <w:p>
      <w:pPr>
        <w:pStyle w:val="TOC2"/>
        <w:tabs>
          <w:tab w:val="right" w:leader="dot" w:pos="8306"/>
        </w:tabs>
      </w:pPr>
      <w:hyperlink w:anchor="_Toc22552" w:history="1">
        <w:r>
          <w:rPr>
            <w:rFonts w:ascii="仿宋" w:eastAsia="仿宋" w:hAnsi="仿宋" w:cs="仿宋" w:hint="eastAsia"/>
            <w:lang w:eastAsia="zh-CN"/>
          </w:rPr>
          <w:t>(二)、监督与审计</w:t>
        </w:r>
        <w:r>
          <w:tab/>
        </w:r>
        <w:r>
          <w:fldChar w:fldCharType="begin"/>
        </w:r>
        <w:r>
          <w:instrText xml:space="preserve"> PAGEREF _Toc22552 \h </w:instrText>
        </w:r>
        <w:r>
          <w:fldChar w:fldCharType="separate"/>
        </w:r>
        <w:r>
          <w:t>75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9928"/>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3460"/>
      <w:r>
        <w:rPr>
          <w:rFonts w:ascii="仿宋" w:eastAsia="仿宋" w:hAnsi="仿宋" w:cs="仿宋" w:hint="eastAsia"/>
          <w:sz w:val="28"/>
          <w:lang w:eastAsia="zh-CN"/>
        </w:rPr>
        <w:t>一、激光转速测量仪项目概论</w:t>
      </w:r>
      <w:bookmarkEnd w:id="2"/>
    </w:p>
    <w:p>
      <w:pPr>
        <w:pStyle w:val="Heading2"/>
        <w:rPr>
          <w:rFonts w:ascii="仿宋" w:eastAsia="仿宋" w:hAnsi="仿宋" w:cs="仿宋" w:hint="eastAsia"/>
          <w:lang w:eastAsia="zh-CN"/>
        </w:rPr>
      </w:pPr>
      <w:bookmarkStart w:id="3" w:name="_Toc32653"/>
      <w:r>
        <w:rPr>
          <w:rFonts w:ascii="仿宋" w:eastAsia="仿宋" w:hAnsi="仿宋" w:cs="仿宋" w:hint="eastAsia"/>
          <w:lang w:eastAsia="zh-CN"/>
        </w:rPr>
        <w:t>(一)、激光转速测量仪项目概况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激光转速测量仪项目的起源追溯至对市场的深入洞察。市场的不断演变与变革为激光转速测量仪项目提供了难得的机遇。当前市场存在的需求缺口和变革的大环境共同构成了激光转速测量仪项目的背景。这个激光转速测量仪项目旨在充分利用市场机遇，填补行业中尚未满足的需求，为客户提供全新的解决方案。市场的变革和需求的增长使得这个激光转速测量仪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激光转速测量仪项目名称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激光转速测量仪项目正式命名为激光转速测量仪。这个名称不仅仅是一个标识，更代表了激光转速测量仪项目的核心理念和愿景。它蕴含着激光转速测量仪项目所要解决问题的关键字，具有强烈的表达和辨识度，为激光转速测量仪项目树立了鲜明的品牌形象。</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1.3 激光转速测量仪项目目标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激光转速测量仪项目的核心目标是提供一种全新、高效的解决方案，满足客户日益增长的需求。激光转速测量仪项目追求的不仅仅是满足市场需求，更是在市场中获得卓越的竞争优势。通过不断提升产品或服务的质量和创新水平，激光转速测量仪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激光转速测量仪项目范围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激光转速测量仪项目全面涵盖了产品研发、制造、市场推广和售后服务，确保从产品设计到最终用户体验的全方位关注。这一全面的激光转速测量仪项目范围是为了确保激光转速测量仪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激光转速测量仪项目时间表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激光转速测量仪项目计划在未来18个月内完成，包括研发、测试、市场试点和正式推出等不同阶段。这个时间表的合理设计是为了确保激光转速测量仪项目各个阶段的顺利推进，以便按时交付高质量的成果。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激光转速测量仪项目预算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激光转速测量仪项目总预算估算为XX百万美元，主要分配在研发、市场推广、人员培训和运营等方面。这一充足的预算为激光转速测量仪项目提供了充足的资源，确保激光转速测量仪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激光转速测量仪项目风险</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激光转速测量仪项目可能面临的风险包括市场接受度低、技术难题、竞争激烈等。激光转速测量仪项目团队已经制定了相应的风险应对计划，通过前瞻性的风险管理，确保激光转速测量仪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激光转速测量仪项目团队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激光转速测量仪项目汇聚了一支经验丰富、多领域专业素养的核心团队，确保激光转速测量仪项目在各个方面都能拥有高水平的执行力。团队的协同作战是激光转速测量仪项目成功的关键因素之一。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激光转速测量仪项目背景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激光转速测量仪项目的背景根植于市场对更高效、创新产品的渴望，同时也受到科技发展对行业格局的深刻改变的影响。这为激光转速测量仪项目提供了广阔的发展空间和市场需求。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激光转速测量仪项目现状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截至目前，激光转速测量仪项目已完成市场调研和技术验证，取得了初步的成功。这为激光转速测量仪项目在未来的发展奠定了坚实的基础，为更远大的目标打下了坚实的基石。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1978"/>
      <w:r>
        <w:rPr>
          <w:rFonts w:ascii="仿宋" w:eastAsia="仿宋" w:hAnsi="仿宋" w:cs="仿宋" w:hint="eastAsia"/>
          <w:sz w:val="28"/>
          <w:lang w:eastAsia="zh-CN"/>
        </w:rPr>
        <w:t>(二)、激光转速测量仪项目目标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keyword》激光转速测量仪项目首要业务目标是在市场中占据有利地位，实现产品/服务的成功推广和销售。通过不断提升产品质量、创新性，激光转速测量仪项目追求成为行业中的领导者，赢得更多客户的青睐。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在科技迅速发展的时代，激光转速测量仪项目着眼于技术创新。通过持续的研发和技术升级，激光转速测量仪项目旨在推出更具创新性的产品或服务，以满足市场对新鲜、先进解决方案的需求。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为了建立可持续的客户关系，激光转速测量仪项目设定了客户满意度目标。通过提供卓越的产品质量和优质的客户服务，激光转速测量仪项目追求赢得客户的信任和忠诚度，确保他们的满意度达到行业领先水平。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激光转速测量仪项目注重社会责任和可持续发展。通过实施环保、社会责任激光转速测量仪项目，激光转速测量仪项目致力于在经济发展的同时保护环境，促进社会公平，实现可持续经营。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激光转速测量仪项目的团队是实现目标的核心驱动力。因此，激光转速测量仪项目设定了团队发展目标，包括提升团队成员的专业技能、培养领导力，以及搭建协同高效的团队工作氛围。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16397"/>
      <w:r>
        <w:rPr>
          <w:rFonts w:ascii="仿宋" w:eastAsia="仿宋" w:hAnsi="仿宋" w:cs="仿宋" w:hint="eastAsia"/>
          <w:sz w:val="28"/>
          <w:lang w:eastAsia="zh-CN"/>
        </w:rPr>
        <w:t>(三)、激光转速测量仪项目提出的理由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激光转速测量仪项目提出的理由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激光转速测量仪项目的提出源于对市场机遇的深刻洞察。当前市场中存在的需求缺口和行业发展趋势表明，有巨大的商业机会等待被开发。通过准确捕捉市场机遇，激光转速测量仪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激光转速测量仪项目的理念基于对技术创新的信仰。通过持续的研发和技术投入，激光转速测量仪项目有望推出更具创新性的产品或服务。在科技飞速发展的当下，激光转速测量仪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激光转速测量仪项目的提出是为了增强企业的行业竞争力。通过提升产品或服务的质量和独特性，激光转速测量仪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激光转速测量仪项目响应了消费者需求的变化。随着社会和科技的不断发展，消费者对产品和服务的需求也在发生变化。通过深入了解并及时回应消费者的新需求，激光转速测量仪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激光转速测量仪项目的提出是企业战略发展规划的一部分。在面对日益激烈的市场竞争和不断变化的商业环境中，激光转速测量仪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激光转速测量仪项目的提出不仅仅是基于商业考量，还注重社会责任。通过推出环保、社会责任等方面的激光转速测量仪项目，激光转速测量仪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激光转速测量仪项目的提出反映了对利益相关者期望的关注。包括客户、员工、投资者等利益相关者在企业发展中都有着各自的期望，激光转速测量仪项目力求在满足这些期望的同时，取得更大的共赢。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6" w:name="_Toc8564"/>
      <w:r>
        <w:rPr>
          <w:rFonts w:ascii="仿宋" w:eastAsia="仿宋" w:hAnsi="仿宋" w:cs="仿宋" w:hint="eastAsia"/>
          <w:sz w:val="28"/>
          <w:lang w:eastAsia="zh-CN"/>
        </w:rPr>
        <w:t>(四)、激光转速测量仪项目意义</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在实施激光转速测量仪项目的过程中，我们不仅仅是在追逐商业成功，更是为企业和社会的多个层面创造了深远的意义。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激光转速测量仪项目的首要意义在于提升企业的市场竞争力。通过持续的创新和对产品质量的高标准要求，激光转速测量仪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激光转速测量仪项目的推进将促使行业技术水平的提升。通过引入先进技术和创新性解决方案，激光转速测量仪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在社会层面，激光转速测量仪项目不仅创造了大量就业机会，提高了就业水平，还注重社会责任和环保。通过参与社会公益事业和推动环保激光转速测量仪项目，激光转速测量仪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综合而言，激光转速测量仪项目意义重大，不仅推动了企业的发展，也为行业和社会的进步贡献了积极力量。这是一个全面而深刻的影响，将在未来产生可持续的正面效应。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10061"/>
      <w:r>
        <w:rPr>
          <w:rFonts w:ascii="仿宋" w:eastAsia="仿宋" w:hAnsi="仿宋" w:cs="仿宋" w:hint="eastAsia"/>
          <w:sz w:val="28"/>
          <w:lang w:eastAsia="zh-CN"/>
        </w:rPr>
        <w:t>(五)、激光转速测量仪项目背景</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在当今迅猛发展的商业环境中，激光转速测量仪项目的动因根植于对多方面因素的审慎考量。这个激光转速测量仪项目的提出并非孤立的决策，而是对企业所处背景深入思考的产物。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激光转速测量仪项目背后的首要原因。科技的迅速发展和全球市场的快速变化使得企业必须灵活应对。激光转速测量仪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竞争的激烈程度也是激光转速测量仪项目背景中不可忽视的一环。企业需要在激烈竞争中脱颖而出，为此，激光转速测量仪项目致力于打破常规，提供独特的价值主张，以吸引客户并确保市场份额的增长。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技术的迅速发展为企业带来了机遇与挑战。作为激光转速测量仪项目启动的背景之一，对新兴技术的应用将有助于提升企业的技术水平，使其在不断演进的商业环境中保持竞争优势。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此外，社会对企业责任的期望也在逐渐升高。激光转速测量仪项目充分融入了社会责任的理念，通过可持续经营和社会公益激光转速测量仪项目，企图为社会贡献一份力量，在商业成功的同时关注社会价值。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31751"/>
      <w:r>
        <w:rPr>
          <w:rFonts w:ascii="仿宋" w:eastAsia="仿宋" w:hAnsi="仿宋" w:cs="仿宋" w:hint="eastAsia"/>
          <w:sz w:val="28"/>
          <w:lang w:eastAsia="zh-CN"/>
        </w:rPr>
        <w:t>二、激光转速测量仪项目文档管理</w:t>
      </w:r>
      <w:bookmarkEnd w:id="8"/>
    </w:p>
    <w:p>
      <w:pPr>
        <w:pStyle w:val="Heading2"/>
        <w:rPr>
          <w:rFonts w:ascii="仿宋" w:eastAsia="仿宋" w:hAnsi="仿宋" w:cs="仿宋" w:hint="eastAsia"/>
          <w:lang w:eastAsia="zh-CN"/>
        </w:rPr>
      </w:pPr>
      <w:bookmarkStart w:id="9" w:name="_Toc23995"/>
      <w:r>
        <w:rPr>
          <w:rFonts w:ascii="仿宋" w:eastAsia="仿宋" w:hAnsi="仿宋" w:cs="仿宋" w:hint="eastAsia"/>
          <w:lang w:eastAsia="zh-CN"/>
        </w:rPr>
        <w:t>(一)、文档编制与审查</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激光转速测量仪项目高度重视文档的质量和准确性，以支持激光转速测量仪项目的各项活动和决策。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激光转速测量仪项目文档的编制始于激光转速测量仪项目计划的初期，我们制定了详细的文档编制计划，明确了每个文档的内容、格式和编写责任人。在激光转速测量仪项目启动阶段，我们首先编制了激光转速测量仪项目章程，明确定义了激光转速测量仪项目的目标、范围、风险等关键要素。随后，激光转速测量仪项目团队根据计划陆续编制了需求文档、设计文档、测试文档等各类文档，确保激光转速测量仪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激光转速测量仪项目管理中的重要环节，旨在确保激光转速测量仪项目文档符合质量标准和激光转速测量仪项目需求。在激光转速测量仪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激光转速测量仪项目相关利益方和专业领域的专家对文档进行独立审查。这有助于获取更全面、客观的反馈，确保激光转速测量仪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激光转速测量仪项目在文档编制与审查方面建立了严格的管理机制，通过规范的流程和多维度的审查，确保激光转速测量仪项目文档的质量、准确性和可靠性，为激光转速测量仪项目的顺利推进提供了有力支持。</w:t>
      </w:r>
    </w:p>
    <w:p>
      <w:pPr>
        <w:pStyle w:val="Heading2"/>
        <w:ind w:firstLine="560" w:firstLineChars="200"/>
        <w:rPr>
          <w:rFonts w:ascii="仿宋" w:eastAsia="仿宋" w:hAnsi="仿宋" w:cs="仿宋" w:hint="eastAsia"/>
          <w:sz w:val="28"/>
          <w:lang w:eastAsia="zh-CN"/>
        </w:rPr>
      </w:pPr>
      <w:bookmarkStart w:id="10" w:name="_Toc8427"/>
      <w:r>
        <w:rPr>
          <w:rFonts w:ascii="仿宋" w:eastAsia="仿宋" w:hAnsi="仿宋" w:cs="仿宋" w:hint="eastAsia"/>
          <w:sz w:val="28"/>
          <w:lang w:eastAsia="zh-CN"/>
        </w:rPr>
        <w:t>(二)、文档发布与分发</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在激光转速测量仪项目中，我们致力于优化文档发布与分发过程，以确保信息的高效传递和团队间协作的顺畅进行。以下是我们采取的关键优化策略：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2. 多渠道发布： 我们通过多渠道发布文档，包括电子邮件、激光转速测量仪项目管理平台、内部网站等，以满足不同团队成员的偏好和需求。多渠道发布确保了信息的全面覆盖。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我们采用了精细的权限控制，确保只有授权人员可以访问敏感信息。这种安全措施保护了激光转速测量仪项目文档的机密性，防止了未经授权的信息泄露。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1" w:name="_Toc18086"/>
      <w:r>
        <w:rPr>
          <w:rFonts w:ascii="仿宋" w:eastAsia="仿宋" w:hAnsi="仿宋" w:cs="仿宋" w:hint="eastAsia"/>
          <w:sz w:val="28"/>
          <w:lang w:eastAsia="zh-CN"/>
        </w:rPr>
        <w:t>(三)、文档存档与归档</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激光转速测量仪项目生命周期中一个至关重要的环节，直接关系到激光转速测量仪项目信息的长期保存和历史记录的完整性。在激光转速测量仪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存档标准制定：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2" w:name="_Toc20226"/>
      <w:r>
        <w:rPr>
          <w:rFonts w:ascii="仿宋" w:eastAsia="仿宋" w:hAnsi="仿宋" w:cs="仿宋" w:hint="eastAsia"/>
          <w:sz w:val="28"/>
          <w:lang w:eastAsia="zh-CN"/>
        </w:rPr>
        <w:t>三、激光转速测量仪项目危机管理</w:t>
      </w:r>
      <w:bookmarkEnd w:id="12"/>
    </w:p>
    <w:p>
      <w:pPr>
        <w:pStyle w:val="Heading2"/>
        <w:rPr>
          <w:rFonts w:ascii="仿宋" w:eastAsia="仿宋" w:hAnsi="仿宋" w:cs="仿宋" w:hint="eastAsia"/>
          <w:lang w:eastAsia="zh-CN"/>
        </w:rPr>
      </w:pPr>
      <w:bookmarkStart w:id="13" w:name="_Toc13044"/>
      <w:r>
        <w:rPr>
          <w:rFonts w:ascii="仿宋" w:eastAsia="仿宋" w:hAnsi="仿宋" w:cs="仿宋" w:hint="eastAsia"/>
          <w:lang w:eastAsia="zh-CN"/>
        </w:rPr>
        <w:t>(一)、危机预警与识别</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激光转速测量仪项目危机管理中，危机预警与识别是确保激光转速测量仪项目稳健运行的核心步骤。通过建立全面的监测机制，激光转速测量仪项目团队旨在及时发现和理解潜在的风险和危机因素，以便采取及时的预防和应对措施，确保激光转速测量仪项目持续处于可控状态。</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激光转速测量仪项目团队全面分析了整个激光转速测量仪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激光转速测量仪项目团队着重于明确定义激光转速测量仪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激光转速测量仪项目进展的持续监控，团队能够及时发现潜在问题并作出迅速反应。激光转速测量仪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在这一阶段，团队的专业素养和反应速度将发挥至关重要的作用，以确保潜在危机能够在初期得到有效的处理，最大程度地减轻负面影响。通过危机预警与识别，激光转速测量仪项目得以更有序、可控地推进。</w:t>
      </w:r>
    </w:p>
    <w:p>
      <w:pPr>
        <w:pStyle w:val="Heading2"/>
        <w:ind w:firstLine="560" w:firstLineChars="200"/>
        <w:rPr>
          <w:rFonts w:ascii="仿宋" w:eastAsia="仿宋" w:hAnsi="仿宋" w:cs="仿宋" w:hint="eastAsia"/>
          <w:sz w:val="28"/>
          <w:lang w:eastAsia="zh-CN"/>
        </w:rPr>
      </w:pPr>
      <w:bookmarkStart w:id="14" w:name="_Toc4864"/>
      <w:r>
        <w:rPr>
          <w:rFonts w:ascii="仿宋" w:eastAsia="仿宋" w:hAnsi="仿宋" w:cs="仿宋" w:hint="eastAsia"/>
          <w:sz w:val="28"/>
          <w:lang w:eastAsia="zh-CN"/>
        </w:rPr>
        <w:t>(二)、危机应对与恢复</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在危机发生时，激光转速测量仪项目团队立即行动，成立了应急小组。该小组的任务是迅速制定并实施紧急应对措施，以最小化潜在损失。以下是采取的主要措施：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暂停激光转速测量仪项目进度：为遏制危机蔓延，激光转速测量仪项目暂时停止进行，以便全面评估当前状况。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资源重新分配：重新评估激光转速测量仪项目资源的分配，确保最大限度地减小损失。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实时沟通：与关键利益相关者建立实时沟通机制，向他们传递激光转速测量仪项目危机的实际状况，保障激光转速测量仪项目核心利益。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在紧急应对的同时，激光转速测量仪项目团队强调了团队协作和有效沟通的重要性。以下是团队协作的关键举措：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信息共享机制：建立了信息共享平台，确保团队成员能够及时获取激光转速测量仪项目危机的实时信息。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领导者沟通：激光转速测量仪项目领导者通过定期会议和即时沟通工具，指导团队应对危机，保持团队稳定运行。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随着危机得到初步控制，激光转速测量仪项目团队转向制定恢复计划，以确保激光转速测量仪项目能够从中迅速恢复。主要恢复计划包括：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修复受损的进度计划：重新评估激光转速测量仪项目进度，制定修复计划，确保激光转速测量仪项目尽快回归正常进程。</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重新调整资源分配：优化资源分配，确保激光转速测量仪项目在有限资源下高效运转。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风险管理机制加强：对激光转速测量仪项目风险进行全面评估，制定更强化的风险管理策略，以预防未来可能的危机。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5" w:name="_Toc1632"/>
      <w:r>
        <w:rPr>
          <w:rFonts w:ascii="仿宋" w:eastAsia="仿宋" w:hAnsi="仿宋" w:cs="仿宋" w:hint="eastAsia"/>
          <w:sz w:val="28"/>
          <w:lang w:eastAsia="zh-CN"/>
        </w:rPr>
        <w:t>四、激光转速测量仪项目可持续发展</w:t>
      </w:r>
      <w:bookmarkEnd w:id="15"/>
    </w:p>
    <w:p>
      <w:pPr>
        <w:pStyle w:val="Heading2"/>
        <w:rPr>
          <w:rFonts w:ascii="仿宋" w:eastAsia="仿宋" w:hAnsi="仿宋" w:cs="仿宋" w:hint="eastAsia"/>
          <w:lang w:eastAsia="zh-CN"/>
        </w:rPr>
      </w:pPr>
      <w:bookmarkStart w:id="16" w:name="_Toc3109"/>
      <w:r>
        <w:rPr>
          <w:rFonts w:ascii="仿宋" w:eastAsia="仿宋" w:hAnsi="仿宋" w:cs="仿宋" w:hint="eastAsia"/>
          <w:lang w:eastAsia="zh-CN"/>
        </w:rPr>
        <w:t>(一)、可持续战略与实践</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光转速测量仪项目中，激光转速测量仪项目团队着眼于未来，明确了可持续发展的战略方向。制定的具体可持续发展目标包括降低资源使用、采用环保技术、最大化社会效益等。这一步骤不仅有助于激光转速测量仪项目在环保和社会责任方面达到最高标准，也为未来提供了明确的指引，确保激光转速测量仪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可持续实践的融入激光转速测量仪项目管理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激光转速测量仪项目管理周期。从激光转速测量仪项目规划开始，激光转速测量仪项目团队就考虑了环境和社会的因素。在执行阶段，激光转速测量仪项目团队积极推动绿色技术的应用，优化资源利用。此外，关注员工的社会责任，通过培训和沟通活动提高员工对可持续发展的认知，使他们能够在日常工作中践行可持续实践。这些举措不仅为激光转速测量仪项目的可持续性打下了坚实基础，也为行业树立了榜样。</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https://d.book118.com/288075132015006025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激光转速测量仪项目规划设计方案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激光转速测量仪项目规划设计方案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激光转速测量仪项目规划设计方案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激光转速测量仪项目规划设计方案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激光转速测量仪项目规划设计方案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激光转速测量仪项目规划设计方案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激光转速测量仪项目规划设计方案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激光转速测量仪项目规划设计方案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激光转速测量仪项目规划设计方案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激光转速测量仪项目规划设计方案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激光转速测量仪项目规划设计方案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激光转速测量仪项目规划设计方案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激光转速测量仪项目规划设计方案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激光转速测量仪项目规划设计方案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激光转速测量仪项目规划设计方案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激光转速测量仪项目规划设计方案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激光转速测量仪项目规划设计方案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85F52C9"/>
    <w:rsid w:val="285F52C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88075132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2024-01-08T11:32:00Z</dcterms:created>
  <dcterms:modified xsi:type="dcterms:W3CDTF">2024-01-08T11:32:32Z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E0FB5ACF7B2A45099CE37D9EB0ACD6A3_11</vt:lpwstr>
  </property>
  <property fmtid="{D5CDD505-2E9C-101B-9397-08002B2CF9AE}" pid="3" name="KSOProductBuildVer">
    <vt:lpwstr>2052-12.1.0.16120</vt:lpwstr>
  </property>
</Properties>
</file>