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423" w:lineRule="exact"/>
        <w:ind w:left="724"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52" o:spid="_x0000_s1025" type="#_x0000_t12" style="width:441pt;height:2pt;margin-top:234.5pt;margin-left:78.6pt;mso-height-relative:page;mso-position-horizontal-relative:page;mso-position-vertical-relative:page;mso-width-relative:page;position:absolute;z-index:251658240" coordsize="21600,21600" stroked="t" strokecolor="black">
            <v:fill opacity="0"/>
            <v:stroke joinstyle="miter"/>
          </v:shape>
        </w:pict>
      </w:r>
      <w:r>
        <w:pict>
          <v:shape id="WS_polygon153" o:spid="_x0000_s1026" type="#_x0000_t12" style="width:410.85pt;height:2.05pt;margin-top:677.85pt;margin-left:87.45pt;mso-height-relative:page;mso-position-horizontal-relative:page;mso-position-vertical-relative:page;mso-width-relative:page;position:absolute;z-index:251659264" coordsize="21600,21600" stroked="t" strokecolor="black">
            <v:fill opacity="0"/>
            <v:stroke joinstyle="miter"/>
          </v:shape>
        </w:pict>
      </w:r>
      <w:r>
        <w:rPr>
          <w:rFonts w:ascii="Calibri" w:hAnsi="Calibri" w:cs="Calibri"/>
          <w:color w:val="000000"/>
          <w:spacing w:val="-1"/>
          <w:w w:val="100"/>
          <w:position w:val="0"/>
          <w:sz w:val="24"/>
          <w:u w:val="none"/>
        </w:rPr>
        <w:t>ICS</w:t>
      </w:r>
      <w:r>
        <w:rPr>
          <w:rFonts w:ascii="Calibri" w:hAnsi="Calibri" w:cs="Calibri"/>
          <w:color w:val="000000"/>
          <w:spacing w:val="-2"/>
          <w:w w:val="100"/>
          <w:sz w:val="24"/>
          <w:u w:val="none"/>
        </w:rPr>
        <w:t> </w:t>
      </w:r>
      <w:r>
        <w:rPr>
          <w:rFonts w:ascii="Calibri" w:hAnsi="Calibri" w:cs="Calibri"/>
          <w:color w:val="000000"/>
          <w:spacing w:val="-1"/>
          <w:w w:val="100"/>
          <w:position w:val="0"/>
          <w:sz w:val="24"/>
          <w:u w:val="none"/>
        </w:rPr>
        <w:t>27.140</w:t>
      </w:r>
    </w:p>
    <w:p>
      <w:pPr>
        <w:spacing w:before="0" w:after="0" w:line="312" w:lineRule="exact"/>
        <w:ind w:left="724" w:firstLine="0"/>
        <w:jc w:val="left"/>
      </w:pPr>
      <w:r>
        <w:rPr>
          <w:rFonts w:ascii="Calibri" w:hAnsi="Calibri" w:cs="Calibri"/>
          <w:color w:val="000000"/>
          <w:spacing w:val="-1"/>
          <w:w w:val="100"/>
          <w:position w:val="0"/>
          <w:sz w:val="21"/>
          <w:u w:val="none"/>
        </w:rPr>
        <w:t>P</w:t>
      </w:r>
      <w:r>
        <w:rPr>
          <w:rFonts w:ascii="Calibri" w:hAnsi="Calibri" w:cs="Calibri"/>
          <w:b/>
          <w:color w:val="000000"/>
          <w:spacing w:val="-2"/>
          <w:w w:val="100"/>
          <w:sz w:val="21"/>
          <w:u w:val="none"/>
        </w:rPr>
        <w:t> </w:t>
      </w:r>
      <w:r>
        <w:rPr>
          <w:rFonts w:ascii="Calibri" w:hAnsi="Calibri" w:cs="Calibri"/>
          <w:b/>
          <w:color w:val="000000"/>
          <w:spacing w:val="-1"/>
          <w:w w:val="95"/>
          <w:position w:val="0"/>
          <w:sz w:val="21"/>
          <w:u w:val="none"/>
        </w:rPr>
        <w:t>59</w:t>
      </w:r>
    </w:p>
    <w:p>
      <w:pPr>
        <w:spacing w:before="0" w:after="0" w:line="1866" w:lineRule="exact"/>
        <w:ind w:firstLine="0"/>
        <w:jc w:val="left"/>
      </w:pPr>
      <w:r>
        <w:br w:type="column"/>
      </w:r>
      <w:r>
        <w:rPr>
          <w:rFonts w:ascii="Calibri" w:hAnsi="Calibri" w:cs="Calibri"/>
          <w:b/>
          <w:color w:val="000000"/>
          <w:spacing w:val="-1"/>
          <w:w w:val="95"/>
          <w:position w:val="0"/>
          <w:sz w:val="130"/>
          <w:u w:val="none"/>
        </w:rPr>
        <w:t>NB</w:t>
      </w:r>
    </w:p>
    <w:p>
      <w:pPr>
        <w:widowControl/>
        <w:jc w:val="left"/>
        <w:sectPr>
          <w:type w:val="continuous"/>
          <w:pgSz w:w="11906" w:h="16839"/>
          <w:pgMar w:top="1229" w:right="713" w:bottom="989" w:left="1073" w:header="0" w:footer="0" w:gutter="0"/>
          <w:cols w:num="2" w:space="708" w:equalWidth="0">
            <w:col w:w="8114" w:space="0"/>
            <w:col w:w="2005" w:space="0"/>
          </w:cols>
          <w:docGrid w:type="lines" w:linePitch="312" w:charSpace="0"/>
        </w:sectPr>
      </w:pPr>
    </w:p>
    <w:p>
      <w:pPr>
        <w:spacing w:before="0" w:after="0" w:line="240" w:lineRule="exact"/>
        <w:ind w:firstLine="0"/>
      </w:pPr>
    </w:p>
    <w:p>
      <w:pPr>
        <w:spacing w:before="0" w:after="0" w:line="364" w:lineRule="exact"/>
        <w:ind w:firstLine="0"/>
      </w:pPr>
    </w:p>
    <w:p>
      <w:pPr>
        <w:widowControl/>
        <w:jc w:val="left"/>
        <w:sectPr>
          <w:type w:val="continuous"/>
          <w:pgSz w:w="11906" w:h="16839"/>
          <w:pgMar w:top="1229" w:right="713" w:bottom="989" w:left="1073" w:header="0" w:footer="0" w:gutter="0"/>
          <w:pgNumType w:start="2"/>
          <w:cols w:num="1" w:space="720"/>
          <w:docGrid w:type="lines" w:linePitch="312" w:charSpace="0"/>
        </w:sectPr>
      </w:pPr>
    </w:p>
    <w:p>
      <w:pPr>
        <w:spacing w:before="0" w:after="0" w:line="446" w:lineRule="exact"/>
        <w:ind w:left="724" w:firstLine="1296"/>
        <w:jc w:val="left"/>
      </w:pPr>
      <w:r>
        <w:rPr>
          <w:rFonts w:ascii="黑体" w:eastAsia="黑体" w:hAnsi="黑体" w:cs="黑体"/>
          <w:color w:val="000000"/>
          <w:spacing w:val="-1"/>
          <w:w w:val="100"/>
          <w:position w:val="0"/>
          <w:sz w:val="44"/>
          <w:u w:val="none"/>
        </w:rPr>
        <w:t>中华人民共和国能源行业标准</w:t>
      </w:r>
    </w:p>
    <w:p>
      <w:pPr>
        <w:spacing w:before="0" w:after="0" w:line="240" w:lineRule="exact"/>
        <w:ind w:left="724" w:firstLine="1296"/>
      </w:pPr>
    </w:p>
    <w:p>
      <w:pPr>
        <w:tabs>
          <w:tab w:val="left" w:pos="6823"/>
        </w:tabs>
        <w:spacing w:before="0" w:after="0" w:line="331" w:lineRule="exact"/>
        <w:ind w:left="724" w:firstLine="0"/>
        <w:jc w:val="left"/>
      </w:pPr>
      <w:r>
        <w:rPr>
          <w:rFonts w:ascii="黑体" w:hAnsi="黑体" w:cs="黑体"/>
          <w:color w:val="000000"/>
          <w:spacing w:val="0"/>
          <w:w w:val="100"/>
          <w:position w:val="0"/>
          <w:sz w:val="28"/>
          <w:u w:val="none"/>
        </w:rPr>
        <w:t>P</w:t>
      </w:r>
      <w:r>
        <w:rPr>
          <w:rFonts w:cs="Calibri"/>
          <w:color w:val="000000"/>
          <w:spacing w:val="257231616"/>
          <w:w w:val="100"/>
          <w:u w:val="none"/>
        </w:rPr>
        <w:tab/>
      </w:r>
      <w:r>
        <w:rPr>
          <w:rFonts w:ascii="黑体" w:hAnsi="黑体" w:cs="黑体"/>
          <w:color w:val="000000"/>
          <w:spacing w:val="0"/>
          <w:w w:val="100"/>
          <w:position w:val="0"/>
          <w:sz w:val="28"/>
          <w:u w:val="none"/>
        </w:rPr>
        <w:t>NB/T</w:t>
      </w:r>
      <w:r>
        <w:rPr>
          <w:rFonts w:ascii="Calibri" w:hAnsi="Calibri" w:cs="Calibri"/>
          <w:color w:val="000000"/>
          <w:spacing w:val="0"/>
          <w:w w:val="172"/>
          <w:sz w:val="28"/>
          <w:u w:val="none"/>
        </w:rPr>
        <w:t> </w:t>
      </w:r>
      <w:r>
        <w:rPr>
          <w:rFonts w:ascii="黑体" w:eastAsia="黑体" w:hAnsi="黑体" w:cs="黑体"/>
          <w:color w:val="000000"/>
          <w:spacing w:val="0"/>
          <w:w w:val="100"/>
          <w:position w:val="0"/>
          <w:sz w:val="28"/>
          <w:u w:val="none"/>
        </w:rPr>
        <w:t>10496－2021</w:t>
      </w:r>
    </w:p>
    <w:p>
      <w:pPr>
        <w:spacing w:before="0" w:after="0" w:line="240" w:lineRule="exact"/>
        <w:ind w:left="724" w:firstLine="0"/>
      </w:pPr>
    </w:p>
    <w:p>
      <w:pPr>
        <w:spacing w:before="0" w:after="0" w:line="240" w:lineRule="exact"/>
        <w:ind w:left="724" w:firstLine="0"/>
      </w:pPr>
    </w:p>
    <w:p>
      <w:pPr>
        <w:spacing w:before="0" w:after="0" w:line="240" w:lineRule="exact"/>
        <w:ind w:left="724" w:firstLine="0"/>
      </w:pPr>
    </w:p>
    <w:p>
      <w:pPr>
        <w:spacing w:before="0" w:after="0" w:line="240" w:lineRule="exact"/>
        <w:ind w:left="724" w:firstLine="0"/>
      </w:pPr>
    </w:p>
    <w:p>
      <w:pPr>
        <w:spacing w:before="0" w:after="0" w:line="240" w:lineRule="exact"/>
        <w:ind w:left="724" w:firstLine="0"/>
      </w:pPr>
    </w:p>
    <w:p>
      <w:pPr>
        <w:spacing w:before="0" w:after="0" w:line="633" w:lineRule="exact"/>
        <w:ind w:left="724" w:firstLine="1034"/>
        <w:jc w:val="left"/>
      </w:pPr>
      <w:r>
        <w:rPr>
          <w:rFonts w:ascii="黑体" w:eastAsia="黑体" w:hAnsi="黑体" w:cs="黑体"/>
          <w:color w:val="000000"/>
          <w:spacing w:val="0"/>
          <w:w w:val="100"/>
          <w:position w:val="0"/>
          <w:sz w:val="52"/>
          <w:u w:val="none"/>
        </w:rPr>
        <w:t>水电工程节能施工技术规范</w:t>
      </w:r>
    </w:p>
    <w:p>
      <w:pPr>
        <w:spacing w:before="0" w:after="0" w:line="240" w:lineRule="exact"/>
        <w:ind w:left="724" w:firstLine="1034"/>
      </w:pPr>
    </w:p>
    <w:p>
      <w:pPr>
        <w:spacing w:before="0" w:after="0" w:line="308" w:lineRule="exact"/>
        <w:ind w:left="724" w:firstLine="586"/>
        <w:jc w:val="left"/>
      </w:pPr>
      <w:r>
        <w:rPr>
          <w:rFonts w:ascii="黑体" w:hAnsi="黑体" w:cs="黑体"/>
          <w:color w:val="000000"/>
          <w:spacing w:val="0"/>
          <w:w w:val="100"/>
          <w:position w:val="0"/>
          <w:sz w:val="28"/>
          <w:u w:val="none"/>
        </w:rPr>
        <w:t>Technical</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Code</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Energy</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Conservation</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Construction</w:t>
      </w:r>
    </w:p>
    <w:p>
      <w:pPr>
        <w:spacing w:before="0" w:after="0" w:line="240" w:lineRule="exact"/>
        <w:ind w:left="724" w:firstLine="586"/>
      </w:pPr>
    </w:p>
    <w:p>
      <w:pPr>
        <w:spacing w:before="0" w:after="0" w:line="305" w:lineRule="exact"/>
        <w:ind w:left="724" w:firstLine="2616"/>
        <w:jc w:val="left"/>
      </w:pPr>
      <w:r>
        <w:rPr>
          <w:rFonts w:ascii="黑体" w:hAnsi="黑体" w:cs="黑体"/>
          <w:color w:val="000000"/>
          <w:spacing w:val="0"/>
          <w:w w:val="100"/>
          <w:position w:val="0"/>
          <w:sz w:val="28"/>
          <w:u w:val="none"/>
        </w:rPr>
        <w:t>of</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Hydropower</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Projects</w:t>
      </w:r>
    </w:p>
    <w:p>
      <w:pPr>
        <w:widowControl/>
        <w:jc w:val="left"/>
        <w:sectPr>
          <w:type w:val="continuous"/>
          <w:pgSz w:w="11906" w:h="16839"/>
          <w:pgMar w:top="1229" w:right="713" w:bottom="989" w:left="1073" w:header="0" w:footer="0" w:gutter="0"/>
          <w:pgNumType w:start="3"/>
          <w:cols w:num="1" w:space="708" w:equalWidth="0">
            <w:col w:w="10119" w:space="0"/>
          </w:cols>
          <w:docGrid w:type="lines" w:linePitch="312" w:charSpace="0"/>
        </w:sectPr>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240" w:lineRule="exact"/>
        <w:ind w:left="724" w:firstLine="2616"/>
      </w:pPr>
    </w:p>
    <w:p>
      <w:pPr>
        <w:spacing w:before="0" w:after="0" w:line="435" w:lineRule="exact"/>
        <w:ind w:left="724" w:firstLine="2616"/>
      </w:pPr>
    </w:p>
    <w:p>
      <w:pPr>
        <w:widowControl/>
        <w:jc w:val="left"/>
        <w:sectPr>
          <w:type w:val="continuous"/>
          <w:pgSz w:w="11906" w:h="16839"/>
          <w:pgMar w:top="1229" w:right="713" w:bottom="989" w:left="1073" w:header="0" w:footer="0" w:gutter="0"/>
          <w:pgNumType w:start="4"/>
          <w:cols w:num="1" w:space="720"/>
          <w:docGrid w:type="lines" w:linePitch="312" w:charSpace="0"/>
        </w:sectPr>
      </w:pPr>
    </w:p>
    <w:p>
      <w:pPr>
        <w:tabs>
          <w:tab w:val="left" w:pos="6674"/>
        </w:tabs>
        <w:spacing w:before="0" w:after="0" w:line="285" w:lineRule="exact"/>
        <w:ind w:left="724" w:firstLine="0"/>
        <w:jc w:val="left"/>
      </w:pPr>
      <w:r>
        <w:rPr>
          <w:rFonts w:ascii="黑体" w:hAnsi="黑体" w:cs="黑体"/>
          <w:color w:val="000000"/>
          <w:spacing w:val="0"/>
          <w:w w:val="100"/>
          <w:position w:val="0"/>
          <w:sz w:val="28"/>
          <w:u w:val="none"/>
        </w:rPr>
        <w:t>2021-01-07</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发布</w:t>
      </w:r>
      <w:r>
        <w:rPr>
          <w:rFonts w:cs="Calibri"/>
          <w:color w:val="000000"/>
          <w:spacing w:val="0"/>
          <w:w w:val="100"/>
          <w:u w:val="none"/>
        </w:rPr>
        <w:tab/>
      </w:r>
      <w:r>
        <w:rPr>
          <w:rFonts w:ascii="黑体" w:hAnsi="黑体" w:cs="黑体"/>
          <w:color w:val="000000"/>
          <w:spacing w:val="0"/>
          <w:w w:val="100"/>
          <w:position w:val="0"/>
          <w:sz w:val="28"/>
          <w:u w:val="none"/>
        </w:rPr>
        <w:t>2021-07-01</w:t>
      </w:r>
      <w:r>
        <w:rPr>
          <w:rFonts w:ascii="Calibri" w:hAnsi="Calibri" w:cs="Calibri"/>
          <w:color w:val="000000"/>
          <w:spacing w:val="0"/>
          <w:w w:val="221"/>
          <w:sz w:val="28"/>
          <w:u w:val="none"/>
        </w:rPr>
        <w:t> </w:t>
      </w:r>
      <w:r>
        <w:rPr>
          <w:rFonts w:ascii="黑体" w:eastAsia="黑体" w:hAnsi="黑体" w:cs="黑体"/>
          <w:color w:val="000000"/>
          <w:spacing w:val="0"/>
          <w:w w:val="100"/>
          <w:position w:val="0"/>
          <w:sz w:val="28"/>
          <w:u w:val="none"/>
        </w:rPr>
        <w:t>实施</w:t>
      </w:r>
    </w:p>
    <w:p>
      <w:pPr>
        <w:spacing w:before="0" w:after="0" w:line="240" w:lineRule="exact"/>
        <w:ind w:left="724" w:firstLine="0"/>
      </w:pPr>
    </w:p>
    <w:p>
      <w:pPr>
        <w:spacing w:before="0" w:after="0" w:line="240" w:lineRule="exact"/>
        <w:ind w:left="724" w:firstLine="0"/>
      </w:pPr>
    </w:p>
    <w:p>
      <w:pPr>
        <w:spacing w:before="0" w:after="0" w:line="240" w:lineRule="exact"/>
        <w:ind w:left="724" w:firstLine="0"/>
      </w:pPr>
    </w:p>
    <w:p>
      <w:pPr>
        <w:spacing w:before="0" w:after="0" w:line="240" w:lineRule="exact"/>
        <w:ind w:left="724" w:firstLine="0"/>
      </w:pPr>
    </w:p>
    <w:p>
      <w:pPr>
        <w:tabs>
          <w:tab w:val="left" w:pos="5889"/>
        </w:tabs>
        <w:spacing w:before="0" w:after="0" w:line="346" w:lineRule="exact"/>
        <w:ind w:left="724" w:firstLine="2585"/>
        <w:jc w:val="left"/>
      </w:pPr>
      <w:r>
        <w:rPr>
          <w:rFonts w:ascii="黑体" w:eastAsia="黑体" w:hAnsi="黑体" w:cs="黑体"/>
          <w:color w:val="000000"/>
          <w:spacing w:val="0"/>
          <w:w w:val="100"/>
          <w:position w:val="0"/>
          <w:sz w:val="28"/>
          <w:u w:val="none"/>
        </w:rPr>
        <w:t>国</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家</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能</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源</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局</w:t>
      </w:r>
      <w:r>
        <w:rPr>
          <w:rFonts w:cs="Calibri"/>
          <w:color w:val="000000"/>
          <w:spacing w:val="4"/>
          <w:w w:val="100"/>
          <w:u w:val="none"/>
        </w:rPr>
        <w:tab/>
      </w:r>
      <w:r>
        <w:rPr>
          <w:rFonts w:ascii="黑体" w:eastAsia="黑体" w:hAnsi="黑体" w:cs="黑体"/>
          <w:color w:val="000000"/>
          <w:spacing w:val="0"/>
          <w:w w:val="100"/>
          <w:position w:val="0"/>
          <w:sz w:val="28"/>
          <w:u w:val="none"/>
        </w:rPr>
        <w:t>发布</w:t>
      </w:r>
    </w:p>
    <w:p>
      <w:pPr>
        <w:widowControl/>
        <w:jc w:val="left"/>
        <w:sectPr>
          <w:type w:val="continuous"/>
          <w:pgSz w:w="11906" w:h="16839"/>
          <w:pgMar w:top="1229" w:right="713" w:bottom="989" w:left="1073" w:header="0" w:footer="0" w:gutter="0"/>
          <w:pgNumType w:start="5"/>
          <w:cols w:num="1" w:space="708" w:equalWidth="0">
            <w:col w:w="10119" w:space="0"/>
          </w:cols>
          <w:docGrid w:type="lines" w:linePitch="312" w:charSpace="0"/>
        </w:sectPr>
      </w:pPr>
    </w:p>
    <w:p>
      <w:pPr>
        <w:spacing w:before="0" w:after="0" w:line="240" w:lineRule="exact"/>
      </w:pPr>
      <w:bookmarkStart w:id="1" w:name="2"/>
      <w:bookmarkEnd w:id="1"/>
      <w:bookmarkStart w:id="2" w:name="3"/>
      <w:bookmarkEnd w:id="2"/>
      <w:bookmarkStart w:id="3" w:name="_GoBack"/>
      <w:bookmarkEnd w:id="3"/>
    </w:p>
    <w:p>
      <w:pPr>
        <w:spacing w:before="0" w:after="0" w:line="240" w:lineRule="exact"/>
      </w:pPr>
    </w:p>
    <w:p>
      <w:pPr>
        <w:spacing w:before="0" w:after="0" w:line="240" w:lineRule="exact"/>
        <w:sectPr>
          <w:type w:val="continuous"/>
          <w:pgSz w:w="11906" w:h="16839"/>
          <w:pgMar w:top="155" w:right="1161" w:bottom="0" w:left="1521" w:header="0" w:footer="0" w:gutter="0"/>
          <w:pgNumType w:start="6"/>
          <w:cols w:num="1" w:space="720"/>
          <w:docGrid w:type="lines" w:linePitch="312" w:charSpace="0"/>
        </w:sectPr>
      </w:pPr>
    </w:p>
    <w:p>
      <w:pPr>
        <w:spacing w:before="0" w:after="0" w:line="457" w:lineRule="exact"/>
      </w:pPr>
    </w:p>
    <w:p>
      <w:pPr>
        <w:widowControl/>
        <w:jc w:val="left"/>
        <w:sectPr>
          <w:type w:val="nextPage"/>
          <w:pgSz w:w="11906" w:h="16839"/>
          <w:pgMar w:top="155" w:right="1161" w:bottom="0" w:left="1521" w:header="0" w:footer="0" w:gutter="0"/>
          <w:pgNumType w:start="7"/>
          <w:cols w:num="1" w:space="720"/>
          <w:titlePg w:val="0"/>
          <w:docGrid w:type="lines" w:linePitch="312" w:charSpace="0"/>
        </w:sectPr>
      </w:pPr>
    </w:p>
    <w:p>
      <w:pPr>
        <w:spacing w:before="0" w:after="0" w:line="280" w:lineRule="exact"/>
        <w:ind w:left="7013" w:firstLine="0"/>
        <w:jc w:val="left"/>
      </w:pPr>
      <w:r>
        <w:rPr>
          <w:rFonts w:ascii="Calibri" w:hAnsi="Calibri" w:cs="Calibri"/>
          <w:color w:val="000000"/>
          <w:spacing w:val="-1"/>
          <w:w w:val="100"/>
          <w:position w:val="0"/>
          <w:sz w:val="21"/>
          <w:u w:val="none"/>
        </w:rPr>
        <w:t>NB/T</w:t>
      </w:r>
      <w:r>
        <w:rPr>
          <w:rFonts w:ascii="Calibri" w:hAnsi="Calibri" w:cs="Calibri"/>
          <w:color w:val="000000"/>
          <w:spacing w:val="0"/>
          <w:w w:val="387"/>
          <w:sz w:val="24"/>
          <w:u w:val="none"/>
        </w:rPr>
        <w:t> </w:t>
      </w:r>
      <w:r>
        <w:rPr>
          <w:rFonts w:ascii="Calibri" w:hAnsi="Calibri" w:cs="Calibri"/>
          <w:color w:val="000000"/>
          <w:spacing w:val="-1"/>
          <w:w w:val="100"/>
          <w:position w:val="0"/>
          <w:sz w:val="21"/>
          <w:u w:val="none"/>
        </w:rPr>
        <w:t>10496—2021</w:t>
      </w:r>
    </w:p>
    <w:p>
      <w:pPr>
        <w:widowControl/>
        <w:jc w:val="left"/>
        <w:sectPr>
          <w:type w:val="continuous"/>
          <w:pgSz w:w="11906" w:h="16839"/>
          <w:pgMar w:top="155" w:right="1161" w:bottom="0" w:left="1521" w:header="0" w:footer="0" w:gutter="0"/>
          <w:pgNumType w:start="8"/>
          <w:cols w:num="1" w:space="708" w:equalWidth="0">
            <w:col w:w="9223" w:space="0"/>
          </w:cols>
          <w:docGrid w:type="lines" w:linePitch="312" w:charSpace="0"/>
        </w:sectPr>
      </w:pPr>
    </w:p>
    <w:p>
      <w:pPr>
        <w:spacing w:before="0" w:after="0" w:line="240" w:lineRule="exact"/>
        <w:ind w:left="7013" w:firstLine="0"/>
      </w:pPr>
    </w:p>
    <w:p>
      <w:pPr>
        <w:spacing w:before="0" w:after="0" w:line="240" w:lineRule="exact"/>
        <w:ind w:left="7013" w:firstLine="0"/>
      </w:pPr>
    </w:p>
    <w:p>
      <w:pPr>
        <w:spacing w:before="0" w:after="0" w:line="240" w:lineRule="exact"/>
        <w:ind w:left="7013" w:firstLine="0"/>
      </w:pPr>
    </w:p>
    <w:p>
      <w:pPr>
        <w:spacing w:before="0" w:after="0" w:line="240" w:lineRule="exact"/>
        <w:ind w:left="7013" w:firstLine="0"/>
      </w:pPr>
    </w:p>
    <w:p>
      <w:pPr>
        <w:spacing w:before="0" w:after="0" w:line="434" w:lineRule="exact"/>
        <w:ind w:left="7013" w:firstLine="0"/>
      </w:pPr>
    </w:p>
    <w:p>
      <w:pPr>
        <w:widowControl/>
        <w:jc w:val="left"/>
        <w:sectPr>
          <w:type w:val="continuous"/>
          <w:pgSz w:w="11906" w:h="16839"/>
          <w:pgMar w:top="155" w:right="1161" w:bottom="0" w:left="1521" w:header="0" w:footer="0" w:gutter="0"/>
          <w:pgNumType w:start="9"/>
          <w:cols w:num="1" w:space="720"/>
          <w:docGrid w:type="lines" w:linePitch="312" w:charSpace="0"/>
        </w:sectPr>
      </w:pPr>
    </w:p>
    <w:p>
      <w:pPr>
        <w:spacing w:before="0" w:after="0" w:line="446" w:lineRule="exact"/>
        <w:ind w:left="279" w:firstLine="1286"/>
        <w:jc w:val="left"/>
      </w:pPr>
      <w:r>
        <w:rPr>
          <w:rFonts w:ascii="黑体" w:eastAsia="黑体" w:hAnsi="黑体" w:cs="黑体"/>
          <w:color w:val="000000"/>
          <w:spacing w:val="0"/>
          <w:w w:val="100"/>
          <w:position w:val="0"/>
          <w:sz w:val="44"/>
          <w:u w:val="none"/>
        </w:rPr>
        <w:t>中华人民共和国能源行业标准</w:t>
      </w:r>
    </w:p>
    <w:p>
      <w:pPr>
        <w:spacing w:before="0" w:after="0" w:line="240" w:lineRule="exact"/>
        <w:ind w:left="279" w:firstLine="1286"/>
      </w:pPr>
    </w:p>
    <w:p>
      <w:pPr>
        <w:spacing w:before="0" w:after="0" w:line="240" w:lineRule="exact"/>
        <w:ind w:left="279" w:firstLine="1286"/>
      </w:pPr>
    </w:p>
    <w:p>
      <w:pPr>
        <w:spacing w:before="0" w:after="0" w:line="240" w:lineRule="exact"/>
        <w:ind w:left="279" w:firstLine="1286"/>
      </w:pPr>
    </w:p>
    <w:p>
      <w:pPr>
        <w:spacing w:before="0" w:after="0" w:line="723" w:lineRule="exact"/>
        <w:ind w:left="279" w:firstLine="1032"/>
        <w:jc w:val="left"/>
      </w:pPr>
      <w:r>
        <w:rPr>
          <w:rFonts w:ascii="黑体" w:eastAsia="黑体" w:hAnsi="黑体" w:cs="黑体"/>
          <w:color w:val="000000"/>
          <w:spacing w:val="0"/>
          <w:w w:val="100"/>
          <w:position w:val="0"/>
          <w:sz w:val="52"/>
          <w:u w:val="none"/>
        </w:rPr>
        <w:t>水电工程节能施工技术规范</w:t>
      </w:r>
    </w:p>
    <w:p>
      <w:pPr>
        <w:spacing w:before="0" w:after="0" w:line="550" w:lineRule="exact"/>
        <w:ind w:left="279" w:firstLine="0"/>
        <w:jc w:val="left"/>
      </w:pPr>
      <w:r>
        <w:rPr>
          <w:rFonts w:ascii="Times New Roman" w:hAnsi="Times New Roman" w:cs="Times New Roman"/>
          <w:color w:val="000000"/>
          <w:spacing w:val="-3"/>
          <w:w w:val="100"/>
          <w:position w:val="0"/>
          <w:sz w:val="28"/>
          <w:u w:val="none"/>
        </w:rPr>
        <w:t>Technical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Code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2"/>
          <w:w w:val="100"/>
          <w:sz w:val="28"/>
          <w:u w:val="none"/>
        </w:rPr>
        <w:t> </w:t>
      </w:r>
      <w:r>
        <w:rPr>
          <w:rFonts w:ascii="Times New Roman" w:hAnsi="Times New Roman" w:cs="Times New Roman"/>
          <w:color w:val="000000"/>
          <w:spacing w:val="-1"/>
          <w:w w:val="100"/>
          <w:position w:val="0"/>
          <w:sz w:val="28"/>
          <w:u w:val="none"/>
        </w:rPr>
        <w:t>Energy</w:t>
      </w:r>
      <w:r>
        <w:rPr>
          <w:rFonts w:ascii="Calibri" w:hAnsi="Calibri" w:cs="Calibri"/>
          <w:color w:val="000000"/>
          <w:spacing w:val="1"/>
          <w:w w:val="100"/>
          <w:sz w:val="28"/>
          <w:u w:val="none"/>
        </w:rPr>
        <w:t> </w:t>
      </w:r>
      <w:r>
        <w:rPr>
          <w:rFonts w:ascii="Times New Roman" w:hAnsi="Times New Roman" w:cs="Times New Roman"/>
          <w:color w:val="000000"/>
          <w:spacing w:val="0"/>
          <w:w w:val="100"/>
          <w:position w:val="0"/>
          <w:sz w:val="28"/>
          <w:u w:val="none"/>
        </w:rPr>
        <w:t>Conservation</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Construction</w:t>
      </w:r>
    </w:p>
    <w:p>
      <w:pPr>
        <w:spacing w:before="0" w:after="0" w:line="480" w:lineRule="exact"/>
        <w:ind w:left="279" w:firstLine="2810"/>
        <w:jc w:val="left"/>
      </w:pPr>
      <w:r>
        <w:rPr>
          <w:rFonts w:ascii="Times New Roman" w:hAnsi="Times New Roman" w:cs="Times New Roman"/>
          <w:color w:val="000000"/>
          <w:spacing w:val="0"/>
          <w:w w:val="100"/>
          <w:position w:val="0"/>
          <w:sz w:val="28"/>
          <w:u w:val="none"/>
        </w:rPr>
        <w:t>of</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Hydropower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Projects</w:t>
      </w:r>
    </w:p>
    <w:p>
      <w:pPr>
        <w:spacing w:before="0" w:after="0" w:line="240" w:lineRule="exact"/>
        <w:ind w:left="279" w:firstLine="2810"/>
      </w:pPr>
    </w:p>
    <w:p>
      <w:pPr>
        <w:spacing w:before="0" w:after="0" w:line="240" w:lineRule="exact"/>
        <w:ind w:left="279" w:firstLine="2810"/>
      </w:pPr>
    </w:p>
    <w:p>
      <w:pPr>
        <w:spacing w:before="0" w:after="0" w:line="240" w:lineRule="exact"/>
        <w:ind w:left="279" w:firstLine="2810"/>
      </w:pPr>
    </w:p>
    <w:p>
      <w:pPr>
        <w:spacing w:before="0" w:after="0" w:line="419" w:lineRule="exact"/>
        <w:ind w:left="279" w:firstLine="2810"/>
      </w:pPr>
    </w:p>
    <w:p>
      <w:pPr>
        <w:spacing w:before="0" w:after="0" w:line="332" w:lineRule="exact"/>
        <w:ind w:left="279" w:firstLine="3516"/>
        <w:jc w:val="left"/>
      </w:pPr>
      <w:r>
        <w:rPr>
          <w:rFonts w:ascii="Times New Roman" w:hAnsi="Times New Roman" w:cs="Times New Roman"/>
          <w:b/>
          <w:color w:val="000000"/>
          <w:spacing w:val="0"/>
          <w:w w:val="95"/>
          <w:position w:val="0"/>
          <w:sz w:val="24"/>
          <w:u w:val="none"/>
        </w:rPr>
        <w:t>NB/T</w:t>
      </w:r>
      <w:r>
        <w:rPr>
          <w:rFonts w:ascii="Calibri" w:hAnsi="Calibri" w:cs="Calibri"/>
          <w:b/>
          <w:color w:val="000000"/>
          <w:spacing w:val="-1"/>
          <w:w w:val="100"/>
          <w:sz w:val="24"/>
          <w:u w:val="none"/>
        </w:rPr>
        <w:t> </w:t>
      </w:r>
      <w:r>
        <w:rPr>
          <w:rFonts w:ascii="Times New Roman" w:hAnsi="Times New Roman" w:cs="Times New Roman"/>
          <w:b/>
          <w:color w:val="000000"/>
          <w:spacing w:val="-1"/>
          <w:w w:val="95"/>
          <w:position w:val="0"/>
          <w:sz w:val="24"/>
          <w:u w:val="none"/>
        </w:rPr>
        <w:t>10496-2021</w:t>
      </w:r>
    </w:p>
    <w:p>
      <w:pPr>
        <w:widowControl/>
        <w:jc w:val="left"/>
        <w:sectPr>
          <w:type w:val="continuous"/>
          <w:pgSz w:w="11906" w:h="16839"/>
          <w:pgMar w:top="155" w:right="1161" w:bottom="0" w:left="1521" w:header="0" w:footer="0" w:gutter="0"/>
          <w:pgNumType w:start="10"/>
          <w:cols w:num="1" w:space="708" w:equalWidth="0">
            <w:col w:w="9223" w:space="0"/>
          </w:cols>
          <w:docGrid w:type="lines" w:linePitch="312" w:charSpace="0"/>
        </w:sectPr>
      </w:pPr>
    </w:p>
    <w:p>
      <w:pPr>
        <w:spacing w:before="0" w:after="0" w:line="240" w:lineRule="exact"/>
        <w:ind w:left="279" w:firstLine="3516"/>
      </w:pPr>
    </w:p>
    <w:p>
      <w:pPr>
        <w:spacing w:before="0" w:after="0" w:line="240" w:lineRule="exact"/>
        <w:ind w:left="279" w:firstLine="3516"/>
      </w:pPr>
    </w:p>
    <w:p>
      <w:pPr>
        <w:spacing w:before="0" w:after="0" w:line="240" w:lineRule="exact"/>
        <w:ind w:left="279" w:firstLine="3516"/>
      </w:pPr>
    </w:p>
    <w:p>
      <w:pPr>
        <w:spacing w:before="0" w:after="0" w:line="240" w:lineRule="exact"/>
        <w:ind w:left="279" w:firstLine="3516"/>
      </w:pPr>
    </w:p>
    <w:p>
      <w:pPr>
        <w:spacing w:before="0" w:after="0" w:line="474" w:lineRule="exact"/>
        <w:ind w:left="279" w:firstLine="3516"/>
      </w:pPr>
    </w:p>
    <w:p>
      <w:pPr>
        <w:widowControl/>
        <w:jc w:val="left"/>
        <w:sectPr>
          <w:type w:val="continuous"/>
          <w:pgSz w:w="11906" w:h="16839"/>
          <w:pgMar w:top="155" w:right="1161" w:bottom="0" w:left="1521" w:header="0" w:footer="0" w:gutter="0"/>
          <w:pgNumType w:start="11"/>
          <w:cols w:num="1" w:space="720"/>
          <w:docGrid w:type="lines" w:linePitch="312" w:charSpace="0"/>
        </w:sectPr>
      </w:pPr>
    </w:p>
    <w:p>
      <w:pPr>
        <w:spacing w:before="0" w:after="0" w:line="240" w:lineRule="exact"/>
        <w:ind w:left="2667" w:firstLine="0"/>
        <w:jc w:val="left"/>
      </w:pPr>
      <w:r>
        <w:rPr>
          <w:rFonts w:ascii="宋体" w:eastAsia="宋体" w:hAnsi="宋体" w:cs="宋体"/>
          <w:color w:val="000000"/>
          <w:spacing w:val="-1"/>
          <w:w w:val="100"/>
          <w:position w:val="0"/>
          <w:sz w:val="24"/>
          <w:u w:val="none"/>
        </w:rPr>
        <w:t>主编部门：水电水利规划设计总院</w:t>
      </w:r>
    </w:p>
    <w:p>
      <w:pPr>
        <w:tabs>
          <w:tab w:val="left" w:pos="4467"/>
          <w:tab w:val="left" w:pos="4947"/>
          <w:tab w:val="left" w:pos="5427"/>
          <w:tab w:val="left" w:pos="5907"/>
        </w:tabs>
        <w:spacing w:before="0" w:after="0" w:line="468" w:lineRule="exact"/>
        <w:ind w:left="2667" w:firstLine="0"/>
        <w:jc w:val="left"/>
      </w:pPr>
      <w:r>
        <w:rPr>
          <w:rFonts w:ascii="宋体" w:eastAsia="宋体" w:hAnsi="宋体" w:cs="宋体"/>
          <w:color w:val="000000"/>
          <w:spacing w:val="-1"/>
          <w:w w:val="100"/>
          <w:position w:val="0"/>
          <w:sz w:val="24"/>
          <w:u w:val="none"/>
        </w:rPr>
        <w:t>批准部门：</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国</w:t>
      </w:r>
      <w:r>
        <w:rPr>
          <w:rFonts w:cs="Calibri"/>
          <w:color w:val="000000"/>
          <w:spacing w:val="0"/>
          <w:w w:val="100"/>
          <w:u w:val="none"/>
        </w:rPr>
        <w:tab/>
      </w:r>
      <w:r>
        <w:rPr>
          <w:rFonts w:ascii="宋体" w:eastAsia="宋体" w:hAnsi="宋体" w:cs="宋体"/>
          <w:color w:val="000000"/>
          <w:spacing w:val="-1"/>
          <w:w w:val="100"/>
          <w:position w:val="0"/>
          <w:sz w:val="24"/>
          <w:u w:val="none"/>
        </w:rPr>
        <w:t>家</w:t>
      </w:r>
      <w:r>
        <w:rPr>
          <w:rFonts w:cs="Calibri"/>
          <w:color w:val="000000"/>
          <w:spacing w:val="-1"/>
          <w:w w:val="100"/>
          <w:u w:val="none"/>
        </w:rPr>
        <w:tab/>
      </w:r>
      <w:r>
        <w:rPr>
          <w:rFonts w:ascii="宋体" w:eastAsia="宋体" w:hAnsi="宋体" w:cs="宋体"/>
          <w:color w:val="000000"/>
          <w:spacing w:val="-1"/>
          <w:w w:val="100"/>
          <w:position w:val="0"/>
          <w:sz w:val="24"/>
          <w:u w:val="none"/>
        </w:rPr>
        <w:t>能</w:t>
      </w:r>
      <w:r>
        <w:rPr>
          <w:rFonts w:cs="Calibri"/>
          <w:color w:val="000000"/>
          <w:spacing w:val="0"/>
          <w:w w:val="100"/>
          <w:u w:val="none"/>
        </w:rPr>
        <w:tab/>
      </w:r>
      <w:r>
        <w:rPr>
          <w:rFonts w:ascii="宋体" w:eastAsia="宋体" w:hAnsi="宋体" w:cs="宋体"/>
          <w:color w:val="000000"/>
          <w:spacing w:val="-1"/>
          <w:w w:val="100"/>
          <w:position w:val="0"/>
          <w:sz w:val="24"/>
          <w:u w:val="none"/>
        </w:rPr>
        <w:t>源</w:t>
      </w:r>
      <w:r>
        <w:rPr>
          <w:rFonts w:cs="Calibri"/>
          <w:color w:val="000000"/>
          <w:spacing w:val="2"/>
          <w:w w:val="100"/>
          <w:u w:val="none"/>
        </w:rPr>
        <w:tab/>
      </w:r>
      <w:r>
        <w:rPr>
          <w:rFonts w:ascii="宋体" w:eastAsia="宋体" w:hAnsi="宋体" w:cs="宋体"/>
          <w:color w:val="000000"/>
          <w:spacing w:val="-1"/>
          <w:w w:val="100"/>
          <w:position w:val="0"/>
          <w:sz w:val="24"/>
          <w:u w:val="none"/>
        </w:rPr>
        <w:t>局</w:t>
      </w:r>
    </w:p>
    <w:p>
      <w:pPr>
        <w:spacing w:before="0" w:after="0" w:line="468" w:lineRule="exact"/>
        <w:ind w:left="2667" w:firstLine="0"/>
        <w:jc w:val="left"/>
      </w:pPr>
      <w:r>
        <w:rPr>
          <w:rFonts w:ascii="宋体" w:eastAsia="宋体" w:hAnsi="宋体" w:cs="宋体"/>
          <w:color w:val="000000"/>
          <w:spacing w:val="-1"/>
          <w:w w:val="100"/>
          <w:position w:val="0"/>
          <w:sz w:val="24"/>
          <w:u w:val="none"/>
        </w:rPr>
        <w:t>施行日期：2021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年</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7</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月</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日</w:t>
      </w:r>
    </w:p>
    <w:p>
      <w:pPr>
        <w:widowControl/>
        <w:jc w:val="left"/>
        <w:sectPr>
          <w:type w:val="continuous"/>
          <w:pgSz w:w="11906" w:h="16839"/>
          <w:pgMar w:top="155" w:right="1161" w:bottom="0" w:left="1521" w:header="0" w:footer="0" w:gutter="0"/>
          <w:pgNumType w:start="12"/>
          <w:cols w:num="1" w:space="708" w:equalWidth="0">
            <w:col w:w="9223" w:space="0"/>
          </w:cols>
          <w:docGrid w:type="lines" w:linePitch="312" w:charSpace="0"/>
        </w:sectPr>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240" w:lineRule="exact"/>
        <w:ind w:left="2667" w:firstLine="0"/>
      </w:pPr>
    </w:p>
    <w:p>
      <w:pPr>
        <w:spacing w:before="0" w:after="0" w:line="428" w:lineRule="exact"/>
        <w:ind w:left="2667" w:firstLine="0"/>
      </w:pPr>
    </w:p>
    <w:p>
      <w:pPr>
        <w:widowControl/>
        <w:jc w:val="left"/>
        <w:sectPr>
          <w:type w:val="continuous"/>
          <w:pgSz w:w="11906" w:h="16839"/>
          <w:pgMar w:top="155" w:right="1161" w:bottom="0" w:left="1521" w:header="0" w:footer="0" w:gutter="0"/>
          <w:pgNumType w:start="13"/>
          <w:cols w:num="1" w:space="720"/>
          <w:docGrid w:type="lines" w:linePitch="312" w:charSpace="0"/>
        </w:sectPr>
      </w:pPr>
    </w:p>
    <w:p>
      <w:pPr>
        <w:spacing w:before="0" w:after="0" w:line="285" w:lineRule="exact"/>
        <w:ind w:left="3171" w:firstLine="0"/>
        <w:jc w:val="left"/>
      </w:pPr>
      <w:r>
        <w:rPr>
          <w:rFonts w:ascii="黑体" w:eastAsia="黑体" w:hAnsi="黑体" w:cs="黑体"/>
          <w:color w:val="000000"/>
          <w:spacing w:val="0"/>
          <w:w w:val="100"/>
          <w:position w:val="0"/>
          <w:sz w:val="28"/>
          <w:u w:val="none"/>
        </w:rPr>
        <w:t>中国水利水电出版社</w:t>
      </w:r>
    </w:p>
    <w:p>
      <w:pPr>
        <w:spacing w:before="0" w:after="0" w:line="240" w:lineRule="exact"/>
        <w:ind w:left="3171" w:firstLine="0"/>
      </w:pPr>
    </w:p>
    <w:p>
      <w:pPr>
        <w:spacing w:before="0" w:after="0" w:line="428" w:lineRule="exact"/>
        <w:ind w:left="3171" w:firstLine="629"/>
        <w:jc w:val="left"/>
      </w:pPr>
      <w:r>
        <w:rPr>
          <w:rFonts w:ascii="Calibri" w:hAnsi="Calibri" w:cs="Calibri"/>
          <w:color w:val="000000"/>
          <w:spacing w:val="-1"/>
          <w:w w:val="100"/>
          <w:position w:val="0"/>
          <w:sz w:val="28"/>
          <w:u w:val="none"/>
        </w:rPr>
        <w:t>2021</w:t>
      </w:r>
      <w:r>
        <w:rPr>
          <w:rFonts w:ascii="Calibri" w:hAnsi="Calibri" w:cs="Calibri"/>
          <w:color w:val="000000"/>
          <w:spacing w:val="0"/>
          <w:w w:val="222"/>
          <w:sz w:val="28"/>
          <w:u w:val="none"/>
        </w:rPr>
        <w:t> </w:t>
      </w:r>
      <w:r>
        <w:rPr>
          <w:rFonts w:ascii="宋体" w:eastAsia="宋体" w:hAnsi="宋体" w:cs="宋体"/>
          <w:color w:val="000000"/>
          <w:spacing w:val="0"/>
          <w:w w:val="100"/>
          <w:position w:val="4"/>
          <w:sz w:val="28"/>
          <w:u w:val="none"/>
        </w:rPr>
        <w:t>北京</w:t>
      </w:r>
    </w:p>
    <w:p>
      <w:pPr>
        <w:widowControl/>
        <w:jc w:val="left"/>
        <w:sectPr>
          <w:type w:val="continuous"/>
          <w:pgSz w:w="11906" w:h="16839"/>
          <w:pgMar w:top="155" w:right="1161" w:bottom="0" w:left="1521" w:header="0" w:footer="0" w:gutter="0"/>
          <w:pgNumType w:start="14"/>
          <w:cols w:num="1" w:space="708" w:equalWidth="0">
            <w:col w:w="9223" w:space="0"/>
          </w:cols>
          <w:docGrid w:type="lines" w:linePitch="312" w:charSpace="0"/>
        </w:sectPr>
      </w:pPr>
    </w:p>
    <w:p>
      <w:pPr>
        <w:spacing w:before="0" w:after="0" w:line="268" w:lineRule="exact"/>
        <w:ind w:left="3171" w:firstLine="629"/>
      </w:pPr>
    </w:p>
    <w:p>
      <w:pPr>
        <w:widowControl/>
        <w:jc w:val="left"/>
        <w:sectPr>
          <w:type w:val="continuous"/>
          <w:pgSz w:w="11906" w:h="16839"/>
          <w:pgMar w:top="155" w:right="1161" w:bottom="0" w:left="1521" w:header="0" w:footer="0" w:gutter="0"/>
          <w:pgNumType w:start="15"/>
          <w:cols w:num="1" w:space="720"/>
          <w:docGrid w:type="lines" w:linePitch="312" w:charSpace="0"/>
        </w:sectPr>
      </w:pPr>
    </w:p>
    <w:p>
      <w:pPr>
        <w:spacing w:before="0" w:after="0" w:line="241" w:lineRule="exact"/>
        <w:ind w:left="8539" w:firstLine="0"/>
        <w:jc w:val="left"/>
      </w:pPr>
      <w:r>
        <w:rPr>
          <w:rFonts w:ascii="Calibri" w:hAnsi="Calibri" w:cs="Calibri"/>
          <w:color w:val="000000"/>
          <w:spacing w:val="-1"/>
          <w:w w:val="100"/>
          <w:position w:val="0"/>
          <w:sz w:val="18"/>
          <w:u w:val="none"/>
        </w:rPr>
        <w:t>I</w:t>
      </w:r>
    </w:p>
    <w:p>
      <w:pPr>
        <w:widowControl/>
        <w:jc w:val="left"/>
        <w:sectPr>
          <w:type w:val="continuous"/>
          <w:pgSz w:w="11906" w:h="16839"/>
          <w:pgMar w:top="155" w:right="1161" w:bottom="0" w:left="1521" w:header="0" w:footer="0" w:gutter="0"/>
          <w:pgNumType w:start="16"/>
          <w:cols w:num="1" w:space="708" w:equalWidth="0">
            <w:col w:w="9223" w:space="0"/>
          </w:cols>
          <w:docGrid w:type="lines" w:linePitch="312" w:charSpace="0"/>
        </w:sectPr>
      </w:pPr>
    </w:p>
    <w:p>
      <w:pPr>
        <w:spacing w:before="0" w:after="0" w:line="240" w:lineRule="exact"/>
        <w:ind w:left="8539" w:firstLine="0"/>
      </w:pPr>
    </w:p>
    <w:p>
      <w:pPr>
        <w:spacing w:before="0" w:after="0" w:line="240" w:lineRule="exact"/>
        <w:ind w:left="8539" w:firstLine="0"/>
      </w:pPr>
    </w:p>
    <w:p>
      <w:pPr>
        <w:spacing w:before="0" w:after="0" w:line="240" w:lineRule="exact"/>
        <w:ind w:left="8539" w:firstLine="0"/>
      </w:pPr>
    </w:p>
    <w:p>
      <w:pPr>
        <w:spacing w:before="0" w:after="0" w:line="282" w:lineRule="exact"/>
        <w:ind w:left="8539" w:firstLine="0"/>
      </w:pPr>
    </w:p>
    <w:p>
      <w:pPr>
        <w:widowControl/>
        <w:jc w:val="left"/>
        <w:sectPr>
          <w:type w:val="continuous"/>
          <w:pgSz w:w="11906" w:h="16839"/>
          <w:pgMar w:top="155" w:right="1161" w:bottom="0" w:left="1521" w:header="0" w:footer="0" w:gutter="0"/>
          <w:pgNumType w:start="17"/>
          <w:cols w:num="1" w:space="720"/>
          <w:docGrid w:type="lines" w:linePitch="312" w:charSpace="0"/>
        </w:sectPr>
      </w:pPr>
    </w:p>
    <w:p>
      <w:pPr>
        <w:spacing w:before="0" w:after="0" w:line="127" w:lineRule="exact"/>
        <w:ind w:left="3003" w:firstLine="0"/>
        <w:jc w:val="left"/>
        <w:rPr>
          <w:rFonts w:hint="eastAsia"/>
        </w:rPr>
      </w:pPr>
    </w:p>
    <w:p>
      <w:pPr>
        <w:widowControl/>
        <w:jc w:val="left"/>
        <w:sectPr>
          <w:type w:val="continuous"/>
          <w:pgSz w:w="11906" w:h="16839"/>
          <w:pgMar w:top="155" w:right="1161" w:bottom="0" w:left="1521" w:header="0" w:footer="0" w:gutter="0"/>
          <w:pgNumType w:start="18"/>
          <w:cols w:num="1" w:space="708" w:equalWidth="0">
            <w:col w:w="9223" w:space="0"/>
          </w:cols>
          <w:docGrid w:type="lines" w:linePitch="312" w:charSpace="0"/>
        </w:sectPr>
      </w:pPr>
    </w:p>
    <w:tbl>
      <w:tblPr>
        <w:tblStyle w:val="TableNormal"/>
        <w:tblpPr w:leftFromText="180" w:rightFromText="180" w:vertAnchor="page" w:horzAnchor="page" w:tblpX="80" w:tblpY="12071"/>
        <w:tblW w:w="0" w:type="auto"/>
        <w:tblInd w:w="0" w:type="dxa"/>
        <w:tblLayout w:type="fixed"/>
        <w:tblCellMar>
          <w:top w:w="0" w:type="dxa"/>
          <w:left w:w="108" w:type="dxa"/>
          <w:bottom w:w="0" w:type="dxa"/>
          <w:right w:w="108" w:type="dxa"/>
        </w:tblCellMar>
      </w:tblPr>
      <w:tblGrid>
        <w:gridCol w:w="758"/>
        <w:gridCol w:w="1323"/>
        <w:gridCol w:w="2370"/>
        <w:gridCol w:w="900"/>
        <w:gridCol w:w="690"/>
        <w:gridCol w:w="1114"/>
        <w:gridCol w:w="1319"/>
      </w:tblGrid>
      <w:tr>
        <w:tblPrEx>
          <w:tblW w:w="0" w:type="auto"/>
          <w:tblInd w:w="0" w:type="dxa"/>
          <w:tblLayout w:type="fixed"/>
          <w:tblCellMar>
            <w:top w:w="0" w:type="dxa"/>
            <w:left w:w="108" w:type="dxa"/>
            <w:bottom w:w="0" w:type="dxa"/>
            <w:right w:w="108" w:type="dxa"/>
          </w:tblCellMar>
        </w:tblPrEx>
        <w:trPr>
          <w:trHeight w:hRule="exact" w:val="643"/>
        </w:trPr>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99" w:right="-239"/>
            </w:pPr>
            <w:bookmarkStart w:id="4" w:name="4"/>
            <w:bookmarkEnd w:id="4"/>
            <w:r>
              <w:rPr>
                <w:rFonts w:ascii="宋体" w:eastAsia="宋体" w:hAnsi="宋体" w:cs="宋体"/>
                <w:color w:val="000000"/>
                <w:spacing w:val="-1"/>
                <w:w w:val="100"/>
                <w:position w:val="0"/>
                <w:sz w:val="18"/>
                <w:u w:val="none"/>
              </w:rPr>
              <w:t>序号</w:t>
            </w:r>
          </w:p>
        </w:tc>
        <w:tc>
          <w:tcPr>
            <w:tcW w:w="13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300" w:right="-239"/>
            </w:pPr>
            <w:r>
              <w:rPr>
                <w:rFonts w:ascii="宋体" w:eastAsia="宋体" w:hAnsi="宋体" w:cs="宋体"/>
                <w:color w:val="000000"/>
                <w:spacing w:val="-1"/>
                <w:w w:val="100"/>
                <w:position w:val="0"/>
                <w:sz w:val="18"/>
                <w:u w:val="none"/>
              </w:rPr>
              <w:t>标准编号</w:t>
            </w:r>
          </w:p>
        </w:tc>
        <w:tc>
          <w:tcPr>
            <w:tcW w:w="23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825" w:right="-239"/>
            </w:pPr>
            <w:r>
              <w:rPr>
                <w:rFonts w:ascii="宋体" w:eastAsia="宋体" w:hAnsi="宋体" w:cs="宋体"/>
                <w:color w:val="000000"/>
                <w:spacing w:val="-1"/>
                <w:w w:val="100"/>
                <w:position w:val="0"/>
                <w:sz w:val="18"/>
                <w:u w:val="none"/>
              </w:rPr>
              <w:t>标准名称</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90" w:right="-239"/>
            </w:pPr>
            <w:r>
              <w:rPr>
                <w:rFonts w:ascii="宋体" w:eastAsia="宋体" w:hAnsi="宋体" w:cs="宋体"/>
                <w:color w:val="000000"/>
                <w:spacing w:val="-1"/>
                <w:w w:val="100"/>
                <w:position w:val="0"/>
                <w:sz w:val="18"/>
                <w:u w:val="none"/>
              </w:rPr>
              <w:t>代替标准</w:t>
            </w:r>
          </w:p>
        </w:tc>
        <w:tc>
          <w:tcPr>
            <w:tcW w:w="6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75" w:right="-239"/>
            </w:pPr>
            <w:r>
              <w:rPr>
                <w:rFonts w:ascii="宋体" w:eastAsia="宋体" w:hAnsi="宋体" w:cs="宋体"/>
                <w:color w:val="000000"/>
                <w:spacing w:val="-1"/>
                <w:w w:val="100"/>
                <w:position w:val="0"/>
                <w:sz w:val="18"/>
                <w:u w:val="none"/>
              </w:rPr>
              <w:t>采标号</w:t>
            </w:r>
          </w:p>
        </w:tc>
        <w:tc>
          <w:tcPr>
            <w:tcW w:w="1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97" w:right="-239"/>
            </w:pPr>
            <w:r>
              <w:rPr>
                <w:rFonts w:ascii="宋体" w:eastAsia="宋体" w:hAnsi="宋体" w:cs="宋体"/>
                <w:color w:val="000000"/>
                <w:spacing w:val="-1"/>
                <w:w w:val="100"/>
                <w:position w:val="0"/>
                <w:sz w:val="18"/>
                <w:u w:val="none"/>
              </w:rPr>
              <w:t>批准日期</w:t>
            </w:r>
          </w:p>
        </w:tc>
        <w:tc>
          <w:tcPr>
            <w:tcW w:w="1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299" w:right="-239"/>
            </w:pPr>
            <w:r>
              <w:rPr>
                <w:rFonts w:ascii="宋体" w:eastAsia="宋体" w:hAnsi="宋体" w:cs="宋体"/>
                <w:color w:val="000000"/>
                <w:spacing w:val="-1"/>
                <w:w w:val="100"/>
                <w:position w:val="0"/>
                <w:sz w:val="18"/>
                <w:u w:val="none"/>
              </w:rPr>
              <w:t>实施日期</w:t>
            </w:r>
          </w:p>
        </w:tc>
      </w:tr>
      <w:tr>
        <w:tblPrEx>
          <w:tblW w:w="0" w:type="auto"/>
          <w:tblInd w:w="0" w:type="dxa"/>
          <w:tblLayout w:type="fixed"/>
          <w:tblCellMar>
            <w:top w:w="0" w:type="dxa"/>
            <w:left w:w="108" w:type="dxa"/>
            <w:bottom w:w="0" w:type="dxa"/>
            <w:right w:w="108" w:type="dxa"/>
          </w:tblCellMar>
        </w:tblPrEx>
        <w:trPr>
          <w:trHeight w:hRule="exact" w:val="633"/>
        </w:trPr>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88" w:right="-239"/>
            </w:pPr>
            <w:r>
              <w:rPr>
                <w:rFonts w:ascii="宋体" w:hAnsi="宋体" w:cs="宋体"/>
                <w:color w:val="000000"/>
                <w:spacing w:val="-1"/>
                <w:w w:val="100"/>
                <w:position w:val="0"/>
                <w:sz w:val="18"/>
                <w:u w:val="none"/>
              </w:rPr>
              <w:t>…</w:t>
            </w:r>
          </w:p>
        </w:tc>
        <w:tc>
          <w:tcPr>
            <w:tcW w:w="13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7" w:lineRule="exact"/>
            </w:pPr>
          </w:p>
        </w:tc>
        <w:tc>
          <w:tcPr>
            <w:tcW w:w="23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7" w:lineRule="exact"/>
            </w:pP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7" w:lineRule="exact"/>
            </w:pPr>
          </w:p>
        </w:tc>
        <w:tc>
          <w:tcPr>
            <w:tcW w:w="6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7" w:lineRule="exact"/>
            </w:pPr>
          </w:p>
        </w:tc>
        <w:tc>
          <w:tcPr>
            <w:tcW w:w="1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7" w:lineRule="exact"/>
            </w:pPr>
          </w:p>
        </w:tc>
        <w:tc>
          <w:tcPr>
            <w:tcW w:w="1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7" w:lineRule="exact"/>
            </w:pPr>
          </w:p>
        </w:tc>
      </w:tr>
      <w:tr>
        <w:tblPrEx>
          <w:tblW w:w="0" w:type="auto"/>
          <w:tblInd w:w="0" w:type="dxa"/>
          <w:tblLayout w:type="fixed"/>
          <w:tblCellMar>
            <w:top w:w="0" w:type="dxa"/>
            <w:left w:w="108" w:type="dxa"/>
            <w:bottom w:w="0" w:type="dxa"/>
            <w:right w:w="108" w:type="dxa"/>
          </w:tblCellMar>
        </w:tblPrEx>
        <w:trPr>
          <w:trHeight w:hRule="exact" w:val="690"/>
        </w:trPr>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8" w:right="-239"/>
            </w:pPr>
          </w:p>
          <w:p>
            <w:pPr>
              <w:spacing w:before="0" w:after="0" w:line="196" w:lineRule="exact"/>
              <w:ind w:left="288" w:right="-239"/>
            </w:pPr>
            <w:r>
              <w:rPr>
                <w:rFonts w:ascii="宋体" w:hAnsi="宋体" w:cs="宋体"/>
                <w:color w:val="000000"/>
                <w:spacing w:val="0"/>
                <w:w w:val="100"/>
                <w:position w:val="0"/>
                <w:sz w:val="18"/>
                <w:u w:val="none"/>
              </w:rPr>
              <w:t>13</w:t>
            </w:r>
          </w:p>
        </w:tc>
        <w:tc>
          <w:tcPr>
            <w:tcW w:w="13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480" w:right="-239"/>
            </w:pPr>
            <w:r>
              <w:rPr>
                <w:rFonts w:ascii="宋体" w:hAnsi="宋体" w:cs="宋体"/>
                <w:color w:val="000000"/>
                <w:spacing w:val="0"/>
                <w:w w:val="100"/>
                <w:position w:val="0"/>
                <w:sz w:val="18"/>
                <w:u w:val="none"/>
              </w:rPr>
              <w:t>NB/T</w:t>
            </w:r>
          </w:p>
          <w:p>
            <w:pPr>
              <w:spacing w:before="0" w:after="0" w:line="312" w:lineRule="exact"/>
              <w:ind w:left="212" w:right="-239"/>
            </w:pPr>
            <w:r>
              <w:rPr>
                <w:rFonts w:ascii="宋体" w:hAnsi="宋体" w:cs="宋体"/>
                <w:color w:val="000000"/>
                <w:spacing w:val="-1"/>
                <w:w w:val="100"/>
                <w:position w:val="0"/>
                <w:sz w:val="18"/>
                <w:u w:val="none"/>
              </w:rPr>
              <w:t>10496-2021</w:t>
            </w:r>
          </w:p>
        </w:tc>
        <w:tc>
          <w:tcPr>
            <w:tcW w:w="23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5" w:right="-239"/>
            </w:pPr>
          </w:p>
          <w:p>
            <w:pPr>
              <w:spacing w:before="0" w:after="0" w:line="196" w:lineRule="exact"/>
              <w:ind w:left="105" w:right="-239"/>
            </w:pPr>
            <w:r>
              <w:rPr>
                <w:rFonts w:ascii="宋体" w:eastAsia="宋体" w:hAnsi="宋体" w:cs="宋体"/>
                <w:color w:val="000000"/>
                <w:spacing w:val="-1"/>
                <w:w w:val="100"/>
                <w:position w:val="0"/>
                <w:sz w:val="18"/>
                <w:u w:val="none"/>
              </w:rPr>
              <w:t>水电工程节能施工技术规范</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c>
          <w:tcPr>
            <w:tcW w:w="6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c>
          <w:tcPr>
            <w:tcW w:w="1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196" w:lineRule="exact"/>
              <w:ind w:left="108" w:right="-239"/>
            </w:pPr>
            <w:r>
              <w:rPr>
                <w:rFonts w:ascii="宋体" w:hAnsi="宋体" w:cs="宋体"/>
                <w:color w:val="000000"/>
                <w:spacing w:val="-1"/>
                <w:w w:val="100"/>
                <w:position w:val="0"/>
                <w:sz w:val="18"/>
                <w:u w:val="none"/>
              </w:rPr>
              <w:t>2021-01-07</w:t>
            </w:r>
          </w:p>
        </w:tc>
        <w:tc>
          <w:tcPr>
            <w:tcW w:w="1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8" w:right="-239"/>
            </w:pPr>
          </w:p>
          <w:p>
            <w:pPr>
              <w:spacing w:before="0" w:after="0" w:line="196" w:lineRule="exact"/>
              <w:ind w:left="208" w:right="-239"/>
            </w:pPr>
            <w:r>
              <w:rPr>
                <w:rFonts w:ascii="宋体" w:hAnsi="宋体" w:cs="宋体"/>
                <w:color w:val="000000"/>
                <w:spacing w:val="0"/>
                <w:w w:val="100"/>
                <w:position w:val="0"/>
                <w:sz w:val="18"/>
                <w:u w:val="none"/>
              </w:rPr>
              <w:t>2021-07-01</w:t>
            </w:r>
          </w:p>
        </w:tc>
      </w:tr>
      <w:tr>
        <w:tblPrEx>
          <w:tblW w:w="0" w:type="auto"/>
          <w:tblInd w:w="0" w:type="dxa"/>
          <w:tblLayout w:type="fixed"/>
          <w:tblCellMar>
            <w:top w:w="0" w:type="dxa"/>
            <w:left w:w="108" w:type="dxa"/>
            <w:bottom w:w="0" w:type="dxa"/>
            <w:right w:w="108" w:type="dxa"/>
          </w:tblCellMar>
        </w:tblPrEx>
        <w:trPr>
          <w:trHeight w:hRule="exact" w:val="643"/>
        </w:trPr>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6" w:lineRule="exact"/>
              <w:ind w:left="288" w:right="-239"/>
            </w:pPr>
            <w:r>
              <w:rPr>
                <w:rFonts w:ascii="宋体" w:hAnsi="宋体" w:cs="宋体"/>
                <w:color w:val="000000"/>
                <w:spacing w:val="-1"/>
                <w:w w:val="100"/>
                <w:position w:val="0"/>
                <w:sz w:val="18"/>
                <w:u w:val="none"/>
              </w:rPr>
              <w:t>…</w:t>
            </w:r>
          </w:p>
        </w:tc>
        <w:tc>
          <w:tcPr>
            <w:tcW w:w="13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6" w:lineRule="exact"/>
            </w:pPr>
          </w:p>
        </w:tc>
        <w:tc>
          <w:tcPr>
            <w:tcW w:w="23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6" w:lineRule="exact"/>
            </w:pPr>
          </w:p>
        </w:tc>
        <w:tc>
          <w:tcPr>
            <w:tcW w:w="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6" w:lineRule="exact"/>
            </w:pPr>
          </w:p>
        </w:tc>
        <w:tc>
          <w:tcPr>
            <w:tcW w:w="6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6" w:lineRule="exact"/>
            </w:pPr>
          </w:p>
        </w:tc>
        <w:tc>
          <w:tcPr>
            <w:tcW w:w="1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6" w:lineRule="exact"/>
            </w:pPr>
          </w:p>
        </w:tc>
        <w:tc>
          <w:tcPr>
            <w:tcW w:w="1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6"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02" w:lineRule="exact"/>
      </w:pPr>
    </w:p>
    <w:p>
      <w:pPr>
        <w:widowControl/>
        <w:jc w:val="left"/>
        <w:sectPr>
          <w:type w:val="continuous"/>
          <w:pgSz w:w="11906" w:h="16838"/>
          <w:pgMar w:top="155" w:right="1276" w:bottom="0" w:left="1636" w:header="0" w:footer="0" w:gutter="0"/>
          <w:pgNumType w:start="19"/>
          <w:cols w:num="1" w:space="720"/>
          <w:docGrid w:type="lines" w:linePitch="312" w:charSpace="0"/>
        </w:sectPr>
      </w:pPr>
    </w:p>
    <w:p>
      <w:pPr>
        <w:tabs>
          <w:tab w:val="left" w:pos="750"/>
        </w:tabs>
        <w:spacing w:before="0" w:after="0" w:line="242" w:lineRule="exact"/>
        <w:ind w:left="164" w:firstLine="0"/>
        <w:jc w:val="left"/>
      </w:pPr>
      <w:r>
        <w:rPr>
          <w:rFonts w:ascii="Times New Roman" w:hAnsi="Times New Roman" w:cs="Times New Roman"/>
          <w:color w:val="000000"/>
          <w:spacing w:val="-1"/>
          <w:w w:val="100"/>
          <w:position w:val="0"/>
          <w:sz w:val="18"/>
          <w:u w:val="none"/>
        </w:rPr>
        <w:t>NB/T</w:t>
      </w:r>
      <w:r>
        <w:rPr>
          <w:rFonts w:cs="Calibri"/>
          <w:spacing w:val="0"/>
          <w:w w:val="100"/>
        </w:rPr>
        <w:tab/>
      </w:r>
      <w:r>
        <w:rPr>
          <w:rFonts w:ascii="Times New Roman" w:hAnsi="Times New Roman" w:cs="Times New Roman"/>
          <w:color w:val="000000"/>
          <w:spacing w:val="-1"/>
          <w:w w:val="100"/>
          <w:position w:val="0"/>
          <w:sz w:val="18"/>
          <w:u w:val="none"/>
        </w:rPr>
        <w:t>10496—2021</w:t>
      </w: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458" w:lineRule="exact"/>
        <w:ind w:left="164" w:firstLine="3034"/>
        <w:jc w:val="left"/>
      </w:pPr>
      <w:r>
        <w:rPr>
          <w:rFonts w:ascii="黑体" w:eastAsia="黑体" w:hAnsi="黑体" w:cs="黑体"/>
          <w:color w:val="000000"/>
          <w:spacing w:val="-2"/>
          <w:w w:val="100"/>
          <w:position w:val="0"/>
          <w:sz w:val="32"/>
          <w:u w:val="none"/>
        </w:rPr>
        <w:t>国</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家</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能</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源</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局</w:t>
      </w:r>
    </w:p>
    <w:p>
      <w:pPr>
        <w:spacing w:before="0" w:after="0" w:line="240" w:lineRule="exact"/>
        <w:ind w:left="164" w:firstLine="3034"/>
      </w:pPr>
    </w:p>
    <w:p>
      <w:pPr>
        <w:tabs>
          <w:tab w:val="left" w:pos="4537"/>
        </w:tabs>
        <w:spacing w:before="0" w:after="0" w:line="446" w:lineRule="exact"/>
        <w:ind w:left="164" w:firstLine="3492"/>
        <w:jc w:val="left"/>
      </w:pPr>
      <w:r>
        <w:rPr>
          <w:rFonts w:ascii="黑体" w:eastAsia="黑体" w:hAnsi="黑体" w:cs="黑体"/>
          <w:color w:val="000000"/>
          <w:spacing w:val="-1"/>
          <w:w w:val="100"/>
          <w:position w:val="0"/>
          <w:sz w:val="44"/>
          <w:u w:val="none"/>
        </w:rPr>
        <w:t>公</w:t>
      </w:r>
      <w:r>
        <w:rPr>
          <w:rFonts w:cs="Calibri"/>
          <w:color w:val="000000"/>
          <w:spacing w:val="0"/>
          <w:w w:val="100"/>
          <w:u w:val="none"/>
        </w:rPr>
        <w:tab/>
      </w:r>
      <w:r>
        <w:rPr>
          <w:rFonts w:ascii="黑体" w:eastAsia="黑体" w:hAnsi="黑体" w:cs="黑体"/>
          <w:color w:val="000000"/>
          <w:spacing w:val="-1"/>
          <w:w w:val="100"/>
          <w:position w:val="0"/>
          <w:sz w:val="44"/>
          <w:u w:val="none"/>
        </w:rPr>
        <w:t>告</w:t>
      </w:r>
    </w:p>
    <w:p>
      <w:pPr>
        <w:spacing w:before="0" w:after="0" w:line="240" w:lineRule="exact"/>
        <w:ind w:left="164" w:firstLine="3492"/>
      </w:pPr>
    </w:p>
    <w:p>
      <w:pPr>
        <w:spacing w:before="0" w:after="0" w:line="430" w:lineRule="exact"/>
        <w:ind w:left="164" w:firstLine="3492"/>
      </w:pPr>
    </w:p>
    <w:p>
      <w:pPr>
        <w:tabs>
          <w:tab w:val="left" w:pos="4496"/>
        </w:tabs>
        <w:spacing w:before="0" w:after="0" w:line="376" w:lineRule="exact"/>
        <w:ind w:left="164" w:firstLine="3134"/>
        <w:jc w:val="left"/>
      </w:pPr>
      <w:r>
        <w:rPr>
          <w:rFonts w:ascii="Calibri" w:hAnsi="Calibri" w:cs="Calibri"/>
          <w:color w:val="000000"/>
          <w:spacing w:val="-1"/>
          <w:w w:val="100"/>
          <w:position w:val="0"/>
          <w:sz w:val="28"/>
          <w:u w:val="none"/>
        </w:rPr>
        <w:t>2021</w:t>
      </w:r>
      <w:r>
        <w:rPr>
          <w:rFonts w:ascii="Calibri" w:hAnsi="Calibri" w:cs="Calibri"/>
          <w:color w:val="000000"/>
          <w:spacing w:val="7"/>
          <w:w w:val="100"/>
          <w:sz w:val="28"/>
          <w:u w:val="none"/>
        </w:rPr>
        <w:t> </w:t>
      </w:r>
      <w:r>
        <w:rPr>
          <w:rFonts w:ascii="楷体" w:eastAsia="楷体" w:hAnsi="楷体" w:cs="楷体"/>
          <w:color w:val="000000"/>
          <w:spacing w:val="0"/>
          <w:w w:val="100"/>
          <w:position w:val="3"/>
          <w:sz w:val="28"/>
          <w:u w:val="none"/>
        </w:rPr>
        <w:t>年</w:t>
      </w:r>
      <w:r>
        <w:rPr>
          <w:rFonts w:cs="Calibri"/>
          <w:spacing w:val="0"/>
          <w:w w:val="100"/>
        </w:rPr>
        <w:tab/>
      </w:r>
      <w:r>
        <w:rPr>
          <w:rFonts w:ascii="楷体" w:eastAsia="楷体" w:hAnsi="楷体" w:cs="楷体"/>
          <w:color w:val="000000"/>
          <w:spacing w:val="0"/>
          <w:w w:val="100"/>
          <w:position w:val="3"/>
          <w:sz w:val="28"/>
          <w:u w:val="none"/>
        </w:rPr>
        <w:t>第</w:t>
      </w:r>
      <w:r>
        <w:rPr>
          <w:rFonts w:ascii="Calibri" w:hAnsi="Calibri" w:cs="Calibri"/>
          <w:color w:val="000000"/>
          <w:spacing w:val="5"/>
          <w:w w:val="100"/>
          <w:sz w:val="28"/>
          <w:u w:val="none"/>
        </w:rPr>
        <w:t> </w:t>
      </w:r>
      <w:r>
        <w:rPr>
          <w:rFonts w:ascii="Calibri" w:hAnsi="Calibri" w:cs="Calibri"/>
          <w:color w:val="000000"/>
          <w:spacing w:val="0"/>
          <w:w w:val="100"/>
          <w:position w:val="0"/>
          <w:sz w:val="28"/>
          <w:u w:val="none"/>
        </w:rPr>
        <w:t>1</w:t>
      </w:r>
      <w:r>
        <w:rPr>
          <w:rFonts w:ascii="Calibri" w:hAnsi="Calibri" w:cs="Calibri"/>
          <w:color w:val="000000"/>
          <w:spacing w:val="4"/>
          <w:w w:val="100"/>
          <w:sz w:val="28"/>
          <w:u w:val="none"/>
        </w:rPr>
        <w:t> </w:t>
      </w:r>
      <w:r>
        <w:rPr>
          <w:rFonts w:ascii="楷体" w:eastAsia="楷体" w:hAnsi="楷体" w:cs="楷体"/>
          <w:color w:val="000000"/>
          <w:spacing w:val="0"/>
          <w:w w:val="100"/>
          <w:position w:val="3"/>
          <w:sz w:val="28"/>
          <w:u w:val="none"/>
        </w:rPr>
        <w:t>号</w:t>
      </w:r>
    </w:p>
    <w:p>
      <w:pPr>
        <w:spacing w:before="0" w:after="0" w:line="240" w:lineRule="exact"/>
        <w:ind w:left="164" w:firstLine="3134"/>
      </w:pPr>
    </w:p>
    <w:p>
      <w:pPr>
        <w:spacing w:before="0" w:after="0" w:line="240" w:lineRule="exact"/>
        <w:ind w:left="164" w:firstLine="3134"/>
      </w:pPr>
    </w:p>
    <w:p>
      <w:pPr>
        <w:spacing w:before="0" w:after="0" w:line="240" w:lineRule="exact"/>
        <w:ind w:left="164" w:firstLine="3134"/>
      </w:pPr>
    </w:p>
    <w:p>
      <w:pPr>
        <w:spacing w:before="0" w:after="0" w:line="266" w:lineRule="exact"/>
        <w:ind w:left="164" w:firstLine="420"/>
        <w:jc w:val="left"/>
      </w:pPr>
      <w:r>
        <w:rPr>
          <w:rFonts w:ascii="宋体" w:hAnsi="宋体" w:cs="宋体"/>
          <w:color w:val="000000"/>
          <w:spacing w:val="-8"/>
          <w:w w:val="100"/>
          <w:position w:val="0"/>
          <w:sz w:val="21"/>
          <w:u w:val="none"/>
        </w:rPr>
        <w:t>国家能源局批准《水电工程建设征地移民安置综合设计规范》等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320</w:t>
      </w:r>
      <w:r>
        <w:rPr>
          <w:rFonts w:ascii="Calibri" w:hAnsi="Calibri" w:cs="Calibri"/>
          <w:color w:val="000000"/>
          <w:spacing w:val="5"/>
          <w:w w:val="100"/>
          <w:sz w:val="21"/>
          <w:u w:val="none"/>
        </w:rPr>
        <w:t> </w:t>
      </w:r>
      <w:r>
        <w:rPr>
          <w:rFonts w:ascii="宋体" w:eastAsia="宋体" w:hAnsi="宋体" w:cs="宋体"/>
          <w:color w:val="000000"/>
          <w:spacing w:val="-12"/>
          <w:w w:val="100"/>
          <w:position w:val="0"/>
          <w:sz w:val="21"/>
          <w:u w:val="none"/>
        </w:rPr>
        <w:t>项能源行业标准（附</w:t>
      </w:r>
    </w:p>
    <w:p>
      <w:pPr>
        <w:spacing w:before="0" w:after="0" w:line="408" w:lineRule="exact"/>
        <w:ind w:left="164" w:firstLine="0"/>
        <w:jc w:val="left"/>
      </w:pPr>
      <w:r>
        <w:rPr>
          <w:rFonts w:ascii="宋体" w:eastAsia="宋体" w:hAnsi="宋体" w:cs="宋体"/>
          <w:color w:val="000000"/>
          <w:spacing w:val="-2"/>
          <w:w w:val="100"/>
          <w:position w:val="0"/>
          <w:sz w:val="21"/>
          <w:u w:val="none"/>
        </w:rPr>
        <w:t>件</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1）、《Carbon</w:t>
      </w:r>
      <w:r>
        <w:rPr>
          <w:rFonts w:ascii="Calibri" w:hAnsi="Calibri" w:cs="Calibri"/>
          <w:color w:val="000000"/>
          <w:spacing w:val="0"/>
          <w:w w:val="209"/>
          <w:sz w:val="21"/>
          <w:u w:val="none"/>
        </w:rPr>
        <w:t> </w:t>
      </w:r>
      <w:r>
        <w:rPr>
          <w:rFonts w:ascii="宋体" w:hAnsi="宋体" w:cs="宋体"/>
          <w:color w:val="000000"/>
          <w:spacing w:val="-1"/>
          <w:w w:val="100"/>
          <w:position w:val="0"/>
          <w:sz w:val="21"/>
          <w:u w:val="none"/>
        </w:rPr>
        <w:t>steel</w:t>
      </w:r>
      <w:r>
        <w:rPr>
          <w:rFonts w:ascii="Calibri" w:hAnsi="Calibri" w:cs="Calibri"/>
          <w:color w:val="000000"/>
          <w:spacing w:val="0"/>
          <w:w w:val="214"/>
          <w:sz w:val="21"/>
          <w:u w:val="none"/>
        </w:rPr>
        <w:t> </w:t>
      </w:r>
      <w:r>
        <w:rPr>
          <w:rFonts w:ascii="宋体" w:hAnsi="宋体" w:cs="宋体"/>
          <w:color w:val="000000"/>
          <w:spacing w:val="0"/>
          <w:w w:val="100"/>
          <w:position w:val="0"/>
          <w:sz w:val="21"/>
          <w:u w:val="none"/>
        </w:rPr>
        <w:t>and</w:t>
      </w:r>
      <w:r>
        <w:rPr>
          <w:rFonts w:ascii="Calibri" w:hAnsi="Calibri" w:cs="Calibri"/>
          <w:color w:val="000000"/>
          <w:spacing w:val="0"/>
          <w:w w:val="214"/>
          <w:sz w:val="21"/>
          <w:u w:val="none"/>
        </w:rPr>
        <w:t> </w:t>
      </w:r>
      <w:r>
        <w:rPr>
          <w:rFonts w:ascii="宋体" w:hAnsi="宋体" w:cs="宋体"/>
          <w:color w:val="000000"/>
          <w:spacing w:val="0"/>
          <w:w w:val="100"/>
          <w:position w:val="0"/>
          <w:sz w:val="21"/>
          <w:u w:val="none"/>
        </w:rPr>
        <w:t>low</w:t>
      </w:r>
      <w:r>
        <w:rPr>
          <w:rFonts w:ascii="Calibri" w:hAnsi="Calibri" w:cs="Calibri"/>
          <w:color w:val="000000"/>
          <w:spacing w:val="0"/>
          <w:w w:val="214"/>
          <w:sz w:val="21"/>
          <w:u w:val="none"/>
        </w:rPr>
        <w:t> </w:t>
      </w:r>
      <w:r>
        <w:rPr>
          <w:rFonts w:ascii="宋体" w:hAnsi="宋体" w:cs="宋体"/>
          <w:color w:val="000000"/>
          <w:spacing w:val="-1"/>
          <w:w w:val="100"/>
          <w:position w:val="0"/>
          <w:sz w:val="21"/>
          <w:u w:val="none"/>
        </w:rPr>
        <w:t>alloy</w:t>
      </w:r>
      <w:r>
        <w:rPr>
          <w:rFonts w:ascii="Calibri" w:hAnsi="Calibri" w:cs="Calibri"/>
          <w:color w:val="000000"/>
          <w:spacing w:val="0"/>
          <w:w w:val="209"/>
          <w:sz w:val="21"/>
          <w:u w:val="none"/>
        </w:rPr>
        <w:t> </w:t>
      </w:r>
      <w:r>
        <w:rPr>
          <w:rFonts w:ascii="宋体" w:hAnsi="宋体" w:cs="宋体"/>
          <w:color w:val="000000"/>
          <w:spacing w:val="-1"/>
          <w:w w:val="100"/>
          <w:position w:val="0"/>
          <w:sz w:val="21"/>
          <w:u w:val="none"/>
        </w:rPr>
        <w:t>steel</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for</w:t>
      </w:r>
      <w:r>
        <w:rPr>
          <w:rFonts w:ascii="Calibri" w:hAnsi="Calibri" w:cs="Calibri"/>
          <w:color w:val="000000"/>
          <w:spacing w:val="0"/>
          <w:w w:val="209"/>
          <w:sz w:val="21"/>
          <w:u w:val="none"/>
        </w:rPr>
        <w:t> </w:t>
      </w:r>
      <w:r>
        <w:rPr>
          <w:rFonts w:ascii="宋体" w:hAnsi="宋体" w:cs="宋体"/>
          <w:color w:val="000000"/>
          <w:spacing w:val="0"/>
          <w:w w:val="100"/>
          <w:position w:val="0"/>
          <w:sz w:val="21"/>
          <w:u w:val="none"/>
        </w:rPr>
        <w:t>pressurized</w:t>
      </w:r>
      <w:r>
        <w:rPr>
          <w:rFonts w:ascii="Calibri" w:hAnsi="Calibri" w:cs="Calibri"/>
          <w:color w:val="000000"/>
          <w:spacing w:val="0"/>
          <w:w w:val="214"/>
          <w:sz w:val="21"/>
          <w:u w:val="none"/>
        </w:rPr>
        <w:t> </w:t>
      </w:r>
      <w:r>
        <w:rPr>
          <w:rFonts w:ascii="宋体" w:hAnsi="宋体" w:cs="宋体"/>
          <w:color w:val="000000"/>
          <w:spacing w:val="-1"/>
          <w:w w:val="100"/>
          <w:position w:val="0"/>
          <w:sz w:val="21"/>
          <w:u w:val="none"/>
        </w:rPr>
        <w:t>water</w:t>
      </w:r>
      <w:r>
        <w:rPr>
          <w:rFonts w:ascii="Calibri" w:hAnsi="Calibri" w:cs="Calibri"/>
          <w:color w:val="000000"/>
          <w:spacing w:val="0"/>
          <w:w w:val="214"/>
          <w:sz w:val="21"/>
          <w:u w:val="none"/>
        </w:rPr>
        <w:t> </w:t>
      </w:r>
      <w:r>
        <w:rPr>
          <w:rFonts w:ascii="宋体" w:hAnsi="宋体" w:cs="宋体"/>
          <w:color w:val="000000"/>
          <w:spacing w:val="0"/>
          <w:w w:val="100"/>
          <w:position w:val="0"/>
          <w:sz w:val="21"/>
          <w:u w:val="none"/>
        </w:rPr>
        <w:t>reactor</w:t>
      </w:r>
      <w:r>
        <w:rPr>
          <w:rFonts w:ascii="Calibri" w:hAnsi="Calibri" w:cs="Calibri"/>
          <w:color w:val="000000"/>
          <w:spacing w:val="0"/>
          <w:w w:val="209"/>
          <w:sz w:val="21"/>
          <w:u w:val="none"/>
        </w:rPr>
        <w:t> </w:t>
      </w:r>
      <w:r>
        <w:rPr>
          <w:rFonts w:ascii="宋体" w:hAnsi="宋体" w:cs="宋体"/>
          <w:color w:val="000000"/>
          <w:spacing w:val="0"/>
          <w:w w:val="100"/>
          <w:position w:val="0"/>
          <w:sz w:val="21"/>
          <w:u w:val="none"/>
        </w:rPr>
        <w:t>nuclear</w:t>
      </w:r>
    </w:p>
    <w:p>
      <w:pPr>
        <w:spacing w:before="0" w:after="0" w:line="410" w:lineRule="exact"/>
        <w:ind w:left="164" w:firstLine="0"/>
        <w:jc w:val="left"/>
      </w:pPr>
      <w:r>
        <w:rPr>
          <w:rFonts w:ascii="宋体" w:hAnsi="宋体" w:cs="宋体"/>
          <w:color w:val="000000"/>
          <w:spacing w:val="-1"/>
          <w:w w:val="100"/>
          <w:position w:val="0"/>
          <w:sz w:val="21"/>
          <w:u w:val="none"/>
        </w:rPr>
        <w:t>power</w:t>
      </w:r>
      <w:r>
        <w:rPr>
          <w:rFonts w:ascii="Calibri" w:hAnsi="Calibri" w:cs="Calibri"/>
          <w:color w:val="000000"/>
          <w:spacing w:val="0"/>
          <w:w w:val="209"/>
          <w:sz w:val="21"/>
          <w:u w:val="none"/>
        </w:rPr>
        <w:t> </w:t>
      </w:r>
      <w:r>
        <w:rPr>
          <w:rFonts w:ascii="宋体" w:hAnsi="宋体" w:cs="宋体"/>
          <w:color w:val="000000"/>
          <w:spacing w:val="0"/>
          <w:w w:val="100"/>
          <w:position w:val="0"/>
          <w:sz w:val="21"/>
          <w:u w:val="none"/>
        </w:rPr>
        <w:t>plants-Part</w:t>
      </w:r>
      <w:r>
        <w:rPr>
          <w:rFonts w:ascii="Calibri" w:hAnsi="Calibri" w:cs="Calibri"/>
          <w:color w:val="000000"/>
          <w:spacing w:val="0"/>
          <w:w w:val="204"/>
          <w:sz w:val="21"/>
          <w:u w:val="none"/>
        </w:rPr>
        <w:t> </w:t>
      </w:r>
      <w:r>
        <w:rPr>
          <w:rFonts w:ascii="宋体" w:hAnsi="宋体" w:cs="宋体"/>
          <w:color w:val="000000"/>
          <w:spacing w:val="0"/>
          <w:w w:val="100"/>
          <w:position w:val="0"/>
          <w:sz w:val="21"/>
          <w:u w:val="none"/>
        </w:rPr>
        <w:t>7:</w:t>
      </w:r>
      <w:r>
        <w:rPr>
          <w:rFonts w:ascii="Calibri" w:hAnsi="Calibri" w:cs="Calibri"/>
          <w:color w:val="000000"/>
          <w:spacing w:val="0"/>
          <w:w w:val="209"/>
          <w:sz w:val="21"/>
          <w:u w:val="none"/>
        </w:rPr>
        <w:t> </w:t>
      </w:r>
      <w:r>
        <w:rPr>
          <w:rFonts w:ascii="宋体" w:hAnsi="宋体" w:cs="宋体"/>
          <w:color w:val="000000"/>
          <w:spacing w:val="-1"/>
          <w:w w:val="100"/>
          <w:position w:val="0"/>
          <w:sz w:val="21"/>
          <w:u w:val="none"/>
        </w:rPr>
        <w:t>Class</w:t>
      </w:r>
      <w:r>
        <w:rPr>
          <w:rFonts w:ascii="Calibri" w:hAnsi="Calibri" w:cs="Calibri"/>
          <w:color w:val="000000"/>
          <w:spacing w:val="0"/>
          <w:w w:val="209"/>
          <w:sz w:val="21"/>
          <w:u w:val="none"/>
        </w:rPr>
        <w:t> </w:t>
      </w:r>
      <w:r>
        <w:rPr>
          <w:rFonts w:ascii="宋体" w:hAnsi="宋体" w:cs="宋体"/>
          <w:color w:val="000000"/>
          <w:spacing w:val="0"/>
          <w:w w:val="100"/>
          <w:position w:val="0"/>
          <w:sz w:val="21"/>
          <w:u w:val="none"/>
        </w:rPr>
        <w:t>1,</w:t>
      </w:r>
      <w:r>
        <w:rPr>
          <w:rFonts w:ascii="Calibri" w:hAnsi="Calibri" w:cs="Calibri"/>
          <w:color w:val="000000"/>
          <w:spacing w:val="0"/>
          <w:w w:val="209"/>
          <w:sz w:val="21"/>
          <w:u w:val="none"/>
        </w:rPr>
        <w:t> </w:t>
      </w:r>
      <w:r>
        <w:rPr>
          <w:rFonts w:ascii="宋体" w:hAnsi="宋体" w:cs="宋体"/>
          <w:color w:val="000000"/>
          <w:spacing w:val="0"/>
          <w:w w:val="100"/>
          <w:position w:val="0"/>
          <w:sz w:val="21"/>
          <w:u w:val="none"/>
        </w:rPr>
        <w:t>2,</w:t>
      </w:r>
      <w:r>
        <w:rPr>
          <w:rFonts w:ascii="Calibri" w:hAnsi="Calibri" w:cs="Calibri"/>
          <w:color w:val="000000"/>
          <w:spacing w:val="0"/>
          <w:w w:val="209"/>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209"/>
          <w:sz w:val="21"/>
          <w:u w:val="none"/>
        </w:rPr>
        <w:t> </w:t>
      </w:r>
      <w:r>
        <w:rPr>
          <w:rFonts w:ascii="宋体" w:hAnsi="宋体" w:cs="宋体"/>
          <w:color w:val="000000"/>
          <w:spacing w:val="0"/>
          <w:w w:val="100"/>
          <w:position w:val="0"/>
          <w:sz w:val="21"/>
          <w:u w:val="none"/>
        </w:rPr>
        <w:t>plates》等</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113</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项能源行业标准外文版（附件</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p>
    <w:p>
      <w:pPr>
        <w:spacing w:before="0" w:after="0" w:line="408" w:lineRule="exact"/>
        <w:ind w:left="164" w:firstLine="0"/>
        <w:jc w:val="left"/>
      </w:pPr>
      <w:r>
        <w:rPr>
          <w:rFonts w:ascii="宋体" w:hAnsi="宋体" w:cs="宋体"/>
          <w:color w:val="000000"/>
          <w:spacing w:val="-1"/>
          <w:w w:val="100"/>
          <w:position w:val="0"/>
          <w:sz w:val="21"/>
          <w:u w:val="none"/>
        </w:rPr>
        <w:t>《水电工程水生生态调查与评价技术规范》等</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项能源行业标准修改通知单（附件</w:t>
      </w:r>
      <w:r>
        <w:rPr>
          <w:rFonts w:ascii="Calibri" w:hAnsi="Calibri" w:cs="Calibri"/>
          <w:color w:val="000000"/>
          <w:spacing w:val="6"/>
          <w:w w:val="100"/>
          <w:sz w:val="21"/>
          <w:u w:val="none"/>
        </w:rPr>
        <w:t> </w:t>
      </w:r>
      <w:r>
        <w:rPr>
          <w:rFonts w:ascii="宋体" w:eastAsia="宋体" w:hAnsi="宋体" w:cs="宋体"/>
          <w:color w:val="000000"/>
          <w:spacing w:val="-6"/>
          <w:w w:val="100"/>
          <w:position w:val="0"/>
          <w:sz w:val="21"/>
          <w:u w:val="none"/>
        </w:rPr>
        <w:t>3），现</w:t>
      </w:r>
    </w:p>
    <w:p>
      <w:pPr>
        <w:spacing w:before="0" w:after="0" w:line="408" w:lineRule="exact"/>
        <w:ind w:left="164" w:firstLine="0"/>
        <w:jc w:val="left"/>
      </w:pPr>
      <w:r>
        <w:rPr>
          <w:rFonts w:ascii="宋体" w:hAnsi="宋体" w:cs="宋体"/>
          <w:color w:val="000000"/>
          <w:spacing w:val="-1"/>
          <w:w w:val="100"/>
          <w:position w:val="0"/>
          <w:sz w:val="21"/>
          <w:u w:val="none"/>
        </w:rPr>
        <w:t>予以发布。</w:t>
      </w:r>
    </w:p>
    <w:p>
      <w:pPr>
        <w:spacing w:before="0" w:after="0" w:line="240" w:lineRule="exact"/>
        <w:ind w:left="164" w:firstLine="0"/>
      </w:pPr>
    </w:p>
    <w:p>
      <w:pPr>
        <w:spacing w:before="0" w:after="0" w:line="240" w:lineRule="exact"/>
        <w:ind w:left="164" w:firstLine="0"/>
      </w:pPr>
    </w:p>
    <w:p>
      <w:pPr>
        <w:spacing w:before="0" w:after="0" w:line="259" w:lineRule="exact"/>
        <w:ind w:left="164" w:firstLine="420"/>
        <w:jc w:val="left"/>
      </w:pPr>
      <w:r>
        <w:rPr>
          <w:rFonts w:ascii="宋体" w:eastAsia="宋体" w:hAnsi="宋体" w:cs="宋体"/>
          <w:color w:val="000000"/>
          <w:spacing w:val="-1"/>
          <w:w w:val="100"/>
          <w:position w:val="0"/>
          <w:sz w:val="24"/>
          <w:u w:val="none"/>
        </w:rPr>
        <w:t>附件：</w:t>
      </w:r>
      <w:r>
        <w:rPr>
          <w:rFonts w:ascii="宋体" w:eastAsia="宋体" w:hAnsi="宋体" w:cs="宋体"/>
          <w:color w:val="000000"/>
          <w:spacing w:val="-1"/>
          <w:w w:val="100"/>
          <w:position w:val="0"/>
          <w:sz w:val="21"/>
          <w:u w:val="none"/>
        </w:rPr>
        <w:t>1.行业标准目录</w:t>
      </w:r>
    </w:p>
    <w:p>
      <w:pPr>
        <w:spacing w:before="0" w:after="0" w:line="296" w:lineRule="exact"/>
        <w:ind w:left="164" w:firstLine="1154"/>
        <w:jc w:val="left"/>
      </w:pPr>
      <w:r>
        <w:rPr>
          <w:rFonts w:ascii="宋体" w:eastAsia="宋体" w:hAnsi="宋体" w:cs="宋体"/>
          <w:color w:val="000000"/>
          <w:spacing w:val="-1"/>
          <w:w w:val="100"/>
          <w:position w:val="0"/>
          <w:sz w:val="21"/>
          <w:u w:val="none"/>
        </w:rPr>
        <w:t>2.行业标准外文版目录</w:t>
      </w:r>
    </w:p>
    <w:p>
      <w:pPr>
        <w:spacing w:before="0" w:after="0" w:line="312" w:lineRule="exact"/>
        <w:ind w:left="164" w:firstLine="1154"/>
        <w:jc w:val="left"/>
      </w:pPr>
      <w:r>
        <w:rPr>
          <w:rFonts w:ascii="宋体" w:eastAsia="宋体" w:hAnsi="宋体" w:cs="宋体"/>
          <w:color w:val="000000"/>
          <w:spacing w:val="-1"/>
          <w:w w:val="100"/>
          <w:position w:val="0"/>
          <w:sz w:val="21"/>
          <w:u w:val="none"/>
        </w:rPr>
        <w:t>3.行业标准修改通知单</w:t>
      </w:r>
    </w:p>
    <w:p>
      <w:pPr>
        <w:spacing w:before="0" w:after="0" w:line="240" w:lineRule="exact"/>
        <w:ind w:left="164" w:firstLine="1154"/>
      </w:pPr>
    </w:p>
    <w:p>
      <w:pPr>
        <w:spacing w:before="0" w:after="0" w:line="240" w:lineRule="exact"/>
        <w:ind w:left="164" w:firstLine="1154"/>
      </w:pPr>
    </w:p>
    <w:p>
      <w:pPr>
        <w:spacing w:before="0" w:after="0" w:line="240" w:lineRule="exact"/>
        <w:ind w:left="164" w:firstLine="1154"/>
      </w:pPr>
    </w:p>
    <w:p>
      <w:pPr>
        <w:spacing w:before="0" w:after="0" w:line="240" w:lineRule="exact"/>
        <w:ind w:left="164" w:firstLine="1154"/>
      </w:pPr>
    </w:p>
    <w:p>
      <w:pPr>
        <w:spacing w:before="0" w:after="0" w:line="335" w:lineRule="exact"/>
        <w:ind w:left="164" w:firstLine="6475"/>
        <w:jc w:val="left"/>
      </w:pPr>
      <w:r>
        <w:rPr>
          <w:rFonts w:ascii="黑体" w:eastAsia="黑体" w:hAnsi="黑体" w:cs="黑体"/>
          <w:color w:val="000000"/>
          <w:spacing w:val="-1"/>
          <w:w w:val="100"/>
          <w:position w:val="0"/>
          <w:sz w:val="24"/>
          <w:u w:val="none"/>
        </w:rPr>
        <w:t>国家能源局</w:t>
      </w:r>
    </w:p>
    <w:p>
      <w:pPr>
        <w:spacing w:before="0" w:after="0" w:line="429" w:lineRule="exact"/>
        <w:ind w:left="164" w:firstLine="6120"/>
        <w:jc w:val="left"/>
      </w:pPr>
      <w:r>
        <w:rPr>
          <w:rFonts w:ascii="Calibri" w:hAnsi="Calibri" w:cs="Calibri"/>
          <w:color w:val="000000"/>
          <w:spacing w:val="-1"/>
          <w:w w:val="100"/>
          <w:position w:val="0"/>
          <w:sz w:val="24"/>
          <w:u w:val="none"/>
        </w:rPr>
        <w:t>2021</w:t>
      </w:r>
      <w:r>
        <w:rPr>
          <w:rFonts w:ascii="Calibri" w:hAnsi="Calibri" w:cs="Calibri"/>
          <w:color w:val="000000"/>
          <w:spacing w:val="3"/>
          <w:w w:val="100"/>
          <w:sz w:val="24"/>
          <w:u w:val="none"/>
        </w:rPr>
        <w:t> </w:t>
      </w:r>
      <w:r>
        <w:rPr>
          <w:rFonts w:ascii="宋体" w:eastAsia="宋体" w:hAnsi="宋体" w:cs="宋体"/>
          <w:color w:val="000000"/>
          <w:spacing w:val="-1"/>
          <w:w w:val="100"/>
          <w:position w:val="4"/>
          <w:sz w:val="24"/>
          <w:u w:val="none"/>
        </w:rPr>
        <w:t>年</w:t>
      </w:r>
      <w:r>
        <w:rPr>
          <w:rFonts w:ascii="Calibri" w:hAnsi="Calibri" w:cs="Calibri"/>
          <w:color w:val="000000"/>
          <w:spacing w:val="4"/>
          <w:w w:val="100"/>
          <w:sz w:val="24"/>
          <w:u w:val="none"/>
        </w:rPr>
        <w:t> </w:t>
      </w:r>
      <w:r>
        <w:rPr>
          <w:rFonts w:ascii="Calibri" w:hAnsi="Calibri" w:cs="Calibri"/>
          <w:color w:val="000000"/>
          <w:spacing w:val="-1"/>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4"/>
          <w:sz w:val="24"/>
          <w:u w:val="none"/>
        </w:rPr>
        <w:t>月</w:t>
      </w:r>
      <w:r>
        <w:rPr>
          <w:rFonts w:ascii="Calibri" w:hAnsi="Calibri" w:cs="Calibri"/>
          <w:color w:val="000000"/>
          <w:spacing w:val="4"/>
          <w:w w:val="100"/>
          <w:sz w:val="24"/>
          <w:u w:val="none"/>
        </w:rPr>
        <w:t> </w:t>
      </w:r>
      <w:r>
        <w:rPr>
          <w:rFonts w:ascii="Calibri" w:hAnsi="Calibri" w:cs="Calibri"/>
          <w:color w:val="000000"/>
          <w:spacing w:val="-1"/>
          <w:w w:val="100"/>
          <w:position w:val="0"/>
          <w:sz w:val="24"/>
          <w:u w:val="none"/>
        </w:rPr>
        <w:t>7</w:t>
      </w:r>
      <w:r>
        <w:rPr>
          <w:rFonts w:ascii="Calibri" w:hAnsi="Calibri" w:cs="Calibri"/>
          <w:color w:val="000000"/>
          <w:spacing w:val="5"/>
          <w:w w:val="100"/>
          <w:sz w:val="24"/>
          <w:u w:val="none"/>
        </w:rPr>
        <w:t> </w:t>
      </w:r>
      <w:r>
        <w:rPr>
          <w:rFonts w:ascii="宋体" w:eastAsia="宋体" w:hAnsi="宋体" w:cs="宋体"/>
          <w:color w:val="000000"/>
          <w:spacing w:val="-1"/>
          <w:w w:val="100"/>
          <w:position w:val="4"/>
          <w:sz w:val="24"/>
          <w:u w:val="none"/>
        </w:rPr>
        <w:t>日</w:t>
      </w:r>
    </w:p>
    <w:p>
      <w:pPr>
        <w:spacing w:before="0" w:after="0" w:line="196" w:lineRule="exact"/>
        <w:ind w:left="164" w:firstLine="6120"/>
      </w:pPr>
    </w:p>
    <w:p>
      <w:pPr>
        <w:spacing w:before="0" w:after="0" w:line="376" w:lineRule="exact"/>
        <w:ind w:left="164" w:firstLine="0"/>
        <w:jc w:val="left"/>
      </w:pPr>
      <w:r>
        <w:rPr>
          <w:rFonts w:ascii="宋体" w:eastAsia="宋体" w:hAnsi="宋体" w:cs="宋体"/>
          <w:color w:val="000000"/>
          <w:spacing w:val="0"/>
          <w:w w:val="100"/>
          <w:position w:val="4"/>
          <w:sz w:val="28"/>
          <w:u w:val="none"/>
        </w:rPr>
        <w:t>附件</w:t>
      </w:r>
      <w:r>
        <w:rPr>
          <w:rFonts w:ascii="Calibri" w:hAnsi="Calibri" w:cs="Calibri"/>
          <w:color w:val="000000"/>
          <w:spacing w:val="2"/>
          <w:w w:val="100"/>
          <w:sz w:val="28"/>
          <w:u w:val="none"/>
        </w:rPr>
        <w:t> </w:t>
      </w:r>
      <w:r>
        <w:rPr>
          <w:rFonts w:ascii="Calibri" w:hAnsi="Calibri" w:cs="Calibri"/>
          <w:color w:val="000000"/>
          <w:spacing w:val="0"/>
          <w:w w:val="100"/>
          <w:position w:val="0"/>
          <w:sz w:val="28"/>
          <w:u w:val="none"/>
        </w:rPr>
        <w:t>1</w:t>
      </w:r>
      <w:r>
        <w:rPr>
          <w:rFonts w:ascii="宋体" w:eastAsia="宋体" w:hAnsi="宋体" w:cs="宋体"/>
          <w:color w:val="000000"/>
          <w:spacing w:val="0"/>
          <w:w w:val="100"/>
          <w:position w:val="4"/>
          <w:sz w:val="28"/>
          <w:u w:val="none"/>
        </w:rPr>
        <w:t>：</w:t>
      </w:r>
    </w:p>
    <w:p>
      <w:pPr>
        <w:spacing w:before="0" w:after="0" w:line="240" w:lineRule="exact"/>
        <w:ind w:left="164" w:firstLine="0"/>
      </w:pPr>
    </w:p>
    <w:p>
      <w:pPr>
        <w:spacing w:before="0" w:after="0" w:line="240" w:lineRule="exact"/>
        <w:ind w:left="164" w:firstLine="0"/>
      </w:pPr>
    </w:p>
    <w:p>
      <w:pPr>
        <w:spacing w:before="0" w:after="0" w:line="470" w:lineRule="exact"/>
        <w:ind w:left="164" w:firstLine="3593"/>
        <w:jc w:val="left"/>
      </w:pPr>
    </w:p>
    <w:p>
      <w:pPr>
        <w:widowControl/>
        <w:jc w:val="left"/>
        <w:sectPr>
          <w:type w:val="continuous"/>
          <w:pgSz w:w="11906" w:h="16838"/>
          <w:pgMar w:top="155" w:right="1276" w:bottom="0" w:left="1636" w:header="0" w:footer="0" w:gutter="0"/>
          <w:pgNumType w:start="20"/>
          <w:cols w:num="1" w:space="708" w:equalWidth="0">
            <w:col w:w="8994" w:space="0"/>
          </w:cols>
          <w:docGrid w:type="lines" w:linePitch="312" w:charSpace="0"/>
        </w:sectPr>
      </w:pPr>
    </w:p>
    <w:p>
      <w:pPr>
        <w:spacing w:before="0" w:after="0" w:line="240" w:lineRule="exact"/>
        <w:ind w:left="164" w:firstLine="3593"/>
      </w:pPr>
    </w:p>
    <w:p>
      <w:pPr>
        <w:spacing w:before="0" w:after="0" w:line="240" w:lineRule="exact"/>
        <w:ind w:left="164" w:firstLine="3593"/>
      </w:pPr>
    </w:p>
    <w:p>
      <w:pPr>
        <w:spacing w:before="0" w:after="0" w:line="240" w:lineRule="exact"/>
        <w:ind w:left="164" w:firstLine="3593"/>
      </w:pPr>
    </w:p>
    <w:p>
      <w:pPr>
        <w:spacing w:before="0" w:after="0" w:line="245" w:lineRule="exact"/>
        <w:ind w:left="164" w:firstLine="0"/>
        <w:jc w:val="left"/>
      </w:pPr>
      <w:r>
        <w:pict>
          <v:shapetype id="_x0000_t202" coordsize="21600,21600" o:spt="202" path="m,l,21600r21600,l21600,xe">
            <v:stroke joinstyle="miter"/>
            <v:path gradientshapeok="t" o:connecttype="rect"/>
          </v:shapetype>
          <v:shape id="wondershare_28" o:spid="_x0000_s1027" type="#_x0000_t202" style="width:104pt;height:19.25pt;margin-top:586.75pt;margin-left:269.6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85" w:lineRule="exact"/>
                    <w:jc w:val="left"/>
                  </w:pPr>
                  <w:r>
                    <w:rPr>
                      <w:rFonts w:ascii="黑体" w:eastAsia="黑体" w:hAnsi="黑体" w:cs="黑体"/>
                      <w:color w:val="000000"/>
                      <w:spacing w:val="0"/>
                      <w:w w:val="100"/>
                      <w:position w:val="0"/>
                      <w:sz w:val="28"/>
                      <w:u w:val="none"/>
                    </w:rPr>
                    <w:t>行业标准目录</w:t>
                  </w:r>
                </w:p>
              </w:txbxContent>
            </v:textbox>
          </v:shape>
        </w:pict>
      </w:r>
      <w:r>
        <w:rPr>
          <w:rFonts w:ascii="Calibri" w:hAnsi="Calibri" w:cs="Calibri"/>
          <w:color w:val="000000"/>
          <w:spacing w:val="-1"/>
          <w:w w:val="100"/>
          <w:position w:val="0"/>
          <w:sz w:val="18"/>
          <w:u w:val="none"/>
        </w:rPr>
        <w:t>II</w:t>
      </w:r>
    </w:p>
    <w:p>
      <w:pPr>
        <w:widowControl/>
        <w:jc w:val="left"/>
        <w:sectPr>
          <w:type w:val="continuous"/>
          <w:pgSz w:w="11906" w:h="16838"/>
          <w:pgMar w:top="155" w:right="1276" w:bottom="0" w:left="1636" w:header="0" w:footer="0" w:gutter="0"/>
          <w:pgNumType w:start="21"/>
          <w:cols w:num="1" w:space="708" w:equalWidth="0">
            <w:col w:w="8994" w:space="0"/>
          </w:cols>
          <w:docGrid w:type="lines" w:linePitch="312" w:charSpace="0"/>
        </w:sectPr>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188" w:lineRule="exact"/>
        <w:ind w:left="2888" w:firstLine="0"/>
        <w:jc w:val="left"/>
        <w:rPr>
          <w:rFonts w:hint="eastAsia"/>
        </w:rPr>
      </w:pPr>
    </w:p>
    <w:p>
      <w:pPr>
        <w:widowControl/>
        <w:jc w:val="left"/>
        <w:sectPr>
          <w:type w:val="continuous"/>
          <w:pgSz w:w="11906" w:h="16838"/>
          <w:pgMar w:top="155" w:right="1276" w:bottom="0" w:left="1636" w:header="0" w:footer="0" w:gutter="0"/>
          <w:pgNumType w:start="22"/>
          <w:cols w:num="1" w:space="708" w:equalWidth="0">
            <w:col w:w="8994"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457" w:lineRule="exact"/>
      </w:pPr>
    </w:p>
    <w:p>
      <w:pPr>
        <w:spacing w:before="0" w:after="0" w:line="280" w:lineRule="exact"/>
        <w:ind w:left="279" w:firstLine="6734"/>
        <w:jc w:val="left"/>
      </w:pPr>
      <w:r>
        <w:rPr>
          <w:rFonts w:ascii="Calibri" w:hAnsi="Calibri" w:cs="Calibri"/>
          <w:color w:val="000000"/>
          <w:spacing w:val="-1"/>
          <w:w w:val="100"/>
          <w:position w:val="0"/>
          <w:sz w:val="21"/>
          <w:u w:val="none"/>
        </w:rPr>
        <w:t>NB/T</w:t>
      </w:r>
      <w:r>
        <w:rPr>
          <w:rFonts w:ascii="Calibri" w:hAnsi="Calibri" w:cs="Calibri"/>
          <w:color w:val="000000"/>
          <w:spacing w:val="0"/>
          <w:w w:val="387"/>
          <w:sz w:val="24"/>
          <w:u w:val="none"/>
        </w:rPr>
        <w:t> </w:t>
      </w:r>
      <w:r>
        <w:rPr>
          <w:rFonts w:ascii="Calibri" w:hAnsi="Calibri" w:cs="Calibri"/>
          <w:color w:val="000000"/>
          <w:spacing w:val="-1"/>
          <w:w w:val="100"/>
          <w:position w:val="0"/>
          <w:sz w:val="21"/>
          <w:u w:val="none"/>
        </w:rPr>
        <w:t>10496—2021</w:t>
      </w:r>
    </w:p>
    <w:p>
      <w:pPr>
        <w:spacing w:before="0" w:after="0" w:line="240" w:lineRule="exact"/>
        <w:ind w:left="279" w:firstLine="6734"/>
      </w:pPr>
    </w:p>
    <w:p>
      <w:pPr>
        <w:spacing w:before="0" w:after="0" w:line="240" w:lineRule="exact"/>
        <w:ind w:left="279" w:firstLine="6734"/>
      </w:pPr>
    </w:p>
    <w:p>
      <w:pPr>
        <w:spacing w:before="0" w:after="0" w:line="447" w:lineRule="exact"/>
        <w:ind w:left="279" w:firstLine="6734"/>
      </w:pPr>
    </w:p>
    <w:p>
      <w:pPr>
        <w:tabs>
          <w:tab w:val="left" w:pos="4572"/>
        </w:tabs>
        <w:spacing w:before="0" w:after="0" w:line="281" w:lineRule="exact"/>
        <w:ind w:left="279" w:firstLine="3732"/>
        <w:jc w:val="left"/>
      </w:pPr>
      <w:r>
        <w:rPr>
          <w:rFonts w:ascii="宋体" w:eastAsia="宋体" w:hAnsi="宋体" w:cs="宋体"/>
          <w:color w:val="000000"/>
          <w:spacing w:val="0"/>
          <w:w w:val="100"/>
          <w:position w:val="0"/>
          <w:sz w:val="28"/>
          <w:u w:val="none"/>
        </w:rPr>
        <w:t>前</w:t>
      </w:r>
      <w:r>
        <w:rPr>
          <w:rFonts w:cs="Calibri"/>
          <w:spacing w:val="5"/>
          <w:w w:val="100"/>
        </w:rPr>
        <w:tab/>
      </w:r>
      <w:r>
        <w:rPr>
          <w:rFonts w:ascii="宋体" w:eastAsia="宋体" w:hAnsi="宋体" w:cs="宋体"/>
          <w:color w:val="000000"/>
          <w:spacing w:val="0"/>
          <w:w w:val="100"/>
          <w:position w:val="0"/>
          <w:sz w:val="28"/>
          <w:u w:val="none"/>
        </w:rPr>
        <w:t>言</w:t>
      </w:r>
    </w:p>
    <w:p>
      <w:pPr>
        <w:spacing w:before="0" w:after="0" w:line="240" w:lineRule="exact"/>
        <w:ind w:left="279" w:firstLine="3732"/>
      </w:pPr>
    </w:p>
    <w:p>
      <w:pPr>
        <w:spacing w:before="0" w:after="0" w:line="362" w:lineRule="exact"/>
        <w:ind w:left="279" w:firstLine="420"/>
        <w:jc w:val="left"/>
      </w:pPr>
      <w:r>
        <w:rPr>
          <w:rFonts w:ascii="宋体" w:hAnsi="宋体" w:cs="宋体"/>
          <w:color w:val="000000"/>
          <w:spacing w:val="-1"/>
          <w:w w:val="100"/>
          <w:position w:val="3"/>
          <w:sz w:val="21"/>
          <w:u w:val="none"/>
        </w:rPr>
        <w:t>根据《国家能源局关于下达</w:t>
      </w:r>
      <w:r>
        <w:rPr>
          <w:rFonts w:ascii="Calibri" w:hAnsi="Calibri" w:cs="Calibri"/>
          <w:color w:val="000000"/>
          <w:spacing w:val="7"/>
          <w:w w:val="100"/>
          <w:sz w:val="21"/>
          <w:u w:val="none"/>
        </w:rPr>
        <w:t> </w:t>
      </w:r>
      <w:r>
        <w:rPr>
          <w:rFonts w:ascii="Calibri" w:hAnsi="Calibri" w:cs="Calibri"/>
          <w:color w:val="000000"/>
          <w:spacing w:val="-1"/>
          <w:w w:val="100"/>
          <w:position w:val="0"/>
          <w:sz w:val="21"/>
          <w:u w:val="none"/>
        </w:rPr>
        <w:t>2015</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年能源领域行业标准制（修）订计划的通知》（国能</w:t>
      </w:r>
    </w:p>
    <w:p>
      <w:pPr>
        <w:spacing w:before="0" w:after="0" w:line="420" w:lineRule="exact"/>
        <w:ind w:left="279" w:firstLine="0"/>
        <w:jc w:val="left"/>
      </w:pPr>
      <w:r>
        <w:rPr>
          <w:rFonts w:ascii="宋体" w:hAnsi="宋体" w:cs="宋体"/>
          <w:color w:val="000000"/>
          <w:spacing w:val="-3"/>
          <w:w w:val="100"/>
          <w:position w:val="3"/>
          <w:sz w:val="21"/>
          <w:u w:val="none"/>
        </w:rPr>
        <w:t>科技〔</w:t>
      </w:r>
      <w:r>
        <w:rPr>
          <w:rFonts w:ascii="Calibri" w:hAnsi="Calibri" w:cs="Calibri"/>
          <w:color w:val="000000"/>
          <w:spacing w:val="-1"/>
          <w:w w:val="100"/>
          <w:position w:val="0"/>
          <w:sz w:val="21"/>
          <w:u w:val="none"/>
        </w:rPr>
        <w:t>2015</w:t>
      </w:r>
      <w:r>
        <w:rPr>
          <w:rFonts w:ascii="宋体" w:hAnsi="宋体" w:cs="宋体"/>
          <w:color w:val="000000"/>
          <w:spacing w:val="-2"/>
          <w:w w:val="100"/>
          <w:position w:val="3"/>
          <w:sz w:val="21"/>
          <w:u w:val="none"/>
        </w:rPr>
        <w:t>〕</w:t>
      </w:r>
      <w:r>
        <w:rPr>
          <w:rFonts w:ascii="Calibri" w:hAnsi="Calibri" w:cs="Calibri"/>
          <w:color w:val="000000"/>
          <w:spacing w:val="-1"/>
          <w:w w:val="100"/>
          <w:position w:val="0"/>
          <w:sz w:val="21"/>
          <w:u w:val="none"/>
        </w:rPr>
        <w:t>283</w:t>
      </w:r>
      <w:r>
        <w:rPr>
          <w:rFonts w:ascii="Calibri" w:hAnsi="Calibri" w:cs="Calibri"/>
          <w:color w:val="000000"/>
          <w:spacing w:val="6"/>
          <w:w w:val="100"/>
          <w:sz w:val="21"/>
          <w:u w:val="none"/>
        </w:rPr>
        <w:t> </w:t>
      </w:r>
      <w:r>
        <w:rPr>
          <w:rFonts w:ascii="宋体" w:eastAsia="宋体" w:hAnsi="宋体" w:cs="宋体"/>
          <w:color w:val="000000"/>
          <w:spacing w:val="-2"/>
          <w:w w:val="100"/>
          <w:position w:val="3"/>
          <w:sz w:val="21"/>
          <w:u w:val="none"/>
        </w:rPr>
        <w:t>号）的要求，规范编制组经广泛调查研究，认真总结实践经验，并在广泛</w:t>
      </w:r>
    </w:p>
    <w:p>
      <w:pPr>
        <w:spacing w:before="0" w:after="0" w:line="384" w:lineRule="exact"/>
        <w:ind w:left="279" w:firstLine="0"/>
        <w:jc w:val="left"/>
      </w:pPr>
      <w:r>
        <w:rPr>
          <w:rFonts w:ascii="宋体" w:hAnsi="宋体" w:cs="宋体"/>
          <w:color w:val="000000"/>
          <w:spacing w:val="-1"/>
          <w:w w:val="100"/>
          <w:position w:val="0"/>
          <w:sz w:val="21"/>
          <w:u w:val="none"/>
        </w:rPr>
        <w:t>征求意见的基础上，制定本规范。</w:t>
      </w:r>
    </w:p>
    <w:p>
      <w:pPr>
        <w:spacing w:before="0" w:after="0" w:line="420" w:lineRule="exact"/>
        <w:ind w:left="279" w:firstLine="420"/>
        <w:jc w:val="left"/>
      </w:pPr>
      <w:r>
        <w:rPr>
          <w:rFonts w:ascii="宋体" w:hAnsi="宋体" w:cs="宋体"/>
          <w:color w:val="000000"/>
          <w:spacing w:val="-3"/>
          <w:w w:val="100"/>
          <w:position w:val="0"/>
          <w:sz w:val="21"/>
          <w:u w:val="none"/>
        </w:rPr>
        <w:t>本规范的主要技术内容是：总则、术语、基本规定、施工总体规划、土石方开挖及填筑</w:t>
      </w:r>
    </w:p>
    <w:p>
      <w:pPr>
        <w:spacing w:before="0" w:after="0" w:line="420" w:lineRule="exact"/>
        <w:ind w:left="279" w:firstLine="0"/>
        <w:jc w:val="left"/>
      </w:pPr>
      <w:r>
        <w:rPr>
          <w:rFonts w:ascii="宋体" w:hAnsi="宋体" w:cs="宋体"/>
          <w:color w:val="000000"/>
          <w:spacing w:val="-3"/>
          <w:w w:val="100"/>
          <w:position w:val="0"/>
          <w:sz w:val="21"/>
          <w:u w:val="none"/>
        </w:rPr>
        <w:t>工程、地下工程、混凝土工程、基础处理与灌浆工程、金属结构制造安装工程、机电安装工</w:t>
      </w:r>
    </w:p>
    <w:p>
      <w:pPr>
        <w:spacing w:before="0" w:after="0" w:line="420" w:lineRule="exact"/>
        <w:ind w:left="279" w:firstLine="0"/>
        <w:jc w:val="left"/>
      </w:pPr>
      <w:r>
        <w:rPr>
          <w:rFonts w:ascii="宋体" w:hAnsi="宋体" w:cs="宋体"/>
          <w:color w:val="000000"/>
          <w:spacing w:val="-1"/>
          <w:w w:val="100"/>
          <w:position w:val="0"/>
          <w:sz w:val="21"/>
          <w:u w:val="none"/>
        </w:rPr>
        <w:t>程、施工设施运行、节能施工管理。</w:t>
      </w:r>
    </w:p>
    <w:p>
      <w:pPr>
        <w:spacing w:before="0" w:after="0" w:line="420" w:lineRule="exact"/>
        <w:ind w:left="279" w:firstLine="420"/>
        <w:jc w:val="left"/>
      </w:pPr>
      <w:r>
        <w:rPr>
          <w:rFonts w:ascii="宋体" w:eastAsia="宋体" w:hAnsi="宋体" w:cs="宋体"/>
          <w:color w:val="000000"/>
          <w:spacing w:val="-3"/>
          <w:w w:val="100"/>
          <w:position w:val="0"/>
          <w:sz w:val="21"/>
          <w:u w:val="none"/>
        </w:rPr>
        <w:t>本规范由国家能源局负责管理，由水电水利规划设计总院提出并负责日常管理，由能源</w:t>
      </w:r>
    </w:p>
    <w:p>
      <w:pPr>
        <w:spacing w:before="0" w:after="0" w:line="420" w:lineRule="exact"/>
        <w:ind w:left="279" w:firstLine="0"/>
        <w:jc w:val="left"/>
      </w:pPr>
      <w:r>
        <w:rPr>
          <w:rFonts w:ascii="宋体" w:eastAsia="宋体" w:hAnsi="宋体" w:cs="宋体"/>
          <w:color w:val="000000"/>
          <w:spacing w:val="-3"/>
          <w:w w:val="100"/>
          <w:position w:val="0"/>
          <w:sz w:val="21"/>
          <w:u w:val="none"/>
        </w:rPr>
        <w:t>行业水电勘测设计标准化技术委员会施工设计分技术委员会（NEA/TC15/SC3）负责具体技术</w:t>
      </w:r>
    </w:p>
    <w:p>
      <w:pPr>
        <w:spacing w:before="0" w:after="0" w:line="420" w:lineRule="exact"/>
        <w:ind w:left="279" w:firstLine="0"/>
        <w:jc w:val="left"/>
      </w:pPr>
      <w:r>
        <w:rPr>
          <w:rFonts w:ascii="宋体" w:hAnsi="宋体" w:cs="宋体"/>
          <w:color w:val="000000"/>
          <w:spacing w:val="-3"/>
          <w:w w:val="100"/>
          <w:position w:val="0"/>
          <w:sz w:val="21"/>
          <w:u w:val="none"/>
        </w:rPr>
        <w:t>内容的解释。执行过程中如有意见或建议，请寄送水电水利规划设计总院（地址：北京市西</w:t>
      </w:r>
    </w:p>
    <w:p>
      <w:pPr>
        <w:spacing w:before="0" w:after="0" w:line="420" w:lineRule="exact"/>
        <w:ind w:left="279" w:firstLine="0"/>
        <w:jc w:val="left"/>
      </w:pPr>
      <w:r>
        <w:rPr>
          <w:rFonts w:ascii="宋体" w:eastAsia="宋体" w:hAnsi="宋体" w:cs="宋体"/>
          <w:color w:val="000000"/>
          <w:spacing w:val="-1"/>
          <w:w w:val="100"/>
          <w:position w:val="0"/>
          <w:sz w:val="21"/>
          <w:u w:val="none"/>
        </w:rPr>
        <w:t>城区六铺炕北小街</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2"/>
          <w:w w:val="100"/>
          <w:sz w:val="21"/>
          <w:u w:val="none"/>
        </w:rPr>
        <w:t> </w:t>
      </w:r>
      <w:r>
        <w:rPr>
          <w:rFonts w:ascii="宋体" w:hAnsi="宋体" w:cs="宋体"/>
          <w:color w:val="000000"/>
          <w:spacing w:val="-1"/>
          <w:w w:val="100"/>
          <w:position w:val="0"/>
          <w:sz w:val="21"/>
          <w:u w:val="none"/>
        </w:rPr>
        <w:t>号，邮编：100120）。</w:t>
      </w:r>
    </w:p>
    <w:p>
      <w:pPr>
        <w:spacing w:before="0" w:after="0" w:line="420" w:lineRule="exact"/>
        <w:ind w:left="279" w:firstLine="420"/>
        <w:jc w:val="left"/>
      </w:pPr>
      <w:r>
        <w:rPr>
          <w:rFonts w:ascii="宋体" w:eastAsia="宋体" w:hAnsi="宋体" w:cs="宋体"/>
          <w:color w:val="000000"/>
          <w:spacing w:val="-1"/>
          <w:w w:val="100"/>
          <w:position w:val="0"/>
          <w:sz w:val="21"/>
          <w:u w:val="none"/>
        </w:rPr>
        <w:t>本规范主编单位：中国葛洲坝集团股份有限公司</w:t>
      </w:r>
    </w:p>
    <w:p>
      <w:pPr>
        <w:spacing w:before="0" w:after="0" w:line="420" w:lineRule="exact"/>
        <w:ind w:left="279" w:firstLine="2100"/>
        <w:jc w:val="left"/>
      </w:pPr>
      <w:r>
        <w:rPr>
          <w:rFonts w:ascii="宋体" w:eastAsia="宋体" w:hAnsi="宋体" w:cs="宋体"/>
          <w:color w:val="000000"/>
          <w:spacing w:val="-1"/>
          <w:w w:val="100"/>
          <w:position w:val="0"/>
          <w:sz w:val="21"/>
          <w:u w:val="none"/>
        </w:rPr>
        <w:t>水电水利规划设计总院</w:t>
      </w:r>
    </w:p>
    <w:p>
      <w:pPr>
        <w:spacing w:before="0" w:after="0" w:line="420" w:lineRule="exact"/>
        <w:ind w:left="279" w:firstLine="2100"/>
        <w:jc w:val="left"/>
      </w:pPr>
      <w:r>
        <w:rPr>
          <w:rFonts w:ascii="宋体" w:eastAsia="宋体" w:hAnsi="宋体" w:cs="宋体"/>
          <w:color w:val="000000"/>
          <w:spacing w:val="-1"/>
          <w:w w:val="100"/>
          <w:position w:val="0"/>
          <w:sz w:val="21"/>
          <w:u w:val="none"/>
        </w:rPr>
        <w:t>中国葛洲坝集团三峡建设工程有限公司</w:t>
      </w:r>
    </w:p>
    <w:p>
      <w:pPr>
        <w:spacing w:before="0" w:after="0" w:line="420" w:lineRule="exact"/>
        <w:ind w:left="279" w:firstLine="420"/>
        <w:jc w:val="left"/>
      </w:pPr>
      <w:r>
        <w:rPr>
          <w:rFonts w:ascii="宋体" w:eastAsia="宋体" w:hAnsi="宋体" w:cs="宋体"/>
          <w:color w:val="000000"/>
          <w:spacing w:val="-1"/>
          <w:w w:val="100"/>
          <w:position w:val="0"/>
          <w:sz w:val="21"/>
          <w:u w:val="none"/>
        </w:rPr>
        <w:t>本规范参编单位：中国葛洲坝集团第二工程有限公司</w:t>
      </w:r>
    </w:p>
    <w:p>
      <w:pPr>
        <w:spacing w:before="0" w:after="0" w:line="420" w:lineRule="exact"/>
        <w:ind w:left="279" w:firstLine="2100"/>
        <w:jc w:val="left"/>
      </w:pPr>
      <w:r>
        <w:rPr>
          <w:rFonts w:ascii="宋体" w:eastAsia="宋体" w:hAnsi="宋体" w:cs="宋体"/>
          <w:color w:val="000000"/>
          <w:spacing w:val="-1"/>
          <w:w w:val="100"/>
          <w:position w:val="0"/>
          <w:sz w:val="21"/>
          <w:u w:val="none"/>
        </w:rPr>
        <w:t>中国葛洲坝集团机电建设有限公司</w:t>
      </w:r>
    </w:p>
    <w:p>
      <w:pPr>
        <w:spacing w:before="0" w:after="0" w:line="420" w:lineRule="exact"/>
        <w:ind w:left="279" w:firstLine="2100"/>
        <w:jc w:val="left"/>
      </w:pPr>
      <w:r>
        <w:rPr>
          <w:rFonts w:ascii="宋体" w:eastAsia="宋体" w:hAnsi="宋体" w:cs="宋体"/>
          <w:color w:val="000000"/>
          <w:spacing w:val="-1"/>
          <w:w w:val="100"/>
          <w:position w:val="0"/>
          <w:sz w:val="21"/>
          <w:u w:val="none"/>
        </w:rPr>
        <w:t>中国葛洲坝集团机械船舶有限公司</w:t>
      </w:r>
    </w:p>
    <w:p>
      <w:pPr>
        <w:spacing w:before="0" w:after="0" w:line="420" w:lineRule="exact"/>
        <w:ind w:left="279" w:firstLine="2100"/>
        <w:jc w:val="left"/>
      </w:pPr>
      <w:r>
        <w:rPr>
          <w:rFonts w:ascii="宋体" w:eastAsia="宋体" w:hAnsi="宋体" w:cs="宋体"/>
          <w:color w:val="000000"/>
          <w:spacing w:val="-1"/>
          <w:w w:val="100"/>
          <w:position w:val="0"/>
          <w:sz w:val="21"/>
          <w:u w:val="none"/>
        </w:rPr>
        <w:t>中国葛洲坝集团市政工程有限公司</w:t>
      </w:r>
    </w:p>
    <w:p>
      <w:pPr>
        <w:spacing w:before="0" w:after="0" w:line="420" w:lineRule="exact"/>
        <w:ind w:left="279" w:firstLine="2100"/>
        <w:jc w:val="left"/>
      </w:pPr>
      <w:r>
        <w:rPr>
          <w:rFonts w:ascii="宋体" w:eastAsia="宋体" w:hAnsi="宋体" w:cs="宋体"/>
          <w:color w:val="000000"/>
          <w:spacing w:val="-1"/>
          <w:w w:val="100"/>
          <w:position w:val="0"/>
          <w:sz w:val="21"/>
          <w:u w:val="none"/>
        </w:rPr>
        <w:t>中国电建集团华东勘测设计研究院有限公司</w:t>
      </w:r>
    </w:p>
    <w:p>
      <w:pPr>
        <w:spacing w:before="0" w:after="0" w:line="420" w:lineRule="exact"/>
        <w:ind w:left="279" w:firstLine="2100"/>
        <w:jc w:val="left"/>
      </w:pPr>
      <w:r>
        <w:rPr>
          <w:rFonts w:ascii="宋体" w:eastAsia="宋体" w:hAnsi="宋体" w:cs="宋体"/>
          <w:color w:val="000000"/>
          <w:spacing w:val="-1"/>
          <w:w w:val="100"/>
          <w:position w:val="0"/>
          <w:sz w:val="21"/>
          <w:u w:val="none"/>
        </w:rPr>
        <w:t>中国葛洲坝集团路桥工程有限公司</w:t>
      </w:r>
    </w:p>
    <w:p>
      <w:pPr>
        <w:spacing w:before="0" w:after="0" w:line="420" w:lineRule="exact"/>
        <w:ind w:left="279" w:firstLine="2100"/>
        <w:jc w:val="left"/>
      </w:pPr>
      <w:r>
        <w:rPr>
          <w:rFonts w:ascii="宋体" w:eastAsia="宋体" w:hAnsi="宋体" w:cs="宋体"/>
          <w:color w:val="000000"/>
          <w:spacing w:val="-1"/>
          <w:w w:val="100"/>
          <w:position w:val="0"/>
          <w:sz w:val="21"/>
          <w:u w:val="none"/>
        </w:rPr>
        <w:t>中国葛洲坝集团第一工程有限公司</w:t>
      </w:r>
    </w:p>
    <w:p>
      <w:pPr>
        <w:spacing w:before="0" w:after="0" w:line="420" w:lineRule="exact"/>
        <w:ind w:left="279" w:firstLine="2100"/>
        <w:jc w:val="left"/>
      </w:pPr>
      <w:r>
        <w:rPr>
          <w:rFonts w:ascii="宋体" w:eastAsia="宋体" w:hAnsi="宋体" w:cs="宋体"/>
          <w:color w:val="000000"/>
          <w:spacing w:val="-1"/>
          <w:w w:val="100"/>
          <w:position w:val="0"/>
          <w:sz w:val="21"/>
          <w:u w:val="none"/>
        </w:rPr>
        <w:t>中国葛洲坝集团电力有限责任公司</w:t>
      </w:r>
    </w:p>
    <w:p>
      <w:pPr>
        <w:spacing w:before="0" w:after="0" w:line="420" w:lineRule="exact"/>
        <w:ind w:left="279" w:firstLine="2100"/>
        <w:jc w:val="left"/>
      </w:pPr>
      <w:r>
        <w:rPr>
          <w:rFonts w:ascii="宋体" w:eastAsia="宋体" w:hAnsi="宋体" w:cs="宋体"/>
          <w:color w:val="000000"/>
          <w:spacing w:val="-1"/>
          <w:w w:val="100"/>
          <w:position w:val="0"/>
          <w:sz w:val="21"/>
          <w:u w:val="none"/>
        </w:rPr>
        <w:t>中国葛洲坝集团勘测设计有限公司</w:t>
      </w:r>
    </w:p>
    <w:p>
      <w:pPr>
        <w:spacing w:before="0" w:after="0" w:line="420" w:lineRule="exact"/>
        <w:ind w:left="279" w:firstLine="2100"/>
        <w:jc w:val="left"/>
      </w:pPr>
      <w:r>
        <w:rPr>
          <w:rFonts w:ascii="宋体" w:eastAsia="宋体" w:hAnsi="宋体" w:cs="宋体"/>
          <w:color w:val="000000"/>
          <w:spacing w:val="-1"/>
          <w:w w:val="100"/>
          <w:position w:val="0"/>
          <w:sz w:val="21"/>
          <w:u w:val="none"/>
        </w:rPr>
        <w:t>中国葛洲坝集团第三工程有限公司</w:t>
      </w:r>
    </w:p>
    <w:p>
      <w:pPr>
        <w:spacing w:before="0" w:after="0" w:line="420" w:lineRule="exact"/>
        <w:ind w:left="279" w:firstLine="420"/>
        <w:jc w:val="left"/>
      </w:pPr>
      <w:r>
        <w:rPr>
          <w:rFonts w:ascii="宋体" w:eastAsia="宋体" w:hAnsi="宋体" w:cs="宋体"/>
          <w:color w:val="000000"/>
          <w:spacing w:val="-1"/>
          <w:w w:val="100"/>
          <w:position w:val="0"/>
          <w:sz w:val="21"/>
          <w:u w:val="none"/>
        </w:rPr>
        <w:t>本规范主要起草人员：张为明</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李友华</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何</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伟</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胡贻涛</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曹中升</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兰</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芳</w:t>
      </w:r>
    </w:p>
    <w:p>
      <w:pPr>
        <w:spacing w:before="0" w:after="0" w:line="420" w:lineRule="exact"/>
        <w:ind w:left="279" w:firstLine="2520"/>
        <w:jc w:val="left"/>
      </w:pPr>
      <w:r>
        <w:rPr>
          <w:rFonts w:ascii="宋体" w:eastAsia="宋体" w:hAnsi="宋体" w:cs="宋体"/>
          <w:color w:val="000000"/>
          <w:spacing w:val="-1"/>
          <w:w w:val="100"/>
          <w:position w:val="0"/>
          <w:sz w:val="21"/>
          <w:u w:val="none"/>
        </w:rPr>
        <w:t>汪文亮</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卫书满</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刘</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勇</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张庆军</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彭驭涛</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金珍宏</w:t>
      </w:r>
    </w:p>
    <w:p>
      <w:pPr>
        <w:spacing w:before="0" w:after="0" w:line="420" w:lineRule="exact"/>
        <w:ind w:left="279" w:firstLine="2520"/>
        <w:jc w:val="left"/>
      </w:pPr>
      <w:r>
        <w:rPr>
          <w:rFonts w:ascii="宋体" w:eastAsia="宋体" w:hAnsi="宋体" w:cs="宋体"/>
          <w:color w:val="000000"/>
          <w:spacing w:val="-1"/>
          <w:w w:val="100"/>
          <w:position w:val="0"/>
          <w:sz w:val="21"/>
          <w:u w:val="none"/>
        </w:rPr>
        <w:t>杨忠兴</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石艳军</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程志华</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石</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莉</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高鹏飞</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李铭松</w:t>
      </w:r>
    </w:p>
    <w:p>
      <w:pPr>
        <w:spacing w:before="0" w:after="0" w:line="420" w:lineRule="exact"/>
        <w:ind w:left="279" w:firstLine="2520"/>
        <w:jc w:val="left"/>
      </w:pPr>
      <w:r>
        <w:rPr>
          <w:rFonts w:ascii="宋体" w:eastAsia="宋体" w:hAnsi="宋体" w:cs="宋体"/>
          <w:color w:val="000000"/>
          <w:spacing w:val="-1"/>
          <w:w w:val="100"/>
          <w:position w:val="0"/>
          <w:sz w:val="21"/>
          <w:u w:val="none"/>
        </w:rPr>
        <w:t>冷珍华</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熊建武</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朱圣敏</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李晓萍</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虞贵期</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陈</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松</w:t>
      </w:r>
    </w:p>
    <w:p>
      <w:pPr>
        <w:spacing w:before="0" w:after="0" w:line="420" w:lineRule="exact"/>
        <w:ind w:left="279" w:firstLine="2520"/>
        <w:jc w:val="left"/>
      </w:pPr>
      <w:r>
        <w:rPr>
          <w:rFonts w:ascii="宋体" w:eastAsia="宋体" w:hAnsi="宋体" w:cs="宋体"/>
          <w:color w:val="000000"/>
          <w:spacing w:val="-1"/>
          <w:w w:val="100"/>
          <w:position w:val="0"/>
          <w:sz w:val="21"/>
          <w:u w:val="none"/>
        </w:rPr>
        <w:t>张志山</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曾</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科</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董俊威</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袁</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峥</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何</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磊</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于志斌</w:t>
      </w:r>
    </w:p>
    <w:p>
      <w:pPr>
        <w:spacing w:before="0" w:after="0" w:line="420" w:lineRule="exact"/>
        <w:ind w:left="279" w:firstLine="2520"/>
        <w:jc w:val="left"/>
      </w:pPr>
      <w:r>
        <w:rPr>
          <w:rFonts w:ascii="宋体" w:eastAsia="宋体" w:hAnsi="宋体" w:cs="宋体"/>
          <w:color w:val="000000"/>
          <w:spacing w:val="-1"/>
          <w:w w:val="100"/>
          <w:position w:val="0"/>
          <w:sz w:val="21"/>
          <w:u w:val="none"/>
        </w:rPr>
        <w:t>龚智敏</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王永明</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兰</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宇</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贾</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超</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王继琳</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张</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妍</w:t>
      </w:r>
    </w:p>
    <w:p>
      <w:pPr>
        <w:spacing w:before="0" w:after="0" w:line="349" w:lineRule="exact"/>
        <w:ind w:left="279" w:firstLine="8170"/>
        <w:jc w:val="left"/>
      </w:pPr>
      <w:r>
        <w:rPr>
          <w:rFonts w:ascii="Calibri" w:hAnsi="Calibri" w:cs="Calibri"/>
          <w:color w:val="000000"/>
          <w:spacing w:val="0"/>
          <w:w w:val="100"/>
          <w:position w:val="0"/>
          <w:sz w:val="18"/>
          <w:u w:val="none"/>
        </w:rPr>
        <w:t>III</w:t>
      </w:r>
    </w:p>
    <w:p>
      <w:pPr>
        <w:spacing w:before="0" w:after="0" w:line="240" w:lineRule="exact"/>
        <w:ind w:left="279" w:firstLine="8170"/>
      </w:pPr>
    </w:p>
    <w:p>
      <w:pPr>
        <w:spacing w:before="0" w:after="0" w:line="240" w:lineRule="exact"/>
        <w:ind w:left="279" w:firstLine="8170"/>
      </w:pPr>
    </w:p>
    <w:p>
      <w:pPr>
        <w:spacing w:before="0" w:after="0" w:line="240" w:lineRule="exact"/>
        <w:ind w:left="279" w:firstLine="8170"/>
      </w:pPr>
    </w:p>
    <w:p>
      <w:pPr>
        <w:spacing w:before="0" w:after="0" w:line="240" w:lineRule="exact"/>
        <w:ind w:left="279" w:firstLine="8170"/>
      </w:pPr>
    </w:p>
    <w:p>
      <w:pPr>
        <w:spacing w:before="0" w:after="0" w:line="169" w:lineRule="exact"/>
        <w:ind w:left="279" w:firstLine="2724"/>
        <w:jc w:val="left"/>
        <w:rPr>
          <w:rFonts w:hint="eastAsia"/>
        </w:rPr>
        <w:sectPr>
          <w:type w:val="continuous"/>
          <w:pgSz w:w="11906" w:h="16839"/>
          <w:pgMar w:top="155" w:right="1161" w:bottom="0" w:left="1521" w:header="0" w:footer="0" w:gutter="0"/>
          <w:pgNumType w:start="23"/>
          <w:cols w:num="1" w:space="720"/>
        </w:sectPr>
      </w:pPr>
    </w:p>
    <w:p>
      <w:pPr>
        <w:spacing w:before="0" w:after="0" w:line="354" w:lineRule="exact"/>
      </w:pPr>
      <w:bookmarkStart w:id="6" w:name="6"/>
      <w:bookmarkEnd w:id="6"/>
    </w:p>
    <w:p>
      <w:pPr>
        <w:widowControl/>
        <w:jc w:val="left"/>
        <w:sectPr>
          <w:type w:val="continuous"/>
          <w:pgSz w:w="11906" w:h="16838"/>
          <w:pgMar w:top="1063" w:right="1380" w:bottom="823" w:left="1740" w:header="0" w:footer="0" w:gutter="0"/>
          <w:pgNumType w:start="24"/>
          <w:cols w:num="1" w:space="720"/>
          <w:docGrid w:type="lines" w:linePitch="312" w:charSpace="0"/>
        </w:sectPr>
      </w:pPr>
    </w:p>
    <w:p>
      <w:pPr>
        <w:tabs>
          <w:tab w:val="left" w:pos="646"/>
        </w:tabs>
        <w:spacing w:before="0" w:after="0" w:line="242" w:lineRule="exact"/>
        <w:ind w:left="60" w:firstLine="0"/>
        <w:jc w:val="left"/>
      </w:pPr>
      <w:r>
        <w:rPr>
          <w:rFonts w:ascii="Times New Roman" w:hAnsi="Times New Roman" w:cs="Times New Roman"/>
          <w:color w:val="000000"/>
          <w:spacing w:val="-1"/>
          <w:w w:val="100"/>
          <w:position w:val="0"/>
          <w:sz w:val="18"/>
          <w:u w:val="none"/>
        </w:rPr>
        <w:t>NB/T</w:t>
      </w:r>
      <w:r>
        <w:rPr>
          <w:rFonts w:cs="Calibri"/>
          <w:spacing w:val="0"/>
          <w:w w:val="100"/>
        </w:rPr>
        <w:tab/>
      </w:r>
      <w:r>
        <w:rPr>
          <w:rFonts w:ascii="Times New Roman" w:hAnsi="Times New Roman" w:cs="Times New Roman"/>
          <w:color w:val="000000"/>
          <w:spacing w:val="-1"/>
          <w:w w:val="100"/>
          <w:position w:val="0"/>
          <w:sz w:val="18"/>
          <w:u w:val="none"/>
        </w:rPr>
        <w:t>10496—2021</w:t>
      </w:r>
    </w:p>
    <w:p>
      <w:pPr>
        <w:spacing w:before="0" w:after="0" w:line="370" w:lineRule="exact"/>
        <w:ind w:left="60" w:firstLine="420"/>
        <w:jc w:val="left"/>
      </w:pPr>
      <w:r>
        <w:rPr>
          <w:rFonts w:ascii="宋体" w:eastAsia="宋体" w:hAnsi="宋体" w:cs="宋体"/>
          <w:color w:val="000000"/>
          <w:spacing w:val="-1"/>
          <w:w w:val="100"/>
          <w:position w:val="0"/>
          <w:sz w:val="21"/>
          <w:u w:val="none"/>
        </w:rPr>
        <w:t>本规范主要审查人员：常作维</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李建林</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石青春</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杨志刚</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任金明</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王</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衡</w:t>
      </w:r>
    </w:p>
    <w:p>
      <w:pPr>
        <w:spacing w:before="0" w:after="0" w:line="420" w:lineRule="exact"/>
        <w:ind w:left="60" w:firstLine="2520"/>
        <w:jc w:val="left"/>
      </w:pPr>
      <w:r>
        <w:rPr>
          <w:rFonts w:ascii="宋体" w:eastAsia="宋体" w:hAnsi="宋体" w:cs="宋体"/>
          <w:color w:val="000000"/>
          <w:spacing w:val="-1"/>
          <w:w w:val="100"/>
          <w:position w:val="0"/>
          <w:sz w:val="21"/>
          <w:u w:val="none"/>
        </w:rPr>
        <w:t>卢昆华</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吴朝月</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周宜红</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周绍红</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孙</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帆</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何兴勇</w:t>
      </w:r>
    </w:p>
    <w:p>
      <w:pPr>
        <w:spacing w:before="0" w:after="0" w:line="420" w:lineRule="exact"/>
        <w:ind w:left="60" w:firstLine="2520"/>
        <w:jc w:val="left"/>
      </w:pPr>
      <w:r>
        <w:rPr>
          <w:rFonts w:ascii="宋体" w:eastAsia="宋体" w:hAnsi="宋体" w:cs="宋体"/>
          <w:color w:val="000000"/>
          <w:spacing w:val="-1"/>
          <w:w w:val="100"/>
          <w:position w:val="0"/>
          <w:sz w:val="21"/>
          <w:u w:val="none"/>
        </w:rPr>
        <w:t>李晶华</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刘启云</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陈</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磊</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曹俊华</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赵新泽</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许文年</w:t>
      </w:r>
    </w:p>
    <w:p>
      <w:pPr>
        <w:spacing w:before="0" w:after="0" w:line="420" w:lineRule="exact"/>
        <w:ind w:left="60" w:firstLine="2520"/>
        <w:jc w:val="left"/>
      </w:pPr>
      <w:r>
        <w:rPr>
          <w:rFonts w:ascii="宋体" w:eastAsia="宋体" w:hAnsi="宋体" w:cs="宋体"/>
          <w:color w:val="000000"/>
          <w:spacing w:val="-1"/>
          <w:w w:val="100"/>
          <w:position w:val="0"/>
          <w:sz w:val="21"/>
          <w:u w:val="none"/>
        </w:rPr>
        <w:t>刘志和</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郭光文</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江小兵</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程正飞</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李仕胜</w:t>
      </w:r>
    </w:p>
    <w:p>
      <w:pPr>
        <w:widowControl/>
        <w:jc w:val="left"/>
        <w:sectPr>
          <w:type w:val="continuous"/>
          <w:pgSz w:w="11906" w:h="16838"/>
          <w:pgMar w:top="1063" w:right="1380" w:bottom="823" w:left="1740" w:header="0" w:footer="0" w:gutter="0"/>
          <w:pgNumType w:start="25"/>
          <w:cols w:num="1" w:space="708" w:equalWidth="0">
            <w:col w:w="8786" w:space="0"/>
          </w:cols>
          <w:docGrid w:type="lines" w:linePitch="312" w:charSpace="0"/>
        </w:sectPr>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240" w:lineRule="exact"/>
        <w:ind w:left="60" w:firstLine="2520"/>
      </w:pPr>
    </w:p>
    <w:p>
      <w:pPr>
        <w:spacing w:before="0" w:after="0" w:line="424" w:lineRule="exact"/>
        <w:ind w:left="60" w:firstLine="2520"/>
      </w:pPr>
    </w:p>
    <w:p>
      <w:pPr>
        <w:widowControl/>
        <w:jc w:val="left"/>
        <w:sectPr>
          <w:type w:val="continuous"/>
          <w:pgSz w:w="11906" w:h="16838"/>
          <w:pgMar w:top="1063" w:right="1380" w:bottom="823" w:left="1740" w:header="0" w:footer="0" w:gutter="0"/>
          <w:pgNumType w:start="26"/>
          <w:cols w:num="1" w:space="720"/>
          <w:docGrid w:type="lines" w:linePitch="312" w:charSpace="0"/>
        </w:sectPr>
      </w:pPr>
    </w:p>
    <w:p>
      <w:pPr>
        <w:spacing w:before="0" w:after="0" w:line="241" w:lineRule="exact"/>
        <w:ind w:left="60" w:firstLine="0"/>
        <w:jc w:val="left"/>
      </w:pPr>
      <w:r>
        <w:rPr>
          <w:rFonts w:ascii="Calibri" w:hAnsi="Calibri" w:cs="Calibri"/>
          <w:color w:val="000000"/>
          <w:spacing w:val="0"/>
          <w:w w:val="100"/>
          <w:position w:val="0"/>
          <w:sz w:val="18"/>
          <w:u w:val="none"/>
        </w:rPr>
        <w:t>IV</w:t>
      </w:r>
    </w:p>
    <w:p>
      <w:pPr>
        <w:widowControl/>
        <w:jc w:val="left"/>
        <w:sectPr>
          <w:type w:val="continuous"/>
          <w:pgSz w:w="11906" w:h="16838"/>
          <w:pgMar w:top="1063" w:right="1380" w:bottom="823" w:left="1740" w:header="0" w:footer="0" w:gutter="0"/>
          <w:pgNumType w:start="27"/>
          <w:cols w:num="1" w:space="708" w:equalWidth="0">
            <w:col w:w="8786" w:space="0"/>
          </w:cols>
          <w:docGrid w:type="lines" w:linePitch="312" w:charSpace="0"/>
        </w:sectPr>
      </w:pPr>
    </w:p>
    <w:p>
      <w:pPr>
        <w:spacing w:before="0" w:after="0" w:line="352" w:lineRule="exact"/>
        <w:ind w:left="279" w:firstLine="6734"/>
        <w:jc w:val="left"/>
      </w:pPr>
      <w:bookmarkStart w:id="7" w:name="7"/>
      <w:bookmarkEnd w:id="7"/>
      <w:r>
        <w:rPr>
          <w:rFonts w:ascii="Calibri" w:hAnsi="Calibri" w:cs="Calibri"/>
          <w:color w:val="000000"/>
          <w:spacing w:val="-1"/>
          <w:w w:val="100"/>
          <w:position w:val="0"/>
          <w:sz w:val="21"/>
          <w:u w:val="none"/>
        </w:rPr>
        <w:t>NB/T</w:t>
      </w:r>
      <w:r>
        <w:rPr>
          <w:rFonts w:ascii="Calibri" w:hAnsi="Calibri" w:cs="Calibri"/>
          <w:color w:val="000000"/>
          <w:spacing w:val="0"/>
          <w:w w:val="387"/>
          <w:sz w:val="24"/>
          <w:u w:val="none"/>
        </w:rPr>
        <w:t> </w:t>
      </w:r>
      <w:r>
        <w:rPr>
          <w:rFonts w:ascii="Calibri" w:hAnsi="Calibri" w:cs="Calibri"/>
          <w:color w:val="000000"/>
          <w:spacing w:val="-1"/>
          <w:w w:val="100"/>
          <w:position w:val="0"/>
          <w:sz w:val="21"/>
          <w:u w:val="none"/>
        </w:rPr>
        <w:t>10496—2021</w:t>
      </w:r>
    </w:p>
    <w:p>
      <w:pPr>
        <w:spacing w:before="0" w:after="0" w:line="206" w:lineRule="exact"/>
        <w:ind w:left="279" w:firstLine="6734"/>
      </w:pPr>
    </w:p>
    <w:p>
      <w:pPr>
        <w:tabs>
          <w:tab w:val="left" w:pos="4592"/>
        </w:tabs>
        <w:spacing w:before="0" w:after="0" w:line="324" w:lineRule="exact"/>
        <w:ind w:left="279" w:firstLine="3672"/>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tabs>
          <w:tab w:val="left" w:pos="8480"/>
        </w:tabs>
        <w:spacing w:before="0" w:after="0" w:line="427" w:lineRule="exact"/>
        <w:ind w:left="279" w:firstLine="0"/>
        <w:jc w:val="left"/>
      </w:pPr>
      <w:hyperlink w:anchor="11" w:history="1">
        <w:r>
          <w:rPr>
            <w:rStyle w:val="Hyperlink"/>
            <w:rFonts w:ascii="宋体" w:hAnsi="宋体" w:cs="宋体"/>
            <w:color w:val="000000"/>
            <w:spacing w:val="-1"/>
            <w:w w:val="100"/>
            <w:position w:val="2"/>
            <w:sz w:val="21"/>
            <w:u w:val="none"/>
          </w:rPr>
          <w:t>1</w:t>
        </w:r>
      </w:hyperlink>
      <w:r>
        <w:rPr>
          <w:rFonts w:ascii="Calibri" w:hAnsi="Calibri" w:cs="Calibri"/>
          <w:color w:val="000000"/>
          <w:spacing w:val="0"/>
          <w:w w:val="193"/>
          <w:sz w:val="24"/>
          <w:u w:val="none"/>
        </w:rPr>
        <w:t>  </w:t>
      </w:r>
      <w:hyperlink w:anchor="11" w:history="1">
        <w:r>
          <w:rPr>
            <w:rStyle w:val="Hyperlink"/>
            <w:rFonts w:ascii="宋体" w:eastAsia="宋体" w:hAnsi="宋体" w:cs="宋体"/>
            <w:color w:val="000000"/>
            <w:spacing w:val="-2"/>
            <w:w w:val="100"/>
            <w:position w:val="2"/>
            <w:sz w:val="21"/>
            <w:u w:val="none"/>
          </w:rPr>
          <w:t>总则</w:t>
        </w:r>
      </w:hyperlink>
      <w:hyperlink w:anchor="11"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8"/>
          <w:w w:val="100"/>
          <w:sz w:val="21"/>
          <w:u w:val="none"/>
        </w:rPr>
        <w:t> </w:t>
      </w:r>
      <w:r>
        <w:rPr>
          <w:rFonts w:cs="Calibri"/>
          <w:w w:val="100"/>
        </w:rPr>
        <w:tab/>
      </w:r>
      <w:hyperlink w:anchor="11" w:history="1">
        <w:r>
          <w:rPr>
            <w:rStyle w:val="Hyperlink"/>
            <w:rFonts w:ascii="宋体" w:hAnsi="宋体" w:cs="宋体"/>
            <w:color w:val="000000"/>
            <w:spacing w:val="-1"/>
            <w:w w:val="100"/>
            <w:position w:val="2"/>
            <w:sz w:val="21"/>
            <w:u w:val="none"/>
          </w:rPr>
          <w:t>1</w:t>
        </w:r>
      </w:hyperlink>
    </w:p>
    <w:p>
      <w:pPr>
        <w:tabs>
          <w:tab w:val="left" w:pos="8480"/>
        </w:tabs>
        <w:spacing w:before="0" w:after="0" w:line="312" w:lineRule="exact"/>
        <w:ind w:left="279" w:firstLine="0"/>
        <w:jc w:val="left"/>
      </w:pPr>
      <w:hyperlink w:anchor="12" w:history="1">
        <w:r>
          <w:rPr>
            <w:rStyle w:val="Hyperlink"/>
            <w:rFonts w:ascii="宋体" w:hAnsi="宋体" w:cs="宋体"/>
            <w:color w:val="000000"/>
            <w:spacing w:val="-1"/>
            <w:w w:val="100"/>
            <w:position w:val="2"/>
            <w:sz w:val="21"/>
            <w:u w:val="none"/>
          </w:rPr>
          <w:t>2</w:t>
        </w:r>
      </w:hyperlink>
      <w:r>
        <w:rPr>
          <w:rFonts w:ascii="Calibri" w:hAnsi="Calibri" w:cs="Calibri"/>
          <w:color w:val="000000"/>
          <w:spacing w:val="0"/>
          <w:w w:val="193"/>
          <w:sz w:val="24"/>
          <w:u w:val="none"/>
        </w:rPr>
        <w:t>  </w:t>
      </w:r>
      <w:hyperlink w:anchor="12" w:history="1">
        <w:r>
          <w:rPr>
            <w:rStyle w:val="Hyperlink"/>
            <w:rFonts w:ascii="宋体" w:eastAsia="宋体" w:hAnsi="宋体" w:cs="宋体"/>
            <w:color w:val="000000"/>
            <w:spacing w:val="-2"/>
            <w:w w:val="100"/>
            <w:position w:val="2"/>
            <w:sz w:val="21"/>
            <w:u w:val="none"/>
          </w:rPr>
          <w:t>术语</w:t>
        </w:r>
      </w:hyperlink>
      <w:hyperlink w:anchor="12"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8"/>
          <w:w w:val="100"/>
          <w:sz w:val="21"/>
          <w:u w:val="none"/>
        </w:rPr>
        <w:t> </w:t>
      </w:r>
      <w:r>
        <w:rPr>
          <w:rFonts w:cs="Calibri"/>
          <w:w w:val="100"/>
        </w:rPr>
        <w:tab/>
      </w:r>
      <w:hyperlink w:anchor="12" w:history="1">
        <w:r>
          <w:rPr>
            <w:rStyle w:val="Hyperlink"/>
            <w:rFonts w:ascii="宋体" w:hAnsi="宋体" w:cs="宋体"/>
            <w:color w:val="000000"/>
            <w:spacing w:val="-1"/>
            <w:w w:val="100"/>
            <w:position w:val="2"/>
            <w:sz w:val="21"/>
            <w:u w:val="none"/>
          </w:rPr>
          <w:t>2</w:t>
        </w:r>
      </w:hyperlink>
    </w:p>
    <w:p>
      <w:pPr>
        <w:tabs>
          <w:tab w:val="left" w:pos="8480"/>
        </w:tabs>
        <w:spacing w:before="0" w:after="0" w:line="312" w:lineRule="exact"/>
        <w:ind w:left="279" w:firstLine="0"/>
        <w:jc w:val="left"/>
      </w:pPr>
      <w:hyperlink w:anchor="13" w:history="1">
        <w:r>
          <w:rPr>
            <w:rStyle w:val="Hyperlink"/>
            <w:rFonts w:ascii="宋体" w:hAnsi="宋体" w:cs="宋体"/>
            <w:color w:val="000000"/>
            <w:spacing w:val="-1"/>
            <w:w w:val="100"/>
            <w:position w:val="2"/>
            <w:sz w:val="21"/>
            <w:u w:val="none"/>
          </w:rPr>
          <w:t>3</w:t>
        </w:r>
      </w:hyperlink>
      <w:r>
        <w:rPr>
          <w:rFonts w:ascii="Calibri" w:hAnsi="Calibri" w:cs="Calibri"/>
          <w:color w:val="000000"/>
          <w:spacing w:val="0"/>
          <w:w w:val="193"/>
          <w:sz w:val="24"/>
          <w:u w:val="none"/>
        </w:rPr>
        <w:t>  </w:t>
      </w:r>
      <w:hyperlink w:anchor="13" w:history="1">
        <w:r>
          <w:rPr>
            <w:rStyle w:val="Hyperlink"/>
            <w:rFonts w:ascii="宋体" w:eastAsia="宋体" w:hAnsi="宋体" w:cs="宋体"/>
            <w:color w:val="000000"/>
            <w:spacing w:val="-1"/>
            <w:w w:val="100"/>
            <w:position w:val="2"/>
            <w:sz w:val="21"/>
            <w:u w:val="none"/>
          </w:rPr>
          <w:t>基本规定</w:t>
        </w:r>
      </w:hyperlink>
      <w:hyperlink w:anchor="13"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13" w:history="1">
        <w:r>
          <w:rPr>
            <w:rStyle w:val="Hyperlink"/>
            <w:rFonts w:ascii="宋体" w:hAnsi="宋体" w:cs="宋体"/>
            <w:color w:val="000000"/>
            <w:spacing w:val="-1"/>
            <w:w w:val="100"/>
            <w:position w:val="2"/>
            <w:sz w:val="21"/>
            <w:u w:val="none"/>
          </w:rPr>
          <w:t>3</w:t>
        </w:r>
      </w:hyperlink>
    </w:p>
    <w:p>
      <w:pPr>
        <w:tabs>
          <w:tab w:val="left" w:pos="8480"/>
        </w:tabs>
        <w:spacing w:before="0" w:after="0" w:line="312" w:lineRule="exact"/>
        <w:ind w:left="279" w:firstLine="0"/>
        <w:jc w:val="left"/>
      </w:pPr>
      <w:hyperlink w:anchor="14" w:history="1">
        <w:r>
          <w:rPr>
            <w:rStyle w:val="Hyperlink"/>
            <w:rFonts w:ascii="宋体" w:hAnsi="宋体" w:cs="宋体"/>
            <w:color w:val="000000"/>
            <w:spacing w:val="-1"/>
            <w:w w:val="100"/>
            <w:position w:val="2"/>
            <w:sz w:val="21"/>
            <w:u w:val="none"/>
          </w:rPr>
          <w:t>4</w:t>
        </w:r>
      </w:hyperlink>
      <w:r>
        <w:rPr>
          <w:rFonts w:ascii="Calibri" w:hAnsi="Calibri" w:cs="Calibri"/>
          <w:color w:val="000000"/>
          <w:spacing w:val="0"/>
          <w:w w:val="193"/>
          <w:sz w:val="24"/>
          <w:u w:val="none"/>
        </w:rPr>
        <w:t>  </w:t>
      </w:r>
      <w:hyperlink w:anchor="14" w:history="1">
        <w:r>
          <w:rPr>
            <w:rStyle w:val="Hyperlink"/>
            <w:rFonts w:ascii="宋体" w:eastAsia="宋体" w:hAnsi="宋体" w:cs="宋体"/>
            <w:color w:val="000000"/>
            <w:spacing w:val="-1"/>
            <w:w w:val="100"/>
            <w:position w:val="2"/>
            <w:sz w:val="21"/>
            <w:u w:val="none"/>
          </w:rPr>
          <w:t>施工总体规划</w:t>
        </w:r>
      </w:hyperlink>
      <w:hyperlink w:anchor="14"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6"/>
          <w:sz w:val="21"/>
          <w:u w:val="none"/>
        </w:rPr>
        <w:t> </w:t>
      </w:r>
      <w:r>
        <w:rPr>
          <w:rFonts w:cs="Calibri"/>
          <w:w w:val="100"/>
        </w:rPr>
        <w:tab/>
      </w:r>
      <w:hyperlink w:anchor="14" w:history="1">
        <w:r>
          <w:rPr>
            <w:rStyle w:val="Hyperlink"/>
            <w:rFonts w:ascii="宋体" w:hAnsi="宋体" w:cs="宋体"/>
            <w:color w:val="000000"/>
            <w:spacing w:val="-1"/>
            <w:w w:val="100"/>
            <w:position w:val="2"/>
            <w:sz w:val="21"/>
            <w:u w:val="none"/>
          </w:rPr>
          <w:t>4</w:t>
        </w:r>
      </w:hyperlink>
    </w:p>
    <w:p>
      <w:pPr>
        <w:tabs>
          <w:tab w:val="left" w:pos="8480"/>
        </w:tabs>
        <w:spacing w:before="0" w:after="0" w:line="312" w:lineRule="exact"/>
        <w:ind w:left="279" w:firstLine="420"/>
        <w:jc w:val="left"/>
      </w:pPr>
      <w:hyperlink w:anchor="14" w:history="1">
        <w:r>
          <w:rPr>
            <w:rStyle w:val="Hyperlink"/>
            <w:rFonts w:ascii="宋体" w:hAnsi="宋体" w:cs="宋体"/>
            <w:color w:val="000000"/>
            <w:spacing w:val="0"/>
            <w:w w:val="100"/>
            <w:position w:val="2"/>
            <w:sz w:val="21"/>
            <w:u w:val="none"/>
          </w:rPr>
          <w:t>4.1</w:t>
        </w:r>
      </w:hyperlink>
      <w:r>
        <w:rPr>
          <w:rFonts w:ascii="Calibri" w:hAnsi="Calibri" w:cs="Calibri"/>
          <w:color w:val="000000"/>
          <w:spacing w:val="0"/>
          <w:w w:val="193"/>
          <w:sz w:val="24"/>
          <w:u w:val="none"/>
        </w:rPr>
        <w:t>  </w:t>
      </w:r>
      <w:hyperlink w:anchor="14" w:history="1">
        <w:r>
          <w:rPr>
            <w:rStyle w:val="Hyperlink"/>
            <w:rFonts w:ascii="宋体" w:eastAsia="宋体" w:hAnsi="宋体" w:cs="宋体"/>
            <w:color w:val="000000"/>
            <w:spacing w:val="-1"/>
            <w:w w:val="100"/>
            <w:position w:val="2"/>
            <w:sz w:val="21"/>
            <w:u w:val="none"/>
          </w:rPr>
          <w:t>一般规定</w:t>
        </w:r>
      </w:hyperlink>
      <w:hyperlink w:anchor="14"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4" w:history="1">
        <w:r>
          <w:rPr>
            <w:rStyle w:val="Hyperlink"/>
            <w:rFonts w:ascii="宋体" w:hAnsi="宋体" w:cs="宋体"/>
            <w:color w:val="000000"/>
            <w:spacing w:val="-1"/>
            <w:w w:val="100"/>
            <w:position w:val="2"/>
            <w:sz w:val="21"/>
            <w:u w:val="none"/>
          </w:rPr>
          <w:t>4</w:t>
        </w:r>
      </w:hyperlink>
    </w:p>
    <w:p>
      <w:pPr>
        <w:tabs>
          <w:tab w:val="left" w:pos="8480"/>
        </w:tabs>
        <w:spacing w:before="0" w:after="0" w:line="312" w:lineRule="exact"/>
        <w:ind w:left="279" w:firstLine="420"/>
        <w:jc w:val="left"/>
      </w:pPr>
      <w:hyperlink w:anchor="14" w:history="1">
        <w:r>
          <w:rPr>
            <w:rStyle w:val="Hyperlink"/>
            <w:rFonts w:ascii="宋体" w:hAnsi="宋体" w:cs="宋体"/>
            <w:color w:val="000000"/>
            <w:spacing w:val="0"/>
            <w:w w:val="100"/>
            <w:position w:val="2"/>
            <w:sz w:val="21"/>
            <w:u w:val="none"/>
          </w:rPr>
          <w:t>4.2</w:t>
        </w:r>
      </w:hyperlink>
      <w:r>
        <w:rPr>
          <w:rFonts w:ascii="Calibri" w:hAnsi="Calibri" w:cs="Calibri"/>
          <w:color w:val="000000"/>
          <w:spacing w:val="0"/>
          <w:w w:val="193"/>
          <w:sz w:val="24"/>
          <w:u w:val="none"/>
        </w:rPr>
        <w:t>  </w:t>
      </w:r>
      <w:hyperlink w:anchor="14" w:history="1">
        <w:r>
          <w:rPr>
            <w:rStyle w:val="Hyperlink"/>
            <w:rFonts w:ascii="宋体" w:eastAsia="宋体" w:hAnsi="宋体" w:cs="宋体"/>
            <w:color w:val="000000"/>
            <w:spacing w:val="-1"/>
            <w:w w:val="100"/>
            <w:position w:val="2"/>
            <w:sz w:val="21"/>
            <w:u w:val="none"/>
          </w:rPr>
          <w:t>施工导流</w:t>
        </w:r>
      </w:hyperlink>
      <w:hyperlink w:anchor="14"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4" w:history="1">
        <w:r>
          <w:rPr>
            <w:rStyle w:val="Hyperlink"/>
            <w:rFonts w:ascii="宋体" w:hAnsi="宋体" w:cs="宋体"/>
            <w:color w:val="000000"/>
            <w:spacing w:val="-1"/>
            <w:w w:val="100"/>
            <w:position w:val="2"/>
            <w:sz w:val="21"/>
            <w:u w:val="none"/>
          </w:rPr>
          <w:t>4</w:t>
        </w:r>
      </w:hyperlink>
    </w:p>
    <w:p>
      <w:pPr>
        <w:tabs>
          <w:tab w:val="left" w:pos="8480"/>
        </w:tabs>
        <w:spacing w:before="0" w:after="0" w:line="312" w:lineRule="exact"/>
        <w:ind w:left="279" w:firstLine="420"/>
        <w:jc w:val="left"/>
      </w:pPr>
      <w:hyperlink w:anchor="14" w:history="1">
        <w:r>
          <w:rPr>
            <w:rStyle w:val="Hyperlink"/>
            <w:rFonts w:ascii="宋体" w:hAnsi="宋体" w:cs="宋体"/>
            <w:color w:val="000000"/>
            <w:spacing w:val="0"/>
            <w:w w:val="100"/>
            <w:position w:val="2"/>
            <w:sz w:val="21"/>
            <w:u w:val="none"/>
          </w:rPr>
          <w:t>4.3</w:t>
        </w:r>
      </w:hyperlink>
      <w:r>
        <w:rPr>
          <w:rFonts w:ascii="Calibri" w:hAnsi="Calibri" w:cs="Calibri"/>
          <w:color w:val="000000"/>
          <w:spacing w:val="0"/>
          <w:w w:val="193"/>
          <w:sz w:val="24"/>
          <w:u w:val="none"/>
        </w:rPr>
        <w:t>  </w:t>
      </w:r>
      <w:hyperlink w:anchor="14" w:history="1">
        <w:r>
          <w:rPr>
            <w:rStyle w:val="Hyperlink"/>
            <w:rFonts w:ascii="宋体" w:eastAsia="宋体" w:hAnsi="宋体" w:cs="宋体"/>
            <w:color w:val="000000"/>
            <w:spacing w:val="-1"/>
            <w:w w:val="100"/>
            <w:position w:val="2"/>
            <w:sz w:val="21"/>
            <w:u w:val="none"/>
          </w:rPr>
          <w:t>料源规划与开采</w:t>
        </w:r>
      </w:hyperlink>
      <w:hyperlink w:anchor="14"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4" w:history="1">
        <w:r>
          <w:rPr>
            <w:rStyle w:val="Hyperlink"/>
            <w:rFonts w:ascii="宋体" w:hAnsi="宋体" w:cs="宋体"/>
            <w:color w:val="000000"/>
            <w:spacing w:val="-1"/>
            <w:w w:val="100"/>
            <w:position w:val="2"/>
            <w:sz w:val="21"/>
            <w:u w:val="none"/>
          </w:rPr>
          <w:t>4</w:t>
        </w:r>
      </w:hyperlink>
    </w:p>
    <w:p>
      <w:pPr>
        <w:tabs>
          <w:tab w:val="left" w:pos="8480"/>
        </w:tabs>
        <w:spacing w:before="0" w:after="0" w:line="312" w:lineRule="exact"/>
        <w:ind w:left="279" w:firstLine="420"/>
        <w:jc w:val="left"/>
      </w:pPr>
      <w:hyperlink w:anchor="14" w:history="1">
        <w:r>
          <w:rPr>
            <w:rStyle w:val="Hyperlink"/>
            <w:rFonts w:ascii="宋体" w:hAnsi="宋体" w:cs="宋体"/>
            <w:color w:val="000000"/>
            <w:spacing w:val="0"/>
            <w:w w:val="100"/>
            <w:position w:val="2"/>
            <w:sz w:val="21"/>
            <w:u w:val="none"/>
          </w:rPr>
          <w:t>4.4</w:t>
        </w:r>
      </w:hyperlink>
      <w:r>
        <w:rPr>
          <w:rFonts w:ascii="Calibri" w:hAnsi="Calibri" w:cs="Calibri"/>
          <w:color w:val="000000"/>
          <w:spacing w:val="0"/>
          <w:w w:val="193"/>
          <w:sz w:val="24"/>
          <w:u w:val="none"/>
        </w:rPr>
        <w:t>  </w:t>
      </w:r>
      <w:hyperlink w:anchor="14" w:history="1">
        <w:r>
          <w:rPr>
            <w:rStyle w:val="Hyperlink"/>
            <w:rFonts w:ascii="宋体" w:eastAsia="宋体" w:hAnsi="宋体" w:cs="宋体"/>
            <w:color w:val="000000"/>
            <w:spacing w:val="-1"/>
            <w:w w:val="100"/>
            <w:position w:val="2"/>
            <w:sz w:val="21"/>
            <w:u w:val="none"/>
          </w:rPr>
          <w:t>施工交通运输</w:t>
        </w:r>
      </w:hyperlink>
      <w:hyperlink w:anchor="14"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4" w:history="1">
        <w:r>
          <w:rPr>
            <w:rStyle w:val="Hyperlink"/>
            <w:rFonts w:ascii="宋体" w:hAnsi="宋体" w:cs="宋体"/>
            <w:color w:val="000000"/>
            <w:spacing w:val="-1"/>
            <w:w w:val="100"/>
            <w:position w:val="2"/>
            <w:sz w:val="21"/>
            <w:u w:val="none"/>
          </w:rPr>
          <w:t>4</w:t>
        </w:r>
      </w:hyperlink>
    </w:p>
    <w:p>
      <w:pPr>
        <w:tabs>
          <w:tab w:val="left" w:pos="8480"/>
        </w:tabs>
        <w:spacing w:before="0" w:after="0" w:line="312" w:lineRule="exact"/>
        <w:ind w:left="279" w:firstLine="420"/>
        <w:jc w:val="left"/>
      </w:pPr>
      <w:hyperlink w:anchor="15" w:history="1">
        <w:r>
          <w:rPr>
            <w:rStyle w:val="Hyperlink"/>
            <w:rFonts w:ascii="宋体" w:hAnsi="宋体" w:cs="宋体"/>
            <w:color w:val="000000"/>
            <w:spacing w:val="0"/>
            <w:w w:val="100"/>
            <w:position w:val="2"/>
            <w:sz w:val="21"/>
            <w:u w:val="none"/>
          </w:rPr>
          <w:t>4.5</w:t>
        </w:r>
      </w:hyperlink>
      <w:r>
        <w:rPr>
          <w:rFonts w:ascii="Calibri" w:hAnsi="Calibri" w:cs="Calibri"/>
          <w:color w:val="000000"/>
          <w:spacing w:val="0"/>
          <w:w w:val="193"/>
          <w:sz w:val="24"/>
          <w:u w:val="none"/>
        </w:rPr>
        <w:t>  </w:t>
      </w:r>
      <w:hyperlink w:anchor="15" w:history="1">
        <w:r>
          <w:rPr>
            <w:rStyle w:val="Hyperlink"/>
            <w:rFonts w:ascii="宋体" w:eastAsia="宋体" w:hAnsi="宋体" w:cs="宋体"/>
            <w:color w:val="000000"/>
            <w:spacing w:val="-1"/>
            <w:w w:val="100"/>
            <w:position w:val="2"/>
            <w:sz w:val="21"/>
            <w:u w:val="none"/>
          </w:rPr>
          <w:t>施工工厂设施</w:t>
        </w:r>
      </w:hyperlink>
      <w:hyperlink w:anchor="15"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5" w:history="1">
        <w:r>
          <w:rPr>
            <w:rStyle w:val="Hyperlink"/>
            <w:rFonts w:ascii="宋体" w:hAnsi="宋体" w:cs="宋体"/>
            <w:color w:val="000000"/>
            <w:spacing w:val="-1"/>
            <w:w w:val="100"/>
            <w:position w:val="2"/>
            <w:sz w:val="21"/>
            <w:u w:val="none"/>
          </w:rPr>
          <w:t>5</w:t>
        </w:r>
      </w:hyperlink>
    </w:p>
    <w:p>
      <w:pPr>
        <w:tabs>
          <w:tab w:val="left" w:pos="8480"/>
        </w:tabs>
        <w:spacing w:before="0" w:after="0" w:line="312" w:lineRule="exact"/>
        <w:ind w:left="279" w:firstLine="420"/>
        <w:jc w:val="left"/>
      </w:pPr>
      <w:hyperlink w:anchor="16" w:history="1">
        <w:r>
          <w:rPr>
            <w:rStyle w:val="Hyperlink"/>
            <w:rFonts w:ascii="宋体" w:hAnsi="宋体" w:cs="宋体"/>
            <w:color w:val="000000"/>
            <w:spacing w:val="0"/>
            <w:w w:val="100"/>
            <w:position w:val="2"/>
            <w:sz w:val="21"/>
            <w:u w:val="none"/>
          </w:rPr>
          <w:t>4.6</w:t>
        </w:r>
      </w:hyperlink>
      <w:r>
        <w:rPr>
          <w:rFonts w:ascii="Calibri" w:hAnsi="Calibri" w:cs="Calibri"/>
          <w:color w:val="000000"/>
          <w:spacing w:val="0"/>
          <w:w w:val="193"/>
          <w:sz w:val="24"/>
          <w:u w:val="none"/>
        </w:rPr>
        <w:t>  </w:t>
      </w:r>
      <w:hyperlink w:anchor="16" w:history="1">
        <w:r>
          <w:rPr>
            <w:rStyle w:val="Hyperlink"/>
            <w:rFonts w:ascii="宋体" w:eastAsia="宋体" w:hAnsi="宋体" w:cs="宋体"/>
            <w:color w:val="000000"/>
            <w:spacing w:val="-1"/>
            <w:w w:val="100"/>
            <w:position w:val="2"/>
            <w:sz w:val="21"/>
            <w:u w:val="none"/>
          </w:rPr>
          <w:t>施工总布置</w:t>
        </w:r>
      </w:hyperlink>
      <w:hyperlink w:anchor="16"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6" w:history="1">
        <w:r>
          <w:rPr>
            <w:rStyle w:val="Hyperlink"/>
            <w:rFonts w:ascii="宋体" w:hAnsi="宋体" w:cs="宋体"/>
            <w:color w:val="000000"/>
            <w:spacing w:val="-1"/>
            <w:w w:val="100"/>
            <w:position w:val="2"/>
            <w:sz w:val="21"/>
            <w:u w:val="none"/>
          </w:rPr>
          <w:t>6</w:t>
        </w:r>
      </w:hyperlink>
    </w:p>
    <w:p>
      <w:pPr>
        <w:tabs>
          <w:tab w:val="left" w:pos="8480"/>
        </w:tabs>
        <w:spacing w:before="0" w:after="0" w:line="312" w:lineRule="exact"/>
        <w:ind w:left="279" w:firstLine="420"/>
        <w:jc w:val="left"/>
      </w:pPr>
      <w:hyperlink w:anchor="17" w:history="1">
        <w:r>
          <w:rPr>
            <w:rStyle w:val="Hyperlink"/>
            <w:rFonts w:ascii="宋体" w:hAnsi="宋体" w:cs="宋体"/>
            <w:color w:val="000000"/>
            <w:spacing w:val="0"/>
            <w:w w:val="100"/>
            <w:position w:val="2"/>
            <w:sz w:val="21"/>
            <w:u w:val="none"/>
          </w:rPr>
          <w:t>4.7</w:t>
        </w:r>
      </w:hyperlink>
      <w:r>
        <w:rPr>
          <w:rFonts w:ascii="Calibri" w:hAnsi="Calibri" w:cs="Calibri"/>
          <w:color w:val="000000"/>
          <w:spacing w:val="0"/>
          <w:w w:val="193"/>
          <w:sz w:val="24"/>
          <w:u w:val="none"/>
        </w:rPr>
        <w:t>  </w:t>
      </w:r>
      <w:hyperlink w:anchor="17" w:history="1">
        <w:r>
          <w:rPr>
            <w:rStyle w:val="Hyperlink"/>
            <w:rFonts w:ascii="宋体" w:eastAsia="宋体" w:hAnsi="宋体" w:cs="宋体"/>
            <w:color w:val="000000"/>
            <w:spacing w:val="-1"/>
            <w:w w:val="100"/>
            <w:position w:val="2"/>
            <w:sz w:val="21"/>
            <w:u w:val="none"/>
          </w:rPr>
          <w:t>施工总进度</w:t>
        </w:r>
      </w:hyperlink>
      <w:hyperlink w:anchor="17"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7" w:history="1">
        <w:r>
          <w:rPr>
            <w:rStyle w:val="Hyperlink"/>
            <w:rFonts w:ascii="宋体" w:hAnsi="宋体" w:cs="宋体"/>
            <w:color w:val="000000"/>
            <w:spacing w:val="-1"/>
            <w:w w:val="100"/>
            <w:position w:val="2"/>
            <w:sz w:val="21"/>
            <w:u w:val="none"/>
          </w:rPr>
          <w:t>7</w:t>
        </w:r>
      </w:hyperlink>
    </w:p>
    <w:p>
      <w:pPr>
        <w:tabs>
          <w:tab w:val="left" w:pos="8480"/>
        </w:tabs>
        <w:spacing w:before="0" w:after="0" w:line="312" w:lineRule="exact"/>
        <w:ind w:left="279" w:firstLine="0"/>
        <w:jc w:val="left"/>
      </w:pPr>
      <w:hyperlink w:anchor="17" w:history="1">
        <w:r>
          <w:rPr>
            <w:rStyle w:val="Hyperlink"/>
            <w:rFonts w:ascii="宋体" w:hAnsi="宋体" w:cs="宋体"/>
            <w:color w:val="000000"/>
            <w:spacing w:val="-1"/>
            <w:w w:val="100"/>
            <w:position w:val="2"/>
            <w:sz w:val="21"/>
            <w:u w:val="none"/>
          </w:rPr>
          <w:t>5</w:t>
        </w:r>
      </w:hyperlink>
      <w:r>
        <w:rPr>
          <w:rFonts w:ascii="Calibri" w:hAnsi="Calibri" w:cs="Calibri"/>
          <w:color w:val="000000"/>
          <w:spacing w:val="0"/>
          <w:w w:val="193"/>
          <w:sz w:val="24"/>
          <w:u w:val="none"/>
        </w:rPr>
        <w:t>  </w:t>
      </w:r>
      <w:hyperlink w:anchor="17" w:history="1">
        <w:r>
          <w:rPr>
            <w:rStyle w:val="Hyperlink"/>
            <w:rFonts w:ascii="宋体" w:eastAsia="宋体" w:hAnsi="宋体" w:cs="宋体"/>
            <w:color w:val="000000"/>
            <w:spacing w:val="-1"/>
            <w:w w:val="100"/>
            <w:position w:val="2"/>
            <w:sz w:val="21"/>
            <w:u w:val="none"/>
          </w:rPr>
          <w:t>土石方开挖及填筑工程</w:t>
        </w:r>
      </w:hyperlink>
      <w:hyperlink w:anchor="17"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7" w:history="1">
        <w:r>
          <w:rPr>
            <w:rStyle w:val="Hyperlink"/>
            <w:rFonts w:ascii="宋体" w:hAnsi="宋体" w:cs="宋体"/>
            <w:color w:val="000000"/>
            <w:spacing w:val="-1"/>
            <w:w w:val="100"/>
            <w:position w:val="2"/>
            <w:sz w:val="21"/>
            <w:u w:val="none"/>
          </w:rPr>
          <w:t>8</w:t>
        </w:r>
      </w:hyperlink>
    </w:p>
    <w:p>
      <w:pPr>
        <w:tabs>
          <w:tab w:val="left" w:pos="8480"/>
        </w:tabs>
        <w:spacing w:before="0" w:after="0" w:line="312" w:lineRule="exact"/>
        <w:ind w:left="279" w:firstLine="420"/>
        <w:jc w:val="left"/>
      </w:pPr>
      <w:hyperlink w:anchor="18" w:history="1">
        <w:r>
          <w:rPr>
            <w:rStyle w:val="Hyperlink"/>
            <w:rFonts w:ascii="宋体" w:hAnsi="宋体" w:cs="宋体"/>
            <w:color w:val="000000"/>
            <w:spacing w:val="0"/>
            <w:w w:val="100"/>
            <w:position w:val="2"/>
            <w:sz w:val="21"/>
            <w:u w:val="none"/>
          </w:rPr>
          <w:t>5.1</w:t>
        </w:r>
      </w:hyperlink>
      <w:r>
        <w:rPr>
          <w:rFonts w:ascii="Calibri" w:hAnsi="Calibri" w:cs="Calibri"/>
          <w:color w:val="000000"/>
          <w:spacing w:val="0"/>
          <w:w w:val="193"/>
          <w:sz w:val="24"/>
          <w:u w:val="none"/>
        </w:rPr>
        <w:t>  </w:t>
      </w:r>
      <w:hyperlink w:anchor="18" w:history="1">
        <w:r>
          <w:rPr>
            <w:rStyle w:val="Hyperlink"/>
            <w:rFonts w:ascii="宋体" w:eastAsia="宋体" w:hAnsi="宋体" w:cs="宋体"/>
            <w:color w:val="000000"/>
            <w:spacing w:val="-1"/>
            <w:w w:val="100"/>
            <w:position w:val="2"/>
            <w:sz w:val="21"/>
            <w:u w:val="none"/>
          </w:rPr>
          <w:t>一般规定</w:t>
        </w:r>
      </w:hyperlink>
      <w:hyperlink w:anchor="18"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8" w:history="1">
        <w:r>
          <w:rPr>
            <w:rStyle w:val="Hyperlink"/>
            <w:rFonts w:ascii="宋体" w:hAnsi="宋体" w:cs="宋体"/>
            <w:color w:val="000000"/>
            <w:spacing w:val="-1"/>
            <w:w w:val="100"/>
            <w:position w:val="2"/>
            <w:sz w:val="21"/>
            <w:u w:val="none"/>
          </w:rPr>
          <w:t>8</w:t>
        </w:r>
      </w:hyperlink>
    </w:p>
    <w:p>
      <w:pPr>
        <w:tabs>
          <w:tab w:val="left" w:pos="8480"/>
        </w:tabs>
        <w:spacing w:before="0" w:after="0" w:line="312" w:lineRule="exact"/>
        <w:ind w:left="279" w:firstLine="420"/>
        <w:jc w:val="left"/>
      </w:pPr>
      <w:hyperlink w:anchor="18" w:history="1">
        <w:r>
          <w:rPr>
            <w:rStyle w:val="Hyperlink"/>
            <w:rFonts w:ascii="宋体" w:hAnsi="宋体" w:cs="宋体"/>
            <w:color w:val="000000"/>
            <w:spacing w:val="0"/>
            <w:w w:val="100"/>
            <w:position w:val="2"/>
            <w:sz w:val="21"/>
            <w:u w:val="none"/>
          </w:rPr>
          <w:t>5.2</w:t>
        </w:r>
      </w:hyperlink>
      <w:r>
        <w:rPr>
          <w:rFonts w:ascii="Calibri" w:hAnsi="Calibri" w:cs="Calibri"/>
          <w:color w:val="000000"/>
          <w:spacing w:val="0"/>
          <w:w w:val="193"/>
          <w:sz w:val="24"/>
          <w:u w:val="none"/>
        </w:rPr>
        <w:t>  </w:t>
      </w:r>
      <w:hyperlink w:anchor="18" w:history="1">
        <w:r>
          <w:rPr>
            <w:rStyle w:val="Hyperlink"/>
            <w:rFonts w:ascii="宋体" w:eastAsia="宋体" w:hAnsi="宋体" w:cs="宋体"/>
            <w:color w:val="000000"/>
            <w:spacing w:val="-1"/>
            <w:w w:val="100"/>
            <w:position w:val="2"/>
            <w:sz w:val="21"/>
            <w:u w:val="none"/>
          </w:rPr>
          <w:t>土石方开挖</w:t>
        </w:r>
      </w:hyperlink>
      <w:hyperlink w:anchor="18"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8" w:history="1">
        <w:r>
          <w:rPr>
            <w:rStyle w:val="Hyperlink"/>
            <w:rFonts w:ascii="宋体" w:hAnsi="宋体" w:cs="宋体"/>
            <w:color w:val="000000"/>
            <w:spacing w:val="-1"/>
            <w:w w:val="100"/>
            <w:position w:val="2"/>
            <w:sz w:val="21"/>
            <w:u w:val="none"/>
          </w:rPr>
          <w:t>8</w:t>
        </w:r>
      </w:hyperlink>
    </w:p>
    <w:p>
      <w:pPr>
        <w:tabs>
          <w:tab w:val="left" w:pos="8480"/>
        </w:tabs>
        <w:spacing w:before="0" w:after="0" w:line="312" w:lineRule="exact"/>
        <w:ind w:left="279" w:firstLine="420"/>
        <w:jc w:val="left"/>
      </w:pPr>
      <w:hyperlink w:anchor="18" w:history="1">
        <w:r>
          <w:rPr>
            <w:rStyle w:val="Hyperlink"/>
            <w:rFonts w:ascii="宋体" w:hAnsi="宋体" w:cs="宋体"/>
            <w:color w:val="000000"/>
            <w:spacing w:val="0"/>
            <w:w w:val="100"/>
            <w:position w:val="2"/>
            <w:sz w:val="21"/>
            <w:u w:val="none"/>
          </w:rPr>
          <w:t>5.3</w:t>
        </w:r>
      </w:hyperlink>
      <w:r>
        <w:rPr>
          <w:rFonts w:ascii="Calibri" w:hAnsi="Calibri" w:cs="Calibri"/>
          <w:color w:val="000000"/>
          <w:spacing w:val="0"/>
          <w:w w:val="193"/>
          <w:sz w:val="24"/>
          <w:u w:val="none"/>
        </w:rPr>
        <w:t>  </w:t>
      </w:r>
      <w:hyperlink w:anchor="18" w:history="1">
        <w:r>
          <w:rPr>
            <w:rStyle w:val="Hyperlink"/>
            <w:rFonts w:ascii="宋体" w:eastAsia="宋体" w:hAnsi="宋体" w:cs="宋体"/>
            <w:color w:val="000000"/>
            <w:spacing w:val="-1"/>
            <w:w w:val="100"/>
            <w:position w:val="2"/>
            <w:sz w:val="21"/>
            <w:u w:val="none"/>
          </w:rPr>
          <w:t>土石方填筑</w:t>
        </w:r>
      </w:hyperlink>
      <w:hyperlink w:anchor="18"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8" w:history="1">
        <w:r>
          <w:rPr>
            <w:rStyle w:val="Hyperlink"/>
            <w:rFonts w:ascii="宋体" w:hAnsi="宋体" w:cs="宋体"/>
            <w:color w:val="000000"/>
            <w:spacing w:val="-1"/>
            <w:w w:val="100"/>
            <w:position w:val="2"/>
            <w:sz w:val="21"/>
            <w:u w:val="none"/>
          </w:rPr>
          <w:t>8</w:t>
        </w:r>
      </w:hyperlink>
    </w:p>
    <w:p>
      <w:pPr>
        <w:tabs>
          <w:tab w:val="left" w:pos="8374"/>
        </w:tabs>
        <w:spacing w:before="0" w:after="0" w:line="312" w:lineRule="exact"/>
        <w:ind w:left="279" w:firstLine="0"/>
        <w:jc w:val="left"/>
      </w:pPr>
      <w:hyperlink w:anchor="20" w:history="1">
        <w:r>
          <w:rPr>
            <w:rStyle w:val="Hyperlink"/>
            <w:rFonts w:ascii="宋体" w:hAnsi="宋体" w:cs="宋体"/>
            <w:color w:val="000000"/>
            <w:spacing w:val="-1"/>
            <w:w w:val="100"/>
            <w:position w:val="2"/>
            <w:sz w:val="21"/>
            <w:u w:val="none"/>
          </w:rPr>
          <w:t>6</w:t>
        </w:r>
      </w:hyperlink>
      <w:r>
        <w:rPr>
          <w:rFonts w:ascii="Calibri" w:hAnsi="Calibri" w:cs="Calibri"/>
          <w:color w:val="000000"/>
          <w:spacing w:val="0"/>
          <w:w w:val="193"/>
          <w:sz w:val="24"/>
          <w:u w:val="none"/>
        </w:rPr>
        <w:t>  </w:t>
      </w:r>
      <w:hyperlink w:anchor="20" w:history="1">
        <w:r>
          <w:rPr>
            <w:rStyle w:val="Hyperlink"/>
            <w:rFonts w:ascii="宋体" w:eastAsia="宋体" w:hAnsi="宋体" w:cs="宋体"/>
            <w:color w:val="000000"/>
            <w:spacing w:val="-1"/>
            <w:w w:val="100"/>
            <w:position w:val="2"/>
            <w:sz w:val="21"/>
            <w:u w:val="none"/>
          </w:rPr>
          <w:t>地下工程</w:t>
        </w:r>
      </w:hyperlink>
      <w:hyperlink w:anchor="20"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20" w:history="1">
        <w:r>
          <w:rPr>
            <w:rStyle w:val="Hyperlink"/>
            <w:rFonts w:ascii="宋体" w:hAnsi="宋体" w:cs="宋体"/>
            <w:color w:val="000000"/>
            <w:spacing w:val="0"/>
            <w:w w:val="100"/>
            <w:position w:val="2"/>
            <w:sz w:val="21"/>
            <w:u w:val="none"/>
          </w:rPr>
          <w:t>10</w:t>
        </w:r>
      </w:hyperlink>
    </w:p>
    <w:p>
      <w:pPr>
        <w:tabs>
          <w:tab w:val="left" w:pos="8374"/>
        </w:tabs>
        <w:spacing w:before="0" w:after="0" w:line="312" w:lineRule="exact"/>
        <w:ind w:left="279" w:firstLine="420"/>
        <w:jc w:val="left"/>
      </w:pPr>
      <w:hyperlink w:anchor="20" w:history="1">
        <w:r>
          <w:rPr>
            <w:rStyle w:val="Hyperlink"/>
            <w:rFonts w:ascii="宋体" w:hAnsi="宋体" w:cs="宋体"/>
            <w:color w:val="000000"/>
            <w:spacing w:val="0"/>
            <w:w w:val="100"/>
            <w:position w:val="2"/>
            <w:sz w:val="21"/>
            <w:u w:val="none"/>
          </w:rPr>
          <w:t>6.1</w:t>
        </w:r>
      </w:hyperlink>
      <w:r>
        <w:rPr>
          <w:rFonts w:ascii="Calibri" w:hAnsi="Calibri" w:cs="Calibri"/>
          <w:color w:val="000000"/>
          <w:spacing w:val="0"/>
          <w:w w:val="193"/>
          <w:sz w:val="24"/>
          <w:u w:val="none"/>
        </w:rPr>
        <w:t>  </w:t>
      </w:r>
      <w:hyperlink w:anchor="20" w:history="1">
        <w:r>
          <w:rPr>
            <w:rStyle w:val="Hyperlink"/>
            <w:rFonts w:ascii="宋体" w:eastAsia="宋体" w:hAnsi="宋体" w:cs="宋体"/>
            <w:color w:val="000000"/>
            <w:spacing w:val="-1"/>
            <w:w w:val="100"/>
            <w:position w:val="2"/>
            <w:sz w:val="21"/>
            <w:u w:val="none"/>
          </w:rPr>
          <w:t>一般规定</w:t>
        </w:r>
      </w:hyperlink>
      <w:hyperlink w:anchor="20"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0" w:history="1">
        <w:r>
          <w:rPr>
            <w:rStyle w:val="Hyperlink"/>
            <w:rFonts w:ascii="宋体" w:hAnsi="宋体" w:cs="宋体"/>
            <w:color w:val="000000"/>
            <w:spacing w:val="0"/>
            <w:w w:val="100"/>
            <w:position w:val="2"/>
            <w:sz w:val="21"/>
            <w:u w:val="none"/>
          </w:rPr>
          <w:t>10</w:t>
        </w:r>
      </w:hyperlink>
    </w:p>
    <w:p>
      <w:pPr>
        <w:tabs>
          <w:tab w:val="left" w:pos="8374"/>
        </w:tabs>
        <w:spacing w:before="0" w:after="0" w:line="312" w:lineRule="exact"/>
        <w:ind w:left="279" w:firstLine="420"/>
        <w:jc w:val="left"/>
      </w:pPr>
      <w:hyperlink w:anchor="20" w:history="1">
        <w:r>
          <w:rPr>
            <w:rStyle w:val="Hyperlink"/>
            <w:rFonts w:ascii="宋体" w:hAnsi="宋体" w:cs="宋体"/>
            <w:color w:val="000000"/>
            <w:spacing w:val="0"/>
            <w:w w:val="100"/>
            <w:position w:val="2"/>
            <w:sz w:val="21"/>
            <w:u w:val="none"/>
          </w:rPr>
          <w:t>6.2</w:t>
        </w:r>
      </w:hyperlink>
      <w:r>
        <w:rPr>
          <w:rFonts w:ascii="Calibri" w:hAnsi="Calibri" w:cs="Calibri"/>
          <w:color w:val="000000"/>
          <w:spacing w:val="0"/>
          <w:w w:val="193"/>
          <w:sz w:val="24"/>
          <w:u w:val="none"/>
        </w:rPr>
        <w:t>  </w:t>
      </w:r>
      <w:hyperlink w:anchor="20" w:history="1">
        <w:r>
          <w:rPr>
            <w:rStyle w:val="Hyperlink"/>
            <w:rFonts w:ascii="宋体" w:eastAsia="宋体" w:hAnsi="宋体" w:cs="宋体"/>
            <w:color w:val="000000"/>
            <w:spacing w:val="-2"/>
            <w:w w:val="100"/>
            <w:position w:val="2"/>
            <w:sz w:val="21"/>
            <w:u w:val="none"/>
          </w:rPr>
          <w:t>开挖</w:t>
        </w:r>
      </w:hyperlink>
      <w:hyperlink w:anchor="20"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4"/>
          <w:sz w:val="21"/>
          <w:u w:val="none"/>
        </w:rPr>
        <w:t> </w:t>
      </w:r>
      <w:r>
        <w:rPr>
          <w:rFonts w:cs="Calibri"/>
          <w:w w:val="100"/>
        </w:rPr>
        <w:tab/>
      </w:r>
      <w:hyperlink w:anchor="20" w:history="1">
        <w:r>
          <w:rPr>
            <w:rStyle w:val="Hyperlink"/>
            <w:rFonts w:ascii="宋体" w:hAnsi="宋体" w:cs="宋体"/>
            <w:color w:val="000000"/>
            <w:spacing w:val="0"/>
            <w:w w:val="100"/>
            <w:position w:val="2"/>
            <w:sz w:val="21"/>
            <w:u w:val="none"/>
          </w:rPr>
          <w:t>10</w:t>
        </w:r>
      </w:hyperlink>
    </w:p>
    <w:p>
      <w:pPr>
        <w:tabs>
          <w:tab w:val="left" w:pos="8374"/>
        </w:tabs>
        <w:spacing w:before="0" w:after="0" w:line="312" w:lineRule="exact"/>
        <w:ind w:left="279" w:firstLine="420"/>
        <w:jc w:val="left"/>
      </w:pPr>
      <w:hyperlink w:anchor="20" w:history="1">
        <w:r>
          <w:rPr>
            <w:rStyle w:val="Hyperlink"/>
            <w:rFonts w:ascii="宋体" w:hAnsi="宋体" w:cs="宋体"/>
            <w:color w:val="000000"/>
            <w:spacing w:val="0"/>
            <w:w w:val="100"/>
            <w:position w:val="2"/>
            <w:sz w:val="21"/>
            <w:u w:val="none"/>
          </w:rPr>
          <w:t>6.3</w:t>
        </w:r>
      </w:hyperlink>
      <w:r>
        <w:rPr>
          <w:rFonts w:ascii="Calibri" w:hAnsi="Calibri" w:cs="Calibri"/>
          <w:color w:val="000000"/>
          <w:spacing w:val="0"/>
          <w:w w:val="193"/>
          <w:sz w:val="24"/>
          <w:u w:val="none"/>
        </w:rPr>
        <w:t>  </w:t>
      </w:r>
      <w:hyperlink w:anchor="20" w:history="1">
        <w:r>
          <w:rPr>
            <w:rStyle w:val="Hyperlink"/>
            <w:rFonts w:ascii="宋体" w:eastAsia="宋体" w:hAnsi="宋体" w:cs="宋体"/>
            <w:color w:val="000000"/>
            <w:spacing w:val="-2"/>
            <w:w w:val="100"/>
            <w:position w:val="2"/>
            <w:sz w:val="21"/>
            <w:u w:val="none"/>
          </w:rPr>
          <w:t>支护</w:t>
        </w:r>
      </w:hyperlink>
      <w:hyperlink w:anchor="20"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4"/>
          <w:sz w:val="21"/>
          <w:u w:val="none"/>
        </w:rPr>
        <w:t> </w:t>
      </w:r>
      <w:r>
        <w:rPr>
          <w:rFonts w:cs="Calibri"/>
          <w:w w:val="100"/>
        </w:rPr>
        <w:tab/>
      </w:r>
      <w:hyperlink w:anchor="20" w:history="1">
        <w:r>
          <w:rPr>
            <w:rStyle w:val="Hyperlink"/>
            <w:rFonts w:ascii="宋体" w:hAnsi="宋体" w:cs="宋体"/>
            <w:color w:val="000000"/>
            <w:spacing w:val="0"/>
            <w:w w:val="100"/>
            <w:position w:val="2"/>
            <w:sz w:val="21"/>
            <w:u w:val="none"/>
          </w:rPr>
          <w:t>10</w:t>
        </w:r>
      </w:hyperlink>
    </w:p>
    <w:p>
      <w:pPr>
        <w:tabs>
          <w:tab w:val="left" w:pos="8374"/>
        </w:tabs>
        <w:spacing w:before="0" w:after="0" w:line="312" w:lineRule="exact"/>
        <w:ind w:left="279" w:firstLine="420"/>
        <w:jc w:val="left"/>
      </w:pPr>
      <w:hyperlink w:anchor="21" w:history="1">
        <w:r>
          <w:rPr>
            <w:rStyle w:val="Hyperlink"/>
            <w:rFonts w:ascii="宋体" w:hAnsi="宋体" w:cs="宋体"/>
            <w:color w:val="000000"/>
            <w:spacing w:val="0"/>
            <w:w w:val="100"/>
            <w:position w:val="2"/>
            <w:sz w:val="21"/>
            <w:u w:val="none"/>
          </w:rPr>
          <w:t>6.4</w:t>
        </w:r>
      </w:hyperlink>
      <w:r>
        <w:rPr>
          <w:rFonts w:ascii="Calibri" w:hAnsi="Calibri" w:cs="Calibri"/>
          <w:color w:val="000000"/>
          <w:spacing w:val="0"/>
          <w:w w:val="193"/>
          <w:sz w:val="24"/>
          <w:u w:val="none"/>
        </w:rPr>
        <w:t>  </w:t>
      </w:r>
      <w:hyperlink w:anchor="21" w:history="1">
        <w:r>
          <w:rPr>
            <w:rStyle w:val="Hyperlink"/>
            <w:rFonts w:ascii="宋体" w:eastAsia="宋体" w:hAnsi="宋体" w:cs="宋体"/>
            <w:color w:val="000000"/>
            <w:spacing w:val="-1"/>
            <w:w w:val="100"/>
            <w:position w:val="2"/>
            <w:sz w:val="21"/>
            <w:u w:val="none"/>
          </w:rPr>
          <w:t>隧洞衬砌</w:t>
        </w:r>
      </w:hyperlink>
      <w:hyperlink w:anchor="21"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1" w:history="1">
        <w:r>
          <w:rPr>
            <w:rStyle w:val="Hyperlink"/>
            <w:rFonts w:ascii="宋体" w:hAnsi="宋体" w:cs="宋体"/>
            <w:color w:val="000000"/>
            <w:spacing w:val="0"/>
            <w:w w:val="100"/>
            <w:position w:val="2"/>
            <w:sz w:val="21"/>
            <w:u w:val="none"/>
          </w:rPr>
          <w:t>11</w:t>
        </w:r>
      </w:hyperlink>
    </w:p>
    <w:p>
      <w:pPr>
        <w:tabs>
          <w:tab w:val="left" w:pos="8374"/>
        </w:tabs>
        <w:spacing w:before="0" w:after="0" w:line="312" w:lineRule="exact"/>
        <w:ind w:left="279" w:firstLine="0"/>
        <w:jc w:val="left"/>
      </w:pPr>
      <w:hyperlink w:anchor="22" w:history="1">
        <w:r>
          <w:rPr>
            <w:rStyle w:val="Hyperlink"/>
            <w:rFonts w:ascii="宋体" w:hAnsi="宋体" w:cs="宋体"/>
            <w:color w:val="000000"/>
            <w:spacing w:val="-1"/>
            <w:w w:val="100"/>
            <w:position w:val="2"/>
            <w:sz w:val="21"/>
            <w:u w:val="none"/>
          </w:rPr>
          <w:t>7</w:t>
        </w:r>
      </w:hyperlink>
      <w:r>
        <w:rPr>
          <w:rFonts w:ascii="Calibri" w:hAnsi="Calibri" w:cs="Calibri"/>
          <w:color w:val="000000"/>
          <w:spacing w:val="0"/>
          <w:w w:val="193"/>
          <w:sz w:val="24"/>
          <w:u w:val="none"/>
        </w:rPr>
        <w:t>  </w:t>
      </w:r>
      <w:hyperlink w:anchor="22" w:history="1">
        <w:r>
          <w:rPr>
            <w:rStyle w:val="Hyperlink"/>
            <w:rFonts w:ascii="宋体" w:eastAsia="宋体" w:hAnsi="宋体" w:cs="宋体"/>
            <w:color w:val="000000"/>
            <w:spacing w:val="-1"/>
            <w:w w:val="100"/>
            <w:position w:val="2"/>
            <w:sz w:val="21"/>
            <w:u w:val="none"/>
          </w:rPr>
          <w:t>混凝土工程</w:t>
        </w:r>
      </w:hyperlink>
      <w:hyperlink w:anchor="22"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4"/>
          <w:sz w:val="21"/>
          <w:u w:val="none"/>
        </w:rPr>
        <w:t> </w:t>
      </w:r>
      <w:r>
        <w:rPr>
          <w:rFonts w:cs="Calibri"/>
          <w:w w:val="100"/>
        </w:rPr>
        <w:tab/>
      </w:r>
      <w:hyperlink w:anchor="22" w:history="1">
        <w:r>
          <w:rPr>
            <w:rStyle w:val="Hyperlink"/>
            <w:rFonts w:ascii="宋体" w:hAnsi="宋体" w:cs="宋体"/>
            <w:color w:val="000000"/>
            <w:spacing w:val="0"/>
            <w:w w:val="100"/>
            <w:position w:val="2"/>
            <w:sz w:val="21"/>
            <w:u w:val="none"/>
          </w:rPr>
          <w:t>12</w:t>
        </w:r>
      </w:hyperlink>
    </w:p>
    <w:p>
      <w:pPr>
        <w:tabs>
          <w:tab w:val="left" w:pos="8374"/>
        </w:tabs>
        <w:spacing w:before="0" w:after="0" w:line="312" w:lineRule="exact"/>
        <w:ind w:left="279" w:firstLine="420"/>
        <w:jc w:val="left"/>
      </w:pPr>
      <w:hyperlink w:anchor="22" w:history="1">
        <w:r>
          <w:rPr>
            <w:rStyle w:val="Hyperlink"/>
            <w:rFonts w:ascii="宋体" w:hAnsi="宋体" w:cs="宋体"/>
            <w:color w:val="000000"/>
            <w:spacing w:val="0"/>
            <w:w w:val="100"/>
            <w:position w:val="2"/>
            <w:sz w:val="21"/>
            <w:u w:val="none"/>
          </w:rPr>
          <w:t>7.1</w:t>
        </w:r>
      </w:hyperlink>
      <w:r>
        <w:rPr>
          <w:rFonts w:ascii="Calibri" w:hAnsi="Calibri" w:cs="Calibri"/>
          <w:color w:val="000000"/>
          <w:spacing w:val="0"/>
          <w:w w:val="193"/>
          <w:sz w:val="24"/>
          <w:u w:val="none"/>
        </w:rPr>
        <w:t>  </w:t>
      </w:r>
      <w:hyperlink w:anchor="22" w:history="1">
        <w:r>
          <w:rPr>
            <w:rStyle w:val="Hyperlink"/>
            <w:rFonts w:ascii="宋体" w:eastAsia="宋体" w:hAnsi="宋体" w:cs="宋体"/>
            <w:color w:val="000000"/>
            <w:spacing w:val="-1"/>
            <w:w w:val="100"/>
            <w:position w:val="2"/>
            <w:sz w:val="21"/>
            <w:u w:val="none"/>
          </w:rPr>
          <w:t>一般规定</w:t>
        </w:r>
      </w:hyperlink>
      <w:hyperlink w:anchor="22"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2" w:history="1">
        <w:r>
          <w:rPr>
            <w:rStyle w:val="Hyperlink"/>
            <w:rFonts w:ascii="宋体" w:hAnsi="宋体" w:cs="宋体"/>
            <w:color w:val="000000"/>
            <w:spacing w:val="0"/>
            <w:w w:val="100"/>
            <w:position w:val="2"/>
            <w:sz w:val="21"/>
            <w:u w:val="none"/>
          </w:rPr>
          <w:t>12</w:t>
        </w:r>
      </w:hyperlink>
    </w:p>
    <w:p>
      <w:pPr>
        <w:tabs>
          <w:tab w:val="left" w:pos="8374"/>
        </w:tabs>
        <w:spacing w:before="0" w:after="0" w:line="312" w:lineRule="exact"/>
        <w:ind w:left="279" w:firstLine="420"/>
        <w:jc w:val="left"/>
      </w:pPr>
      <w:hyperlink w:anchor="22" w:history="1">
        <w:r>
          <w:rPr>
            <w:rStyle w:val="Hyperlink"/>
            <w:rFonts w:ascii="宋体" w:hAnsi="宋体" w:cs="宋体"/>
            <w:color w:val="000000"/>
            <w:spacing w:val="0"/>
            <w:w w:val="100"/>
            <w:position w:val="2"/>
            <w:sz w:val="21"/>
            <w:u w:val="none"/>
          </w:rPr>
          <w:t>7.2</w:t>
        </w:r>
      </w:hyperlink>
      <w:r>
        <w:rPr>
          <w:rFonts w:ascii="Calibri" w:hAnsi="Calibri" w:cs="Calibri"/>
          <w:color w:val="000000"/>
          <w:spacing w:val="0"/>
          <w:w w:val="193"/>
          <w:sz w:val="24"/>
          <w:u w:val="none"/>
        </w:rPr>
        <w:t>  </w:t>
      </w:r>
      <w:hyperlink w:anchor="22" w:history="1">
        <w:r>
          <w:rPr>
            <w:rStyle w:val="Hyperlink"/>
            <w:rFonts w:ascii="宋体" w:eastAsia="宋体" w:hAnsi="宋体" w:cs="宋体"/>
            <w:color w:val="000000"/>
            <w:spacing w:val="-1"/>
            <w:w w:val="100"/>
            <w:position w:val="2"/>
            <w:sz w:val="21"/>
            <w:u w:val="none"/>
          </w:rPr>
          <w:t>混凝土运输</w:t>
        </w:r>
      </w:hyperlink>
      <w:hyperlink w:anchor="22"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2" w:history="1">
        <w:r>
          <w:rPr>
            <w:rStyle w:val="Hyperlink"/>
            <w:rFonts w:ascii="宋体" w:hAnsi="宋体" w:cs="宋体"/>
            <w:color w:val="000000"/>
            <w:spacing w:val="0"/>
            <w:w w:val="100"/>
            <w:position w:val="2"/>
            <w:sz w:val="21"/>
            <w:u w:val="none"/>
          </w:rPr>
          <w:t>12</w:t>
        </w:r>
      </w:hyperlink>
    </w:p>
    <w:p>
      <w:pPr>
        <w:tabs>
          <w:tab w:val="left" w:pos="8374"/>
        </w:tabs>
        <w:spacing w:before="0" w:after="0" w:line="312" w:lineRule="exact"/>
        <w:ind w:left="279" w:firstLine="420"/>
        <w:jc w:val="left"/>
      </w:pPr>
      <w:hyperlink w:anchor="22" w:history="1">
        <w:r>
          <w:rPr>
            <w:rStyle w:val="Hyperlink"/>
            <w:rFonts w:ascii="宋体" w:hAnsi="宋体" w:cs="宋体"/>
            <w:color w:val="000000"/>
            <w:spacing w:val="0"/>
            <w:w w:val="100"/>
            <w:position w:val="2"/>
            <w:sz w:val="21"/>
            <w:u w:val="none"/>
          </w:rPr>
          <w:t>7.3</w:t>
        </w:r>
      </w:hyperlink>
      <w:r>
        <w:rPr>
          <w:rFonts w:ascii="Calibri" w:hAnsi="Calibri" w:cs="Calibri"/>
          <w:color w:val="000000"/>
          <w:spacing w:val="0"/>
          <w:w w:val="193"/>
          <w:sz w:val="24"/>
          <w:u w:val="none"/>
        </w:rPr>
        <w:t>  </w:t>
      </w:r>
      <w:hyperlink w:anchor="22" w:history="1">
        <w:r>
          <w:rPr>
            <w:rStyle w:val="Hyperlink"/>
            <w:rFonts w:ascii="宋体" w:eastAsia="宋体" w:hAnsi="宋体" w:cs="宋体"/>
            <w:color w:val="000000"/>
            <w:spacing w:val="-2"/>
            <w:w w:val="100"/>
            <w:position w:val="2"/>
            <w:sz w:val="21"/>
            <w:u w:val="none"/>
          </w:rPr>
          <w:t>钢筋</w:t>
        </w:r>
      </w:hyperlink>
      <w:hyperlink w:anchor="22"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4"/>
          <w:sz w:val="21"/>
          <w:u w:val="none"/>
        </w:rPr>
        <w:t> </w:t>
      </w:r>
      <w:r>
        <w:rPr>
          <w:rFonts w:cs="Calibri"/>
          <w:w w:val="100"/>
        </w:rPr>
        <w:tab/>
      </w:r>
      <w:hyperlink w:anchor="22" w:history="1">
        <w:r>
          <w:rPr>
            <w:rStyle w:val="Hyperlink"/>
            <w:rFonts w:ascii="宋体" w:hAnsi="宋体" w:cs="宋体"/>
            <w:color w:val="000000"/>
            <w:spacing w:val="0"/>
            <w:w w:val="100"/>
            <w:position w:val="2"/>
            <w:sz w:val="21"/>
            <w:u w:val="none"/>
          </w:rPr>
          <w:t>12</w:t>
        </w:r>
      </w:hyperlink>
    </w:p>
    <w:p>
      <w:pPr>
        <w:tabs>
          <w:tab w:val="left" w:pos="8374"/>
        </w:tabs>
        <w:spacing w:before="0" w:after="0" w:line="312" w:lineRule="exact"/>
        <w:ind w:left="279" w:firstLine="420"/>
        <w:jc w:val="left"/>
      </w:pPr>
      <w:hyperlink w:anchor="22" w:history="1">
        <w:r>
          <w:rPr>
            <w:rStyle w:val="Hyperlink"/>
            <w:rFonts w:ascii="宋体" w:hAnsi="宋体" w:cs="宋体"/>
            <w:color w:val="000000"/>
            <w:spacing w:val="0"/>
            <w:w w:val="100"/>
            <w:position w:val="2"/>
            <w:sz w:val="21"/>
            <w:u w:val="none"/>
          </w:rPr>
          <w:t>7.4</w:t>
        </w:r>
      </w:hyperlink>
      <w:r>
        <w:rPr>
          <w:rFonts w:ascii="Calibri" w:hAnsi="Calibri" w:cs="Calibri"/>
          <w:color w:val="000000"/>
          <w:spacing w:val="0"/>
          <w:w w:val="193"/>
          <w:sz w:val="24"/>
          <w:u w:val="none"/>
        </w:rPr>
        <w:t>  </w:t>
      </w:r>
      <w:hyperlink w:anchor="22" w:history="1">
        <w:r>
          <w:rPr>
            <w:rStyle w:val="Hyperlink"/>
            <w:rFonts w:ascii="宋体" w:eastAsia="宋体" w:hAnsi="宋体" w:cs="宋体"/>
            <w:color w:val="000000"/>
            <w:spacing w:val="-2"/>
            <w:w w:val="100"/>
            <w:position w:val="2"/>
            <w:sz w:val="21"/>
            <w:u w:val="none"/>
          </w:rPr>
          <w:t>模板</w:t>
        </w:r>
      </w:hyperlink>
      <w:hyperlink w:anchor="22"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4"/>
          <w:sz w:val="21"/>
          <w:u w:val="none"/>
        </w:rPr>
        <w:t> </w:t>
      </w:r>
      <w:r>
        <w:rPr>
          <w:rFonts w:cs="Calibri"/>
          <w:w w:val="100"/>
        </w:rPr>
        <w:tab/>
      </w:r>
      <w:hyperlink w:anchor="22" w:history="1">
        <w:r>
          <w:rPr>
            <w:rStyle w:val="Hyperlink"/>
            <w:rFonts w:ascii="宋体" w:hAnsi="宋体" w:cs="宋体"/>
            <w:color w:val="000000"/>
            <w:spacing w:val="0"/>
            <w:w w:val="100"/>
            <w:position w:val="2"/>
            <w:sz w:val="21"/>
            <w:u w:val="none"/>
          </w:rPr>
          <w:t>12</w:t>
        </w:r>
      </w:hyperlink>
    </w:p>
    <w:p>
      <w:pPr>
        <w:tabs>
          <w:tab w:val="left" w:pos="8374"/>
        </w:tabs>
        <w:spacing w:before="0" w:after="0" w:line="312" w:lineRule="exact"/>
        <w:ind w:left="279" w:firstLine="420"/>
        <w:jc w:val="left"/>
      </w:pPr>
      <w:hyperlink w:anchor="22" w:history="1">
        <w:r>
          <w:rPr>
            <w:rStyle w:val="Hyperlink"/>
            <w:rFonts w:ascii="宋体" w:hAnsi="宋体" w:cs="宋体"/>
            <w:color w:val="000000"/>
            <w:spacing w:val="0"/>
            <w:w w:val="100"/>
            <w:position w:val="2"/>
            <w:sz w:val="21"/>
            <w:u w:val="none"/>
          </w:rPr>
          <w:t>7.5</w:t>
        </w:r>
      </w:hyperlink>
      <w:r>
        <w:rPr>
          <w:rFonts w:ascii="Calibri" w:hAnsi="Calibri" w:cs="Calibri"/>
          <w:color w:val="000000"/>
          <w:spacing w:val="0"/>
          <w:w w:val="193"/>
          <w:sz w:val="24"/>
          <w:u w:val="none"/>
        </w:rPr>
        <w:t>  </w:t>
      </w:r>
      <w:hyperlink w:anchor="22" w:history="1">
        <w:r>
          <w:rPr>
            <w:rStyle w:val="Hyperlink"/>
            <w:rFonts w:ascii="宋体" w:eastAsia="宋体" w:hAnsi="宋体" w:cs="宋体"/>
            <w:color w:val="000000"/>
            <w:spacing w:val="-1"/>
            <w:w w:val="100"/>
            <w:position w:val="2"/>
            <w:sz w:val="21"/>
            <w:u w:val="none"/>
          </w:rPr>
          <w:t>混凝土浇筑</w:t>
        </w:r>
      </w:hyperlink>
      <w:hyperlink w:anchor="22"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2" w:history="1">
        <w:r>
          <w:rPr>
            <w:rStyle w:val="Hyperlink"/>
            <w:rFonts w:ascii="宋体" w:hAnsi="宋体" w:cs="宋体"/>
            <w:color w:val="000000"/>
            <w:spacing w:val="0"/>
            <w:w w:val="100"/>
            <w:position w:val="2"/>
            <w:sz w:val="21"/>
            <w:u w:val="none"/>
          </w:rPr>
          <w:t>12</w:t>
        </w:r>
      </w:hyperlink>
    </w:p>
    <w:p>
      <w:pPr>
        <w:tabs>
          <w:tab w:val="left" w:pos="8374"/>
        </w:tabs>
        <w:spacing w:before="0" w:after="0" w:line="312" w:lineRule="exact"/>
        <w:ind w:left="279" w:firstLine="420"/>
        <w:jc w:val="left"/>
      </w:pPr>
      <w:hyperlink w:anchor="23" w:history="1">
        <w:r>
          <w:rPr>
            <w:rStyle w:val="Hyperlink"/>
            <w:rFonts w:ascii="宋体" w:hAnsi="宋体" w:cs="宋体"/>
            <w:color w:val="000000"/>
            <w:spacing w:val="0"/>
            <w:w w:val="100"/>
            <w:position w:val="2"/>
            <w:sz w:val="21"/>
            <w:u w:val="none"/>
          </w:rPr>
          <w:t>7.6</w:t>
        </w:r>
      </w:hyperlink>
      <w:r>
        <w:rPr>
          <w:rFonts w:ascii="Calibri" w:hAnsi="Calibri" w:cs="Calibri"/>
          <w:color w:val="000000"/>
          <w:spacing w:val="0"/>
          <w:w w:val="193"/>
          <w:sz w:val="24"/>
          <w:u w:val="none"/>
        </w:rPr>
        <w:t>  </w:t>
      </w:r>
      <w:hyperlink w:anchor="23" w:history="1">
        <w:r>
          <w:rPr>
            <w:rStyle w:val="Hyperlink"/>
            <w:rFonts w:ascii="宋体" w:eastAsia="宋体" w:hAnsi="宋体" w:cs="宋体"/>
            <w:color w:val="000000"/>
            <w:spacing w:val="-1"/>
            <w:w w:val="100"/>
            <w:position w:val="2"/>
            <w:sz w:val="21"/>
            <w:u w:val="none"/>
          </w:rPr>
          <w:t>温度控制</w:t>
        </w:r>
      </w:hyperlink>
      <w:hyperlink w:anchor="23"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3" w:history="1">
        <w:r>
          <w:rPr>
            <w:rStyle w:val="Hyperlink"/>
            <w:rFonts w:ascii="宋体" w:hAnsi="宋体" w:cs="宋体"/>
            <w:color w:val="000000"/>
            <w:spacing w:val="0"/>
            <w:w w:val="100"/>
            <w:position w:val="2"/>
            <w:sz w:val="21"/>
            <w:u w:val="none"/>
          </w:rPr>
          <w:t>13</w:t>
        </w:r>
      </w:hyperlink>
    </w:p>
    <w:p>
      <w:pPr>
        <w:tabs>
          <w:tab w:val="left" w:pos="8374"/>
        </w:tabs>
        <w:spacing w:before="0" w:after="0" w:line="312" w:lineRule="exact"/>
        <w:ind w:left="279" w:firstLine="420"/>
        <w:jc w:val="left"/>
      </w:pPr>
      <w:hyperlink w:anchor="23" w:history="1">
        <w:r>
          <w:rPr>
            <w:rStyle w:val="Hyperlink"/>
            <w:rFonts w:ascii="宋体" w:hAnsi="宋体" w:cs="宋体"/>
            <w:color w:val="000000"/>
            <w:spacing w:val="0"/>
            <w:w w:val="100"/>
            <w:position w:val="2"/>
            <w:sz w:val="21"/>
            <w:u w:val="none"/>
          </w:rPr>
          <w:t>7.7</w:t>
        </w:r>
      </w:hyperlink>
      <w:r>
        <w:rPr>
          <w:rFonts w:ascii="Calibri" w:hAnsi="Calibri" w:cs="Calibri"/>
          <w:color w:val="000000"/>
          <w:spacing w:val="0"/>
          <w:w w:val="193"/>
          <w:sz w:val="24"/>
          <w:u w:val="none"/>
        </w:rPr>
        <w:t>  </w:t>
      </w:r>
      <w:hyperlink w:anchor="23" w:history="1">
        <w:r>
          <w:rPr>
            <w:rStyle w:val="Hyperlink"/>
            <w:rFonts w:ascii="宋体" w:eastAsia="宋体" w:hAnsi="宋体" w:cs="宋体"/>
            <w:color w:val="000000"/>
            <w:spacing w:val="-2"/>
            <w:w w:val="100"/>
            <w:position w:val="2"/>
            <w:sz w:val="21"/>
            <w:u w:val="none"/>
          </w:rPr>
          <w:t>养护</w:t>
        </w:r>
      </w:hyperlink>
      <w:hyperlink w:anchor="23"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4"/>
          <w:sz w:val="21"/>
          <w:u w:val="none"/>
        </w:rPr>
        <w:t> </w:t>
      </w:r>
      <w:r>
        <w:rPr>
          <w:rFonts w:cs="Calibri"/>
          <w:w w:val="100"/>
        </w:rPr>
        <w:tab/>
      </w:r>
      <w:hyperlink w:anchor="23" w:history="1">
        <w:r>
          <w:rPr>
            <w:rStyle w:val="Hyperlink"/>
            <w:rFonts w:ascii="宋体" w:hAnsi="宋体" w:cs="宋体"/>
            <w:color w:val="000000"/>
            <w:spacing w:val="0"/>
            <w:w w:val="100"/>
            <w:position w:val="2"/>
            <w:sz w:val="21"/>
            <w:u w:val="none"/>
          </w:rPr>
          <w:t>13</w:t>
        </w:r>
      </w:hyperlink>
    </w:p>
    <w:p>
      <w:pPr>
        <w:tabs>
          <w:tab w:val="left" w:pos="8374"/>
        </w:tabs>
        <w:spacing w:before="0" w:after="0" w:line="312" w:lineRule="exact"/>
        <w:ind w:left="279" w:firstLine="0"/>
        <w:jc w:val="left"/>
      </w:pPr>
      <w:hyperlink w:anchor="24" w:history="1">
        <w:r>
          <w:rPr>
            <w:rStyle w:val="Hyperlink"/>
            <w:rFonts w:ascii="宋体" w:hAnsi="宋体" w:cs="宋体"/>
            <w:color w:val="000000"/>
            <w:spacing w:val="-1"/>
            <w:w w:val="100"/>
            <w:position w:val="2"/>
            <w:sz w:val="21"/>
            <w:u w:val="none"/>
          </w:rPr>
          <w:t>8</w:t>
        </w:r>
      </w:hyperlink>
      <w:r>
        <w:rPr>
          <w:rFonts w:ascii="Calibri" w:hAnsi="Calibri" w:cs="Calibri"/>
          <w:color w:val="000000"/>
          <w:spacing w:val="0"/>
          <w:w w:val="193"/>
          <w:sz w:val="24"/>
          <w:u w:val="none"/>
        </w:rPr>
        <w:t>  </w:t>
      </w:r>
      <w:hyperlink w:anchor="24" w:history="1">
        <w:r>
          <w:rPr>
            <w:rStyle w:val="Hyperlink"/>
            <w:rFonts w:ascii="宋体" w:eastAsia="宋体" w:hAnsi="宋体" w:cs="宋体"/>
            <w:color w:val="000000"/>
            <w:spacing w:val="-1"/>
            <w:w w:val="100"/>
            <w:position w:val="2"/>
            <w:sz w:val="21"/>
            <w:u w:val="none"/>
          </w:rPr>
          <w:t>基础处理与灌浆工程</w:t>
        </w:r>
      </w:hyperlink>
      <w:hyperlink w:anchor="24"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4" w:history="1">
        <w:r>
          <w:rPr>
            <w:rStyle w:val="Hyperlink"/>
            <w:rFonts w:ascii="宋体" w:hAnsi="宋体" w:cs="宋体"/>
            <w:color w:val="000000"/>
            <w:spacing w:val="0"/>
            <w:w w:val="100"/>
            <w:position w:val="2"/>
            <w:sz w:val="21"/>
            <w:u w:val="none"/>
          </w:rPr>
          <w:t>14</w:t>
        </w:r>
      </w:hyperlink>
    </w:p>
    <w:p>
      <w:pPr>
        <w:tabs>
          <w:tab w:val="left" w:pos="8374"/>
        </w:tabs>
        <w:spacing w:before="0" w:after="0" w:line="312" w:lineRule="exact"/>
        <w:ind w:left="279" w:firstLine="420"/>
        <w:jc w:val="left"/>
      </w:pPr>
      <w:hyperlink w:anchor="24" w:history="1">
        <w:r>
          <w:rPr>
            <w:rStyle w:val="Hyperlink"/>
            <w:rFonts w:ascii="宋体" w:hAnsi="宋体" w:cs="宋体"/>
            <w:color w:val="000000"/>
            <w:spacing w:val="0"/>
            <w:w w:val="100"/>
            <w:position w:val="2"/>
            <w:sz w:val="21"/>
            <w:u w:val="none"/>
          </w:rPr>
          <w:t>8.1</w:t>
        </w:r>
      </w:hyperlink>
      <w:r>
        <w:rPr>
          <w:rFonts w:ascii="Calibri" w:hAnsi="Calibri" w:cs="Calibri"/>
          <w:color w:val="000000"/>
          <w:spacing w:val="0"/>
          <w:w w:val="193"/>
          <w:sz w:val="24"/>
          <w:u w:val="none"/>
        </w:rPr>
        <w:t>  </w:t>
      </w:r>
      <w:hyperlink w:anchor="24" w:history="1">
        <w:r>
          <w:rPr>
            <w:rStyle w:val="Hyperlink"/>
            <w:rFonts w:ascii="宋体" w:eastAsia="宋体" w:hAnsi="宋体" w:cs="宋体"/>
            <w:color w:val="000000"/>
            <w:spacing w:val="-1"/>
            <w:w w:val="100"/>
            <w:position w:val="2"/>
            <w:sz w:val="21"/>
            <w:u w:val="none"/>
          </w:rPr>
          <w:t>一般规定</w:t>
        </w:r>
      </w:hyperlink>
      <w:hyperlink w:anchor="24"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4" w:history="1">
        <w:r>
          <w:rPr>
            <w:rStyle w:val="Hyperlink"/>
            <w:rFonts w:ascii="宋体" w:hAnsi="宋体" w:cs="宋体"/>
            <w:color w:val="000000"/>
            <w:spacing w:val="0"/>
            <w:w w:val="100"/>
            <w:position w:val="2"/>
            <w:sz w:val="21"/>
            <w:u w:val="none"/>
          </w:rPr>
          <w:t>14</w:t>
        </w:r>
      </w:hyperlink>
    </w:p>
    <w:p>
      <w:pPr>
        <w:tabs>
          <w:tab w:val="left" w:pos="8374"/>
        </w:tabs>
        <w:spacing w:before="0" w:after="0" w:line="312" w:lineRule="exact"/>
        <w:ind w:left="279" w:firstLine="420"/>
        <w:jc w:val="left"/>
      </w:pPr>
      <w:hyperlink w:anchor="24" w:history="1">
        <w:r>
          <w:rPr>
            <w:rStyle w:val="Hyperlink"/>
            <w:rFonts w:ascii="宋体" w:hAnsi="宋体" w:cs="宋体"/>
            <w:color w:val="000000"/>
            <w:spacing w:val="0"/>
            <w:w w:val="100"/>
            <w:position w:val="2"/>
            <w:sz w:val="21"/>
            <w:u w:val="none"/>
          </w:rPr>
          <w:t>8.2</w:t>
        </w:r>
      </w:hyperlink>
      <w:r>
        <w:rPr>
          <w:rFonts w:ascii="Calibri" w:hAnsi="Calibri" w:cs="Calibri"/>
          <w:color w:val="000000"/>
          <w:spacing w:val="0"/>
          <w:w w:val="193"/>
          <w:sz w:val="24"/>
          <w:u w:val="none"/>
        </w:rPr>
        <w:t>  </w:t>
      </w:r>
      <w:hyperlink w:anchor="24" w:history="1">
        <w:r>
          <w:rPr>
            <w:rStyle w:val="Hyperlink"/>
            <w:rFonts w:ascii="宋体" w:eastAsia="宋体" w:hAnsi="宋体" w:cs="宋体"/>
            <w:color w:val="000000"/>
            <w:spacing w:val="-1"/>
            <w:w w:val="100"/>
            <w:position w:val="2"/>
            <w:sz w:val="21"/>
            <w:u w:val="none"/>
          </w:rPr>
          <w:t>水泥灌浆</w:t>
        </w:r>
      </w:hyperlink>
      <w:hyperlink w:anchor="24"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4" w:history="1">
        <w:r>
          <w:rPr>
            <w:rStyle w:val="Hyperlink"/>
            <w:rFonts w:ascii="宋体" w:hAnsi="宋体" w:cs="宋体"/>
            <w:color w:val="000000"/>
            <w:spacing w:val="0"/>
            <w:w w:val="100"/>
            <w:position w:val="2"/>
            <w:sz w:val="21"/>
            <w:u w:val="none"/>
          </w:rPr>
          <w:t>14</w:t>
        </w:r>
      </w:hyperlink>
    </w:p>
    <w:p>
      <w:pPr>
        <w:tabs>
          <w:tab w:val="left" w:pos="8374"/>
        </w:tabs>
        <w:spacing w:before="0" w:after="0" w:line="312" w:lineRule="exact"/>
        <w:ind w:left="279" w:firstLine="420"/>
        <w:jc w:val="left"/>
      </w:pPr>
      <w:hyperlink w:anchor="24" w:history="1">
        <w:r>
          <w:rPr>
            <w:rStyle w:val="Hyperlink"/>
            <w:rFonts w:ascii="宋体" w:hAnsi="宋体" w:cs="宋体"/>
            <w:color w:val="000000"/>
            <w:spacing w:val="0"/>
            <w:w w:val="100"/>
            <w:position w:val="2"/>
            <w:sz w:val="21"/>
            <w:u w:val="none"/>
          </w:rPr>
          <w:t>8.3</w:t>
        </w:r>
      </w:hyperlink>
      <w:r>
        <w:rPr>
          <w:rFonts w:ascii="Calibri" w:hAnsi="Calibri" w:cs="Calibri"/>
          <w:color w:val="000000"/>
          <w:spacing w:val="0"/>
          <w:w w:val="193"/>
          <w:sz w:val="24"/>
          <w:u w:val="none"/>
        </w:rPr>
        <w:t>  </w:t>
      </w:r>
      <w:hyperlink w:anchor="24" w:history="1">
        <w:r>
          <w:rPr>
            <w:rStyle w:val="Hyperlink"/>
            <w:rFonts w:ascii="宋体" w:eastAsia="宋体" w:hAnsi="宋体" w:cs="宋体"/>
            <w:color w:val="000000"/>
            <w:spacing w:val="-1"/>
            <w:w w:val="100"/>
            <w:position w:val="2"/>
            <w:sz w:val="21"/>
            <w:u w:val="none"/>
          </w:rPr>
          <w:t>高压喷射灌浆</w:t>
        </w:r>
      </w:hyperlink>
      <w:hyperlink w:anchor="24"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4" w:history="1">
        <w:r>
          <w:rPr>
            <w:rStyle w:val="Hyperlink"/>
            <w:rFonts w:ascii="宋体" w:hAnsi="宋体" w:cs="宋体"/>
            <w:color w:val="000000"/>
            <w:spacing w:val="0"/>
            <w:w w:val="100"/>
            <w:position w:val="2"/>
            <w:sz w:val="21"/>
            <w:u w:val="none"/>
          </w:rPr>
          <w:t>14</w:t>
        </w:r>
      </w:hyperlink>
    </w:p>
    <w:p>
      <w:pPr>
        <w:tabs>
          <w:tab w:val="left" w:pos="8374"/>
        </w:tabs>
        <w:spacing w:before="0" w:after="0" w:line="312" w:lineRule="exact"/>
        <w:ind w:left="279" w:firstLine="420"/>
        <w:jc w:val="left"/>
      </w:pPr>
      <w:hyperlink w:anchor="25" w:history="1">
        <w:r>
          <w:rPr>
            <w:rStyle w:val="Hyperlink"/>
            <w:rFonts w:ascii="宋体" w:hAnsi="宋体" w:cs="宋体"/>
            <w:color w:val="000000"/>
            <w:spacing w:val="0"/>
            <w:w w:val="100"/>
            <w:position w:val="2"/>
            <w:sz w:val="21"/>
            <w:u w:val="none"/>
          </w:rPr>
          <w:t>8.4</w:t>
        </w:r>
      </w:hyperlink>
      <w:r>
        <w:rPr>
          <w:rFonts w:ascii="Calibri" w:hAnsi="Calibri" w:cs="Calibri"/>
          <w:color w:val="000000"/>
          <w:spacing w:val="0"/>
          <w:w w:val="193"/>
          <w:sz w:val="24"/>
          <w:u w:val="none"/>
        </w:rPr>
        <w:t>  </w:t>
      </w:r>
      <w:hyperlink w:anchor="25" w:history="1">
        <w:r>
          <w:rPr>
            <w:rStyle w:val="Hyperlink"/>
            <w:rFonts w:ascii="宋体" w:eastAsia="宋体" w:hAnsi="宋体" w:cs="宋体"/>
            <w:color w:val="000000"/>
            <w:spacing w:val="-1"/>
            <w:w w:val="100"/>
            <w:position w:val="2"/>
            <w:sz w:val="21"/>
            <w:u w:val="none"/>
          </w:rPr>
          <w:t>化学灌浆</w:t>
        </w:r>
      </w:hyperlink>
      <w:hyperlink w:anchor="25"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5" w:history="1">
        <w:r>
          <w:rPr>
            <w:rStyle w:val="Hyperlink"/>
            <w:rFonts w:ascii="宋体" w:hAnsi="宋体" w:cs="宋体"/>
            <w:color w:val="000000"/>
            <w:spacing w:val="0"/>
            <w:w w:val="100"/>
            <w:position w:val="2"/>
            <w:sz w:val="21"/>
            <w:u w:val="none"/>
          </w:rPr>
          <w:t>15</w:t>
        </w:r>
      </w:hyperlink>
    </w:p>
    <w:p>
      <w:pPr>
        <w:tabs>
          <w:tab w:val="left" w:pos="8374"/>
        </w:tabs>
        <w:spacing w:before="0" w:after="0" w:line="312" w:lineRule="exact"/>
        <w:ind w:left="279" w:firstLine="420"/>
        <w:jc w:val="left"/>
      </w:pPr>
      <w:hyperlink w:anchor="25" w:history="1">
        <w:r>
          <w:rPr>
            <w:rStyle w:val="Hyperlink"/>
            <w:rFonts w:ascii="宋体" w:hAnsi="宋体" w:cs="宋体"/>
            <w:color w:val="000000"/>
            <w:spacing w:val="0"/>
            <w:w w:val="100"/>
            <w:position w:val="2"/>
            <w:sz w:val="21"/>
            <w:u w:val="none"/>
          </w:rPr>
          <w:t>8.5</w:t>
        </w:r>
      </w:hyperlink>
      <w:r>
        <w:rPr>
          <w:rFonts w:ascii="Calibri" w:hAnsi="Calibri" w:cs="Calibri"/>
          <w:color w:val="000000"/>
          <w:spacing w:val="0"/>
          <w:w w:val="193"/>
          <w:sz w:val="24"/>
          <w:u w:val="none"/>
        </w:rPr>
        <w:t>  </w:t>
      </w:r>
      <w:hyperlink w:anchor="25" w:history="1">
        <w:r>
          <w:rPr>
            <w:rStyle w:val="Hyperlink"/>
            <w:rFonts w:ascii="宋体" w:eastAsia="宋体" w:hAnsi="宋体" w:cs="宋体"/>
            <w:color w:val="000000"/>
            <w:spacing w:val="-1"/>
            <w:w w:val="100"/>
            <w:position w:val="2"/>
            <w:sz w:val="21"/>
            <w:u w:val="none"/>
          </w:rPr>
          <w:t>混凝土防渗墙</w:t>
        </w:r>
      </w:hyperlink>
      <w:hyperlink w:anchor="25"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5" w:history="1">
        <w:r>
          <w:rPr>
            <w:rStyle w:val="Hyperlink"/>
            <w:rFonts w:ascii="宋体" w:hAnsi="宋体" w:cs="宋体"/>
            <w:color w:val="000000"/>
            <w:spacing w:val="0"/>
            <w:w w:val="100"/>
            <w:position w:val="2"/>
            <w:sz w:val="21"/>
            <w:u w:val="none"/>
          </w:rPr>
          <w:t>15</w:t>
        </w:r>
      </w:hyperlink>
    </w:p>
    <w:p>
      <w:pPr>
        <w:tabs>
          <w:tab w:val="left" w:pos="8374"/>
        </w:tabs>
        <w:spacing w:before="0" w:after="0" w:line="312" w:lineRule="exact"/>
        <w:ind w:left="279" w:firstLine="420"/>
        <w:jc w:val="left"/>
      </w:pPr>
      <w:hyperlink w:anchor="25" w:history="1">
        <w:r>
          <w:rPr>
            <w:rStyle w:val="Hyperlink"/>
            <w:rFonts w:ascii="宋体" w:hAnsi="宋体" w:cs="宋体"/>
            <w:color w:val="000000"/>
            <w:spacing w:val="0"/>
            <w:w w:val="100"/>
            <w:position w:val="2"/>
            <w:sz w:val="21"/>
            <w:u w:val="none"/>
          </w:rPr>
          <w:t>8.6</w:t>
        </w:r>
      </w:hyperlink>
      <w:r>
        <w:rPr>
          <w:rFonts w:ascii="Calibri" w:hAnsi="Calibri" w:cs="Calibri"/>
          <w:color w:val="000000"/>
          <w:spacing w:val="0"/>
          <w:w w:val="193"/>
          <w:sz w:val="24"/>
          <w:u w:val="none"/>
        </w:rPr>
        <w:t>  </w:t>
      </w:r>
      <w:hyperlink w:anchor="25" w:history="1">
        <w:r>
          <w:rPr>
            <w:rStyle w:val="Hyperlink"/>
            <w:rFonts w:ascii="宋体" w:eastAsia="宋体" w:hAnsi="宋体" w:cs="宋体"/>
            <w:color w:val="000000"/>
            <w:spacing w:val="-2"/>
            <w:w w:val="100"/>
            <w:position w:val="2"/>
            <w:sz w:val="21"/>
            <w:u w:val="none"/>
          </w:rPr>
          <w:t>桩基</w:t>
        </w:r>
      </w:hyperlink>
      <w:hyperlink w:anchor="2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4"/>
          <w:sz w:val="21"/>
          <w:u w:val="none"/>
        </w:rPr>
        <w:t> </w:t>
      </w:r>
      <w:r>
        <w:rPr>
          <w:rFonts w:cs="Calibri"/>
          <w:w w:val="100"/>
        </w:rPr>
        <w:tab/>
      </w:r>
      <w:hyperlink w:anchor="25" w:history="1">
        <w:r>
          <w:rPr>
            <w:rStyle w:val="Hyperlink"/>
            <w:rFonts w:ascii="宋体" w:hAnsi="宋体" w:cs="宋体"/>
            <w:color w:val="000000"/>
            <w:spacing w:val="0"/>
            <w:w w:val="100"/>
            <w:position w:val="2"/>
            <w:sz w:val="21"/>
            <w:u w:val="none"/>
          </w:rPr>
          <w:t>15</w:t>
        </w:r>
      </w:hyperlink>
    </w:p>
    <w:p>
      <w:pPr>
        <w:tabs>
          <w:tab w:val="left" w:pos="8374"/>
        </w:tabs>
        <w:spacing w:before="0" w:after="0" w:line="312" w:lineRule="exact"/>
        <w:ind w:left="279" w:firstLine="0"/>
        <w:jc w:val="left"/>
      </w:pPr>
      <w:hyperlink w:anchor="26" w:history="1">
        <w:r>
          <w:rPr>
            <w:rStyle w:val="Hyperlink"/>
            <w:rFonts w:ascii="宋体" w:hAnsi="宋体" w:cs="宋体"/>
            <w:color w:val="000000"/>
            <w:spacing w:val="-1"/>
            <w:w w:val="100"/>
            <w:position w:val="2"/>
            <w:sz w:val="21"/>
            <w:u w:val="none"/>
          </w:rPr>
          <w:t>9</w:t>
        </w:r>
      </w:hyperlink>
      <w:r>
        <w:rPr>
          <w:rFonts w:ascii="Calibri" w:hAnsi="Calibri" w:cs="Calibri"/>
          <w:color w:val="000000"/>
          <w:spacing w:val="0"/>
          <w:w w:val="193"/>
          <w:sz w:val="24"/>
          <w:u w:val="none"/>
        </w:rPr>
        <w:t>  </w:t>
      </w:r>
      <w:hyperlink w:anchor="26" w:history="1">
        <w:r>
          <w:rPr>
            <w:rStyle w:val="Hyperlink"/>
            <w:rFonts w:ascii="宋体" w:eastAsia="宋体" w:hAnsi="宋体" w:cs="宋体"/>
            <w:color w:val="000000"/>
            <w:spacing w:val="-1"/>
            <w:w w:val="100"/>
            <w:position w:val="2"/>
            <w:sz w:val="21"/>
            <w:u w:val="none"/>
          </w:rPr>
          <w:t>金属结构制造安装工程</w:t>
        </w:r>
      </w:hyperlink>
      <w:hyperlink w:anchor="26"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6" w:history="1">
        <w:r>
          <w:rPr>
            <w:rStyle w:val="Hyperlink"/>
            <w:rFonts w:ascii="宋体" w:hAnsi="宋体" w:cs="宋体"/>
            <w:color w:val="000000"/>
            <w:spacing w:val="0"/>
            <w:w w:val="100"/>
            <w:position w:val="2"/>
            <w:sz w:val="21"/>
            <w:u w:val="none"/>
          </w:rPr>
          <w:t>16</w:t>
        </w:r>
      </w:hyperlink>
    </w:p>
    <w:p>
      <w:pPr>
        <w:tabs>
          <w:tab w:val="left" w:pos="8374"/>
        </w:tabs>
        <w:spacing w:before="0" w:after="0" w:line="312" w:lineRule="exact"/>
        <w:ind w:left="279" w:firstLine="420"/>
        <w:jc w:val="left"/>
      </w:pPr>
      <w:hyperlink w:anchor="26" w:history="1">
        <w:r>
          <w:rPr>
            <w:rStyle w:val="Hyperlink"/>
            <w:rFonts w:ascii="宋体" w:hAnsi="宋体" w:cs="宋体"/>
            <w:color w:val="000000"/>
            <w:spacing w:val="0"/>
            <w:w w:val="100"/>
            <w:position w:val="2"/>
            <w:sz w:val="21"/>
            <w:u w:val="none"/>
          </w:rPr>
          <w:t>9.1</w:t>
        </w:r>
      </w:hyperlink>
      <w:r>
        <w:rPr>
          <w:rFonts w:ascii="Calibri" w:hAnsi="Calibri" w:cs="Calibri"/>
          <w:color w:val="000000"/>
          <w:spacing w:val="0"/>
          <w:w w:val="193"/>
          <w:sz w:val="24"/>
          <w:u w:val="none"/>
        </w:rPr>
        <w:t>  </w:t>
      </w:r>
      <w:hyperlink w:anchor="26" w:history="1">
        <w:r>
          <w:rPr>
            <w:rStyle w:val="Hyperlink"/>
            <w:rFonts w:ascii="宋体" w:eastAsia="宋体" w:hAnsi="宋体" w:cs="宋体"/>
            <w:color w:val="000000"/>
            <w:spacing w:val="-1"/>
            <w:w w:val="100"/>
            <w:position w:val="2"/>
            <w:sz w:val="21"/>
            <w:u w:val="none"/>
          </w:rPr>
          <w:t>一般规定</w:t>
        </w:r>
      </w:hyperlink>
      <w:hyperlink w:anchor="26"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6" w:history="1">
        <w:r>
          <w:rPr>
            <w:rStyle w:val="Hyperlink"/>
            <w:rFonts w:ascii="宋体" w:hAnsi="宋体" w:cs="宋体"/>
            <w:color w:val="000000"/>
            <w:spacing w:val="0"/>
            <w:w w:val="100"/>
            <w:position w:val="2"/>
            <w:sz w:val="21"/>
            <w:u w:val="none"/>
          </w:rPr>
          <w:t>16</w:t>
        </w:r>
      </w:hyperlink>
    </w:p>
    <w:p>
      <w:pPr>
        <w:tabs>
          <w:tab w:val="left" w:pos="8374"/>
        </w:tabs>
        <w:spacing w:before="0" w:after="0" w:line="312" w:lineRule="exact"/>
        <w:ind w:left="279" w:firstLine="420"/>
        <w:jc w:val="left"/>
      </w:pPr>
      <w:hyperlink w:anchor="26" w:history="1">
        <w:r>
          <w:rPr>
            <w:rStyle w:val="Hyperlink"/>
            <w:rFonts w:ascii="宋体" w:hAnsi="宋体" w:cs="宋体"/>
            <w:color w:val="000000"/>
            <w:spacing w:val="0"/>
            <w:w w:val="100"/>
            <w:position w:val="2"/>
            <w:sz w:val="21"/>
            <w:u w:val="none"/>
          </w:rPr>
          <w:t>9.2</w:t>
        </w:r>
      </w:hyperlink>
      <w:r>
        <w:rPr>
          <w:rFonts w:ascii="Calibri" w:hAnsi="Calibri" w:cs="Calibri"/>
          <w:color w:val="000000"/>
          <w:spacing w:val="0"/>
          <w:w w:val="193"/>
          <w:sz w:val="24"/>
          <w:u w:val="none"/>
        </w:rPr>
        <w:t>  </w:t>
      </w:r>
      <w:hyperlink w:anchor="26" w:history="1">
        <w:r>
          <w:rPr>
            <w:rStyle w:val="Hyperlink"/>
            <w:rFonts w:ascii="宋体" w:eastAsia="宋体" w:hAnsi="宋体" w:cs="宋体"/>
            <w:color w:val="000000"/>
            <w:spacing w:val="-1"/>
            <w:w w:val="100"/>
            <w:position w:val="2"/>
            <w:sz w:val="21"/>
            <w:u w:val="none"/>
          </w:rPr>
          <w:t>金属结构制造</w:t>
        </w:r>
      </w:hyperlink>
      <w:hyperlink w:anchor="26"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6" w:history="1">
        <w:r>
          <w:rPr>
            <w:rStyle w:val="Hyperlink"/>
            <w:rFonts w:ascii="宋体" w:hAnsi="宋体" w:cs="宋体"/>
            <w:color w:val="000000"/>
            <w:spacing w:val="0"/>
            <w:w w:val="100"/>
            <w:position w:val="2"/>
            <w:sz w:val="21"/>
            <w:u w:val="none"/>
          </w:rPr>
          <w:t>16</w:t>
        </w:r>
      </w:hyperlink>
    </w:p>
    <w:p>
      <w:pPr>
        <w:tabs>
          <w:tab w:val="left" w:pos="8374"/>
        </w:tabs>
        <w:spacing w:before="0" w:after="0" w:line="312" w:lineRule="exact"/>
        <w:ind w:left="279" w:firstLine="420"/>
        <w:jc w:val="left"/>
      </w:pPr>
      <w:hyperlink w:anchor="26" w:history="1">
        <w:r>
          <w:rPr>
            <w:rStyle w:val="Hyperlink"/>
            <w:rFonts w:ascii="宋体" w:hAnsi="宋体" w:cs="宋体"/>
            <w:color w:val="000000"/>
            <w:spacing w:val="0"/>
            <w:w w:val="100"/>
            <w:position w:val="2"/>
            <w:sz w:val="21"/>
            <w:u w:val="none"/>
          </w:rPr>
          <w:t>9.3</w:t>
        </w:r>
      </w:hyperlink>
      <w:r>
        <w:rPr>
          <w:rFonts w:ascii="Calibri" w:hAnsi="Calibri" w:cs="Calibri"/>
          <w:color w:val="000000"/>
          <w:spacing w:val="0"/>
          <w:w w:val="193"/>
          <w:sz w:val="24"/>
          <w:u w:val="none"/>
        </w:rPr>
        <w:t>  </w:t>
      </w:r>
      <w:hyperlink w:anchor="26" w:history="1">
        <w:r>
          <w:rPr>
            <w:rStyle w:val="Hyperlink"/>
            <w:rFonts w:ascii="宋体" w:eastAsia="宋体" w:hAnsi="宋体" w:cs="宋体"/>
            <w:color w:val="000000"/>
            <w:spacing w:val="-1"/>
            <w:w w:val="100"/>
            <w:position w:val="2"/>
            <w:sz w:val="21"/>
            <w:u w:val="none"/>
          </w:rPr>
          <w:t>金属结构安装</w:t>
        </w:r>
      </w:hyperlink>
      <w:hyperlink w:anchor="26"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6" w:history="1">
        <w:r>
          <w:rPr>
            <w:rStyle w:val="Hyperlink"/>
            <w:rFonts w:ascii="宋体" w:hAnsi="宋体" w:cs="宋体"/>
            <w:color w:val="000000"/>
            <w:spacing w:val="0"/>
            <w:w w:val="100"/>
            <w:position w:val="2"/>
            <w:sz w:val="21"/>
            <w:u w:val="none"/>
          </w:rPr>
          <w:t>16</w:t>
        </w:r>
      </w:hyperlink>
    </w:p>
    <w:p>
      <w:pPr>
        <w:tabs>
          <w:tab w:val="left" w:pos="8374"/>
        </w:tabs>
        <w:spacing w:before="0" w:after="0" w:line="312" w:lineRule="exact"/>
        <w:ind w:left="279" w:firstLine="0"/>
        <w:jc w:val="left"/>
      </w:pPr>
      <w:hyperlink w:anchor="28" w:history="1">
        <w:r>
          <w:rPr>
            <w:rStyle w:val="Hyperlink"/>
            <w:rFonts w:ascii="宋体" w:hAnsi="宋体" w:cs="宋体"/>
            <w:color w:val="000000"/>
            <w:spacing w:val="0"/>
            <w:w w:val="100"/>
            <w:position w:val="2"/>
            <w:sz w:val="21"/>
            <w:u w:val="none"/>
          </w:rPr>
          <w:t>10</w:t>
        </w:r>
      </w:hyperlink>
      <w:r>
        <w:rPr>
          <w:rFonts w:ascii="Calibri" w:hAnsi="Calibri" w:cs="Calibri"/>
          <w:color w:val="000000"/>
          <w:spacing w:val="0"/>
          <w:w w:val="193"/>
          <w:sz w:val="24"/>
          <w:u w:val="none"/>
        </w:rPr>
        <w:t>  </w:t>
      </w:r>
      <w:hyperlink w:anchor="28" w:history="1">
        <w:r>
          <w:rPr>
            <w:rStyle w:val="Hyperlink"/>
            <w:rFonts w:ascii="宋体" w:eastAsia="宋体" w:hAnsi="宋体" w:cs="宋体"/>
            <w:color w:val="000000"/>
            <w:spacing w:val="-1"/>
            <w:w w:val="100"/>
            <w:position w:val="2"/>
            <w:sz w:val="21"/>
            <w:u w:val="none"/>
          </w:rPr>
          <w:t>机电安装工程</w:t>
        </w:r>
      </w:hyperlink>
      <w:hyperlink w:anchor="28"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8" w:history="1">
        <w:r>
          <w:rPr>
            <w:rStyle w:val="Hyperlink"/>
            <w:rFonts w:ascii="宋体" w:hAnsi="宋体" w:cs="宋体"/>
            <w:color w:val="000000"/>
            <w:spacing w:val="0"/>
            <w:w w:val="100"/>
            <w:position w:val="2"/>
            <w:sz w:val="21"/>
            <w:u w:val="none"/>
          </w:rPr>
          <w:t>18</w:t>
        </w:r>
      </w:hyperlink>
    </w:p>
    <w:p>
      <w:pPr>
        <w:tabs>
          <w:tab w:val="left" w:pos="1328"/>
        </w:tabs>
        <w:spacing w:before="0" w:after="0" w:line="312" w:lineRule="exact"/>
        <w:ind w:left="279" w:firstLine="420"/>
        <w:jc w:val="left"/>
      </w:pPr>
      <w:hyperlink w:anchor="28" w:history="1">
        <w:r>
          <w:rPr>
            <w:rStyle w:val="Hyperlink"/>
            <w:rFonts w:ascii="宋体" w:hAnsi="宋体" w:cs="宋体"/>
            <w:color w:val="000000"/>
            <w:spacing w:val="0"/>
            <w:w w:val="100"/>
            <w:position w:val="2"/>
            <w:sz w:val="21"/>
            <w:u w:val="none"/>
          </w:rPr>
          <w:t>10.1</w:t>
        </w:r>
      </w:hyperlink>
      <w:r>
        <w:rPr>
          <w:rFonts w:cs="Calibri"/>
          <w:w w:val="100"/>
        </w:rPr>
        <w:tab/>
      </w:r>
      <w:hyperlink w:anchor="28" w:history="1">
        <w:r>
          <w:rPr>
            <w:rStyle w:val="Hyperlink"/>
            <w:rFonts w:ascii="宋体" w:eastAsia="宋体" w:hAnsi="宋体" w:cs="宋体"/>
            <w:color w:val="000000"/>
            <w:spacing w:val="-1"/>
            <w:w w:val="100"/>
            <w:position w:val="2"/>
            <w:sz w:val="21"/>
            <w:u w:val="none"/>
          </w:rPr>
          <w:t>一般规定</w:t>
        </w:r>
      </w:hyperlink>
      <w:hyperlink w:anchor="28" w:history="1">
        <w:r>
          <w:rPr>
            <w:rStyle w:val="Hyperlink"/>
            <w:rFonts w:ascii="Times New Roman" w:hAnsi="Times New Roman" w:cs="Times New Roman"/>
            <w:color w:val="000000"/>
            <w:spacing w:val="-1"/>
            <w:w w:val="100"/>
            <w:position w:val="0"/>
            <w:sz w:val="21"/>
            <w:u w:val="none"/>
          </w:rPr>
          <w:t>.......................................................................................................................</w:t>
        </w:r>
      </w:hyperlink>
      <w:hyperlink w:anchor="28" w:history="1">
        <w:r>
          <w:rPr>
            <w:rStyle w:val="Hyperlink"/>
            <w:rFonts w:ascii="宋体" w:hAnsi="宋体" w:cs="宋体"/>
            <w:color w:val="000000"/>
            <w:spacing w:val="0"/>
            <w:w w:val="100"/>
            <w:position w:val="2"/>
            <w:sz w:val="21"/>
            <w:u w:val="none"/>
          </w:rPr>
          <w:t>18</w:t>
        </w:r>
      </w:hyperlink>
    </w:p>
    <w:p>
      <w:pPr>
        <w:spacing w:before="0" w:after="0" w:line="470" w:lineRule="exact"/>
        <w:ind w:left="279" w:firstLine="8203"/>
        <w:jc w:val="left"/>
        <w:sectPr>
          <w:type w:val="continuous"/>
          <w:pgSz w:w="11906" w:h="16839"/>
          <w:pgMar w:top="1260" w:right="1161" w:bottom="1020" w:left="1521" w:header="0" w:footer="0" w:gutter="0"/>
          <w:pgNumType w:start="28"/>
          <w:cols w:num="1" w:space="720"/>
        </w:sectPr>
      </w:pPr>
      <w:r>
        <w:rPr>
          <w:rFonts w:ascii="Calibri" w:hAnsi="Calibri" w:cs="Calibri"/>
          <w:color w:val="000000"/>
          <w:spacing w:val="-1"/>
          <w:w w:val="100"/>
          <w:position w:val="0"/>
          <w:sz w:val="18"/>
          <w:u w:val="none"/>
        </w:rPr>
        <w:t>V</w:t>
      </w:r>
    </w:p>
    <w:p>
      <w:pPr>
        <w:spacing w:before="0" w:after="0" w:line="354" w:lineRule="exact"/>
      </w:pPr>
      <w:bookmarkStart w:id="8" w:name="8"/>
      <w:bookmarkEnd w:id="8"/>
    </w:p>
    <w:p>
      <w:pPr>
        <w:widowControl/>
        <w:jc w:val="left"/>
        <w:sectPr>
          <w:type w:val="continuous"/>
          <w:pgSz w:w="11906" w:h="16838"/>
          <w:pgMar w:top="1063" w:right="1380" w:bottom="823" w:left="1740" w:header="0" w:footer="0" w:gutter="0"/>
          <w:pgNumType w:start="29"/>
          <w:cols w:num="1" w:space="720"/>
          <w:docGrid w:type="lines" w:linePitch="312" w:charSpace="0"/>
        </w:sectPr>
      </w:pPr>
    </w:p>
    <w:p>
      <w:pPr>
        <w:tabs>
          <w:tab w:val="left" w:pos="646"/>
        </w:tabs>
        <w:spacing w:before="0" w:after="0" w:line="242" w:lineRule="exact"/>
        <w:ind w:left="60" w:firstLine="0"/>
        <w:jc w:val="left"/>
      </w:pPr>
      <w:r>
        <w:rPr>
          <w:rFonts w:ascii="Times New Roman" w:hAnsi="Times New Roman" w:cs="Times New Roman"/>
          <w:color w:val="000000"/>
          <w:spacing w:val="-1"/>
          <w:w w:val="100"/>
          <w:position w:val="0"/>
          <w:sz w:val="18"/>
          <w:u w:val="none"/>
        </w:rPr>
        <w:t>NB/T</w:t>
      </w:r>
      <w:r>
        <w:rPr>
          <w:rFonts w:cs="Calibri"/>
          <w:spacing w:val="-1"/>
          <w:w w:val="100"/>
        </w:rPr>
        <w:tab/>
      </w:r>
      <w:r>
        <w:rPr>
          <w:rFonts w:ascii="Times New Roman" w:hAnsi="Times New Roman" w:cs="Times New Roman"/>
          <w:color w:val="000000"/>
          <w:spacing w:val="-1"/>
          <w:w w:val="100"/>
          <w:position w:val="0"/>
          <w:sz w:val="18"/>
          <w:u w:val="none"/>
        </w:rPr>
        <w:t>10496—2021</w:t>
      </w:r>
    </w:p>
    <w:p>
      <w:pPr>
        <w:tabs>
          <w:tab w:val="left" w:pos="1109"/>
        </w:tabs>
        <w:spacing w:before="0" w:after="0" w:line="285" w:lineRule="exact"/>
        <w:ind w:left="60" w:firstLine="420"/>
        <w:jc w:val="left"/>
      </w:pPr>
      <w:hyperlink w:anchor="28" w:history="1">
        <w:r>
          <w:rPr>
            <w:rStyle w:val="Hyperlink"/>
            <w:rFonts w:ascii="宋体" w:hAnsi="宋体" w:cs="宋体"/>
            <w:color w:val="000000"/>
            <w:spacing w:val="0"/>
            <w:w w:val="100"/>
            <w:position w:val="2"/>
            <w:sz w:val="21"/>
            <w:u w:val="none"/>
          </w:rPr>
          <w:t>10.2</w:t>
        </w:r>
      </w:hyperlink>
      <w:r>
        <w:rPr>
          <w:rFonts w:cs="Calibri"/>
          <w:w w:val="100"/>
        </w:rPr>
        <w:tab/>
      </w:r>
      <w:hyperlink w:anchor="28" w:history="1">
        <w:r>
          <w:rPr>
            <w:rStyle w:val="Hyperlink"/>
            <w:rFonts w:ascii="宋体" w:eastAsia="宋体" w:hAnsi="宋体" w:cs="宋体"/>
            <w:color w:val="000000"/>
            <w:spacing w:val="-1"/>
            <w:w w:val="100"/>
            <w:position w:val="2"/>
            <w:sz w:val="21"/>
            <w:u w:val="none"/>
          </w:rPr>
          <w:t>水轮发电机组安装</w:t>
        </w:r>
      </w:hyperlink>
      <w:hyperlink w:anchor="28" w:history="1">
        <w:r>
          <w:rPr>
            <w:rStyle w:val="Hyperlink"/>
            <w:rFonts w:ascii="Times New Roman" w:hAnsi="Times New Roman" w:cs="Times New Roman"/>
            <w:color w:val="000000"/>
            <w:spacing w:val="-1"/>
            <w:w w:val="100"/>
            <w:position w:val="0"/>
            <w:sz w:val="21"/>
            <w:u w:val="none"/>
          </w:rPr>
          <w:t>.......................................................................................................</w:t>
        </w:r>
      </w:hyperlink>
      <w:hyperlink w:anchor="28" w:history="1">
        <w:r>
          <w:rPr>
            <w:rStyle w:val="Hyperlink"/>
            <w:rFonts w:ascii="宋体" w:hAnsi="宋体" w:cs="宋体"/>
            <w:color w:val="000000"/>
            <w:spacing w:val="0"/>
            <w:w w:val="100"/>
            <w:position w:val="2"/>
            <w:sz w:val="21"/>
            <w:u w:val="none"/>
          </w:rPr>
          <w:t>18</w:t>
        </w:r>
      </w:hyperlink>
    </w:p>
    <w:p>
      <w:pPr>
        <w:tabs>
          <w:tab w:val="left" w:pos="1109"/>
        </w:tabs>
        <w:spacing w:before="0" w:after="0" w:line="312" w:lineRule="exact"/>
        <w:ind w:left="60" w:firstLine="420"/>
        <w:jc w:val="left"/>
      </w:pPr>
      <w:hyperlink w:anchor="28" w:history="1">
        <w:r>
          <w:rPr>
            <w:rStyle w:val="Hyperlink"/>
            <w:rFonts w:ascii="宋体" w:hAnsi="宋体" w:cs="宋体"/>
            <w:color w:val="000000"/>
            <w:spacing w:val="0"/>
            <w:w w:val="100"/>
            <w:position w:val="2"/>
            <w:sz w:val="21"/>
            <w:u w:val="none"/>
          </w:rPr>
          <w:t>10.3</w:t>
        </w:r>
      </w:hyperlink>
      <w:r>
        <w:rPr>
          <w:rFonts w:cs="Calibri"/>
          <w:w w:val="100"/>
        </w:rPr>
        <w:tab/>
      </w:r>
      <w:hyperlink w:anchor="28" w:history="1">
        <w:r>
          <w:rPr>
            <w:rStyle w:val="Hyperlink"/>
            <w:rFonts w:ascii="宋体" w:eastAsia="宋体" w:hAnsi="宋体" w:cs="宋体"/>
            <w:color w:val="000000"/>
            <w:spacing w:val="-1"/>
            <w:w w:val="100"/>
            <w:position w:val="2"/>
            <w:sz w:val="21"/>
            <w:u w:val="none"/>
          </w:rPr>
          <w:t>水力机械辅助设备安装</w:t>
        </w:r>
      </w:hyperlink>
      <w:hyperlink w:anchor="28" w:history="1">
        <w:r>
          <w:rPr>
            <w:rStyle w:val="Hyperlink"/>
            <w:rFonts w:ascii="Times New Roman" w:hAnsi="Times New Roman" w:cs="Times New Roman"/>
            <w:color w:val="000000"/>
            <w:spacing w:val="-1"/>
            <w:w w:val="100"/>
            <w:position w:val="0"/>
            <w:sz w:val="21"/>
            <w:u w:val="none"/>
          </w:rPr>
          <w:t>...............................................................................................</w:t>
        </w:r>
      </w:hyperlink>
      <w:hyperlink w:anchor="28" w:history="1">
        <w:r>
          <w:rPr>
            <w:rStyle w:val="Hyperlink"/>
            <w:rFonts w:ascii="宋体" w:hAnsi="宋体" w:cs="宋体"/>
            <w:color w:val="000000"/>
            <w:spacing w:val="0"/>
            <w:w w:val="100"/>
            <w:position w:val="2"/>
            <w:sz w:val="21"/>
            <w:u w:val="none"/>
          </w:rPr>
          <w:t>18</w:t>
        </w:r>
      </w:hyperlink>
    </w:p>
    <w:p>
      <w:pPr>
        <w:tabs>
          <w:tab w:val="left" w:pos="1109"/>
        </w:tabs>
        <w:spacing w:before="0" w:after="0" w:line="312" w:lineRule="exact"/>
        <w:ind w:left="60" w:firstLine="420"/>
        <w:jc w:val="left"/>
      </w:pPr>
      <w:hyperlink w:anchor="28" w:history="1">
        <w:r>
          <w:rPr>
            <w:rStyle w:val="Hyperlink"/>
            <w:rFonts w:ascii="宋体" w:hAnsi="宋体" w:cs="宋体"/>
            <w:color w:val="000000"/>
            <w:spacing w:val="0"/>
            <w:w w:val="100"/>
            <w:position w:val="2"/>
            <w:sz w:val="21"/>
            <w:u w:val="none"/>
          </w:rPr>
          <w:t>10.4</w:t>
        </w:r>
      </w:hyperlink>
      <w:r>
        <w:rPr>
          <w:rFonts w:cs="Calibri"/>
          <w:w w:val="100"/>
        </w:rPr>
        <w:tab/>
      </w:r>
      <w:hyperlink w:anchor="28" w:history="1">
        <w:r>
          <w:rPr>
            <w:rStyle w:val="Hyperlink"/>
            <w:rFonts w:ascii="宋体" w:eastAsia="宋体" w:hAnsi="宋体" w:cs="宋体"/>
            <w:color w:val="000000"/>
            <w:spacing w:val="-1"/>
            <w:w w:val="100"/>
            <w:position w:val="2"/>
            <w:sz w:val="21"/>
            <w:u w:val="none"/>
          </w:rPr>
          <w:t>电气设备安装</w:t>
        </w:r>
      </w:hyperlink>
      <w:hyperlink w:anchor="28" w:history="1">
        <w:r>
          <w:rPr>
            <w:rStyle w:val="Hyperlink"/>
            <w:rFonts w:ascii="Times New Roman" w:hAnsi="Times New Roman" w:cs="Times New Roman"/>
            <w:color w:val="000000"/>
            <w:spacing w:val="-1"/>
            <w:w w:val="100"/>
            <w:position w:val="0"/>
            <w:sz w:val="21"/>
            <w:u w:val="none"/>
          </w:rPr>
          <w:t>...............................................................................................................</w:t>
        </w:r>
      </w:hyperlink>
      <w:hyperlink w:anchor="28" w:history="1">
        <w:r>
          <w:rPr>
            <w:rStyle w:val="Hyperlink"/>
            <w:rFonts w:ascii="宋体" w:hAnsi="宋体" w:cs="宋体"/>
            <w:color w:val="000000"/>
            <w:spacing w:val="0"/>
            <w:w w:val="100"/>
            <w:position w:val="2"/>
            <w:sz w:val="21"/>
            <w:u w:val="none"/>
          </w:rPr>
          <w:t>18</w:t>
        </w:r>
      </w:hyperlink>
    </w:p>
    <w:p>
      <w:pPr>
        <w:tabs>
          <w:tab w:val="left" w:pos="8155"/>
        </w:tabs>
        <w:spacing w:before="0" w:after="0" w:line="312" w:lineRule="exact"/>
        <w:ind w:left="60" w:firstLine="0"/>
        <w:jc w:val="left"/>
      </w:pPr>
      <w:hyperlink w:anchor="30" w:history="1">
        <w:r>
          <w:rPr>
            <w:rStyle w:val="Hyperlink"/>
            <w:rFonts w:ascii="宋体" w:hAnsi="宋体" w:cs="宋体"/>
            <w:color w:val="000000"/>
            <w:spacing w:val="0"/>
            <w:w w:val="100"/>
            <w:position w:val="2"/>
            <w:sz w:val="21"/>
            <w:u w:val="none"/>
          </w:rPr>
          <w:t>11</w:t>
        </w:r>
      </w:hyperlink>
      <w:r>
        <w:rPr>
          <w:rFonts w:ascii="Calibri" w:hAnsi="Calibri" w:cs="Calibri"/>
          <w:color w:val="000000"/>
          <w:spacing w:val="0"/>
          <w:w w:val="193"/>
          <w:sz w:val="24"/>
          <w:u w:val="none"/>
        </w:rPr>
        <w:t>  </w:t>
      </w:r>
      <w:hyperlink w:anchor="30" w:history="1">
        <w:r>
          <w:rPr>
            <w:rStyle w:val="Hyperlink"/>
            <w:rFonts w:ascii="宋体" w:eastAsia="宋体" w:hAnsi="宋体" w:cs="宋体"/>
            <w:color w:val="000000"/>
            <w:spacing w:val="-1"/>
            <w:w w:val="100"/>
            <w:position w:val="2"/>
            <w:sz w:val="21"/>
            <w:u w:val="none"/>
          </w:rPr>
          <w:t>施工设施运行</w:t>
        </w:r>
      </w:hyperlink>
      <w:hyperlink w:anchor="30"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30" w:history="1">
        <w:r>
          <w:rPr>
            <w:rStyle w:val="Hyperlink"/>
            <w:rFonts w:ascii="宋体" w:hAnsi="宋体" w:cs="宋体"/>
            <w:color w:val="000000"/>
            <w:spacing w:val="0"/>
            <w:w w:val="100"/>
            <w:position w:val="2"/>
            <w:sz w:val="21"/>
            <w:u w:val="none"/>
          </w:rPr>
          <w:t>20</w:t>
        </w:r>
      </w:hyperlink>
    </w:p>
    <w:p>
      <w:pPr>
        <w:tabs>
          <w:tab w:val="left" w:pos="8052"/>
        </w:tabs>
        <w:spacing w:before="0" w:after="0" w:line="312" w:lineRule="exact"/>
        <w:ind w:left="60" w:firstLine="0"/>
        <w:jc w:val="left"/>
      </w:pPr>
      <w:hyperlink w:anchor="30" w:history="1">
        <w:r>
          <w:rPr>
            <w:rStyle w:val="Hyperlink"/>
            <w:rFonts w:ascii="宋体" w:hAnsi="宋体" w:cs="宋体"/>
            <w:color w:val="000000"/>
            <w:spacing w:val="0"/>
            <w:w w:val="100"/>
            <w:position w:val="2"/>
            <w:sz w:val="21"/>
            <w:u w:val="none"/>
          </w:rPr>
          <w:t>12</w:t>
        </w:r>
      </w:hyperlink>
      <w:r>
        <w:rPr>
          <w:rFonts w:ascii="Calibri" w:hAnsi="Calibri" w:cs="Calibri"/>
          <w:color w:val="000000"/>
          <w:spacing w:val="0"/>
          <w:w w:val="193"/>
          <w:sz w:val="24"/>
          <w:u w:val="none"/>
        </w:rPr>
        <w:t>  </w:t>
      </w:r>
      <w:hyperlink w:anchor="30" w:history="1">
        <w:r>
          <w:rPr>
            <w:rStyle w:val="Hyperlink"/>
            <w:rFonts w:ascii="宋体" w:eastAsia="宋体" w:hAnsi="宋体" w:cs="宋体"/>
            <w:color w:val="000000"/>
            <w:spacing w:val="-1"/>
            <w:w w:val="100"/>
            <w:position w:val="2"/>
            <w:sz w:val="21"/>
            <w:u w:val="none"/>
          </w:rPr>
          <w:t>节能施工管理</w:t>
        </w:r>
      </w:hyperlink>
      <w:hyperlink w:anchor="30" w:history="1">
        <w:r>
          <w:rPr>
            <w:rStyle w:val="Hyperlink"/>
            <w:rFonts w:ascii="Times New Roman" w:hAnsi="Times New Roman" w:cs="Times New Roman"/>
            <w:color w:val="000000"/>
            <w:spacing w:val="-1"/>
            <w:w w:val="100"/>
            <w:position w:val="0"/>
            <w:sz w:val="21"/>
            <w:u w:val="none"/>
          </w:rPr>
          <w:t>.........................................................................................................................</w:t>
        </w:r>
      </w:hyperlink>
      <w:r>
        <w:rPr>
          <w:rFonts w:cs="Calibri"/>
          <w:spacing w:val="-1"/>
          <w:w w:val="100"/>
        </w:rPr>
        <w:tab/>
      </w:r>
      <w:r>
        <w:rPr>
          <w:rFonts w:ascii="宋体" w:hAnsi="宋体" w:cs="宋体"/>
          <w:color w:val="000000"/>
          <w:spacing w:val="-1"/>
          <w:w w:val="100"/>
          <w:position w:val="2"/>
          <w:sz w:val="21"/>
          <w:u w:val="none"/>
        </w:rPr>
        <w:t>202</w:t>
      </w:r>
    </w:p>
    <w:p>
      <w:pPr>
        <w:tabs>
          <w:tab w:val="left" w:pos="8155"/>
        </w:tabs>
        <w:spacing w:before="0" w:after="0" w:line="312" w:lineRule="exact"/>
        <w:ind w:left="60" w:firstLine="0"/>
        <w:jc w:val="left"/>
      </w:pPr>
      <w:hyperlink w:anchor="33" w:history="1">
        <w:r>
          <w:rPr>
            <w:rStyle w:val="Hyperlink"/>
            <w:rFonts w:ascii="宋体" w:eastAsia="宋体" w:hAnsi="宋体" w:cs="宋体"/>
            <w:color w:val="000000"/>
            <w:spacing w:val="-1"/>
            <w:w w:val="100"/>
            <w:position w:val="2"/>
            <w:sz w:val="21"/>
            <w:u w:val="none"/>
          </w:rPr>
          <w:t>本规范用词说明</w:t>
        </w:r>
      </w:hyperlink>
      <w:hyperlink w:anchor="33"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6"/>
          <w:sz w:val="21"/>
          <w:u w:val="none"/>
        </w:rPr>
        <w:t> </w:t>
      </w:r>
      <w:r>
        <w:rPr>
          <w:rFonts w:cs="Calibri"/>
          <w:w w:val="100"/>
        </w:rPr>
        <w:tab/>
      </w:r>
      <w:hyperlink w:anchor="33" w:history="1">
        <w:r>
          <w:rPr>
            <w:rStyle w:val="Hyperlink"/>
            <w:rFonts w:ascii="宋体" w:hAnsi="宋体" w:cs="宋体"/>
            <w:color w:val="000000"/>
            <w:spacing w:val="0"/>
            <w:w w:val="100"/>
            <w:position w:val="2"/>
            <w:sz w:val="21"/>
            <w:u w:val="none"/>
          </w:rPr>
          <w:t>23</w:t>
        </w:r>
      </w:hyperlink>
    </w:p>
    <w:p>
      <w:pPr>
        <w:tabs>
          <w:tab w:val="left" w:pos="8155"/>
        </w:tabs>
        <w:spacing w:before="0" w:after="0" w:line="312" w:lineRule="exact"/>
        <w:ind w:left="60" w:firstLine="0"/>
        <w:jc w:val="left"/>
      </w:pPr>
      <w:r>
        <w:rPr>
          <w:rFonts w:ascii="宋体" w:eastAsia="宋体" w:hAnsi="宋体" w:cs="宋体"/>
          <w:color w:val="000000"/>
          <w:spacing w:val="-1"/>
          <w:w w:val="100"/>
          <w:position w:val="2"/>
          <w:sz w:val="21"/>
          <w:u w:val="none"/>
        </w:rPr>
        <w:t>附：条文说明</w:t>
      </w:r>
      <w:hyperlink w:anchor="34"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34" w:history="1">
        <w:r>
          <w:rPr>
            <w:rStyle w:val="Hyperlink"/>
            <w:rFonts w:ascii="宋体" w:hAnsi="宋体" w:cs="宋体"/>
            <w:color w:val="000000"/>
            <w:spacing w:val="0"/>
            <w:w w:val="100"/>
            <w:position w:val="2"/>
            <w:sz w:val="21"/>
            <w:u w:val="none"/>
          </w:rPr>
          <w:t>24</w:t>
        </w:r>
      </w:hyperlink>
    </w:p>
    <w:p>
      <w:pPr>
        <w:widowControl/>
        <w:jc w:val="left"/>
        <w:sectPr>
          <w:type w:val="continuous"/>
          <w:pgSz w:w="11906" w:h="16838"/>
          <w:pgMar w:top="1063" w:right="1380" w:bottom="823" w:left="1740" w:header="0" w:footer="0" w:gutter="0"/>
          <w:pgNumType w:start="30"/>
          <w:cols w:num="1" w:space="708" w:equalWidth="0">
            <w:col w:w="8786"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78" w:lineRule="exact"/>
        <w:ind w:left="60" w:firstLine="0"/>
      </w:pPr>
    </w:p>
    <w:p>
      <w:pPr>
        <w:widowControl/>
        <w:jc w:val="left"/>
        <w:sectPr>
          <w:type w:val="continuous"/>
          <w:pgSz w:w="11906" w:h="16838"/>
          <w:pgMar w:top="1063" w:right="1380" w:bottom="823" w:left="1740" w:header="0" w:footer="0" w:gutter="0"/>
          <w:pgNumType w:start="31"/>
          <w:cols w:num="1" w:space="720"/>
          <w:docGrid w:type="lines" w:linePitch="312" w:charSpace="0"/>
        </w:sectPr>
      </w:pPr>
    </w:p>
    <w:p>
      <w:pPr>
        <w:spacing w:before="0" w:after="0" w:line="241" w:lineRule="exact"/>
        <w:ind w:left="60" w:firstLine="0"/>
        <w:jc w:val="left"/>
      </w:pPr>
      <w:r>
        <w:rPr>
          <w:rFonts w:ascii="Calibri" w:hAnsi="Calibri" w:cs="Calibri"/>
          <w:color w:val="000000"/>
          <w:spacing w:val="0"/>
          <w:w w:val="100"/>
          <w:position w:val="0"/>
          <w:sz w:val="18"/>
          <w:u w:val="none"/>
        </w:rPr>
        <w:t>VI</w:t>
      </w:r>
    </w:p>
    <w:p>
      <w:pPr>
        <w:widowControl/>
        <w:jc w:val="left"/>
        <w:sectPr>
          <w:type w:val="continuous"/>
          <w:pgSz w:w="11906" w:h="16838"/>
          <w:pgMar w:top="1063" w:right="1380" w:bottom="823" w:left="1740" w:header="0" w:footer="0" w:gutter="0"/>
          <w:pgNumType w:start="32"/>
          <w:cols w:num="1" w:space="708" w:equalWidth="0">
            <w:col w:w="8786" w:space="0"/>
          </w:cols>
          <w:docGrid w:type="lines" w:linePitch="312" w:charSpace="0"/>
        </w:sectPr>
      </w:pPr>
    </w:p>
    <w:p>
      <w:pPr>
        <w:spacing w:before="0" w:after="0" w:line="73" w:lineRule="exact"/>
      </w:pPr>
      <w:bookmarkStart w:id="9" w:name="9"/>
      <w:bookmarkEnd w:id="9"/>
    </w:p>
    <w:p>
      <w:pPr>
        <w:widowControl/>
        <w:jc w:val="left"/>
        <w:sectPr>
          <w:type w:val="continuous"/>
          <w:pgSz w:w="11910" w:h="16841"/>
          <w:pgMar w:top="1260" w:right="599" w:bottom="1020" w:left="959" w:header="0" w:footer="0" w:gutter="0"/>
          <w:pgNumType w:start="33"/>
          <w:cols w:num="1" w:space="720"/>
          <w:docGrid w:type="lines" w:linePitch="312" w:charSpace="0"/>
        </w:sectPr>
      </w:pPr>
    </w:p>
    <w:p>
      <w:pPr>
        <w:spacing w:before="0" w:after="0" w:line="280" w:lineRule="exact"/>
        <w:ind w:left="462" w:firstLine="6734"/>
        <w:jc w:val="left"/>
      </w:pPr>
      <w:r>
        <w:rPr>
          <w:rFonts w:ascii="Calibri" w:hAnsi="Calibri" w:cs="Calibri"/>
          <w:color w:val="000000"/>
          <w:spacing w:val="-1"/>
          <w:w w:val="100"/>
          <w:position w:val="0"/>
          <w:sz w:val="21"/>
          <w:u w:val="none"/>
        </w:rPr>
        <w:t>NB/T</w:t>
      </w:r>
      <w:r>
        <w:rPr>
          <w:rFonts w:ascii="Calibri" w:hAnsi="Calibri" w:cs="Calibri"/>
          <w:color w:val="000000"/>
          <w:spacing w:val="0"/>
          <w:w w:val="387"/>
          <w:sz w:val="24"/>
          <w:u w:val="none"/>
        </w:rPr>
        <w:t> </w:t>
      </w:r>
      <w:r>
        <w:rPr>
          <w:rFonts w:ascii="Calibri" w:hAnsi="Calibri" w:cs="Calibri"/>
          <w:color w:val="000000"/>
          <w:spacing w:val="-1"/>
          <w:w w:val="100"/>
          <w:position w:val="0"/>
          <w:sz w:val="21"/>
          <w:u w:val="none"/>
        </w:rPr>
        <w:t>10496—2021</w:t>
      </w:r>
    </w:p>
    <w:p>
      <w:pPr>
        <w:spacing w:before="0" w:after="0" w:line="206" w:lineRule="exact"/>
        <w:ind w:left="462" w:firstLine="6734"/>
      </w:pPr>
    </w:p>
    <w:p>
      <w:pPr>
        <w:spacing w:before="0" w:after="0" w:line="324" w:lineRule="exact"/>
        <w:ind w:left="462" w:firstLine="4094"/>
        <w:jc w:val="left"/>
      </w:pPr>
      <w:r>
        <w:rPr>
          <w:rFonts w:ascii="黑体" w:hAnsi="黑体" w:cs="黑体"/>
          <w:color w:val="000000"/>
          <w:spacing w:val="0"/>
          <w:w w:val="100"/>
          <w:position w:val="0"/>
          <w:sz w:val="32"/>
          <w:u w:val="none"/>
        </w:rPr>
        <w:t>Contents</w:t>
      </w:r>
    </w:p>
    <w:p>
      <w:pPr>
        <w:spacing w:before="0" w:after="0" w:line="240" w:lineRule="exact"/>
        <w:ind w:left="462" w:firstLine="4094"/>
      </w:pPr>
    </w:p>
    <w:p>
      <w:pPr>
        <w:spacing w:before="0" w:after="0" w:line="240" w:lineRule="exact"/>
        <w:ind w:left="462" w:firstLine="4094"/>
      </w:pPr>
    </w:p>
    <w:p>
      <w:pPr>
        <w:tabs>
          <w:tab w:val="left" w:pos="9087"/>
        </w:tabs>
        <w:spacing w:before="0" w:after="0" w:line="415" w:lineRule="exact"/>
        <w:ind w:left="462" w:firstLine="0"/>
        <w:jc w:val="left"/>
      </w:pPr>
      <w:r>
        <w:rPr>
          <w:rFonts w:ascii="宋体" w:hAnsi="宋体" w:cs="宋体"/>
          <w:color w:val="000000"/>
          <w:spacing w:val="-1"/>
          <w:w w:val="100"/>
          <w:position w:val="2"/>
          <w:sz w:val="21"/>
          <w:u w:val="none"/>
        </w:rPr>
        <w:t>1</w:t>
      </w:r>
      <w:r>
        <w:rPr>
          <w:rFonts w:ascii="Calibri" w:hAnsi="Calibri" w:cs="Calibri"/>
          <w:color w:val="000000"/>
          <w:spacing w:val="0"/>
          <w:w w:val="193"/>
          <w:sz w:val="24"/>
          <w:u w:val="none"/>
        </w:rPr>
        <w:t>  </w:t>
      </w:r>
      <w:r>
        <w:rPr>
          <w:rFonts w:ascii="宋体" w:hAnsi="宋体" w:cs="宋体"/>
          <w:color w:val="000000"/>
          <w:spacing w:val="0"/>
          <w:w w:val="100"/>
          <w:position w:val="2"/>
          <w:sz w:val="21"/>
          <w:u w:val="none"/>
        </w:rPr>
        <w:t>General</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Provisions</w:t>
      </w:r>
      <w:r>
        <w:rPr>
          <w:rFonts w:ascii="Times New Roman" w:hAnsi="Times New Roman" w:cs="Times New Roman"/>
          <w:color w:val="000000"/>
          <w:spacing w:val="-1"/>
          <w:w w:val="100"/>
          <w:position w:val="0"/>
          <w:sz w:val="21"/>
          <w:u w:val="none"/>
        </w:rPr>
        <w:t>...........................................................................................................................</w:t>
      </w:r>
      <w:r>
        <w:rPr>
          <w:rFonts w:ascii="Calibri" w:hAnsi="Calibri" w:cs="Calibri"/>
          <w:color w:val="000000"/>
          <w:spacing w:val="-22"/>
          <w:w w:val="100"/>
          <w:sz w:val="21"/>
          <w:u w:val="none"/>
        </w:rPr>
        <w:t> </w:t>
      </w:r>
      <w:r>
        <w:rPr>
          <w:rFonts w:cs="Calibri"/>
          <w:spacing w:val="0"/>
          <w:w w:val="100"/>
        </w:rPr>
        <w:tab/>
      </w:r>
      <w:r>
        <w:rPr>
          <w:rFonts w:ascii="宋体" w:hAnsi="宋体" w:cs="宋体"/>
          <w:color w:val="000000"/>
          <w:spacing w:val="-1"/>
          <w:w w:val="100"/>
          <w:position w:val="2"/>
          <w:sz w:val="21"/>
          <w:u w:val="none"/>
        </w:rPr>
        <w:t>1</w:t>
      </w:r>
    </w:p>
    <w:p>
      <w:pPr>
        <w:tabs>
          <w:tab w:val="left" w:pos="9087"/>
        </w:tabs>
        <w:spacing w:before="0" w:after="0" w:line="312" w:lineRule="exact"/>
        <w:ind w:left="462" w:firstLine="0"/>
        <w:jc w:val="left"/>
      </w:pPr>
      <w:r>
        <w:rPr>
          <w:rFonts w:ascii="宋体" w:hAnsi="宋体" w:cs="宋体"/>
          <w:color w:val="000000"/>
          <w:spacing w:val="-1"/>
          <w:w w:val="100"/>
          <w:position w:val="2"/>
          <w:sz w:val="21"/>
          <w:u w:val="none"/>
        </w:rPr>
        <w:t>2</w:t>
      </w:r>
      <w:r>
        <w:rPr>
          <w:rFonts w:ascii="Calibri" w:hAnsi="Calibri" w:cs="Calibri"/>
          <w:color w:val="000000"/>
          <w:spacing w:val="0"/>
          <w:w w:val="193"/>
          <w:sz w:val="24"/>
          <w:u w:val="none"/>
        </w:rPr>
        <w:t>  </w:t>
      </w:r>
      <w:r>
        <w:rPr>
          <w:rFonts w:ascii="宋体" w:hAnsi="宋体" w:cs="宋体"/>
          <w:color w:val="000000"/>
          <w:spacing w:val="-1"/>
          <w:w w:val="100"/>
          <w:position w:val="2"/>
          <w:sz w:val="21"/>
          <w:u w:val="none"/>
        </w:rPr>
        <w:t>Terms</w:t>
      </w:r>
      <w:r>
        <w:rPr>
          <w:rFonts w:ascii="Times New Roman" w:hAnsi="Times New Roman" w:cs="Times New Roman"/>
          <w:color w:val="000000"/>
          <w:spacing w:val="-1"/>
          <w:w w:val="100"/>
          <w:position w:val="0"/>
          <w:sz w:val="21"/>
          <w:u w:val="none"/>
        </w:rPr>
        <w:t>.....................................................................................................................................................</w:t>
      </w:r>
      <w:r>
        <w:rPr>
          <w:rFonts w:ascii="Calibri" w:hAnsi="Calibri" w:cs="Calibri"/>
          <w:color w:val="000000"/>
          <w:spacing w:val="-11"/>
          <w:w w:val="100"/>
          <w:sz w:val="21"/>
          <w:u w:val="none"/>
        </w:rPr>
        <w:t> </w:t>
      </w:r>
      <w:r>
        <w:rPr>
          <w:rFonts w:cs="Calibri"/>
          <w:spacing w:val="-22"/>
          <w:w w:val="100"/>
        </w:rPr>
        <w:tab/>
      </w:r>
      <w:r>
        <w:rPr>
          <w:rFonts w:ascii="宋体" w:hAnsi="宋体" w:cs="宋体"/>
          <w:color w:val="000000"/>
          <w:spacing w:val="-1"/>
          <w:w w:val="100"/>
          <w:position w:val="2"/>
          <w:sz w:val="21"/>
          <w:u w:val="none"/>
        </w:rPr>
        <w:t>2</w:t>
      </w:r>
    </w:p>
    <w:p>
      <w:pPr>
        <w:tabs>
          <w:tab w:val="left" w:pos="9087"/>
        </w:tabs>
        <w:spacing w:before="0" w:after="0" w:line="312" w:lineRule="exact"/>
        <w:ind w:left="462" w:firstLine="0"/>
        <w:jc w:val="left"/>
      </w:pPr>
      <w:r>
        <w:rPr>
          <w:rFonts w:ascii="宋体" w:hAnsi="宋体" w:cs="宋体"/>
          <w:color w:val="000000"/>
          <w:spacing w:val="-1"/>
          <w:w w:val="100"/>
          <w:position w:val="2"/>
          <w:sz w:val="21"/>
          <w:u w:val="none"/>
        </w:rPr>
        <w:t>3</w:t>
      </w:r>
      <w:r>
        <w:rPr>
          <w:rFonts w:ascii="Calibri" w:hAnsi="Calibri" w:cs="Calibri"/>
          <w:color w:val="000000"/>
          <w:spacing w:val="0"/>
          <w:w w:val="193"/>
          <w:sz w:val="24"/>
          <w:u w:val="none"/>
        </w:rPr>
        <w:t>  </w:t>
      </w:r>
      <w:r>
        <w:rPr>
          <w:rFonts w:ascii="宋体" w:hAnsi="宋体" w:cs="宋体"/>
          <w:color w:val="000000"/>
          <w:spacing w:val="-1"/>
          <w:w w:val="100"/>
          <w:position w:val="2"/>
          <w:sz w:val="21"/>
          <w:u w:val="none"/>
        </w:rPr>
        <w:t>Basic</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Requirements</w:t>
      </w:r>
      <w:r>
        <w:rPr>
          <w:rFonts w:ascii="Times New Roman" w:hAnsi="Times New Roman" w:cs="Times New Roman"/>
          <w:color w:val="000000"/>
          <w:spacing w:val="-1"/>
          <w:w w:val="100"/>
          <w:position w:val="0"/>
          <w:sz w:val="21"/>
          <w:u w:val="none"/>
        </w:rPr>
        <w:t>...........................................................................................................................</w:t>
      </w:r>
      <w:r>
        <w:rPr>
          <w:rFonts w:ascii="Calibri" w:hAnsi="Calibri" w:cs="Calibri"/>
          <w:color w:val="000000"/>
          <w:spacing w:val="-22"/>
          <w:w w:val="100"/>
          <w:sz w:val="21"/>
          <w:u w:val="none"/>
        </w:rPr>
        <w:t> </w:t>
      </w:r>
      <w:r>
        <w:rPr>
          <w:rFonts w:cs="Calibri"/>
          <w:spacing w:val="-1"/>
          <w:w w:val="100"/>
        </w:rPr>
        <w:tab/>
      </w:r>
      <w:r>
        <w:rPr>
          <w:rFonts w:ascii="宋体" w:hAnsi="宋体" w:cs="宋体"/>
          <w:color w:val="000000"/>
          <w:spacing w:val="-1"/>
          <w:w w:val="100"/>
          <w:position w:val="2"/>
          <w:sz w:val="21"/>
          <w:u w:val="none"/>
        </w:rPr>
        <w:t>3</w:t>
      </w:r>
    </w:p>
    <w:p>
      <w:pPr>
        <w:tabs>
          <w:tab w:val="left" w:pos="9087"/>
        </w:tabs>
        <w:spacing w:before="0" w:after="0" w:line="312" w:lineRule="exact"/>
        <w:ind w:left="462" w:firstLine="0"/>
        <w:jc w:val="left"/>
      </w:pPr>
      <w:r>
        <w:rPr>
          <w:rFonts w:ascii="宋体" w:hAnsi="宋体" w:cs="宋体"/>
          <w:color w:val="000000"/>
          <w:spacing w:val="-1"/>
          <w:w w:val="100"/>
          <w:position w:val="2"/>
          <w:sz w:val="21"/>
          <w:u w:val="none"/>
        </w:rPr>
        <w:t>4</w:t>
      </w:r>
      <w:r>
        <w:rPr>
          <w:rFonts w:ascii="Calibri" w:hAnsi="Calibri" w:cs="Calibri"/>
          <w:color w:val="000000"/>
          <w:spacing w:val="0"/>
          <w:w w:val="193"/>
          <w:sz w:val="24"/>
          <w:u w:val="none"/>
        </w:rPr>
        <w:t>  </w:t>
      </w:r>
      <w:r>
        <w:rPr>
          <w:rFonts w:ascii="宋体" w:hAnsi="宋体" w:cs="宋体"/>
          <w:color w:val="000000"/>
          <w:spacing w:val="0"/>
          <w:w w:val="100"/>
          <w:position w:val="2"/>
          <w:sz w:val="21"/>
          <w:u w:val="none"/>
        </w:rPr>
        <w:t>Construction</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Overall</w:t>
      </w:r>
      <w:r>
        <w:rPr>
          <w:rFonts w:ascii="Calibri" w:hAnsi="Calibri" w:cs="Calibri"/>
          <w:color w:val="000000"/>
          <w:spacing w:val="0"/>
          <w:w w:val="224"/>
          <w:sz w:val="21"/>
          <w:u w:val="none"/>
        </w:rPr>
        <w:t> </w:t>
      </w:r>
      <w:r>
        <w:rPr>
          <w:rFonts w:ascii="宋体" w:hAnsi="宋体" w:cs="宋体"/>
          <w:color w:val="000000"/>
          <w:spacing w:val="-1"/>
          <w:w w:val="100"/>
          <w:position w:val="2"/>
          <w:sz w:val="21"/>
          <w:u w:val="none"/>
        </w:rPr>
        <w:t>Planning</w:t>
      </w:r>
      <w:r>
        <w:rPr>
          <w:rFonts w:ascii="Times New Roman" w:hAnsi="Times New Roman" w:cs="Times New Roman"/>
          <w:color w:val="000000"/>
          <w:spacing w:val="-1"/>
          <w:w w:val="100"/>
          <w:position w:val="0"/>
          <w:sz w:val="21"/>
          <w:u w:val="none"/>
        </w:rPr>
        <w:t>.....................................................................................................</w:t>
      </w:r>
      <w:r>
        <w:rPr>
          <w:rFonts w:cs="Calibri"/>
          <w:spacing w:val="-22"/>
          <w:w w:val="100"/>
        </w:rPr>
        <w:tab/>
      </w:r>
      <w:r>
        <w:rPr>
          <w:rFonts w:ascii="宋体" w:hAnsi="宋体" w:cs="宋体"/>
          <w:color w:val="000000"/>
          <w:spacing w:val="-1"/>
          <w:w w:val="100"/>
          <w:position w:val="2"/>
          <w:sz w:val="21"/>
          <w:u w:val="none"/>
        </w:rPr>
        <w:t>4</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4.1</w:t>
      </w:r>
      <w:r>
        <w:rPr>
          <w:rFonts w:cs="Calibri"/>
          <w:spacing w:val="-1"/>
          <w:w w:val="100"/>
        </w:rPr>
        <w:tab/>
      </w:r>
      <w:r>
        <w:rPr>
          <w:rFonts w:ascii="宋体" w:hAnsi="宋体" w:cs="宋体"/>
          <w:color w:val="000000"/>
          <w:spacing w:val="0"/>
          <w:w w:val="100"/>
          <w:position w:val="2"/>
          <w:sz w:val="21"/>
          <w:u w:val="none"/>
        </w:rPr>
        <w:t>General</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Requirements</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..4</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4.2</w:t>
      </w:r>
      <w:r>
        <w:rPr>
          <w:rFonts w:cs="Calibri"/>
          <w:spacing w:val="-22"/>
          <w:w w:val="100"/>
        </w:rPr>
        <w:tab/>
      </w:r>
      <w:r>
        <w:rPr>
          <w:rFonts w:ascii="宋体" w:hAnsi="宋体" w:cs="宋体"/>
          <w:color w:val="000000"/>
          <w:spacing w:val="0"/>
          <w:w w:val="100"/>
          <w:position w:val="2"/>
          <w:sz w:val="21"/>
          <w:u w:val="none"/>
        </w:rPr>
        <w:t>Construction</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Diversion</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2"/>
          <w:sz w:val="21"/>
          <w:u w:val="none"/>
        </w:rPr>
        <w:t>4</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4.3</w:t>
      </w:r>
      <w:r>
        <w:rPr>
          <w:rFonts w:cs="Calibri"/>
          <w:spacing w:val="0"/>
          <w:w w:val="100"/>
        </w:rPr>
        <w:tab/>
      </w:r>
      <w:r>
        <w:rPr>
          <w:rFonts w:ascii="宋体" w:hAnsi="宋体" w:cs="宋体"/>
          <w:color w:val="000000"/>
          <w:spacing w:val="0"/>
          <w:w w:val="100"/>
          <w:position w:val="2"/>
          <w:sz w:val="21"/>
          <w:u w:val="none"/>
        </w:rPr>
        <w:t>Quarry</w:t>
      </w:r>
      <w:r>
        <w:rPr>
          <w:rFonts w:ascii="Calibri" w:hAnsi="Calibri" w:cs="Calibri"/>
          <w:color w:val="000000"/>
          <w:spacing w:val="0"/>
          <w:w w:val="224"/>
          <w:sz w:val="21"/>
          <w:u w:val="none"/>
        </w:rPr>
        <w:t> </w:t>
      </w:r>
      <w:r>
        <w:rPr>
          <w:rFonts w:ascii="宋体" w:hAnsi="宋体" w:cs="宋体"/>
          <w:color w:val="000000"/>
          <w:spacing w:val="-1"/>
          <w:w w:val="100"/>
          <w:position w:val="2"/>
          <w:sz w:val="21"/>
          <w:u w:val="none"/>
        </w:rPr>
        <w:t>Planning</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and</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Exploitation</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2"/>
          <w:sz w:val="21"/>
          <w:u w:val="none"/>
        </w:rPr>
        <w:t>4</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4.4</w:t>
      </w:r>
      <w:r>
        <w:rPr>
          <w:rFonts w:cs="Calibri"/>
          <w:spacing w:val="0"/>
          <w:w w:val="100"/>
        </w:rPr>
        <w:tab/>
      </w:r>
      <w:r>
        <w:rPr>
          <w:rFonts w:ascii="宋体" w:hAnsi="宋体" w:cs="宋体"/>
          <w:color w:val="000000"/>
          <w:spacing w:val="0"/>
          <w:w w:val="100"/>
          <w:position w:val="2"/>
          <w:sz w:val="21"/>
          <w:u w:val="none"/>
        </w:rPr>
        <w:t>Construction</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Transportation</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2"/>
          <w:sz w:val="21"/>
          <w:u w:val="none"/>
        </w:rPr>
        <w:t>4</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4.5</w:t>
      </w:r>
      <w:r>
        <w:rPr>
          <w:rFonts w:cs="Calibri"/>
          <w:spacing w:val="0"/>
          <w:w w:val="100"/>
        </w:rPr>
        <w:tab/>
      </w:r>
      <w:r>
        <w:rPr>
          <w:rFonts w:ascii="宋体" w:hAnsi="宋体" w:cs="宋体"/>
          <w:color w:val="000000"/>
          <w:spacing w:val="0"/>
          <w:w w:val="100"/>
          <w:position w:val="2"/>
          <w:sz w:val="21"/>
          <w:u w:val="none"/>
        </w:rPr>
        <w:t>Construction</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Plants</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and</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Facilities</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2"/>
          <w:sz w:val="21"/>
          <w:u w:val="none"/>
        </w:rPr>
        <w:t>5</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4.6</w:t>
      </w:r>
      <w:r>
        <w:rPr>
          <w:rFonts w:cs="Calibri"/>
          <w:spacing w:val="-1"/>
          <w:w w:val="100"/>
        </w:rPr>
        <w:tab/>
      </w:r>
      <w:r>
        <w:rPr>
          <w:rFonts w:ascii="宋体" w:hAnsi="宋体" w:cs="宋体"/>
          <w:color w:val="000000"/>
          <w:spacing w:val="0"/>
          <w:w w:val="100"/>
          <w:position w:val="2"/>
          <w:sz w:val="21"/>
          <w:u w:val="none"/>
        </w:rPr>
        <w:t>Construction</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General</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Layout</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2"/>
          <w:sz w:val="21"/>
          <w:u w:val="none"/>
        </w:rPr>
        <w:t>6</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4.7</w:t>
      </w:r>
      <w:r>
        <w:rPr>
          <w:rFonts w:cs="Calibri"/>
          <w:spacing w:val="0"/>
          <w:w w:val="100"/>
        </w:rPr>
        <w:tab/>
      </w:r>
      <w:r>
        <w:rPr>
          <w:rFonts w:ascii="宋体" w:hAnsi="宋体" w:cs="宋体"/>
          <w:color w:val="000000"/>
          <w:spacing w:val="0"/>
          <w:w w:val="100"/>
          <w:position w:val="2"/>
          <w:sz w:val="21"/>
          <w:u w:val="none"/>
        </w:rPr>
        <w:t>Master</w:t>
      </w:r>
      <w:r>
        <w:rPr>
          <w:rFonts w:ascii="Calibri" w:hAnsi="Calibri" w:cs="Calibri"/>
          <w:color w:val="000000"/>
          <w:spacing w:val="0"/>
          <w:w w:val="224"/>
          <w:sz w:val="21"/>
          <w:u w:val="none"/>
        </w:rPr>
        <w:t> </w:t>
      </w:r>
      <w:r>
        <w:rPr>
          <w:rFonts w:ascii="宋体" w:hAnsi="宋体" w:cs="宋体"/>
          <w:color w:val="000000"/>
          <w:spacing w:val="-1"/>
          <w:w w:val="100"/>
          <w:position w:val="2"/>
          <w:sz w:val="21"/>
          <w:u w:val="none"/>
        </w:rPr>
        <w:t>Construction</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Schedule</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2"/>
          <w:sz w:val="21"/>
          <w:u w:val="none"/>
        </w:rPr>
        <w:t>7</w:t>
      </w:r>
    </w:p>
    <w:p>
      <w:pPr>
        <w:tabs>
          <w:tab w:val="left" w:pos="9087"/>
        </w:tabs>
        <w:spacing w:before="0" w:after="0" w:line="312" w:lineRule="exact"/>
        <w:ind w:left="462" w:firstLine="0"/>
        <w:jc w:val="left"/>
      </w:pPr>
      <w:r>
        <w:rPr>
          <w:rFonts w:ascii="宋体" w:hAnsi="宋体" w:cs="宋体"/>
          <w:color w:val="000000"/>
          <w:spacing w:val="-1"/>
          <w:w w:val="100"/>
          <w:position w:val="2"/>
          <w:sz w:val="21"/>
          <w:u w:val="none"/>
        </w:rPr>
        <w:t>5</w:t>
      </w:r>
      <w:r>
        <w:rPr>
          <w:rFonts w:ascii="Calibri" w:hAnsi="Calibri" w:cs="Calibri"/>
          <w:color w:val="000000"/>
          <w:spacing w:val="0"/>
          <w:w w:val="193"/>
          <w:sz w:val="24"/>
          <w:u w:val="none"/>
        </w:rPr>
        <w:t>  </w:t>
      </w:r>
      <w:r>
        <w:rPr>
          <w:rFonts w:ascii="宋体" w:hAnsi="宋体" w:cs="宋体"/>
          <w:color w:val="000000"/>
          <w:spacing w:val="0"/>
          <w:w w:val="100"/>
          <w:position w:val="2"/>
          <w:sz w:val="21"/>
          <w:u w:val="none"/>
        </w:rPr>
        <w:t>Earth-Rock</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Excavation</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and</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Filling</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Works</w:t>
      </w:r>
      <w:r>
        <w:rPr>
          <w:rFonts w:ascii="Times New Roman" w:hAnsi="Times New Roman" w:cs="Times New Roman"/>
          <w:color w:val="000000"/>
          <w:spacing w:val="-1"/>
          <w:w w:val="100"/>
          <w:position w:val="0"/>
          <w:sz w:val="21"/>
          <w:u w:val="none"/>
        </w:rPr>
        <w:t>.................................................................................</w:t>
      </w:r>
      <w:r>
        <w:rPr>
          <w:rFonts w:cs="Calibri"/>
          <w:spacing w:val="-2"/>
          <w:w w:val="100"/>
        </w:rPr>
        <w:tab/>
      </w:r>
      <w:r>
        <w:rPr>
          <w:rFonts w:ascii="宋体" w:hAnsi="宋体" w:cs="宋体"/>
          <w:color w:val="000000"/>
          <w:spacing w:val="-1"/>
          <w:w w:val="100"/>
          <w:position w:val="2"/>
          <w:sz w:val="21"/>
          <w:u w:val="none"/>
        </w:rPr>
        <w:t>8</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5.1</w:t>
      </w:r>
      <w:r>
        <w:rPr>
          <w:rFonts w:cs="Calibri"/>
          <w:spacing w:val="-1"/>
          <w:w w:val="100"/>
        </w:rPr>
        <w:tab/>
      </w:r>
      <w:r>
        <w:rPr>
          <w:rFonts w:ascii="宋体" w:hAnsi="宋体" w:cs="宋体"/>
          <w:color w:val="000000"/>
          <w:spacing w:val="0"/>
          <w:w w:val="100"/>
          <w:position w:val="2"/>
          <w:sz w:val="21"/>
          <w:u w:val="none"/>
        </w:rPr>
        <w:t>General</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Requirements</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2"/>
          <w:sz w:val="21"/>
          <w:u w:val="none"/>
        </w:rPr>
        <w:t>8</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5.2</w:t>
      </w:r>
      <w:r>
        <w:rPr>
          <w:rFonts w:cs="Calibri"/>
          <w:spacing w:val="0"/>
          <w:w w:val="100"/>
        </w:rPr>
        <w:tab/>
      </w:r>
      <w:r>
        <w:rPr>
          <w:rFonts w:ascii="宋体" w:hAnsi="宋体" w:cs="宋体"/>
          <w:color w:val="000000"/>
          <w:spacing w:val="0"/>
          <w:w w:val="100"/>
          <w:position w:val="2"/>
          <w:sz w:val="21"/>
          <w:u w:val="none"/>
        </w:rPr>
        <w:t>Earth-Rock</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Excavation</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2"/>
          <w:sz w:val="21"/>
          <w:u w:val="none"/>
        </w:rPr>
        <w:t>8</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5.3</w:t>
      </w:r>
      <w:r>
        <w:rPr>
          <w:rFonts w:cs="Calibri"/>
          <w:spacing w:val="0"/>
          <w:w w:val="100"/>
        </w:rPr>
        <w:tab/>
      </w:r>
      <w:r>
        <w:rPr>
          <w:rFonts w:ascii="宋体" w:hAnsi="宋体" w:cs="宋体"/>
          <w:color w:val="000000"/>
          <w:spacing w:val="0"/>
          <w:w w:val="100"/>
          <w:position w:val="2"/>
          <w:sz w:val="21"/>
          <w:u w:val="none"/>
        </w:rPr>
        <w:t>Earth-Rock</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Filling</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2"/>
          <w:sz w:val="21"/>
          <w:u w:val="none"/>
        </w:rPr>
        <w:t>8</w:t>
      </w:r>
    </w:p>
    <w:p>
      <w:pPr>
        <w:tabs>
          <w:tab w:val="left" w:pos="8982"/>
        </w:tabs>
        <w:spacing w:before="0" w:after="0" w:line="312" w:lineRule="exact"/>
        <w:ind w:left="462" w:firstLine="0"/>
        <w:jc w:val="left"/>
      </w:pPr>
      <w:r>
        <w:rPr>
          <w:rFonts w:ascii="宋体" w:hAnsi="宋体" w:cs="宋体"/>
          <w:color w:val="000000"/>
          <w:spacing w:val="-1"/>
          <w:w w:val="100"/>
          <w:position w:val="2"/>
          <w:sz w:val="21"/>
          <w:u w:val="none"/>
        </w:rPr>
        <w:t>6</w:t>
      </w:r>
      <w:r>
        <w:rPr>
          <w:rFonts w:ascii="Calibri" w:hAnsi="Calibri" w:cs="Calibri"/>
          <w:color w:val="000000"/>
          <w:spacing w:val="0"/>
          <w:w w:val="193"/>
          <w:sz w:val="24"/>
          <w:u w:val="none"/>
        </w:rPr>
        <w:t>  </w:t>
      </w:r>
      <w:r>
        <w:rPr>
          <w:rFonts w:ascii="宋体" w:hAnsi="宋体" w:cs="宋体"/>
          <w:color w:val="000000"/>
          <w:spacing w:val="0"/>
          <w:w w:val="100"/>
          <w:position w:val="2"/>
          <w:sz w:val="21"/>
          <w:u w:val="none"/>
        </w:rPr>
        <w:t>Underground</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Works</w:t>
      </w:r>
      <w:r>
        <w:rPr>
          <w:rFonts w:ascii="Times New Roman" w:hAnsi="Times New Roman" w:cs="Times New Roman"/>
          <w:color w:val="000000"/>
          <w:spacing w:val="-1"/>
          <w:w w:val="100"/>
          <w:position w:val="0"/>
          <w:sz w:val="21"/>
          <w:u w:val="none"/>
        </w:rPr>
        <w:t>...........................................................................................................................</w:t>
      </w:r>
      <w:r>
        <w:rPr>
          <w:rFonts w:ascii="Calibri" w:hAnsi="Calibri" w:cs="Calibri"/>
          <w:color w:val="000000"/>
          <w:spacing w:val="-24"/>
          <w:w w:val="100"/>
          <w:sz w:val="21"/>
          <w:u w:val="none"/>
        </w:rPr>
        <w:t> </w:t>
      </w:r>
      <w:r>
        <w:rPr>
          <w:rFonts w:cs="Calibri"/>
          <w:spacing w:val="-1"/>
          <w:w w:val="100"/>
        </w:rPr>
        <w:tab/>
      </w:r>
      <w:r>
        <w:rPr>
          <w:rFonts w:ascii="宋体" w:hAnsi="宋体" w:cs="宋体"/>
          <w:color w:val="000000"/>
          <w:spacing w:val="0"/>
          <w:w w:val="100"/>
          <w:position w:val="2"/>
          <w:sz w:val="21"/>
          <w:u w:val="none"/>
        </w:rPr>
        <w:t>10</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6.1</w:t>
      </w:r>
      <w:r>
        <w:rPr>
          <w:rFonts w:cs="Calibri"/>
          <w:spacing w:val="0"/>
          <w:w w:val="100"/>
        </w:rPr>
        <w:tab/>
      </w:r>
      <w:r>
        <w:rPr>
          <w:rFonts w:ascii="宋体" w:hAnsi="宋体" w:cs="宋体"/>
          <w:color w:val="000000"/>
          <w:spacing w:val="0"/>
          <w:w w:val="100"/>
          <w:position w:val="2"/>
          <w:sz w:val="21"/>
          <w:u w:val="none"/>
        </w:rPr>
        <w:t>General</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Requirements</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10</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6.2</w:t>
      </w:r>
      <w:r>
        <w:rPr>
          <w:rFonts w:cs="Calibri"/>
          <w:spacing w:val="0"/>
          <w:w w:val="100"/>
        </w:rPr>
        <w:tab/>
      </w:r>
      <w:r>
        <w:rPr>
          <w:rFonts w:ascii="宋体" w:hAnsi="宋体" w:cs="宋体"/>
          <w:color w:val="000000"/>
          <w:spacing w:val="0"/>
          <w:w w:val="100"/>
          <w:position w:val="2"/>
          <w:sz w:val="21"/>
          <w:u w:val="none"/>
        </w:rPr>
        <w:t>Excavation</w:t>
      </w:r>
      <w:r>
        <w:rPr>
          <w:rFonts w:ascii="Times New Roman" w:hAnsi="Times New Roman" w:cs="Times New Roman"/>
          <w:color w:val="000000"/>
          <w:spacing w:val="-1"/>
          <w:w w:val="100"/>
          <w:position w:val="0"/>
          <w:sz w:val="21"/>
          <w:u w:val="none"/>
        </w:rPr>
        <w:t>.............................................................................................................................</w:t>
      </w:r>
      <w:r>
        <w:rPr>
          <w:rFonts w:ascii="Calibri" w:hAnsi="Calibri" w:cs="Calibri"/>
          <w:color w:val="000000"/>
          <w:spacing w:val="-23"/>
          <w:w w:val="100"/>
          <w:sz w:val="21"/>
          <w:u w:val="none"/>
        </w:rPr>
        <w:t> </w:t>
      </w:r>
      <w:r>
        <w:rPr>
          <w:rFonts w:ascii="宋体" w:hAnsi="宋体" w:cs="宋体"/>
          <w:color w:val="000000"/>
          <w:spacing w:val="0"/>
          <w:w w:val="100"/>
          <w:position w:val="2"/>
          <w:sz w:val="21"/>
          <w:u w:val="none"/>
        </w:rPr>
        <w:t>10</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6.3</w:t>
      </w:r>
      <w:r>
        <w:rPr>
          <w:rFonts w:cs="Calibri"/>
          <w:spacing w:val="0"/>
          <w:w w:val="100"/>
        </w:rPr>
        <w:tab/>
      </w:r>
      <w:r>
        <w:rPr>
          <w:rFonts w:ascii="宋体" w:hAnsi="宋体" w:cs="宋体"/>
          <w:color w:val="000000"/>
          <w:spacing w:val="0"/>
          <w:w w:val="100"/>
          <w:position w:val="2"/>
          <w:sz w:val="21"/>
          <w:u w:val="none"/>
        </w:rPr>
        <w:t>Support</w:t>
      </w:r>
      <w:r>
        <w:rPr>
          <w:rFonts w:ascii="Times New Roman" w:hAnsi="Times New Roman" w:cs="Times New Roman"/>
          <w:color w:val="000000"/>
          <w:spacing w:val="-1"/>
          <w:w w:val="100"/>
          <w:position w:val="0"/>
          <w:sz w:val="21"/>
          <w:u w:val="none"/>
        </w:rPr>
        <w:t>...................................................................................................................................</w:t>
      </w:r>
      <w:r>
        <w:rPr>
          <w:rFonts w:ascii="Calibri" w:hAnsi="Calibri" w:cs="Calibri"/>
          <w:color w:val="000000"/>
          <w:spacing w:val="-20"/>
          <w:w w:val="100"/>
          <w:sz w:val="21"/>
          <w:u w:val="none"/>
        </w:rPr>
        <w:t> </w:t>
      </w:r>
      <w:r>
        <w:rPr>
          <w:rFonts w:ascii="宋体" w:hAnsi="宋体" w:cs="宋体"/>
          <w:color w:val="000000"/>
          <w:spacing w:val="0"/>
          <w:w w:val="100"/>
          <w:position w:val="2"/>
          <w:sz w:val="21"/>
          <w:u w:val="none"/>
        </w:rPr>
        <w:t>10</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6.4</w:t>
      </w:r>
      <w:r>
        <w:rPr>
          <w:rFonts w:cs="Calibri"/>
          <w:spacing w:val="-1"/>
          <w:w w:val="100"/>
        </w:rPr>
        <w:tab/>
      </w:r>
      <w:r>
        <w:rPr>
          <w:rFonts w:ascii="宋体" w:hAnsi="宋体" w:cs="宋体"/>
          <w:color w:val="000000"/>
          <w:spacing w:val="0"/>
          <w:w w:val="100"/>
          <w:position w:val="2"/>
          <w:sz w:val="21"/>
          <w:u w:val="none"/>
        </w:rPr>
        <w:t>Tunnel</w:t>
      </w:r>
      <w:r>
        <w:rPr>
          <w:rFonts w:ascii="Calibri" w:hAnsi="Calibri" w:cs="Calibri"/>
          <w:color w:val="000000"/>
          <w:spacing w:val="0"/>
          <w:w w:val="224"/>
          <w:sz w:val="21"/>
          <w:u w:val="none"/>
        </w:rPr>
        <w:t> </w:t>
      </w:r>
      <w:r>
        <w:rPr>
          <w:rFonts w:ascii="宋体" w:hAnsi="宋体" w:cs="宋体"/>
          <w:color w:val="000000"/>
          <w:spacing w:val="0"/>
          <w:w w:val="100"/>
          <w:position w:val="2"/>
          <w:sz w:val="21"/>
          <w:u w:val="none"/>
        </w:rPr>
        <w:t>Lining</w:t>
      </w:r>
      <w:r>
        <w:rPr>
          <w:rFonts w:ascii="Times New Roman" w:hAnsi="Times New Roman" w:cs="Times New Roman"/>
          <w:color w:val="000000"/>
          <w:spacing w:val="-1"/>
          <w:w w:val="100"/>
          <w:position w:val="0"/>
          <w:sz w:val="21"/>
          <w:u w:val="none"/>
        </w:rPr>
        <w:t>.......................................................................................................................</w:t>
      </w:r>
      <w:r>
        <w:rPr>
          <w:rFonts w:ascii="Calibri" w:hAnsi="Calibri" w:cs="Calibri"/>
          <w:color w:val="000000"/>
          <w:spacing w:val="-25"/>
          <w:w w:val="100"/>
          <w:sz w:val="21"/>
          <w:u w:val="none"/>
        </w:rPr>
        <w:t> </w:t>
      </w:r>
      <w:r>
        <w:rPr>
          <w:rFonts w:ascii="宋体" w:hAnsi="宋体" w:cs="宋体"/>
          <w:color w:val="000000"/>
          <w:spacing w:val="0"/>
          <w:w w:val="100"/>
          <w:position w:val="2"/>
          <w:sz w:val="21"/>
          <w:u w:val="none"/>
        </w:rPr>
        <w:t>11</w:t>
      </w:r>
    </w:p>
    <w:p>
      <w:pPr>
        <w:tabs>
          <w:tab w:val="left" w:pos="8982"/>
        </w:tabs>
        <w:spacing w:before="0" w:after="0" w:line="312" w:lineRule="exact"/>
        <w:ind w:left="462" w:firstLine="0"/>
        <w:jc w:val="left"/>
      </w:pPr>
      <w:r>
        <w:rPr>
          <w:rFonts w:ascii="宋体" w:hAnsi="宋体" w:cs="宋体"/>
          <w:color w:val="000000"/>
          <w:spacing w:val="-1"/>
          <w:w w:val="100"/>
          <w:position w:val="2"/>
          <w:sz w:val="21"/>
          <w:u w:val="none"/>
        </w:rPr>
        <w:t>7</w:t>
      </w:r>
      <w:r>
        <w:rPr>
          <w:rFonts w:ascii="Calibri" w:hAnsi="Calibri" w:cs="Calibri"/>
          <w:color w:val="000000"/>
          <w:spacing w:val="0"/>
          <w:w w:val="193"/>
          <w:sz w:val="24"/>
          <w:u w:val="none"/>
        </w:rPr>
        <w:t>  </w:t>
      </w:r>
      <w:r>
        <w:rPr>
          <w:rFonts w:ascii="宋体" w:hAnsi="宋体" w:cs="宋体"/>
          <w:color w:val="000000"/>
          <w:spacing w:val="0"/>
          <w:w w:val="100"/>
          <w:position w:val="2"/>
          <w:sz w:val="21"/>
          <w:u w:val="none"/>
        </w:rPr>
        <w:t>Concrete</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Works</w:t>
      </w:r>
      <w:r>
        <w:rPr>
          <w:rFonts w:ascii="Times New Roman" w:hAnsi="Times New Roman" w:cs="Times New Roman"/>
          <w:color w:val="000000"/>
          <w:spacing w:val="-1"/>
          <w:w w:val="100"/>
          <w:position w:val="0"/>
          <w:sz w:val="21"/>
          <w:u w:val="none"/>
        </w:rPr>
        <w:t>.................................................................................................................................</w:t>
      </w:r>
      <w:r>
        <w:rPr>
          <w:rFonts w:ascii="Calibri" w:hAnsi="Calibri" w:cs="Calibri"/>
          <w:color w:val="000000"/>
          <w:spacing w:val="-19"/>
          <w:w w:val="100"/>
          <w:sz w:val="21"/>
          <w:u w:val="none"/>
        </w:rPr>
        <w:t> </w:t>
      </w:r>
      <w:r>
        <w:rPr>
          <w:rFonts w:cs="Calibri"/>
          <w:spacing w:val="-1"/>
          <w:w w:val="100"/>
        </w:rPr>
        <w:tab/>
      </w:r>
      <w:r>
        <w:rPr>
          <w:rFonts w:ascii="宋体" w:hAnsi="宋体" w:cs="宋体"/>
          <w:color w:val="000000"/>
          <w:spacing w:val="0"/>
          <w:w w:val="100"/>
          <w:position w:val="2"/>
          <w:sz w:val="21"/>
          <w:u w:val="none"/>
        </w:rPr>
        <w:t>12</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7.1</w:t>
      </w:r>
      <w:r>
        <w:rPr>
          <w:rFonts w:cs="Calibri"/>
          <w:spacing w:val="0"/>
          <w:w w:val="100"/>
        </w:rPr>
        <w:tab/>
      </w:r>
      <w:r>
        <w:rPr>
          <w:rFonts w:ascii="宋体" w:hAnsi="宋体" w:cs="宋体"/>
          <w:color w:val="000000"/>
          <w:spacing w:val="0"/>
          <w:w w:val="100"/>
          <w:position w:val="2"/>
          <w:sz w:val="21"/>
          <w:u w:val="none"/>
        </w:rPr>
        <w:t>General</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Requirements</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12</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7.2</w:t>
      </w:r>
      <w:r>
        <w:rPr>
          <w:rFonts w:cs="Calibri"/>
          <w:spacing w:val="0"/>
          <w:w w:val="100"/>
        </w:rPr>
        <w:tab/>
      </w:r>
      <w:r>
        <w:rPr>
          <w:rFonts w:ascii="宋体" w:hAnsi="宋体" w:cs="宋体"/>
          <w:color w:val="000000"/>
          <w:spacing w:val="0"/>
          <w:w w:val="100"/>
          <w:position w:val="2"/>
          <w:sz w:val="21"/>
          <w:u w:val="none"/>
        </w:rPr>
        <w:t>Concrete</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Transportation</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12</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7.3</w:t>
      </w:r>
      <w:r>
        <w:rPr>
          <w:rFonts w:cs="Calibri"/>
          <w:spacing w:val="0"/>
          <w:w w:val="100"/>
        </w:rPr>
        <w:tab/>
      </w:r>
      <w:r>
        <w:rPr>
          <w:rFonts w:ascii="宋体" w:hAnsi="宋体" w:cs="宋体"/>
          <w:color w:val="000000"/>
          <w:spacing w:val="-1"/>
          <w:w w:val="100"/>
          <w:position w:val="2"/>
          <w:sz w:val="21"/>
          <w:u w:val="none"/>
        </w:rPr>
        <w:t>Steel</w:t>
      </w:r>
      <w:r>
        <w:rPr>
          <w:rFonts w:ascii="Calibri" w:hAnsi="Calibri" w:cs="Calibri"/>
          <w:color w:val="000000"/>
          <w:spacing w:val="0"/>
          <w:w w:val="224"/>
          <w:sz w:val="21"/>
          <w:u w:val="none"/>
        </w:rPr>
        <w:t> </w:t>
      </w:r>
      <w:r>
        <w:rPr>
          <w:rFonts w:ascii="宋体" w:hAnsi="宋体" w:cs="宋体"/>
          <w:color w:val="000000"/>
          <w:spacing w:val="-1"/>
          <w:w w:val="100"/>
          <w:position w:val="2"/>
          <w:sz w:val="21"/>
          <w:u w:val="none"/>
        </w:rPr>
        <w:t>Reinforcement</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12</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7.4</w:t>
      </w:r>
      <w:r>
        <w:rPr>
          <w:rFonts w:cs="Calibri"/>
          <w:spacing w:val="0"/>
          <w:w w:val="100"/>
        </w:rPr>
        <w:tab/>
      </w:r>
      <w:r>
        <w:rPr>
          <w:rFonts w:ascii="宋体" w:hAnsi="宋体" w:cs="宋体"/>
          <w:color w:val="000000"/>
          <w:spacing w:val="0"/>
          <w:w w:val="100"/>
          <w:position w:val="2"/>
          <w:sz w:val="21"/>
          <w:u w:val="none"/>
        </w:rPr>
        <w:t>Formwork</w:t>
      </w:r>
      <w:r>
        <w:rPr>
          <w:rFonts w:ascii="Times New Roman" w:hAnsi="Times New Roman" w:cs="Times New Roman"/>
          <w:color w:val="000000"/>
          <w:spacing w:val="-1"/>
          <w:w w:val="100"/>
          <w:position w:val="0"/>
          <w:sz w:val="21"/>
          <w:u w:val="none"/>
        </w:rPr>
        <w:t>.................................................................................................................................</w:t>
      </w:r>
      <w:r>
        <w:rPr>
          <w:rFonts w:ascii="Calibri" w:hAnsi="Calibri" w:cs="Calibri"/>
          <w:color w:val="000000"/>
          <w:spacing w:val="-19"/>
          <w:w w:val="100"/>
          <w:sz w:val="21"/>
          <w:u w:val="none"/>
        </w:rPr>
        <w:t> </w:t>
      </w:r>
      <w:r>
        <w:rPr>
          <w:rFonts w:ascii="宋体" w:hAnsi="宋体" w:cs="宋体"/>
          <w:color w:val="000000"/>
          <w:spacing w:val="0"/>
          <w:w w:val="100"/>
          <w:position w:val="2"/>
          <w:sz w:val="21"/>
          <w:u w:val="none"/>
        </w:rPr>
        <w:t>12</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7.5</w:t>
      </w:r>
      <w:r>
        <w:rPr>
          <w:rFonts w:cs="Calibri"/>
          <w:spacing w:val="0"/>
          <w:w w:val="100"/>
        </w:rPr>
        <w:tab/>
      </w:r>
      <w:r>
        <w:rPr>
          <w:rFonts w:ascii="宋体" w:hAnsi="宋体" w:cs="宋体"/>
          <w:color w:val="000000"/>
          <w:spacing w:val="0"/>
          <w:w w:val="100"/>
          <w:position w:val="2"/>
          <w:sz w:val="21"/>
          <w:u w:val="none"/>
        </w:rPr>
        <w:t>Concrete</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Placing</w:t>
      </w:r>
      <w:r>
        <w:rPr>
          <w:rFonts w:ascii="Times New Roman" w:hAnsi="Times New Roman" w:cs="Times New Roman"/>
          <w:color w:val="000000"/>
          <w:spacing w:val="-1"/>
          <w:w w:val="100"/>
          <w:position w:val="0"/>
          <w:sz w:val="21"/>
          <w:u w:val="none"/>
        </w:rPr>
        <w:t>.................................................................................................................</w:t>
      </w:r>
      <w:r>
        <w:rPr>
          <w:rFonts w:ascii="Calibri" w:hAnsi="Calibri" w:cs="Calibri"/>
          <w:color w:val="000000"/>
          <w:spacing w:val="0"/>
          <w:w w:val="43"/>
          <w:sz w:val="21"/>
          <w:u w:val="none"/>
        </w:rPr>
        <w:t> </w:t>
      </w:r>
      <w:r>
        <w:rPr>
          <w:rFonts w:ascii="宋体" w:hAnsi="宋体" w:cs="宋体"/>
          <w:color w:val="000000"/>
          <w:spacing w:val="0"/>
          <w:w w:val="100"/>
          <w:position w:val="2"/>
          <w:sz w:val="21"/>
          <w:u w:val="none"/>
        </w:rPr>
        <w:t>12</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7.6</w:t>
      </w:r>
      <w:r>
        <w:rPr>
          <w:rFonts w:cs="Calibri"/>
          <w:spacing w:val="0"/>
          <w:w w:val="100"/>
        </w:rPr>
        <w:tab/>
      </w:r>
      <w:r>
        <w:rPr>
          <w:rFonts w:ascii="宋体" w:hAnsi="宋体" w:cs="宋体"/>
          <w:color w:val="000000"/>
          <w:spacing w:val="0"/>
          <w:w w:val="100"/>
          <w:position w:val="2"/>
          <w:sz w:val="21"/>
          <w:u w:val="none"/>
        </w:rPr>
        <w:t>Temperature</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Control</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13</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7.7</w:t>
      </w:r>
      <w:r>
        <w:rPr>
          <w:rFonts w:cs="Calibri"/>
          <w:spacing w:val="0"/>
          <w:w w:val="100"/>
        </w:rPr>
        <w:tab/>
      </w:r>
      <w:r>
        <w:rPr>
          <w:rFonts w:ascii="宋体" w:hAnsi="宋体" w:cs="宋体"/>
          <w:color w:val="000000"/>
          <w:spacing w:val="0"/>
          <w:w w:val="100"/>
          <w:position w:val="2"/>
          <w:sz w:val="21"/>
          <w:u w:val="none"/>
        </w:rPr>
        <w:t>Curing</w:t>
      </w:r>
      <w:r>
        <w:rPr>
          <w:rFonts w:ascii="Times New Roman" w:hAnsi="Times New Roman" w:cs="Times New Roman"/>
          <w:color w:val="000000"/>
          <w:spacing w:val="-1"/>
          <w:w w:val="100"/>
          <w:position w:val="0"/>
          <w:sz w:val="21"/>
          <w:u w:val="none"/>
        </w:rPr>
        <w:t>.....................................................................................................................................</w:t>
      </w:r>
      <w:r>
        <w:rPr>
          <w:rFonts w:ascii="Calibri" w:hAnsi="Calibri" w:cs="Calibri"/>
          <w:color w:val="000000"/>
          <w:spacing w:val="-19"/>
          <w:w w:val="100"/>
          <w:sz w:val="21"/>
          <w:u w:val="none"/>
        </w:rPr>
        <w:t> </w:t>
      </w:r>
      <w:r>
        <w:rPr>
          <w:rFonts w:ascii="宋体" w:hAnsi="宋体" w:cs="宋体"/>
          <w:color w:val="000000"/>
          <w:spacing w:val="0"/>
          <w:w w:val="100"/>
          <w:position w:val="2"/>
          <w:sz w:val="21"/>
          <w:u w:val="none"/>
        </w:rPr>
        <w:t>13</w:t>
      </w:r>
    </w:p>
    <w:p>
      <w:pPr>
        <w:tabs>
          <w:tab w:val="left" w:pos="8982"/>
        </w:tabs>
        <w:spacing w:before="0" w:after="0" w:line="312" w:lineRule="exact"/>
        <w:ind w:left="462" w:firstLine="0"/>
        <w:jc w:val="left"/>
      </w:pPr>
      <w:r>
        <w:rPr>
          <w:rFonts w:ascii="宋体" w:hAnsi="宋体" w:cs="宋体"/>
          <w:color w:val="000000"/>
          <w:spacing w:val="-1"/>
          <w:w w:val="100"/>
          <w:position w:val="2"/>
          <w:sz w:val="21"/>
          <w:u w:val="none"/>
        </w:rPr>
        <w:t>8</w:t>
      </w:r>
      <w:r>
        <w:rPr>
          <w:rFonts w:ascii="Calibri" w:hAnsi="Calibri" w:cs="Calibri"/>
          <w:color w:val="000000"/>
          <w:spacing w:val="0"/>
          <w:w w:val="193"/>
          <w:sz w:val="24"/>
          <w:u w:val="none"/>
        </w:rPr>
        <w:t>  </w:t>
      </w:r>
      <w:r>
        <w:rPr>
          <w:rFonts w:ascii="宋体" w:hAnsi="宋体" w:cs="宋体"/>
          <w:color w:val="000000"/>
          <w:spacing w:val="0"/>
          <w:w w:val="100"/>
          <w:position w:val="2"/>
          <w:sz w:val="21"/>
          <w:u w:val="none"/>
        </w:rPr>
        <w:t>Foundation</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Treatment</w:t>
      </w:r>
      <w:r>
        <w:rPr>
          <w:rFonts w:ascii="Calibri" w:hAnsi="Calibri" w:cs="Calibri"/>
          <w:color w:val="000000"/>
          <w:spacing w:val="0"/>
          <w:w w:val="224"/>
          <w:sz w:val="21"/>
          <w:u w:val="none"/>
        </w:rPr>
        <w:t> </w:t>
      </w:r>
      <w:r>
        <w:rPr>
          <w:rFonts w:ascii="宋体" w:hAnsi="宋体" w:cs="宋体"/>
          <w:color w:val="000000"/>
          <w:spacing w:val="0"/>
          <w:w w:val="100"/>
          <w:position w:val="2"/>
          <w:sz w:val="21"/>
          <w:u w:val="none"/>
        </w:rPr>
        <w:t>and</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Grouting</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Works</w:t>
      </w:r>
      <w:r>
        <w:rPr>
          <w:rFonts w:ascii="Times New Roman" w:hAnsi="Times New Roman" w:cs="Times New Roman"/>
          <w:color w:val="000000"/>
          <w:spacing w:val="-1"/>
          <w:w w:val="100"/>
          <w:position w:val="0"/>
          <w:sz w:val="21"/>
          <w:u w:val="none"/>
        </w:rPr>
        <w:t>...............................................................................</w:t>
      </w:r>
      <w:r>
        <w:rPr>
          <w:rFonts w:cs="Calibri"/>
          <w:spacing w:val="-1"/>
          <w:w w:val="100"/>
        </w:rPr>
        <w:tab/>
      </w:r>
      <w:r>
        <w:rPr>
          <w:rFonts w:ascii="宋体" w:hAnsi="宋体" w:cs="宋体"/>
          <w:color w:val="000000"/>
          <w:spacing w:val="0"/>
          <w:w w:val="100"/>
          <w:position w:val="2"/>
          <w:sz w:val="21"/>
          <w:u w:val="none"/>
        </w:rPr>
        <w:t>14</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8.1</w:t>
      </w:r>
      <w:r>
        <w:rPr>
          <w:rFonts w:cs="Calibri"/>
          <w:spacing w:val="0"/>
          <w:w w:val="100"/>
        </w:rPr>
        <w:tab/>
      </w:r>
      <w:r>
        <w:rPr>
          <w:rFonts w:ascii="宋体" w:hAnsi="宋体" w:cs="宋体"/>
          <w:color w:val="000000"/>
          <w:spacing w:val="0"/>
          <w:w w:val="100"/>
          <w:position w:val="2"/>
          <w:sz w:val="21"/>
          <w:u w:val="none"/>
        </w:rPr>
        <w:t>General</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Requirements</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14</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8.2</w:t>
      </w:r>
      <w:r>
        <w:rPr>
          <w:rFonts w:cs="Calibri"/>
          <w:spacing w:val="0"/>
          <w:w w:val="100"/>
        </w:rPr>
        <w:tab/>
      </w:r>
      <w:r>
        <w:rPr>
          <w:rFonts w:ascii="宋体" w:hAnsi="宋体" w:cs="宋体"/>
          <w:color w:val="000000"/>
          <w:spacing w:val="0"/>
          <w:w w:val="100"/>
          <w:position w:val="2"/>
          <w:sz w:val="21"/>
          <w:u w:val="none"/>
        </w:rPr>
        <w:t>Cement</w:t>
      </w:r>
      <w:r>
        <w:rPr>
          <w:rFonts w:ascii="Calibri" w:hAnsi="Calibri" w:cs="Calibri"/>
          <w:color w:val="000000"/>
          <w:spacing w:val="0"/>
          <w:w w:val="224"/>
          <w:sz w:val="21"/>
          <w:u w:val="none"/>
        </w:rPr>
        <w:t> </w:t>
      </w:r>
      <w:r>
        <w:rPr>
          <w:rFonts w:ascii="宋体" w:hAnsi="宋体" w:cs="宋体"/>
          <w:color w:val="000000"/>
          <w:spacing w:val="-1"/>
          <w:w w:val="100"/>
          <w:position w:val="2"/>
          <w:sz w:val="21"/>
          <w:u w:val="none"/>
        </w:rPr>
        <w:t>Grouting</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14</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8.3</w:t>
      </w:r>
      <w:r>
        <w:rPr>
          <w:rFonts w:cs="Calibri"/>
          <w:spacing w:val="0"/>
          <w:w w:val="100"/>
        </w:rPr>
        <w:tab/>
      </w:r>
      <w:r>
        <w:rPr>
          <w:rFonts w:ascii="宋体" w:hAnsi="宋体" w:cs="宋体"/>
          <w:color w:val="000000"/>
          <w:spacing w:val="0"/>
          <w:w w:val="100"/>
          <w:position w:val="2"/>
          <w:sz w:val="21"/>
          <w:u w:val="none"/>
        </w:rPr>
        <w:t>Jet</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Grouting</w:t>
      </w:r>
      <w:r>
        <w:rPr>
          <w:rFonts w:ascii="Times New Roman" w:hAnsi="Times New Roman" w:cs="Times New Roman"/>
          <w:color w:val="000000"/>
          <w:spacing w:val="-1"/>
          <w:w w:val="100"/>
          <w:position w:val="0"/>
          <w:sz w:val="21"/>
          <w:u w:val="none"/>
        </w:rPr>
        <w:t>.........................................................................................................................</w:t>
      </w:r>
      <w:r>
        <w:rPr>
          <w:rFonts w:ascii="Calibri" w:hAnsi="Calibri" w:cs="Calibri"/>
          <w:color w:val="000000"/>
          <w:spacing w:val="-23"/>
          <w:w w:val="100"/>
          <w:sz w:val="21"/>
          <w:u w:val="none"/>
        </w:rPr>
        <w:t> </w:t>
      </w:r>
      <w:r>
        <w:rPr>
          <w:rFonts w:ascii="宋体" w:hAnsi="宋体" w:cs="宋体"/>
          <w:color w:val="000000"/>
          <w:spacing w:val="0"/>
          <w:w w:val="100"/>
          <w:position w:val="2"/>
          <w:sz w:val="21"/>
          <w:u w:val="none"/>
        </w:rPr>
        <w:t>14</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8.4</w:t>
      </w:r>
      <w:r>
        <w:rPr>
          <w:rFonts w:cs="Calibri"/>
          <w:spacing w:val="0"/>
          <w:w w:val="100"/>
        </w:rPr>
        <w:tab/>
      </w:r>
      <w:r>
        <w:rPr>
          <w:rFonts w:ascii="宋体" w:hAnsi="宋体" w:cs="宋体"/>
          <w:color w:val="000000"/>
          <w:spacing w:val="0"/>
          <w:w w:val="100"/>
          <w:position w:val="2"/>
          <w:sz w:val="21"/>
          <w:u w:val="none"/>
        </w:rPr>
        <w:t>Chemical</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Grouting</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15</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8.5</w:t>
      </w:r>
      <w:r>
        <w:rPr>
          <w:rFonts w:cs="Calibri"/>
          <w:spacing w:val="0"/>
          <w:w w:val="100"/>
        </w:rPr>
        <w:tab/>
      </w:r>
      <w:r>
        <w:rPr>
          <w:rFonts w:ascii="宋体" w:hAnsi="宋体" w:cs="宋体"/>
          <w:color w:val="000000"/>
          <w:spacing w:val="0"/>
          <w:w w:val="100"/>
          <w:position w:val="2"/>
          <w:sz w:val="21"/>
          <w:u w:val="none"/>
        </w:rPr>
        <w:t>Concrete</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Cutoff</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Wall</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15</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8.6</w:t>
      </w:r>
      <w:r>
        <w:rPr>
          <w:rFonts w:cs="Calibri"/>
          <w:spacing w:val="0"/>
          <w:w w:val="100"/>
        </w:rPr>
        <w:tab/>
      </w:r>
      <w:r>
        <w:rPr>
          <w:rFonts w:ascii="宋体" w:hAnsi="宋体" w:cs="宋体"/>
          <w:color w:val="000000"/>
          <w:spacing w:val="0"/>
          <w:w w:val="100"/>
          <w:position w:val="2"/>
          <w:sz w:val="21"/>
          <w:u w:val="none"/>
        </w:rPr>
        <w:t>Pile</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Foundation</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15</w:t>
      </w:r>
    </w:p>
    <w:p>
      <w:pPr>
        <w:tabs>
          <w:tab w:val="left" w:pos="8878"/>
        </w:tabs>
        <w:spacing w:before="0" w:after="0" w:line="312" w:lineRule="exact"/>
        <w:ind w:left="462" w:firstLine="0"/>
        <w:jc w:val="left"/>
      </w:pPr>
      <w:r>
        <w:rPr>
          <w:rFonts w:ascii="宋体" w:hAnsi="宋体" w:cs="宋体"/>
          <w:color w:val="000000"/>
          <w:spacing w:val="-1"/>
          <w:w w:val="100"/>
          <w:position w:val="2"/>
          <w:sz w:val="21"/>
          <w:u w:val="none"/>
        </w:rPr>
        <w:t>9</w:t>
      </w:r>
      <w:r>
        <w:rPr>
          <w:rFonts w:ascii="Calibri" w:hAnsi="Calibri" w:cs="Calibri"/>
          <w:color w:val="000000"/>
          <w:spacing w:val="0"/>
          <w:w w:val="193"/>
          <w:sz w:val="24"/>
          <w:u w:val="none"/>
        </w:rPr>
        <w:t>  </w:t>
      </w:r>
      <w:r>
        <w:rPr>
          <w:rFonts w:ascii="宋体" w:hAnsi="宋体" w:cs="宋体"/>
          <w:color w:val="000000"/>
          <w:spacing w:val="-1"/>
          <w:w w:val="100"/>
          <w:position w:val="2"/>
          <w:sz w:val="21"/>
          <w:u w:val="none"/>
        </w:rPr>
        <w:t>Hydraulic</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Steel</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Structure</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Manufacture</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and</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Installation</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Works</w:t>
      </w:r>
      <w:r>
        <w:rPr>
          <w:rFonts w:ascii="Times New Roman" w:hAnsi="Times New Roman" w:cs="Times New Roman"/>
          <w:color w:val="000000"/>
          <w:spacing w:val="-1"/>
          <w:w w:val="100"/>
          <w:position w:val="0"/>
          <w:sz w:val="21"/>
          <w:u w:val="none"/>
        </w:rPr>
        <w:t>..................................</w:t>
      </w:r>
      <w:r>
        <w:rPr>
          <w:rFonts w:ascii="Calibri" w:hAnsi="Calibri" w:cs="Calibri"/>
          <w:color w:val="000000"/>
          <w:spacing w:val="-14"/>
          <w:w w:val="100"/>
          <w:sz w:val="21"/>
          <w:u w:val="none"/>
        </w:rPr>
        <w:t> </w:t>
      </w:r>
      <w:r>
        <w:rPr>
          <w:rFonts w:cs="Calibri"/>
          <w:spacing w:val="0"/>
          <w:w w:val="100"/>
        </w:rPr>
        <w:tab/>
      </w:r>
      <w:r>
        <w:rPr>
          <w:rFonts w:ascii="宋体" w:hAnsi="宋体" w:cs="宋体"/>
          <w:color w:val="000000"/>
          <w:spacing w:val="-1"/>
          <w:w w:val="100"/>
          <w:position w:val="2"/>
          <w:sz w:val="21"/>
          <w:u w:val="none"/>
        </w:rPr>
        <w:t>.16</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9.1</w:t>
      </w:r>
      <w:r>
        <w:rPr>
          <w:rFonts w:cs="Calibri"/>
          <w:spacing w:val="0"/>
          <w:w w:val="100"/>
        </w:rPr>
        <w:tab/>
      </w:r>
      <w:r>
        <w:rPr>
          <w:rFonts w:ascii="宋体" w:hAnsi="宋体" w:cs="宋体"/>
          <w:color w:val="000000"/>
          <w:spacing w:val="0"/>
          <w:w w:val="100"/>
          <w:position w:val="2"/>
          <w:sz w:val="21"/>
          <w:u w:val="none"/>
        </w:rPr>
        <w:t>General</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Requirements</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16</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9.2</w:t>
      </w:r>
      <w:r>
        <w:rPr>
          <w:rFonts w:cs="Calibri"/>
          <w:spacing w:val="0"/>
          <w:w w:val="100"/>
        </w:rPr>
        <w:tab/>
      </w:r>
      <w:r>
        <w:rPr>
          <w:rFonts w:ascii="宋体" w:hAnsi="宋体" w:cs="宋体"/>
          <w:color w:val="000000"/>
          <w:spacing w:val="-1"/>
          <w:w w:val="100"/>
          <w:position w:val="2"/>
          <w:sz w:val="21"/>
          <w:u w:val="none"/>
        </w:rPr>
        <w:t>Hydraulic</w:t>
      </w:r>
      <w:r>
        <w:rPr>
          <w:rFonts w:ascii="Calibri" w:hAnsi="Calibri" w:cs="Calibri"/>
          <w:color w:val="000000"/>
          <w:spacing w:val="0"/>
          <w:w w:val="224"/>
          <w:sz w:val="21"/>
          <w:u w:val="none"/>
        </w:rPr>
        <w:t> </w:t>
      </w:r>
      <w:r>
        <w:rPr>
          <w:rFonts w:ascii="宋体" w:hAnsi="宋体" w:cs="宋体"/>
          <w:color w:val="000000"/>
          <w:spacing w:val="-1"/>
          <w:w w:val="100"/>
          <w:position w:val="2"/>
          <w:sz w:val="21"/>
          <w:u w:val="none"/>
        </w:rPr>
        <w:t>Steel</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Structure</w:t>
      </w:r>
      <w:r>
        <w:rPr>
          <w:rFonts w:ascii="Calibri" w:hAnsi="Calibri" w:cs="Calibri"/>
          <w:color w:val="000000"/>
          <w:spacing w:val="0"/>
          <w:w w:val="224"/>
          <w:sz w:val="21"/>
          <w:u w:val="none"/>
        </w:rPr>
        <w:t> </w:t>
      </w:r>
      <w:r>
        <w:rPr>
          <w:rFonts w:ascii="宋体" w:hAnsi="宋体" w:cs="宋体"/>
          <w:color w:val="000000"/>
          <w:spacing w:val="0"/>
          <w:w w:val="100"/>
          <w:position w:val="2"/>
          <w:sz w:val="21"/>
          <w:u w:val="none"/>
        </w:rPr>
        <w:t>Manufacture</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2"/>
          <w:sz w:val="21"/>
          <w:u w:val="none"/>
        </w:rPr>
        <w:t>16</w:t>
      </w:r>
    </w:p>
    <w:p>
      <w:pPr>
        <w:tabs>
          <w:tab w:val="left" w:pos="1405"/>
        </w:tabs>
        <w:spacing w:before="0" w:after="0" w:line="312" w:lineRule="exact"/>
        <w:ind w:left="462" w:firstLine="420"/>
        <w:jc w:val="left"/>
      </w:pPr>
      <w:r>
        <w:rPr>
          <w:rFonts w:ascii="宋体" w:hAnsi="宋体" w:cs="宋体"/>
          <w:color w:val="000000"/>
          <w:spacing w:val="0"/>
          <w:w w:val="100"/>
          <w:position w:val="2"/>
          <w:sz w:val="21"/>
          <w:u w:val="none"/>
        </w:rPr>
        <w:t>9.3</w:t>
      </w:r>
      <w:r>
        <w:rPr>
          <w:rFonts w:cs="Calibri"/>
          <w:spacing w:val="0"/>
          <w:w w:val="100"/>
        </w:rPr>
        <w:tab/>
      </w:r>
      <w:r>
        <w:rPr>
          <w:rFonts w:ascii="宋体" w:hAnsi="宋体" w:cs="宋体"/>
          <w:color w:val="000000"/>
          <w:spacing w:val="-1"/>
          <w:w w:val="100"/>
          <w:position w:val="2"/>
          <w:sz w:val="21"/>
          <w:u w:val="none"/>
        </w:rPr>
        <w:t>Hydraulic</w:t>
      </w:r>
      <w:r>
        <w:rPr>
          <w:rFonts w:ascii="Calibri" w:hAnsi="Calibri" w:cs="Calibri"/>
          <w:color w:val="000000"/>
          <w:spacing w:val="0"/>
          <w:w w:val="224"/>
          <w:sz w:val="21"/>
          <w:u w:val="none"/>
        </w:rPr>
        <w:t> </w:t>
      </w:r>
      <w:r>
        <w:rPr>
          <w:rFonts w:ascii="宋体" w:hAnsi="宋体" w:cs="宋体"/>
          <w:color w:val="000000"/>
          <w:spacing w:val="-1"/>
          <w:w w:val="100"/>
          <w:position w:val="2"/>
          <w:sz w:val="21"/>
          <w:u w:val="none"/>
        </w:rPr>
        <w:t>Steel</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Structure</w:t>
      </w:r>
      <w:r>
        <w:rPr>
          <w:rFonts w:ascii="Calibri" w:hAnsi="Calibri" w:cs="Calibri"/>
          <w:color w:val="000000"/>
          <w:spacing w:val="0"/>
          <w:w w:val="224"/>
          <w:sz w:val="21"/>
          <w:u w:val="none"/>
        </w:rPr>
        <w:t> </w:t>
      </w:r>
      <w:r>
        <w:rPr>
          <w:rFonts w:ascii="宋体" w:hAnsi="宋体" w:cs="宋体"/>
          <w:color w:val="000000"/>
          <w:spacing w:val="0"/>
          <w:w w:val="100"/>
          <w:position w:val="2"/>
          <w:sz w:val="21"/>
          <w:u w:val="none"/>
        </w:rPr>
        <w:t>Installation</w:t>
      </w:r>
      <w:r>
        <w:rPr>
          <w:rFonts w:ascii="Times New Roman" w:hAnsi="Times New Roman" w:cs="Times New Roman"/>
          <w:color w:val="000000"/>
          <w:spacing w:val="-1"/>
          <w:w w:val="100"/>
          <w:position w:val="0"/>
          <w:sz w:val="21"/>
          <w:u w:val="none"/>
        </w:rPr>
        <w:t>....................................................................</w:t>
      </w:r>
      <w:r>
        <w:rPr>
          <w:rFonts w:ascii="Calibri" w:hAnsi="Calibri" w:cs="Calibri"/>
          <w:color w:val="000000"/>
          <w:spacing w:val="0"/>
          <w:w w:val="100"/>
          <w:sz w:val="21"/>
          <w:u w:val="none"/>
        </w:rPr>
        <w:t> </w:t>
      </w:r>
      <w:r>
        <w:rPr>
          <w:rFonts w:ascii="宋体" w:hAnsi="宋体" w:cs="宋体"/>
          <w:color w:val="000000"/>
          <w:spacing w:val="0"/>
          <w:w w:val="100"/>
          <w:position w:val="2"/>
          <w:sz w:val="21"/>
          <w:u w:val="none"/>
        </w:rPr>
        <w:t>16</w:t>
      </w:r>
    </w:p>
    <w:p>
      <w:pPr>
        <w:tabs>
          <w:tab w:val="left" w:pos="8982"/>
        </w:tabs>
        <w:spacing w:before="0" w:after="0" w:line="312" w:lineRule="exact"/>
        <w:ind w:left="462" w:firstLine="0"/>
        <w:jc w:val="left"/>
      </w:pPr>
      <w:r>
        <w:rPr>
          <w:rFonts w:ascii="宋体" w:hAnsi="宋体" w:cs="宋体"/>
          <w:color w:val="000000"/>
          <w:spacing w:val="0"/>
          <w:w w:val="100"/>
          <w:position w:val="2"/>
          <w:sz w:val="21"/>
          <w:u w:val="none"/>
        </w:rPr>
        <w:t>10</w:t>
      </w:r>
      <w:r>
        <w:rPr>
          <w:rFonts w:ascii="Calibri" w:hAnsi="Calibri" w:cs="Calibri"/>
          <w:color w:val="000000"/>
          <w:spacing w:val="0"/>
          <w:w w:val="193"/>
          <w:sz w:val="24"/>
          <w:u w:val="none"/>
        </w:rPr>
        <w:t>  </w:t>
      </w:r>
      <w:r>
        <w:rPr>
          <w:rFonts w:ascii="宋体" w:hAnsi="宋体" w:cs="宋体"/>
          <w:color w:val="000000"/>
          <w:spacing w:val="-1"/>
          <w:w w:val="100"/>
          <w:position w:val="2"/>
          <w:sz w:val="21"/>
          <w:u w:val="none"/>
        </w:rPr>
        <w:t>Electrical</w:t>
      </w:r>
      <w:r>
        <w:rPr>
          <w:rFonts w:ascii="Calibri" w:hAnsi="Calibri" w:cs="Calibri"/>
          <w:color w:val="000000"/>
          <w:spacing w:val="0"/>
          <w:w w:val="224"/>
          <w:sz w:val="21"/>
          <w:u w:val="none"/>
        </w:rPr>
        <w:t> </w:t>
      </w:r>
      <w:r>
        <w:rPr>
          <w:rFonts w:ascii="宋体" w:hAnsi="宋体" w:cs="宋体"/>
          <w:color w:val="000000"/>
          <w:spacing w:val="0"/>
          <w:w w:val="100"/>
          <w:position w:val="2"/>
          <w:sz w:val="21"/>
          <w:u w:val="none"/>
        </w:rPr>
        <w:t>and</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Mechanical</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Installation</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Works</w:t>
      </w:r>
      <w:r>
        <w:rPr>
          <w:rFonts w:ascii="Times New Roman" w:hAnsi="Times New Roman" w:cs="Times New Roman"/>
          <w:color w:val="000000"/>
          <w:spacing w:val="-1"/>
          <w:w w:val="100"/>
          <w:position w:val="0"/>
          <w:sz w:val="21"/>
          <w:u w:val="none"/>
        </w:rPr>
        <w:t>..................................................................</w:t>
      </w:r>
      <w:r>
        <w:rPr>
          <w:rFonts w:ascii="Calibri" w:hAnsi="Calibri" w:cs="Calibri"/>
          <w:color w:val="000000"/>
          <w:spacing w:val="0"/>
          <w:w w:val="100"/>
          <w:sz w:val="21"/>
          <w:u w:val="none"/>
        </w:rPr>
        <w:t> </w:t>
      </w:r>
      <w:r>
        <w:rPr>
          <w:rFonts w:cs="Calibri"/>
          <w:spacing w:val="0"/>
          <w:w w:val="100"/>
        </w:rPr>
        <w:tab/>
      </w:r>
      <w:r>
        <w:rPr>
          <w:rFonts w:ascii="宋体" w:hAnsi="宋体" w:cs="宋体"/>
          <w:color w:val="000000"/>
          <w:spacing w:val="0"/>
          <w:w w:val="100"/>
          <w:position w:val="2"/>
          <w:sz w:val="21"/>
          <w:u w:val="none"/>
        </w:rPr>
        <w:t>18</w:t>
      </w:r>
    </w:p>
    <w:p>
      <w:pPr>
        <w:widowControl/>
        <w:jc w:val="left"/>
        <w:sectPr>
          <w:type w:val="continuous"/>
          <w:pgSz w:w="11910" w:h="16841"/>
          <w:pgMar w:top="1260" w:right="599" w:bottom="1020" w:left="959" w:header="0" w:footer="0" w:gutter="0"/>
          <w:pgNumType w:start="34"/>
          <w:cols w:num="1" w:space="708" w:equalWidth="0">
            <w:col w:w="10352" w:space="0"/>
          </w:cols>
          <w:docGrid w:type="lines" w:linePitch="312" w:charSpace="0"/>
        </w:sectPr>
      </w:pPr>
    </w:p>
    <w:p>
      <w:pPr>
        <w:spacing w:before="0" w:after="0" w:line="75" w:lineRule="exact"/>
        <w:ind w:left="462" w:firstLine="0"/>
      </w:pPr>
    </w:p>
    <w:p>
      <w:pPr>
        <w:widowControl/>
        <w:jc w:val="left"/>
        <w:sectPr>
          <w:type w:val="continuous"/>
          <w:pgSz w:w="11910" w:h="16841"/>
          <w:pgMar w:top="1260" w:right="599" w:bottom="1020" w:left="959" w:header="0" w:footer="0" w:gutter="0"/>
          <w:pgNumType w:start="35"/>
          <w:cols w:num="1" w:space="720"/>
          <w:docGrid w:type="lines" w:linePitch="312" w:charSpace="0"/>
        </w:sectPr>
      </w:pPr>
    </w:p>
    <w:p>
      <w:pPr>
        <w:spacing w:before="0" w:after="0" w:line="241" w:lineRule="exact"/>
        <w:ind w:left="9738" w:firstLine="0"/>
        <w:jc w:val="left"/>
      </w:pPr>
      <w:r>
        <w:rPr>
          <w:rFonts w:ascii="Calibri" w:hAnsi="Calibri" w:cs="Calibri"/>
          <w:color w:val="000000"/>
          <w:spacing w:val="0"/>
          <w:w w:val="100"/>
          <w:position w:val="0"/>
          <w:sz w:val="18"/>
          <w:u w:val="none"/>
        </w:rPr>
        <w:t>VII</w:t>
      </w:r>
    </w:p>
    <w:p>
      <w:pPr>
        <w:widowControl/>
        <w:jc w:val="left"/>
        <w:sectPr>
          <w:type w:val="continuous"/>
          <w:pgSz w:w="11910" w:h="16841"/>
          <w:pgMar w:top="1260" w:right="599" w:bottom="1020" w:left="959" w:header="0" w:footer="0" w:gutter="0"/>
          <w:pgNumType w:start="36"/>
          <w:cols w:num="1" w:space="708" w:equalWidth="0">
            <w:col w:w="10352" w:space="0"/>
          </w:cols>
          <w:docGrid w:type="lines" w:linePitch="312" w:charSpace="0"/>
        </w:sectPr>
      </w:pPr>
    </w:p>
    <w:p>
      <w:pPr>
        <w:spacing w:before="0" w:after="0" w:line="354" w:lineRule="exact"/>
      </w:pPr>
      <w:bookmarkStart w:id="10" w:name="10"/>
      <w:bookmarkEnd w:id="10"/>
    </w:p>
    <w:p>
      <w:pPr>
        <w:widowControl/>
        <w:jc w:val="left"/>
        <w:sectPr>
          <w:type w:val="continuous"/>
          <w:pgSz w:w="11910" w:h="16840"/>
          <w:pgMar w:top="1063" w:right="1001" w:bottom="823" w:left="1361" w:header="0" w:footer="0" w:gutter="0"/>
          <w:pgNumType w:start="37"/>
          <w:cols w:num="1" w:space="720"/>
          <w:docGrid w:type="lines" w:linePitch="312" w:charSpace="0"/>
        </w:sectPr>
      </w:pPr>
    </w:p>
    <w:p>
      <w:pPr>
        <w:tabs>
          <w:tab w:val="left" w:pos="646"/>
        </w:tabs>
        <w:spacing w:before="0" w:after="0" w:line="242" w:lineRule="exact"/>
        <w:ind w:left="60" w:firstLine="0"/>
        <w:jc w:val="left"/>
      </w:pPr>
      <w:r>
        <w:rPr>
          <w:rFonts w:ascii="Times New Roman" w:hAnsi="Times New Roman" w:cs="Times New Roman"/>
          <w:color w:val="000000"/>
          <w:spacing w:val="-1"/>
          <w:w w:val="100"/>
          <w:position w:val="0"/>
          <w:sz w:val="18"/>
          <w:u w:val="none"/>
        </w:rPr>
        <w:t>NB/T</w:t>
      </w:r>
      <w:r>
        <w:rPr>
          <w:rFonts w:cs="Calibri"/>
          <w:spacing w:val="0"/>
          <w:w w:val="100"/>
        </w:rPr>
        <w:tab/>
      </w:r>
      <w:r>
        <w:rPr>
          <w:rFonts w:ascii="Times New Roman" w:hAnsi="Times New Roman" w:cs="Times New Roman"/>
          <w:color w:val="000000"/>
          <w:spacing w:val="-1"/>
          <w:w w:val="100"/>
          <w:position w:val="0"/>
          <w:sz w:val="18"/>
          <w:u w:val="none"/>
        </w:rPr>
        <w:t>10496—2021</w:t>
      </w:r>
    </w:p>
    <w:p>
      <w:pPr>
        <w:tabs>
          <w:tab w:val="left" w:pos="8580"/>
        </w:tabs>
        <w:spacing w:before="0" w:after="0" w:line="285" w:lineRule="exact"/>
        <w:ind w:left="60" w:firstLine="420"/>
        <w:jc w:val="left"/>
      </w:pPr>
      <w:r>
        <w:rPr>
          <w:rFonts w:ascii="宋体" w:hAnsi="宋体" w:cs="宋体"/>
          <w:color w:val="000000"/>
          <w:spacing w:val="-1"/>
          <w:w w:val="100"/>
          <w:position w:val="2"/>
          <w:sz w:val="21"/>
          <w:u w:val="none"/>
        </w:rPr>
        <w:t>10.1</w:t>
      </w:r>
      <w:r>
        <w:rPr>
          <w:rFonts w:ascii="Calibri" w:hAnsi="Calibri" w:cs="Calibri"/>
          <w:color w:val="000000"/>
          <w:spacing w:val="0"/>
          <w:w w:val="193"/>
          <w:sz w:val="24"/>
          <w:u w:val="none"/>
        </w:rPr>
        <w:t>  </w:t>
      </w:r>
      <w:r>
        <w:rPr>
          <w:rFonts w:ascii="宋体" w:hAnsi="宋体" w:cs="宋体"/>
          <w:color w:val="000000"/>
          <w:spacing w:val="0"/>
          <w:w w:val="100"/>
          <w:position w:val="2"/>
          <w:sz w:val="21"/>
          <w:u w:val="none"/>
        </w:rPr>
        <w:t>General</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Requirements</w:t>
      </w:r>
      <w:r>
        <w:rPr>
          <w:rFonts w:ascii="Times New Roman" w:hAnsi="Times New Roman" w:cs="Times New Roman"/>
          <w:color w:val="000000"/>
          <w:spacing w:val="-1"/>
          <w:w w:val="100"/>
          <w:position w:val="0"/>
          <w:sz w:val="21"/>
          <w:u w:val="none"/>
        </w:rPr>
        <w:t>.......................................................................................................</w:t>
      </w:r>
      <w:r>
        <w:rPr>
          <w:rFonts w:cs="Calibri"/>
          <w:spacing w:val="0"/>
          <w:w w:val="100"/>
        </w:rPr>
        <w:tab/>
      </w:r>
      <w:r>
        <w:rPr>
          <w:rFonts w:ascii="宋体" w:hAnsi="宋体" w:cs="宋体"/>
          <w:color w:val="000000"/>
          <w:spacing w:val="0"/>
          <w:w w:val="100"/>
          <w:position w:val="2"/>
          <w:sz w:val="21"/>
          <w:u w:val="none"/>
        </w:rPr>
        <w:t>18</w:t>
      </w:r>
    </w:p>
    <w:p>
      <w:pPr>
        <w:tabs>
          <w:tab w:val="left" w:pos="8580"/>
        </w:tabs>
        <w:spacing w:before="0" w:after="0" w:line="312" w:lineRule="exact"/>
        <w:ind w:left="60" w:firstLine="420"/>
        <w:jc w:val="left"/>
      </w:pPr>
      <w:r>
        <w:rPr>
          <w:rFonts w:ascii="宋体" w:hAnsi="宋体" w:cs="宋体"/>
          <w:color w:val="000000"/>
          <w:spacing w:val="-1"/>
          <w:w w:val="100"/>
          <w:position w:val="2"/>
          <w:sz w:val="21"/>
          <w:u w:val="none"/>
        </w:rPr>
        <w:t>10.2</w:t>
      </w:r>
      <w:r>
        <w:rPr>
          <w:rFonts w:ascii="Calibri" w:hAnsi="Calibri" w:cs="Calibri"/>
          <w:color w:val="000000"/>
          <w:spacing w:val="0"/>
          <w:w w:val="193"/>
          <w:sz w:val="24"/>
          <w:u w:val="none"/>
        </w:rPr>
        <w:t>  </w:t>
      </w:r>
      <w:r>
        <w:rPr>
          <w:rFonts w:ascii="宋体" w:hAnsi="宋体" w:cs="宋体"/>
          <w:color w:val="000000"/>
          <w:spacing w:val="-1"/>
          <w:w w:val="100"/>
          <w:position w:val="2"/>
          <w:sz w:val="21"/>
          <w:u w:val="none"/>
        </w:rPr>
        <w:t>Hydraulic</w:t>
      </w:r>
      <w:r>
        <w:rPr>
          <w:rFonts w:ascii="Calibri" w:hAnsi="Calibri" w:cs="Calibri"/>
          <w:color w:val="000000"/>
          <w:spacing w:val="0"/>
          <w:w w:val="224"/>
          <w:sz w:val="21"/>
          <w:u w:val="none"/>
        </w:rPr>
        <w:t> </w:t>
      </w:r>
      <w:r>
        <w:rPr>
          <w:rFonts w:ascii="宋体" w:hAnsi="宋体" w:cs="宋体"/>
          <w:color w:val="000000"/>
          <w:spacing w:val="0"/>
          <w:w w:val="100"/>
          <w:position w:val="2"/>
          <w:sz w:val="21"/>
          <w:u w:val="none"/>
        </w:rPr>
        <w:t>Turbine</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Generator</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Unit</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Installation</w:t>
      </w:r>
      <w:r>
        <w:rPr>
          <w:rFonts w:ascii="Times New Roman" w:hAnsi="Times New Roman" w:cs="Times New Roman"/>
          <w:color w:val="000000"/>
          <w:spacing w:val="-1"/>
          <w:w w:val="100"/>
          <w:position w:val="0"/>
          <w:sz w:val="21"/>
          <w:u w:val="none"/>
        </w:rPr>
        <w:t>....................................................</w:t>
      </w:r>
      <w:r>
        <w:rPr>
          <w:rFonts w:ascii="Calibri" w:hAnsi="Calibri" w:cs="Calibri"/>
          <w:color w:val="000000"/>
          <w:spacing w:val="-7"/>
          <w:w w:val="100"/>
          <w:sz w:val="21"/>
          <w:u w:val="none"/>
        </w:rPr>
        <w:t> </w:t>
      </w:r>
      <w:r>
        <w:rPr>
          <w:rFonts w:cs="Calibri"/>
          <w:spacing w:val="0"/>
          <w:w w:val="100"/>
        </w:rPr>
        <w:tab/>
      </w:r>
      <w:r>
        <w:rPr>
          <w:rFonts w:ascii="宋体" w:hAnsi="宋体" w:cs="宋体"/>
          <w:color w:val="000000"/>
          <w:spacing w:val="0"/>
          <w:w w:val="100"/>
          <w:position w:val="2"/>
          <w:sz w:val="21"/>
          <w:u w:val="none"/>
        </w:rPr>
        <w:t>18</w:t>
      </w:r>
    </w:p>
    <w:p>
      <w:pPr>
        <w:tabs>
          <w:tab w:val="left" w:pos="8580"/>
        </w:tabs>
        <w:spacing w:before="0" w:after="0" w:line="312" w:lineRule="exact"/>
        <w:ind w:left="60" w:firstLine="420"/>
        <w:jc w:val="left"/>
      </w:pPr>
      <w:r>
        <w:rPr>
          <w:rFonts w:ascii="宋体" w:hAnsi="宋体" w:cs="宋体"/>
          <w:color w:val="000000"/>
          <w:spacing w:val="-1"/>
          <w:w w:val="100"/>
          <w:position w:val="2"/>
          <w:sz w:val="21"/>
          <w:u w:val="none"/>
        </w:rPr>
        <w:t>10.3</w:t>
      </w:r>
      <w:r>
        <w:rPr>
          <w:rFonts w:ascii="Calibri" w:hAnsi="Calibri" w:cs="Calibri"/>
          <w:color w:val="000000"/>
          <w:spacing w:val="0"/>
          <w:w w:val="193"/>
          <w:sz w:val="24"/>
          <w:u w:val="none"/>
        </w:rPr>
        <w:t>  </w:t>
      </w:r>
      <w:r>
        <w:rPr>
          <w:rFonts w:ascii="宋体" w:hAnsi="宋体" w:cs="宋体"/>
          <w:color w:val="000000"/>
          <w:spacing w:val="-1"/>
          <w:w w:val="100"/>
          <w:position w:val="2"/>
          <w:sz w:val="21"/>
          <w:u w:val="none"/>
        </w:rPr>
        <w:t>Hydraulic</w:t>
      </w:r>
      <w:r>
        <w:rPr>
          <w:rFonts w:ascii="Calibri" w:hAnsi="Calibri" w:cs="Calibri"/>
          <w:color w:val="000000"/>
          <w:spacing w:val="0"/>
          <w:w w:val="224"/>
          <w:sz w:val="21"/>
          <w:u w:val="none"/>
        </w:rPr>
        <w:t> </w:t>
      </w:r>
      <w:r>
        <w:rPr>
          <w:rFonts w:ascii="宋体" w:hAnsi="宋体" w:cs="宋体"/>
          <w:color w:val="000000"/>
          <w:spacing w:val="-1"/>
          <w:w w:val="100"/>
          <w:position w:val="2"/>
          <w:sz w:val="21"/>
          <w:u w:val="none"/>
        </w:rPr>
        <w:t>Auxiliary</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Equipment</w:t>
      </w:r>
      <w:r>
        <w:rPr>
          <w:rFonts w:ascii="Calibri" w:hAnsi="Calibri" w:cs="Calibri"/>
          <w:color w:val="000000"/>
          <w:spacing w:val="0"/>
          <w:w w:val="224"/>
          <w:sz w:val="21"/>
          <w:u w:val="none"/>
        </w:rPr>
        <w:t> </w:t>
      </w:r>
      <w:r>
        <w:rPr>
          <w:rFonts w:ascii="宋体" w:hAnsi="宋体" w:cs="宋体"/>
          <w:color w:val="000000"/>
          <w:spacing w:val="-1"/>
          <w:w w:val="100"/>
          <w:position w:val="2"/>
          <w:sz w:val="21"/>
          <w:u w:val="none"/>
        </w:rPr>
        <w:t>Installation</w:t>
      </w:r>
      <w:r>
        <w:rPr>
          <w:rFonts w:ascii="Times New Roman" w:hAnsi="Times New Roman" w:cs="Times New Roman"/>
          <w:color w:val="000000"/>
          <w:spacing w:val="-1"/>
          <w:w w:val="100"/>
          <w:position w:val="0"/>
          <w:sz w:val="21"/>
          <w:u w:val="none"/>
        </w:rPr>
        <w:t>..........................................................</w:t>
      </w:r>
      <w:r>
        <w:rPr>
          <w:rFonts w:ascii="Calibri" w:hAnsi="Calibri" w:cs="Calibri"/>
          <w:color w:val="000000"/>
          <w:spacing w:val="-4"/>
          <w:w w:val="100"/>
          <w:sz w:val="21"/>
          <w:u w:val="none"/>
        </w:rPr>
        <w:t> </w:t>
      </w:r>
      <w:r>
        <w:rPr>
          <w:rFonts w:cs="Calibri"/>
          <w:spacing w:val="-1"/>
          <w:w w:val="100"/>
        </w:rPr>
        <w:tab/>
      </w:r>
      <w:r>
        <w:rPr>
          <w:rFonts w:ascii="宋体" w:hAnsi="宋体" w:cs="宋体"/>
          <w:color w:val="000000"/>
          <w:spacing w:val="0"/>
          <w:w w:val="100"/>
          <w:position w:val="2"/>
          <w:sz w:val="21"/>
          <w:u w:val="none"/>
        </w:rPr>
        <w:t>18</w:t>
      </w:r>
    </w:p>
    <w:p>
      <w:pPr>
        <w:tabs>
          <w:tab w:val="left" w:pos="8580"/>
        </w:tabs>
        <w:spacing w:before="0" w:after="0" w:line="312" w:lineRule="exact"/>
        <w:ind w:left="60" w:firstLine="420"/>
        <w:jc w:val="left"/>
      </w:pPr>
      <w:r>
        <w:rPr>
          <w:rFonts w:ascii="宋体" w:hAnsi="宋体" w:cs="宋体"/>
          <w:color w:val="000000"/>
          <w:spacing w:val="-1"/>
          <w:w w:val="100"/>
          <w:position w:val="2"/>
          <w:sz w:val="21"/>
          <w:u w:val="none"/>
        </w:rPr>
        <w:t>10.4</w:t>
      </w:r>
      <w:r>
        <w:rPr>
          <w:rFonts w:ascii="Calibri" w:hAnsi="Calibri" w:cs="Calibri"/>
          <w:color w:val="000000"/>
          <w:spacing w:val="0"/>
          <w:w w:val="193"/>
          <w:sz w:val="24"/>
          <w:u w:val="none"/>
        </w:rPr>
        <w:t>  </w:t>
      </w:r>
      <w:r>
        <w:rPr>
          <w:rFonts w:ascii="宋体" w:hAnsi="宋体" w:cs="宋体"/>
          <w:color w:val="000000"/>
          <w:spacing w:val="0"/>
          <w:w w:val="100"/>
          <w:position w:val="2"/>
          <w:sz w:val="21"/>
          <w:u w:val="none"/>
        </w:rPr>
        <w:t>Electrical</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Equipment</w:t>
      </w:r>
      <w:r>
        <w:rPr>
          <w:rFonts w:ascii="Calibri" w:hAnsi="Calibri" w:cs="Calibri"/>
          <w:color w:val="000000"/>
          <w:spacing w:val="0"/>
          <w:w w:val="224"/>
          <w:sz w:val="21"/>
          <w:u w:val="none"/>
        </w:rPr>
        <w:t> </w:t>
      </w:r>
      <w:r>
        <w:rPr>
          <w:rFonts w:ascii="宋体" w:hAnsi="宋体" w:cs="宋体"/>
          <w:color w:val="000000"/>
          <w:spacing w:val="0"/>
          <w:w w:val="100"/>
          <w:position w:val="2"/>
          <w:sz w:val="21"/>
          <w:u w:val="none"/>
        </w:rPr>
        <w:t>Installation</w:t>
      </w:r>
      <w:r>
        <w:rPr>
          <w:rFonts w:ascii="Times New Roman" w:hAnsi="Times New Roman" w:cs="Times New Roman"/>
          <w:color w:val="000000"/>
          <w:spacing w:val="-1"/>
          <w:w w:val="100"/>
          <w:position w:val="0"/>
          <w:sz w:val="21"/>
          <w:u w:val="none"/>
        </w:rPr>
        <w:t>.............................................................................</w:t>
      </w:r>
      <w:r>
        <w:rPr>
          <w:rFonts w:cs="Calibri"/>
          <w:spacing w:val="-1"/>
          <w:w w:val="100"/>
        </w:rPr>
        <w:tab/>
      </w:r>
      <w:r>
        <w:rPr>
          <w:rFonts w:ascii="宋体" w:hAnsi="宋体" w:cs="宋体"/>
          <w:color w:val="000000"/>
          <w:spacing w:val="0"/>
          <w:w w:val="100"/>
          <w:position w:val="2"/>
          <w:sz w:val="21"/>
          <w:u w:val="none"/>
        </w:rPr>
        <w:t>18</w:t>
      </w:r>
    </w:p>
    <w:p>
      <w:pPr>
        <w:tabs>
          <w:tab w:val="left" w:pos="8580"/>
        </w:tabs>
        <w:spacing w:before="0" w:after="0" w:line="312" w:lineRule="exact"/>
        <w:ind w:left="60" w:firstLine="0"/>
        <w:jc w:val="left"/>
      </w:pPr>
      <w:r>
        <w:rPr>
          <w:rFonts w:ascii="宋体" w:hAnsi="宋体" w:cs="宋体"/>
          <w:color w:val="000000"/>
          <w:spacing w:val="0"/>
          <w:w w:val="100"/>
          <w:position w:val="2"/>
          <w:sz w:val="21"/>
          <w:u w:val="none"/>
        </w:rPr>
        <w:t>11</w:t>
      </w:r>
      <w:r>
        <w:rPr>
          <w:rFonts w:ascii="Calibri" w:hAnsi="Calibri" w:cs="Calibri"/>
          <w:color w:val="000000"/>
          <w:spacing w:val="0"/>
          <w:w w:val="193"/>
          <w:sz w:val="24"/>
          <w:u w:val="none"/>
        </w:rPr>
        <w:t>  </w:t>
      </w:r>
      <w:r>
        <w:rPr>
          <w:rFonts w:ascii="宋体" w:hAnsi="宋体" w:cs="宋体"/>
          <w:color w:val="000000"/>
          <w:spacing w:val="-1"/>
          <w:w w:val="100"/>
          <w:position w:val="2"/>
          <w:sz w:val="21"/>
          <w:u w:val="none"/>
        </w:rPr>
        <w:t>Construction</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Facility</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Operation</w:t>
      </w:r>
      <w:r>
        <w:rPr>
          <w:rFonts w:ascii="Times New Roman" w:hAnsi="Times New Roman" w:cs="Times New Roman"/>
          <w:color w:val="000000"/>
          <w:spacing w:val="-1"/>
          <w:w w:val="100"/>
          <w:position w:val="0"/>
          <w:sz w:val="21"/>
          <w:u w:val="none"/>
        </w:rPr>
        <w:t>.............................................................................................</w:t>
      </w:r>
      <w:r>
        <w:rPr>
          <w:rFonts w:cs="Calibri"/>
          <w:spacing w:val="0"/>
          <w:w w:val="100"/>
        </w:rPr>
        <w:tab/>
      </w:r>
      <w:r>
        <w:rPr>
          <w:rFonts w:ascii="宋体" w:hAnsi="宋体" w:cs="宋体"/>
          <w:color w:val="000000"/>
          <w:spacing w:val="0"/>
          <w:w w:val="100"/>
          <w:position w:val="2"/>
          <w:sz w:val="21"/>
          <w:u w:val="none"/>
        </w:rPr>
        <w:t>20</w:t>
      </w:r>
    </w:p>
    <w:p>
      <w:pPr>
        <w:tabs>
          <w:tab w:val="left" w:pos="8580"/>
        </w:tabs>
        <w:spacing w:before="0" w:after="0" w:line="312" w:lineRule="exact"/>
        <w:ind w:left="60" w:firstLine="0"/>
        <w:jc w:val="left"/>
      </w:pPr>
      <w:r>
        <w:rPr>
          <w:rFonts w:ascii="宋体" w:hAnsi="宋体" w:cs="宋体"/>
          <w:color w:val="000000"/>
          <w:spacing w:val="0"/>
          <w:w w:val="100"/>
          <w:position w:val="2"/>
          <w:sz w:val="21"/>
          <w:u w:val="none"/>
        </w:rPr>
        <w:t>12</w:t>
      </w:r>
      <w:r>
        <w:rPr>
          <w:rFonts w:ascii="Calibri" w:hAnsi="Calibri" w:cs="Calibri"/>
          <w:color w:val="000000"/>
          <w:spacing w:val="0"/>
          <w:w w:val="193"/>
          <w:sz w:val="24"/>
          <w:u w:val="none"/>
        </w:rPr>
        <w:t>  </w:t>
      </w:r>
      <w:r>
        <w:rPr>
          <w:rFonts w:ascii="宋体" w:hAnsi="宋体" w:cs="宋体"/>
          <w:color w:val="000000"/>
          <w:spacing w:val="0"/>
          <w:w w:val="100"/>
          <w:position w:val="2"/>
          <w:sz w:val="21"/>
          <w:u w:val="none"/>
        </w:rPr>
        <w:t>Energy</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Conservation</w:t>
      </w:r>
      <w:r>
        <w:rPr>
          <w:rFonts w:ascii="Calibri" w:hAnsi="Calibri" w:cs="Calibri"/>
          <w:color w:val="000000"/>
          <w:spacing w:val="0"/>
          <w:w w:val="219"/>
          <w:sz w:val="21"/>
          <w:u w:val="none"/>
        </w:rPr>
        <w:t> </w:t>
      </w:r>
      <w:r>
        <w:rPr>
          <w:rFonts w:ascii="宋体" w:hAnsi="宋体" w:cs="宋体"/>
          <w:color w:val="000000"/>
          <w:spacing w:val="-1"/>
          <w:w w:val="100"/>
          <w:position w:val="2"/>
          <w:sz w:val="21"/>
          <w:u w:val="none"/>
        </w:rPr>
        <w:t>Construction</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Management</w:t>
      </w:r>
      <w:r>
        <w:rPr>
          <w:rFonts w:ascii="Times New Roman" w:hAnsi="Times New Roman" w:cs="Times New Roman"/>
          <w:color w:val="000000"/>
          <w:spacing w:val="-1"/>
          <w:w w:val="100"/>
          <w:position w:val="0"/>
          <w:sz w:val="21"/>
          <w:u w:val="none"/>
        </w:rPr>
        <w:t>....................................................................</w:t>
      </w:r>
      <w:r>
        <w:rPr>
          <w:rFonts w:ascii="Calibri" w:hAnsi="Calibri" w:cs="Calibri"/>
          <w:color w:val="000000"/>
          <w:spacing w:val="0"/>
          <w:w w:val="100"/>
          <w:sz w:val="21"/>
          <w:u w:val="none"/>
        </w:rPr>
        <w:t> </w:t>
      </w:r>
      <w:r>
        <w:rPr>
          <w:rFonts w:cs="Calibri"/>
          <w:spacing w:val="0"/>
          <w:w w:val="100"/>
        </w:rPr>
        <w:tab/>
      </w:r>
      <w:r>
        <w:rPr>
          <w:rFonts w:ascii="宋体" w:hAnsi="宋体" w:cs="宋体"/>
          <w:color w:val="000000"/>
          <w:spacing w:val="0"/>
          <w:w w:val="100"/>
          <w:position w:val="2"/>
          <w:sz w:val="21"/>
          <w:u w:val="none"/>
        </w:rPr>
        <w:t>22</w:t>
      </w:r>
    </w:p>
    <w:p>
      <w:pPr>
        <w:tabs>
          <w:tab w:val="left" w:pos="8580"/>
        </w:tabs>
        <w:spacing w:before="0" w:after="0" w:line="312" w:lineRule="exact"/>
        <w:ind w:left="60" w:firstLine="0"/>
        <w:jc w:val="left"/>
      </w:pPr>
      <w:r>
        <w:rPr>
          <w:rFonts w:ascii="宋体" w:hAnsi="宋体" w:cs="宋体"/>
          <w:color w:val="000000"/>
          <w:spacing w:val="0"/>
          <w:w w:val="100"/>
          <w:position w:val="2"/>
          <w:sz w:val="21"/>
          <w:u w:val="none"/>
        </w:rPr>
        <w:t>Explanation</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of</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Wording</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in</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This</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Code</w:t>
      </w:r>
      <w:r>
        <w:rPr>
          <w:rFonts w:ascii="Times New Roman" w:hAnsi="Times New Roman" w:cs="Times New Roman"/>
          <w:color w:val="000000"/>
          <w:spacing w:val="-1"/>
          <w:w w:val="100"/>
          <w:position w:val="0"/>
          <w:sz w:val="21"/>
          <w:u w:val="none"/>
        </w:rPr>
        <w:t>.............................................................................................</w:t>
      </w:r>
      <w:r>
        <w:rPr>
          <w:rFonts w:cs="Calibri"/>
          <w:spacing w:val="0"/>
          <w:w w:val="100"/>
        </w:rPr>
        <w:tab/>
      </w:r>
      <w:r>
        <w:rPr>
          <w:rFonts w:ascii="宋体" w:hAnsi="宋体" w:cs="宋体"/>
          <w:color w:val="000000"/>
          <w:spacing w:val="0"/>
          <w:w w:val="100"/>
          <w:position w:val="2"/>
          <w:sz w:val="21"/>
          <w:u w:val="none"/>
        </w:rPr>
        <w:t>23</w:t>
      </w:r>
    </w:p>
    <w:p>
      <w:pPr>
        <w:tabs>
          <w:tab w:val="left" w:pos="8580"/>
        </w:tabs>
        <w:spacing w:before="0" w:after="0" w:line="312" w:lineRule="exact"/>
        <w:ind w:left="60" w:firstLine="0"/>
        <w:jc w:val="left"/>
      </w:pPr>
      <w:r>
        <w:rPr>
          <w:rFonts w:ascii="宋体" w:hAnsi="宋体" w:cs="宋体"/>
          <w:color w:val="000000"/>
          <w:spacing w:val="-1"/>
          <w:w w:val="100"/>
          <w:position w:val="2"/>
          <w:sz w:val="21"/>
          <w:u w:val="none"/>
        </w:rPr>
        <w:t>Addition:</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Explanation</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of</w:t>
      </w:r>
      <w:r>
        <w:rPr>
          <w:rFonts w:ascii="Calibri" w:hAnsi="Calibri" w:cs="Calibri"/>
          <w:color w:val="000000"/>
          <w:spacing w:val="0"/>
          <w:w w:val="219"/>
          <w:sz w:val="21"/>
          <w:u w:val="none"/>
        </w:rPr>
        <w:t> </w:t>
      </w:r>
      <w:r>
        <w:rPr>
          <w:rFonts w:ascii="宋体" w:hAnsi="宋体" w:cs="宋体"/>
          <w:color w:val="000000"/>
          <w:spacing w:val="0"/>
          <w:w w:val="100"/>
          <w:position w:val="2"/>
          <w:sz w:val="21"/>
          <w:u w:val="none"/>
        </w:rPr>
        <w:t>Provisions</w:t>
      </w:r>
      <w:r>
        <w:rPr>
          <w:rFonts w:ascii="Times New Roman" w:hAnsi="Times New Roman" w:cs="Times New Roman"/>
          <w:color w:val="000000"/>
          <w:spacing w:val="-1"/>
          <w:w w:val="100"/>
          <w:position w:val="0"/>
          <w:sz w:val="21"/>
          <w:u w:val="none"/>
        </w:rPr>
        <w:t>.............................................................................................</w:t>
      </w:r>
      <w:r>
        <w:rPr>
          <w:rFonts w:cs="Calibri"/>
          <w:spacing w:val="0"/>
          <w:w w:val="100"/>
        </w:rPr>
        <w:tab/>
      </w:r>
      <w:r>
        <w:rPr>
          <w:rFonts w:ascii="宋体" w:hAnsi="宋体" w:cs="宋体"/>
          <w:color w:val="000000"/>
          <w:spacing w:val="0"/>
          <w:w w:val="100"/>
          <w:position w:val="2"/>
          <w:sz w:val="21"/>
          <w:u w:val="none"/>
        </w:rPr>
        <w:t>24</w:t>
      </w:r>
    </w:p>
    <w:p>
      <w:pPr>
        <w:widowControl/>
        <w:jc w:val="left"/>
        <w:sectPr>
          <w:type w:val="continuous"/>
          <w:pgSz w:w="11910" w:h="16840"/>
          <w:pgMar w:top="1063" w:right="1001" w:bottom="823" w:left="1361" w:header="0" w:footer="0" w:gutter="0"/>
          <w:pgNumType w:start="38"/>
          <w:cols w:num="1" w:space="708" w:equalWidth="0">
            <w:col w:w="9548"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08" w:lineRule="exact"/>
        <w:ind w:left="60" w:firstLine="0"/>
      </w:pPr>
    </w:p>
    <w:p>
      <w:pPr>
        <w:widowControl/>
        <w:jc w:val="left"/>
        <w:sectPr>
          <w:type w:val="continuous"/>
          <w:pgSz w:w="11910" w:h="16840"/>
          <w:pgMar w:top="1063" w:right="1001" w:bottom="823" w:left="1361" w:header="0" w:footer="0" w:gutter="0"/>
          <w:pgNumType w:start="39"/>
          <w:cols w:num="1" w:space="720"/>
          <w:docGrid w:type="lines" w:linePitch="312" w:charSpace="0"/>
        </w:sectPr>
      </w:pPr>
    </w:p>
    <w:p>
      <w:pPr>
        <w:spacing w:before="0" w:after="0" w:line="241" w:lineRule="exact"/>
        <w:ind w:left="60" w:firstLine="0"/>
        <w:jc w:val="left"/>
      </w:pPr>
      <w:r>
        <w:rPr>
          <w:rFonts w:ascii="Calibri" w:hAnsi="Calibri" w:cs="Calibri"/>
          <w:color w:val="000000"/>
          <w:spacing w:val="0"/>
          <w:w w:val="100"/>
          <w:position w:val="0"/>
          <w:sz w:val="18"/>
          <w:u w:val="none"/>
        </w:rPr>
        <w:t>VIII</w:t>
      </w:r>
    </w:p>
    <w:p>
      <w:pPr>
        <w:widowControl/>
        <w:jc w:val="left"/>
        <w:sectPr>
          <w:type w:val="continuous"/>
          <w:pgSz w:w="11910" w:h="16840"/>
          <w:pgMar w:top="1063" w:right="1001" w:bottom="823" w:left="1361" w:header="0" w:footer="0" w:gutter="0"/>
          <w:pgNumType w:start="40"/>
          <w:cols w:num="1" w:space="708" w:equalWidth="0">
            <w:col w:w="9548" w:space="0"/>
          </w:cols>
          <w:docGrid w:type="lines" w:linePitch="312" w:charSpace="0"/>
        </w:sectPr>
      </w:pPr>
    </w:p>
    <w:p>
      <w:pPr>
        <w:spacing w:before="0" w:after="0" w:line="73" w:lineRule="exact"/>
      </w:pPr>
      <w:bookmarkStart w:id="11" w:name="11"/>
      <w:bookmarkEnd w:id="11"/>
    </w:p>
    <w:p>
      <w:pPr>
        <w:widowControl/>
        <w:jc w:val="left"/>
        <w:sectPr>
          <w:type w:val="continuous"/>
          <w:pgSz w:w="11910" w:h="16841"/>
          <w:pgMar w:top="1260" w:right="611" w:bottom="1020" w:left="971" w:header="0" w:footer="0" w:gutter="0"/>
          <w:pgNumType w:start="41"/>
          <w:cols w:num="1" w:space="720"/>
          <w:docGrid w:type="lines" w:linePitch="312" w:charSpace="0"/>
        </w:sectPr>
      </w:pPr>
    </w:p>
    <w:p>
      <w:pPr>
        <w:spacing w:before="0" w:after="0" w:line="280" w:lineRule="exact"/>
        <w:ind w:left="450" w:firstLine="6734"/>
        <w:jc w:val="left"/>
      </w:pPr>
      <w:r>
        <w:rPr>
          <w:rFonts w:ascii="Calibri" w:hAnsi="Calibri" w:cs="Calibri"/>
          <w:color w:val="000000"/>
          <w:spacing w:val="-1"/>
          <w:w w:val="100"/>
          <w:position w:val="0"/>
          <w:sz w:val="21"/>
          <w:u w:val="none"/>
        </w:rPr>
        <w:t>NB/T</w:t>
      </w:r>
      <w:r>
        <w:rPr>
          <w:rFonts w:ascii="Calibri" w:hAnsi="Calibri" w:cs="Calibri"/>
          <w:color w:val="000000"/>
          <w:spacing w:val="0"/>
          <w:w w:val="387"/>
          <w:sz w:val="24"/>
          <w:u w:val="none"/>
        </w:rPr>
        <w:t> </w:t>
      </w:r>
      <w:r>
        <w:rPr>
          <w:rFonts w:ascii="Calibri" w:hAnsi="Calibri" w:cs="Calibri"/>
          <w:color w:val="000000"/>
          <w:spacing w:val="-1"/>
          <w:w w:val="100"/>
          <w:position w:val="0"/>
          <w:sz w:val="21"/>
          <w:u w:val="none"/>
        </w:rPr>
        <w:t>10496—2021</w:t>
      </w:r>
    </w:p>
    <w:p>
      <w:pPr>
        <w:tabs>
          <w:tab w:val="left" w:pos="4888"/>
          <w:tab w:val="left" w:pos="5526"/>
        </w:tabs>
        <w:spacing w:before="0" w:after="0" w:line="424" w:lineRule="exact"/>
        <w:ind w:left="450" w:firstLine="3958"/>
        <w:jc w:val="left"/>
      </w:pPr>
      <w:r>
        <w:rPr>
          <w:rFonts w:ascii="黑体" w:hAnsi="黑体" w:cs="黑体"/>
          <w:color w:val="000000"/>
          <w:spacing w:val="-1"/>
          <w:w w:val="100"/>
          <w:position w:val="0"/>
          <w:sz w:val="32"/>
          <w:u w:val="none"/>
        </w:rPr>
        <w:t>1</w:t>
      </w:r>
      <w:r>
        <w:rPr>
          <w:rFonts w:cs="Calibri"/>
          <w:color w:val="000000"/>
          <w:spacing w:val="-1"/>
          <w:w w:val="100"/>
          <w:u w:val="none"/>
        </w:rPr>
        <w:tab/>
      </w:r>
      <w:r>
        <w:rPr>
          <w:rFonts w:ascii="黑体" w:eastAsia="黑体" w:hAnsi="黑体" w:cs="黑体"/>
          <w:color w:val="000000"/>
          <w:spacing w:val="-2"/>
          <w:w w:val="100"/>
          <w:position w:val="0"/>
          <w:sz w:val="32"/>
          <w:u w:val="none"/>
        </w:rPr>
        <w:t>总</w:t>
      </w:r>
      <w:r>
        <w:rPr>
          <w:rFonts w:cs="Calibri"/>
          <w:color w:val="000000"/>
          <w:spacing w:val="0"/>
          <w:w w:val="100"/>
          <w:u w:val="none"/>
        </w:rPr>
        <w:tab/>
      </w:r>
      <w:r>
        <w:rPr>
          <w:rFonts w:ascii="黑体" w:eastAsia="黑体" w:hAnsi="黑体" w:cs="黑体"/>
          <w:color w:val="000000"/>
          <w:spacing w:val="-2"/>
          <w:w w:val="100"/>
          <w:position w:val="0"/>
          <w:sz w:val="32"/>
          <w:u w:val="none"/>
        </w:rPr>
        <w:t>则</w:t>
      </w:r>
    </w:p>
    <w:p>
      <w:pPr>
        <w:spacing w:before="0" w:after="0" w:line="240" w:lineRule="exact"/>
        <w:ind w:left="450" w:firstLine="3958"/>
      </w:pPr>
    </w:p>
    <w:p>
      <w:pPr>
        <w:spacing w:before="0" w:after="0" w:line="379" w:lineRule="exact"/>
        <w:ind w:left="450" w:firstLine="0"/>
        <w:jc w:val="left"/>
      </w:pPr>
      <w:r>
        <w:rPr>
          <w:rFonts w:ascii="黑体" w:hAnsi="黑体" w:cs="黑体"/>
          <w:color w:val="000000"/>
          <w:spacing w:val="-1"/>
          <w:w w:val="100"/>
          <w:position w:val="0"/>
          <w:sz w:val="21"/>
          <w:u w:val="none"/>
        </w:rPr>
        <w:t>1.0.1</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为规范水电工程节能施工，提高能源利用效率和经济效益，降低能耗，节约资源，制定本规范。</w:t>
      </w:r>
    </w:p>
    <w:p>
      <w:pPr>
        <w:spacing w:before="0" w:after="0" w:line="408" w:lineRule="exact"/>
        <w:ind w:left="450" w:firstLine="0"/>
        <w:jc w:val="left"/>
      </w:pPr>
      <w:r>
        <w:rPr>
          <w:rFonts w:ascii="黑体" w:hAnsi="黑体" w:cs="黑体"/>
          <w:color w:val="000000"/>
          <w:spacing w:val="-1"/>
          <w:w w:val="100"/>
          <w:position w:val="0"/>
          <w:sz w:val="21"/>
          <w:u w:val="none"/>
        </w:rPr>
        <w:t>1.0.2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本规范适用于水电工程建设期全过程节能施工。</w:t>
      </w:r>
    </w:p>
    <w:p>
      <w:pPr>
        <w:spacing w:before="0" w:after="0" w:line="408" w:lineRule="exact"/>
        <w:ind w:left="450" w:firstLine="0"/>
        <w:jc w:val="left"/>
      </w:pPr>
      <w:r>
        <w:rPr>
          <w:rFonts w:ascii="黑体" w:hAnsi="黑体" w:cs="黑体"/>
          <w:color w:val="000000"/>
          <w:spacing w:val="-1"/>
          <w:w w:val="100"/>
          <w:position w:val="0"/>
          <w:sz w:val="21"/>
          <w:u w:val="none"/>
        </w:rPr>
        <w:t>1.0.3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水电工程应积极推广应用节约能源的新工艺、新技术、新材料、新设备和新产品，利用信息化</w:t>
      </w:r>
    </w:p>
    <w:p>
      <w:pPr>
        <w:spacing w:before="0" w:after="0" w:line="407" w:lineRule="exact"/>
        <w:ind w:left="450" w:firstLine="0"/>
        <w:jc w:val="left"/>
      </w:pPr>
      <w:r>
        <w:rPr>
          <w:rFonts w:ascii="宋体" w:hAnsi="宋体" w:cs="宋体"/>
          <w:color w:val="000000"/>
          <w:spacing w:val="-1"/>
          <w:w w:val="100"/>
          <w:position w:val="0"/>
          <w:sz w:val="21"/>
          <w:u w:val="none"/>
        </w:rPr>
        <w:t>技术和智能化手段，提高节能水平。</w:t>
      </w:r>
    </w:p>
    <w:p>
      <w:pPr>
        <w:spacing w:before="0" w:after="0" w:line="411" w:lineRule="exact"/>
        <w:ind w:left="450" w:firstLine="0"/>
        <w:jc w:val="left"/>
      </w:pPr>
      <w:r>
        <w:rPr>
          <w:rFonts w:ascii="黑体" w:hAnsi="黑体" w:cs="黑体"/>
          <w:color w:val="000000"/>
          <w:spacing w:val="-1"/>
          <w:w w:val="100"/>
          <w:position w:val="0"/>
          <w:sz w:val="21"/>
          <w:u w:val="none"/>
        </w:rPr>
        <w:t>1.0.4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水电工程节能施工，除应符合本规范外，尚应符合国家现行有关标准的规定。</w:t>
      </w:r>
    </w:p>
    <w:p>
      <w:pPr>
        <w:widowControl/>
        <w:jc w:val="left"/>
        <w:sectPr>
          <w:type w:val="continuous"/>
          <w:pgSz w:w="11910" w:h="16841"/>
          <w:pgMar w:top="1260" w:right="611" w:bottom="1020" w:left="971" w:header="0" w:footer="0" w:gutter="0"/>
          <w:pgNumType w:start="42"/>
          <w:cols w:num="1" w:space="708" w:equalWidth="0">
            <w:col w:w="10329" w:space="0"/>
          </w:cols>
          <w:docGrid w:type="lines" w:linePitch="312" w:charSpace="0"/>
        </w:sectPr>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431" w:lineRule="exact"/>
        <w:ind w:left="450" w:firstLine="0"/>
      </w:pPr>
    </w:p>
    <w:p>
      <w:pPr>
        <w:widowControl/>
        <w:jc w:val="left"/>
        <w:sectPr>
          <w:type w:val="continuous"/>
          <w:pgSz w:w="11910" w:h="16841"/>
          <w:pgMar w:top="1260" w:right="611" w:bottom="1020" w:left="971" w:header="0" w:footer="0" w:gutter="0"/>
          <w:pgNumType w:start="43"/>
          <w:cols w:num="1" w:space="720"/>
          <w:docGrid w:type="lines" w:linePitch="312" w:charSpace="0"/>
        </w:sectPr>
      </w:pPr>
    </w:p>
    <w:p>
      <w:pPr>
        <w:spacing w:before="0" w:after="0" w:line="241" w:lineRule="exact"/>
        <w:ind w:left="9714" w:firstLine="0"/>
        <w:jc w:val="left"/>
      </w:pPr>
      <w:r>
        <w:rPr>
          <w:rFonts w:ascii="Calibri" w:hAnsi="Calibri" w:cs="Calibri"/>
          <w:color w:val="000000"/>
          <w:spacing w:val="-1"/>
          <w:w w:val="100"/>
          <w:position w:val="0"/>
          <w:sz w:val="18"/>
          <w:u w:val="none"/>
        </w:rPr>
        <w:t>1</w:t>
      </w:r>
    </w:p>
    <w:p>
      <w:pPr>
        <w:widowControl/>
        <w:jc w:val="left"/>
        <w:sectPr>
          <w:type w:val="continuous"/>
          <w:pgSz w:w="11910" w:h="16841"/>
          <w:pgMar w:top="1260" w:right="611" w:bottom="1020" w:left="971" w:header="0" w:footer="0" w:gutter="0"/>
          <w:pgNumType w:start="44"/>
          <w:cols w:num="1" w:space="708" w:equalWidth="0">
            <w:col w:w="10329" w:space="0"/>
          </w:cols>
          <w:docGrid w:type="lines" w:linePitch="312" w:charSpace="0"/>
        </w:sectPr>
      </w:pPr>
    </w:p>
    <w:p>
      <w:pPr>
        <w:spacing w:before="0" w:after="0" w:line="350" w:lineRule="exact"/>
      </w:pPr>
      <w:bookmarkStart w:id="12" w:name="12"/>
      <w:bookmarkEnd w:id="12"/>
    </w:p>
    <w:p>
      <w:pPr>
        <w:widowControl/>
        <w:jc w:val="left"/>
        <w:sectPr>
          <w:type w:val="continuous"/>
          <w:pgSz w:w="11910" w:h="16840"/>
          <w:pgMar w:top="1068" w:right="716" w:bottom="828" w:left="1076" w:header="0" w:footer="0" w:gutter="0"/>
          <w:pgNumType w:start="45"/>
          <w:cols w:num="1" w:space="720"/>
          <w:docGrid w:type="lines" w:linePitch="312" w:charSpace="0"/>
        </w:sectPr>
      </w:pPr>
    </w:p>
    <w:p>
      <w:pPr>
        <w:tabs>
          <w:tab w:val="left" w:pos="930"/>
        </w:tabs>
        <w:spacing w:before="0" w:after="0" w:line="242" w:lineRule="exact"/>
        <w:ind w:left="345" w:firstLine="0"/>
        <w:jc w:val="left"/>
      </w:pPr>
      <w:r>
        <w:rPr>
          <w:rFonts w:ascii="Times New Roman" w:hAnsi="Times New Roman" w:cs="Times New Roman"/>
          <w:color w:val="000000"/>
          <w:spacing w:val="-1"/>
          <w:w w:val="100"/>
          <w:position w:val="0"/>
          <w:sz w:val="18"/>
          <w:u w:val="none"/>
        </w:rPr>
        <w:t>NB/T</w:t>
      </w:r>
      <w:r>
        <w:rPr>
          <w:rFonts w:cs="Calibri"/>
          <w:spacing w:val="0"/>
          <w:w w:val="100"/>
        </w:rPr>
        <w:tab/>
      </w:r>
      <w:r>
        <w:rPr>
          <w:rFonts w:ascii="Times New Roman" w:hAnsi="Times New Roman" w:cs="Times New Roman"/>
          <w:color w:val="000000"/>
          <w:spacing w:val="-1"/>
          <w:w w:val="100"/>
          <w:position w:val="0"/>
          <w:sz w:val="18"/>
          <w:u w:val="none"/>
        </w:rPr>
        <w:t>10496—2021</w:t>
      </w:r>
    </w:p>
    <w:p>
      <w:pPr>
        <w:tabs>
          <w:tab w:val="left" w:pos="4941"/>
        </w:tabs>
        <w:spacing w:before="0" w:after="0" w:line="376" w:lineRule="exact"/>
        <w:ind w:left="345" w:firstLine="4116"/>
        <w:jc w:val="left"/>
      </w:pPr>
      <w:r>
        <w:rPr>
          <w:rFonts w:ascii="黑体" w:hAnsi="黑体" w:cs="黑体"/>
          <w:color w:val="000000"/>
          <w:spacing w:val="-1"/>
          <w:w w:val="100"/>
          <w:position w:val="0"/>
          <w:sz w:val="32"/>
          <w:u w:val="none"/>
        </w:rPr>
        <w:t>2</w:t>
      </w:r>
      <w:r>
        <w:rPr>
          <w:rFonts w:cs="Calibri"/>
          <w:color w:val="000000"/>
          <w:spacing w:val="-1"/>
          <w:w w:val="100"/>
          <w:u w:val="none"/>
        </w:rPr>
        <w:tab/>
      </w:r>
      <w:r>
        <w:rPr>
          <w:rFonts w:ascii="黑体" w:eastAsia="黑体" w:hAnsi="黑体" w:cs="黑体"/>
          <w:color w:val="000000"/>
          <w:spacing w:val="-1"/>
          <w:w w:val="100"/>
          <w:position w:val="0"/>
          <w:sz w:val="32"/>
          <w:u w:val="none"/>
        </w:rPr>
        <w:t>术语</w:t>
      </w:r>
    </w:p>
    <w:p>
      <w:pPr>
        <w:spacing w:before="0" w:after="0" w:line="240" w:lineRule="exact"/>
        <w:ind w:left="345" w:firstLine="4116"/>
      </w:pPr>
    </w:p>
    <w:p>
      <w:pPr>
        <w:spacing w:before="0" w:after="0" w:line="379" w:lineRule="exact"/>
        <w:ind w:left="345" w:firstLine="0"/>
        <w:jc w:val="left"/>
      </w:pPr>
      <w:r>
        <w:rPr>
          <w:rFonts w:ascii="黑体" w:hAnsi="黑体" w:cs="黑体"/>
          <w:color w:val="000000"/>
          <w:spacing w:val="-1"/>
          <w:w w:val="100"/>
          <w:position w:val="0"/>
          <w:sz w:val="21"/>
          <w:u w:val="none"/>
        </w:rPr>
        <w:t>2.0.1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节能施工</w:t>
      </w:r>
      <w:r>
        <w:rPr>
          <w:rFonts w:ascii="Calibri" w:hAnsi="Calibri" w:cs="Calibri"/>
          <w:color w:val="000000"/>
          <w:spacing w:val="0"/>
          <w:w w:val="389"/>
          <w:sz w:val="24"/>
          <w:u w:val="none"/>
        </w:rPr>
        <w:t> </w:t>
      </w:r>
      <w:r>
        <w:rPr>
          <w:rFonts w:ascii="宋体" w:hAnsi="宋体" w:cs="宋体"/>
          <w:color w:val="000000"/>
          <w:spacing w:val="0"/>
          <w:w w:val="100"/>
          <w:position w:val="0"/>
          <w:sz w:val="21"/>
          <w:u w:val="none"/>
        </w:rPr>
        <w:t>energy</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conservation</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construction</w:t>
      </w:r>
    </w:p>
    <w:p>
      <w:pPr>
        <w:spacing w:before="0" w:after="0" w:line="405" w:lineRule="exact"/>
        <w:ind w:left="345" w:firstLine="420"/>
        <w:jc w:val="left"/>
      </w:pPr>
      <w:r>
        <w:rPr>
          <w:rFonts w:ascii="宋体" w:hAnsi="宋体" w:cs="宋体"/>
          <w:color w:val="000000"/>
          <w:spacing w:val="-3"/>
          <w:w w:val="100"/>
          <w:position w:val="0"/>
          <w:sz w:val="21"/>
          <w:u w:val="none"/>
        </w:rPr>
        <w:t>在水电工程施工过程中，为提高能源利用效率、降低能耗、节约资源、保护环境，所采用的施工技</w:t>
      </w:r>
    </w:p>
    <w:p>
      <w:pPr>
        <w:spacing w:before="0" w:after="0" w:line="408" w:lineRule="exact"/>
        <w:ind w:left="345" w:firstLine="0"/>
        <w:jc w:val="left"/>
      </w:pPr>
      <w:r>
        <w:rPr>
          <w:rFonts w:ascii="宋体" w:hAnsi="宋体" w:cs="宋体"/>
          <w:color w:val="000000"/>
          <w:spacing w:val="-1"/>
          <w:w w:val="100"/>
          <w:position w:val="0"/>
          <w:sz w:val="21"/>
          <w:u w:val="none"/>
        </w:rPr>
        <w:t>术、工艺、材料、装备和方法。</w:t>
      </w:r>
    </w:p>
    <w:p>
      <w:pPr>
        <w:spacing w:before="0" w:after="0" w:line="414" w:lineRule="exact"/>
        <w:ind w:left="345" w:firstLine="0"/>
        <w:jc w:val="left"/>
      </w:pPr>
      <w:r>
        <w:rPr>
          <w:rFonts w:ascii="黑体" w:hAnsi="黑体" w:cs="黑体"/>
          <w:color w:val="000000"/>
          <w:spacing w:val="-1"/>
          <w:w w:val="100"/>
          <w:position w:val="0"/>
          <w:sz w:val="21"/>
          <w:u w:val="none"/>
        </w:rPr>
        <w:t>2.0.2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综合能耗</w:t>
      </w:r>
      <w:r>
        <w:rPr>
          <w:rFonts w:ascii="Calibri" w:hAnsi="Calibri" w:cs="Calibri"/>
          <w:color w:val="000000"/>
          <w:spacing w:val="0"/>
          <w:w w:val="389"/>
          <w:sz w:val="24"/>
          <w:u w:val="none"/>
        </w:rPr>
        <w:t> </w:t>
      </w:r>
      <w:r>
        <w:rPr>
          <w:rFonts w:ascii="宋体" w:hAnsi="宋体" w:cs="宋体"/>
          <w:color w:val="000000"/>
          <w:spacing w:val="-1"/>
          <w:w w:val="100"/>
          <w:position w:val="0"/>
          <w:sz w:val="21"/>
          <w:u w:val="none"/>
        </w:rPr>
        <w:t>comprehensive</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energy</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consumption</w:t>
      </w:r>
    </w:p>
    <w:p>
      <w:pPr>
        <w:spacing w:before="0" w:after="0" w:line="405" w:lineRule="exact"/>
        <w:ind w:left="345" w:firstLine="420"/>
        <w:jc w:val="left"/>
      </w:pPr>
      <w:r>
        <w:rPr>
          <w:rFonts w:ascii="宋体" w:hAnsi="宋体" w:cs="宋体"/>
          <w:color w:val="000000"/>
          <w:spacing w:val="-1"/>
          <w:w w:val="100"/>
          <w:position w:val="0"/>
          <w:sz w:val="21"/>
          <w:u w:val="none"/>
        </w:rPr>
        <w:t>在统计报告期内实际消耗的各种能源实物量，按规定的计算方法和单位分别折算后的总和。</w:t>
      </w:r>
    </w:p>
    <w:p>
      <w:pPr>
        <w:spacing w:before="0" w:after="0" w:line="411" w:lineRule="exact"/>
        <w:ind w:left="345" w:firstLine="0"/>
        <w:jc w:val="left"/>
      </w:pPr>
      <w:r>
        <w:rPr>
          <w:rFonts w:ascii="黑体" w:hAnsi="黑体" w:cs="黑体"/>
          <w:color w:val="000000"/>
          <w:spacing w:val="-1"/>
          <w:w w:val="100"/>
          <w:position w:val="0"/>
          <w:sz w:val="21"/>
          <w:u w:val="none"/>
        </w:rPr>
        <w:t>2.0.3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能耗监测</w:t>
      </w:r>
      <w:r>
        <w:rPr>
          <w:rFonts w:ascii="Calibri" w:hAnsi="Calibri" w:cs="Calibri"/>
          <w:color w:val="000000"/>
          <w:spacing w:val="0"/>
          <w:w w:val="389"/>
          <w:sz w:val="24"/>
          <w:u w:val="none"/>
        </w:rPr>
        <w:t> </w:t>
      </w:r>
      <w:r>
        <w:rPr>
          <w:rFonts w:ascii="宋体" w:hAnsi="宋体" w:cs="宋体"/>
          <w:color w:val="000000"/>
          <w:spacing w:val="0"/>
          <w:w w:val="100"/>
          <w:position w:val="0"/>
          <w:sz w:val="21"/>
          <w:u w:val="none"/>
        </w:rPr>
        <w:t>energy</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consumption</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monitoring</w:t>
      </w:r>
    </w:p>
    <w:p>
      <w:pPr>
        <w:spacing w:before="0" w:after="0" w:line="405" w:lineRule="exact"/>
        <w:ind w:left="345" w:firstLine="420"/>
        <w:jc w:val="left"/>
      </w:pPr>
      <w:r>
        <w:rPr>
          <w:rFonts w:ascii="宋体" w:hAnsi="宋体" w:cs="宋体"/>
          <w:color w:val="000000"/>
          <w:spacing w:val="-1"/>
          <w:w w:val="100"/>
          <w:position w:val="0"/>
          <w:sz w:val="21"/>
          <w:u w:val="none"/>
        </w:rPr>
        <w:t>使用能耗计量器具，对监测对象能耗数据的采集和分析。</w:t>
      </w:r>
    </w:p>
    <w:p>
      <w:pPr>
        <w:widowControl/>
        <w:jc w:val="left"/>
        <w:sectPr>
          <w:type w:val="continuous"/>
          <w:pgSz w:w="11910" w:h="16840"/>
          <w:pgMar w:top="1068" w:right="716" w:bottom="828" w:left="1076" w:header="0" w:footer="0" w:gutter="0"/>
          <w:pgNumType w:start="46"/>
          <w:cols w:num="1" w:space="708" w:equalWidth="0">
            <w:col w:w="10118" w:space="0"/>
          </w:cols>
          <w:docGrid w:type="lines" w:linePitch="312" w:charSpace="0"/>
        </w:sectPr>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90" w:lineRule="exact"/>
        <w:ind w:left="345" w:firstLine="420"/>
      </w:pPr>
    </w:p>
    <w:p>
      <w:pPr>
        <w:widowControl/>
        <w:jc w:val="left"/>
        <w:sectPr>
          <w:type w:val="continuous"/>
          <w:pgSz w:w="11910" w:h="16840"/>
          <w:pgMar w:top="1068" w:right="716" w:bottom="828" w:left="1076" w:header="0" w:footer="0" w:gutter="0"/>
          <w:pgNumType w:start="47"/>
          <w:cols w:num="1" w:space="720"/>
          <w:docGrid w:type="lines" w:linePitch="312" w:charSpace="0"/>
        </w:sectPr>
      </w:pPr>
    </w:p>
    <w:p>
      <w:pPr>
        <w:spacing w:before="0" w:after="0" w:line="241" w:lineRule="exact"/>
        <w:ind w:left="345" w:firstLine="0"/>
        <w:jc w:val="left"/>
      </w:pPr>
      <w:r>
        <w:rPr>
          <w:rFonts w:ascii="Calibri" w:hAnsi="Calibri" w:cs="Calibri"/>
          <w:color w:val="000000"/>
          <w:spacing w:val="-1"/>
          <w:w w:val="100"/>
          <w:position w:val="0"/>
          <w:sz w:val="18"/>
          <w:u w:val="none"/>
        </w:rPr>
        <w:t>2</w:t>
      </w:r>
    </w:p>
    <w:p>
      <w:pPr>
        <w:widowControl/>
        <w:jc w:val="left"/>
        <w:sectPr>
          <w:type w:val="continuous"/>
          <w:pgSz w:w="11910" w:h="16840"/>
          <w:pgMar w:top="1068" w:right="716" w:bottom="828" w:left="1076" w:header="0" w:footer="0" w:gutter="0"/>
          <w:pgNumType w:start="48"/>
          <w:cols w:num="1" w:space="708" w:equalWidth="0">
            <w:col w:w="10118" w:space="0"/>
          </w:cols>
          <w:docGrid w:type="lines" w:linePitch="312" w:charSpace="0"/>
        </w:sectPr>
      </w:pPr>
    </w:p>
    <w:p>
      <w:pPr>
        <w:spacing w:before="0" w:after="0" w:line="73" w:lineRule="exact"/>
      </w:pPr>
      <w:bookmarkStart w:id="13" w:name="13"/>
      <w:bookmarkEnd w:id="13"/>
    </w:p>
    <w:p>
      <w:pPr>
        <w:widowControl/>
        <w:jc w:val="left"/>
        <w:sectPr>
          <w:type w:val="continuous"/>
          <w:pgSz w:w="11910" w:h="16841"/>
          <w:pgMar w:top="1260" w:right="608" w:bottom="1020" w:left="968" w:header="0" w:footer="0" w:gutter="0"/>
          <w:pgNumType w:start="49"/>
          <w:cols w:num="1" w:space="720"/>
          <w:docGrid w:type="lines" w:linePitch="312" w:charSpace="0"/>
        </w:sectPr>
      </w:pPr>
    </w:p>
    <w:p>
      <w:pPr>
        <w:spacing w:before="0" w:after="0" w:line="280" w:lineRule="exact"/>
        <w:ind w:left="453" w:firstLine="6734"/>
        <w:jc w:val="left"/>
      </w:pPr>
      <w:r>
        <w:rPr>
          <w:rFonts w:ascii="Calibri" w:hAnsi="Calibri" w:cs="Calibri"/>
          <w:color w:val="000000"/>
          <w:spacing w:val="-1"/>
          <w:w w:val="100"/>
          <w:position w:val="0"/>
          <w:sz w:val="21"/>
          <w:u w:val="none"/>
        </w:rPr>
        <w:t>NB/T</w:t>
      </w:r>
      <w:r>
        <w:rPr>
          <w:rFonts w:ascii="Calibri" w:hAnsi="Calibri" w:cs="Calibri"/>
          <w:color w:val="000000"/>
          <w:spacing w:val="0"/>
          <w:w w:val="387"/>
          <w:sz w:val="24"/>
          <w:u w:val="none"/>
        </w:rPr>
        <w:t> </w:t>
      </w:r>
      <w:r>
        <w:rPr>
          <w:rFonts w:ascii="Calibri" w:hAnsi="Calibri" w:cs="Calibri"/>
          <w:color w:val="000000"/>
          <w:spacing w:val="-1"/>
          <w:w w:val="100"/>
          <w:position w:val="0"/>
          <w:sz w:val="21"/>
          <w:u w:val="none"/>
        </w:rPr>
        <w:t>10496—2021</w:t>
      </w:r>
    </w:p>
    <w:p>
      <w:pPr>
        <w:tabs>
          <w:tab w:val="left" w:pos="4729"/>
        </w:tabs>
        <w:spacing w:before="0" w:after="0" w:line="424" w:lineRule="exact"/>
        <w:ind w:left="453" w:firstLine="3797"/>
        <w:jc w:val="left"/>
      </w:pPr>
      <w:r>
        <w:rPr>
          <w:rFonts w:ascii="黑体" w:hAnsi="黑体" w:cs="黑体"/>
          <w:color w:val="000000"/>
          <w:spacing w:val="-1"/>
          <w:w w:val="100"/>
          <w:position w:val="0"/>
          <w:sz w:val="32"/>
          <w:u w:val="none"/>
        </w:rPr>
        <w:t>3</w:t>
      </w:r>
      <w:r>
        <w:rPr>
          <w:rFonts w:cs="Calibri"/>
          <w:color w:val="000000"/>
          <w:spacing w:val="-1"/>
          <w:w w:val="100"/>
          <w:u w:val="none"/>
        </w:rPr>
        <w:tab/>
      </w:r>
      <w:r>
        <w:rPr>
          <w:rFonts w:ascii="黑体" w:eastAsia="黑体" w:hAnsi="黑体" w:cs="黑体"/>
          <w:color w:val="000000"/>
          <w:spacing w:val="-1"/>
          <w:w w:val="100"/>
          <w:position w:val="0"/>
          <w:sz w:val="32"/>
          <w:u w:val="none"/>
        </w:rPr>
        <w:t>基本规定</w:t>
      </w:r>
    </w:p>
    <w:p>
      <w:pPr>
        <w:spacing w:before="0" w:after="0" w:line="240" w:lineRule="exact"/>
        <w:ind w:left="453" w:firstLine="3797"/>
      </w:pPr>
    </w:p>
    <w:p>
      <w:pPr>
        <w:spacing w:before="0" w:after="0" w:line="254" w:lineRule="exact"/>
        <w:ind w:left="453" w:firstLine="0"/>
        <w:jc w:val="left"/>
      </w:pPr>
      <w:r>
        <w:rPr>
          <w:rFonts w:ascii="黑体" w:hAnsi="黑体" w:cs="黑体"/>
          <w:color w:val="000000"/>
          <w:spacing w:val="-1"/>
          <w:w w:val="100"/>
          <w:position w:val="0"/>
          <w:sz w:val="21"/>
          <w:u w:val="none"/>
        </w:rPr>
        <w:t>3.0.1</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水电工程节能施工应从总体规划方案、材料、工序工艺、能源类型、用能供能设备、节能控制、</w:t>
      </w:r>
    </w:p>
    <w:p>
      <w:pPr>
        <w:spacing w:before="0" w:after="0" w:line="405" w:lineRule="exact"/>
        <w:ind w:left="453" w:firstLine="0"/>
        <w:jc w:val="left"/>
      </w:pPr>
      <w:r>
        <w:rPr>
          <w:rFonts w:ascii="宋体" w:hAnsi="宋体" w:cs="宋体"/>
          <w:color w:val="000000"/>
          <w:spacing w:val="-1"/>
          <w:w w:val="100"/>
          <w:position w:val="0"/>
          <w:sz w:val="21"/>
          <w:u w:val="none"/>
        </w:rPr>
        <w:t>人力资源等方面进行综合能耗分析，制定节能技术措施，并在施工过程中落实和优化节能指标。</w:t>
      </w:r>
    </w:p>
    <w:p>
      <w:pPr>
        <w:spacing w:before="0" w:after="0" w:line="411" w:lineRule="exact"/>
        <w:ind w:left="453" w:firstLine="0"/>
        <w:jc w:val="left"/>
      </w:pPr>
      <w:r>
        <w:rPr>
          <w:rFonts w:ascii="黑体" w:hAnsi="黑体" w:cs="黑体"/>
          <w:color w:val="000000"/>
          <w:spacing w:val="-1"/>
          <w:w w:val="100"/>
          <w:position w:val="0"/>
          <w:sz w:val="21"/>
          <w:u w:val="none"/>
        </w:rPr>
        <w:t>3.0.2</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水电工程施工原材料的采购、运输、存储、加工、配发、使用和处理等实施环节应减少材料损</w:t>
      </w:r>
    </w:p>
    <w:p>
      <w:pPr>
        <w:spacing w:before="0" w:after="0" w:line="407" w:lineRule="exact"/>
        <w:ind w:left="453" w:firstLine="0"/>
        <w:jc w:val="left"/>
      </w:pPr>
      <w:r>
        <w:rPr>
          <w:rFonts w:ascii="宋体" w:hAnsi="宋体" w:cs="宋体"/>
          <w:color w:val="000000"/>
          <w:spacing w:val="-1"/>
          <w:w w:val="100"/>
          <w:position w:val="0"/>
          <w:sz w:val="21"/>
          <w:u w:val="none"/>
        </w:rPr>
        <w:t>耗和转运能耗，并加强废料的回收处理和利用。</w:t>
      </w:r>
    </w:p>
    <w:p>
      <w:pPr>
        <w:spacing w:before="0" w:after="0" w:line="411" w:lineRule="exact"/>
        <w:ind w:left="453" w:firstLine="0"/>
        <w:jc w:val="left"/>
      </w:pPr>
      <w:r>
        <w:rPr>
          <w:rFonts w:ascii="黑体" w:hAnsi="黑体" w:cs="黑体"/>
          <w:color w:val="000000"/>
          <w:spacing w:val="-1"/>
          <w:w w:val="100"/>
          <w:position w:val="0"/>
          <w:sz w:val="21"/>
          <w:u w:val="none"/>
        </w:rPr>
        <w:t>3.0.3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水电工程节能施工宜选用国家、行业相关节能技术目录中的技术或产品，对选用的设备应进行</w:t>
      </w:r>
    </w:p>
    <w:p>
      <w:pPr>
        <w:spacing w:before="0" w:after="0" w:line="405" w:lineRule="exact"/>
        <w:ind w:left="453" w:firstLine="0"/>
        <w:jc w:val="left"/>
      </w:pPr>
      <w:r>
        <w:rPr>
          <w:rFonts w:ascii="宋体" w:hAnsi="宋体" w:cs="宋体"/>
          <w:color w:val="000000"/>
          <w:spacing w:val="-1"/>
          <w:w w:val="100"/>
          <w:position w:val="0"/>
          <w:sz w:val="21"/>
          <w:u w:val="none"/>
        </w:rPr>
        <w:t>容量核算，不得使用国家明令禁止使用与淘汰的技术和设备。</w:t>
      </w:r>
    </w:p>
    <w:p>
      <w:pPr>
        <w:spacing w:before="0" w:after="0" w:line="411" w:lineRule="exact"/>
        <w:ind w:left="453" w:firstLine="0"/>
        <w:jc w:val="left"/>
      </w:pPr>
      <w:r>
        <w:rPr>
          <w:rFonts w:ascii="黑体" w:hAnsi="黑体" w:cs="黑体"/>
          <w:color w:val="000000"/>
          <w:spacing w:val="-1"/>
          <w:w w:val="100"/>
          <w:position w:val="0"/>
          <w:sz w:val="21"/>
          <w:u w:val="none"/>
        </w:rPr>
        <w:t>3.0.4</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水电工程节能施工应根据所在地区的能源政策和资源条件，结合工程用能特点，宜选用可再生</w:t>
      </w:r>
    </w:p>
    <w:p>
      <w:pPr>
        <w:spacing w:before="0" w:after="0" w:line="407" w:lineRule="exact"/>
        <w:ind w:left="453" w:firstLine="0"/>
        <w:jc w:val="left"/>
      </w:pPr>
      <w:r>
        <w:rPr>
          <w:rFonts w:ascii="宋体" w:hAnsi="宋体" w:cs="宋体"/>
          <w:color w:val="000000"/>
          <w:spacing w:val="-1"/>
          <w:w w:val="100"/>
          <w:position w:val="0"/>
          <w:sz w:val="21"/>
          <w:u w:val="none"/>
        </w:rPr>
        <w:t>能源。</w:t>
      </w:r>
    </w:p>
    <w:p>
      <w:pPr>
        <w:spacing w:before="0" w:after="0" w:line="411" w:lineRule="exact"/>
        <w:ind w:left="453" w:firstLine="0"/>
        <w:jc w:val="left"/>
      </w:pPr>
      <w:r>
        <w:rPr>
          <w:rFonts w:ascii="黑体" w:hAnsi="黑体" w:cs="黑体"/>
          <w:color w:val="000000"/>
          <w:spacing w:val="-1"/>
          <w:w w:val="100"/>
          <w:position w:val="0"/>
          <w:sz w:val="21"/>
          <w:u w:val="none"/>
        </w:rPr>
        <w:t>3.0.5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施工过程中应做好机械设备维修保养工作，提高机械设备的使用效率，降低设备的单位能耗。</w:t>
      </w:r>
    </w:p>
    <w:p>
      <w:pPr>
        <w:spacing w:before="0" w:after="0" w:line="408" w:lineRule="exact"/>
        <w:ind w:left="453" w:firstLine="0"/>
        <w:jc w:val="left"/>
      </w:pPr>
      <w:r>
        <w:rPr>
          <w:rFonts w:ascii="黑体" w:hAnsi="黑体" w:cs="黑体"/>
          <w:color w:val="000000"/>
          <w:spacing w:val="-1"/>
          <w:w w:val="100"/>
          <w:position w:val="0"/>
          <w:sz w:val="21"/>
          <w:u w:val="none"/>
        </w:rPr>
        <w:t>3.0.6</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重点用能环节应进行能耗统计和能耗监测，主要施工机械设备应进行能耗计量。</w:t>
      </w:r>
    </w:p>
    <w:p>
      <w:pPr>
        <w:spacing w:before="0" w:after="0" w:line="408" w:lineRule="exact"/>
        <w:ind w:left="453" w:firstLine="0"/>
        <w:jc w:val="left"/>
      </w:pPr>
      <w:r>
        <w:rPr>
          <w:rFonts w:ascii="黑体" w:hAnsi="黑体" w:cs="黑体"/>
          <w:color w:val="000000"/>
          <w:spacing w:val="-1"/>
          <w:w w:val="100"/>
          <w:position w:val="0"/>
          <w:sz w:val="21"/>
          <w:u w:val="none"/>
        </w:rPr>
        <w:t>3.0.7</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施工组织设计及施工方案应有节能技术措施，对从事施工作业的人员应进行技术交底。</w:t>
      </w:r>
    </w:p>
    <w:p>
      <w:pPr>
        <w:widowControl/>
        <w:jc w:val="left"/>
        <w:sectPr>
          <w:type w:val="continuous"/>
          <w:pgSz w:w="11910" w:h="16841"/>
          <w:pgMar w:top="1260" w:right="608" w:bottom="1020" w:left="968" w:header="0" w:footer="0" w:gutter="0"/>
          <w:pgNumType w:start="50"/>
          <w:cols w:num="1" w:space="708" w:equalWidth="0">
            <w:col w:w="10334" w:space="0"/>
          </w:cols>
          <w:docGrid w:type="lines" w:linePitch="312" w:charSpace="0"/>
        </w:sectPr>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65" w:lineRule="exact"/>
        <w:ind w:left="453" w:firstLine="0"/>
      </w:pPr>
    </w:p>
    <w:p>
      <w:pPr>
        <w:widowControl/>
        <w:jc w:val="left"/>
        <w:sectPr>
          <w:type w:val="continuous"/>
          <w:pgSz w:w="11910" w:h="16841"/>
          <w:pgMar w:top="1260" w:right="608" w:bottom="1020" w:left="968" w:header="0" w:footer="0" w:gutter="0"/>
          <w:pgNumType w:start="51"/>
          <w:cols w:num="1" w:space="720"/>
          <w:docGrid w:type="lines" w:linePitch="312" w:charSpace="0"/>
        </w:sectPr>
      </w:pPr>
    </w:p>
    <w:p>
      <w:pPr>
        <w:spacing w:before="0" w:after="0" w:line="241" w:lineRule="exact"/>
        <w:ind w:left="9717" w:firstLine="0"/>
        <w:jc w:val="left"/>
      </w:pPr>
      <w:r>
        <w:rPr>
          <w:rFonts w:ascii="Calibri" w:hAnsi="Calibri" w:cs="Calibri"/>
          <w:color w:val="000000"/>
          <w:spacing w:val="-1"/>
          <w:w w:val="100"/>
          <w:position w:val="0"/>
          <w:sz w:val="18"/>
          <w:u w:val="none"/>
        </w:rPr>
        <w:t>3</w:t>
      </w:r>
    </w:p>
    <w:p>
      <w:pPr>
        <w:widowControl/>
        <w:jc w:val="left"/>
        <w:sectPr>
          <w:type w:val="continuous"/>
          <w:pgSz w:w="11910" w:h="16841"/>
          <w:pgMar w:top="1260" w:right="608" w:bottom="1020" w:left="968" w:header="0" w:footer="0" w:gutter="0"/>
          <w:pgNumType w:start="52"/>
          <w:cols w:num="1" w:space="708" w:equalWidth="0">
            <w:col w:w="10334" w:space="0"/>
          </w:cols>
          <w:docGrid w:type="lines" w:linePitch="312" w:charSpace="0"/>
        </w:sectPr>
      </w:pPr>
    </w:p>
    <w:p>
      <w:pPr>
        <w:spacing w:before="0" w:after="0" w:line="240" w:lineRule="exact"/>
      </w:pPr>
      <w:bookmarkStart w:id="14" w:name="14"/>
      <w:bookmarkEnd w:id="14"/>
    </w:p>
    <w:p>
      <w:pPr>
        <w:tabs>
          <w:tab w:val="left" w:pos="1036"/>
        </w:tabs>
        <w:spacing w:before="0" w:after="0" w:line="352" w:lineRule="exact"/>
        <w:ind w:left="450" w:firstLine="0"/>
        <w:jc w:val="left"/>
      </w:pPr>
      <w:r>
        <w:rPr>
          <w:rFonts w:ascii="Times New Roman" w:hAnsi="Times New Roman" w:cs="Times New Roman"/>
          <w:color w:val="000000"/>
          <w:spacing w:val="-1"/>
          <w:w w:val="100"/>
          <w:position w:val="0"/>
          <w:sz w:val="18"/>
          <w:u w:val="none"/>
        </w:rPr>
        <w:t>NB/T</w:t>
      </w:r>
      <w:r>
        <w:rPr>
          <w:rFonts w:cs="Calibri"/>
          <w:spacing w:val="0"/>
          <w:w w:val="100"/>
        </w:rPr>
        <w:tab/>
      </w:r>
      <w:r>
        <w:rPr>
          <w:rFonts w:ascii="Times New Roman" w:hAnsi="Times New Roman" w:cs="Times New Roman"/>
          <w:color w:val="000000"/>
          <w:spacing w:val="-1"/>
          <w:w w:val="100"/>
          <w:position w:val="0"/>
          <w:sz w:val="18"/>
          <w:u w:val="none"/>
        </w:rPr>
        <w:t>10496—2021</w:t>
      </w:r>
    </w:p>
    <w:p>
      <w:pPr>
        <w:spacing w:before="0" w:after="0" w:line="209" w:lineRule="exact"/>
        <w:ind w:left="450" w:firstLine="0"/>
      </w:pPr>
    </w:p>
    <w:p>
      <w:pPr>
        <w:tabs>
          <w:tab w:val="left" w:pos="4408"/>
        </w:tabs>
        <w:spacing w:before="0" w:after="0" w:line="324" w:lineRule="exact"/>
        <w:ind w:left="450" w:firstLine="3478"/>
        <w:jc w:val="left"/>
      </w:pPr>
      <w:r>
        <w:rPr>
          <w:rFonts w:ascii="黑体" w:hAnsi="黑体" w:cs="黑体"/>
          <w:color w:val="000000"/>
          <w:spacing w:val="-1"/>
          <w:w w:val="100"/>
          <w:position w:val="0"/>
          <w:sz w:val="32"/>
          <w:u w:val="none"/>
        </w:rPr>
        <w:t>4</w:t>
      </w:r>
      <w:r>
        <w:rPr>
          <w:rFonts w:cs="Calibri"/>
          <w:color w:val="000000"/>
          <w:spacing w:val="-1"/>
          <w:w w:val="100"/>
          <w:u w:val="none"/>
        </w:rPr>
        <w:tab/>
      </w:r>
      <w:r>
        <w:rPr>
          <w:rFonts w:ascii="黑体" w:eastAsia="黑体" w:hAnsi="黑体" w:cs="黑体"/>
          <w:color w:val="000000"/>
          <w:spacing w:val="-1"/>
          <w:w w:val="100"/>
          <w:position w:val="0"/>
          <w:sz w:val="32"/>
          <w:u w:val="none"/>
        </w:rPr>
        <w:t>施工总体规</w:t>
      </w:r>
      <w:r>
        <w:rPr>
          <w:rFonts w:ascii="黑体" w:eastAsia="黑体" w:hAnsi="黑体" w:cs="黑体"/>
          <w:color w:val="000000"/>
          <w:spacing w:val="-2"/>
          <w:w w:val="100"/>
          <w:position w:val="0"/>
          <w:sz w:val="32"/>
          <w:u w:val="none"/>
        </w:rPr>
        <w:t>划</w:t>
      </w:r>
    </w:p>
    <w:p>
      <w:pPr>
        <w:spacing w:before="0" w:after="0" w:line="240" w:lineRule="exact"/>
        <w:ind w:left="450" w:firstLine="3478"/>
      </w:pPr>
    </w:p>
    <w:p>
      <w:pPr>
        <w:spacing w:before="0" w:after="0" w:line="410" w:lineRule="exact"/>
        <w:ind w:left="450" w:firstLine="3994"/>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450" w:firstLine="3994"/>
      </w:pPr>
    </w:p>
    <w:p>
      <w:pPr>
        <w:spacing w:before="0" w:after="0" w:line="293" w:lineRule="exact"/>
        <w:ind w:left="450" w:firstLine="0"/>
        <w:jc w:val="left"/>
      </w:pPr>
      <w:r>
        <w:rPr>
          <w:rFonts w:ascii="黑体" w:hAnsi="黑体" w:cs="黑体"/>
          <w:color w:val="000000"/>
          <w:spacing w:val="-1"/>
          <w:w w:val="100"/>
          <w:position w:val="0"/>
          <w:sz w:val="21"/>
          <w:u w:val="none"/>
        </w:rPr>
        <w:t>4.1.1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施工总体规划应在满足合理用能的要求下，采取节能降耗措施，提高能源综合利用率。</w:t>
      </w:r>
    </w:p>
    <w:p>
      <w:pPr>
        <w:spacing w:before="0" w:after="0" w:line="408" w:lineRule="exact"/>
        <w:ind w:left="450" w:firstLine="0"/>
        <w:jc w:val="left"/>
      </w:pPr>
      <w:r>
        <w:rPr>
          <w:rFonts w:ascii="黑体" w:hAnsi="黑体" w:cs="黑体"/>
          <w:color w:val="000000"/>
          <w:spacing w:val="-1"/>
          <w:w w:val="100"/>
          <w:position w:val="0"/>
          <w:sz w:val="21"/>
          <w:u w:val="none"/>
        </w:rPr>
        <w:t>4.1.2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各施工分区规划应综合节能、节地、节水、节材、环境保护等因素，循环利用资源。</w:t>
      </w:r>
    </w:p>
    <w:p>
      <w:pPr>
        <w:spacing w:before="0" w:after="0" w:line="410" w:lineRule="exact"/>
        <w:ind w:left="450" w:firstLine="0"/>
        <w:jc w:val="left"/>
      </w:pPr>
      <w:r>
        <w:rPr>
          <w:rFonts w:ascii="黑体" w:hAnsi="黑体" w:cs="黑体"/>
          <w:color w:val="000000"/>
          <w:spacing w:val="-1"/>
          <w:w w:val="100"/>
          <w:position w:val="0"/>
          <w:sz w:val="21"/>
          <w:u w:val="none"/>
        </w:rPr>
        <w:t>4.1.3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施工临时设施的布设宜与永久建筑物相结合，并研究利用工程区附近地方既有设施的可能性。</w:t>
      </w:r>
    </w:p>
    <w:p>
      <w:pPr>
        <w:spacing w:before="0" w:after="0" w:line="240" w:lineRule="exact"/>
        <w:ind w:left="450" w:firstLine="0"/>
      </w:pPr>
    </w:p>
    <w:p>
      <w:pPr>
        <w:spacing w:before="0" w:after="0" w:line="324" w:lineRule="exact"/>
        <w:ind w:left="450" w:firstLine="3994"/>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施工导流</w:t>
      </w:r>
    </w:p>
    <w:p>
      <w:pPr>
        <w:spacing w:before="0" w:after="0" w:line="240" w:lineRule="exact"/>
        <w:ind w:left="450" w:firstLine="3994"/>
      </w:pPr>
    </w:p>
    <w:p>
      <w:pPr>
        <w:spacing w:before="0" w:after="0" w:line="293" w:lineRule="exact"/>
        <w:ind w:left="450" w:firstLine="0"/>
        <w:jc w:val="left"/>
      </w:pPr>
      <w:r>
        <w:rPr>
          <w:rFonts w:ascii="黑体" w:hAnsi="黑体" w:cs="黑体"/>
          <w:color w:val="000000"/>
          <w:spacing w:val="-1"/>
          <w:w w:val="100"/>
          <w:position w:val="0"/>
          <w:sz w:val="21"/>
          <w:u w:val="none"/>
        </w:rPr>
        <w:t>4.2.1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截流施工应采取减少抛投料流失量和河道底部覆盖层冲刷量的技术措施。</w:t>
      </w:r>
    </w:p>
    <w:p>
      <w:pPr>
        <w:spacing w:before="0" w:after="0" w:line="408" w:lineRule="exact"/>
        <w:ind w:left="450" w:firstLine="0"/>
        <w:jc w:val="left"/>
      </w:pPr>
      <w:r>
        <w:rPr>
          <w:rFonts w:ascii="黑体" w:hAnsi="黑体" w:cs="黑体"/>
          <w:color w:val="000000"/>
          <w:spacing w:val="-1"/>
          <w:w w:val="100"/>
          <w:position w:val="0"/>
          <w:sz w:val="21"/>
          <w:u w:val="none"/>
        </w:rPr>
        <w:t>4.2.2</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导流建筑物施工的设备选型及其配套应满足施工方法、进度、强度、质量和安全的要求，设备</w:t>
      </w:r>
    </w:p>
    <w:p>
      <w:pPr>
        <w:spacing w:before="0" w:after="0" w:line="407" w:lineRule="exact"/>
        <w:ind w:left="450" w:firstLine="0"/>
        <w:jc w:val="left"/>
      </w:pPr>
      <w:r>
        <w:rPr>
          <w:rFonts w:ascii="宋体" w:hAnsi="宋体" w:cs="宋体"/>
          <w:color w:val="000000"/>
          <w:spacing w:val="-1"/>
          <w:w w:val="100"/>
          <w:position w:val="0"/>
          <w:sz w:val="21"/>
          <w:u w:val="none"/>
        </w:rPr>
        <w:t>及配套应高效节能。</w:t>
      </w:r>
    </w:p>
    <w:p>
      <w:pPr>
        <w:spacing w:before="0" w:after="0" w:line="411" w:lineRule="exact"/>
        <w:ind w:left="450" w:firstLine="0"/>
        <w:jc w:val="left"/>
      </w:pPr>
      <w:r>
        <w:rPr>
          <w:rFonts w:ascii="黑体" w:hAnsi="黑体" w:cs="黑体"/>
          <w:color w:val="000000"/>
          <w:spacing w:val="-1"/>
          <w:w w:val="100"/>
          <w:position w:val="0"/>
          <w:sz w:val="21"/>
          <w:u w:val="none"/>
        </w:rPr>
        <w:t>4.2.3</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围堰填筑材料宜充分利用基坑开挖料和前期工程开挖料，转存料场宜选择距离围堰较近处，减</w:t>
      </w:r>
    </w:p>
    <w:p>
      <w:pPr>
        <w:spacing w:before="0" w:after="0" w:line="405" w:lineRule="exact"/>
        <w:ind w:left="450" w:firstLine="0"/>
        <w:jc w:val="left"/>
      </w:pPr>
      <w:r>
        <w:rPr>
          <w:rFonts w:ascii="宋体" w:hAnsi="宋体" w:cs="宋体"/>
          <w:color w:val="000000"/>
          <w:spacing w:val="-1"/>
          <w:w w:val="100"/>
          <w:position w:val="0"/>
          <w:sz w:val="21"/>
          <w:u w:val="none"/>
        </w:rPr>
        <w:t>少二次倒运运距。围堰填筑料可结合堰型、施工工序等进行重复利用。</w:t>
      </w:r>
    </w:p>
    <w:p>
      <w:pPr>
        <w:spacing w:before="0" w:after="0" w:line="411" w:lineRule="exact"/>
        <w:ind w:left="450" w:firstLine="0"/>
        <w:jc w:val="left"/>
      </w:pPr>
      <w:r>
        <w:rPr>
          <w:rFonts w:ascii="黑体" w:hAnsi="黑体" w:cs="黑体"/>
          <w:color w:val="000000"/>
          <w:spacing w:val="-1"/>
          <w:w w:val="100"/>
          <w:position w:val="0"/>
          <w:sz w:val="21"/>
          <w:u w:val="none"/>
        </w:rPr>
        <w:t>4.2.4</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导流隧洞进出口段围堰应根据地形地质条件，采用预留岩埂或预留岩埂加土石挡水围堰、混凝</w:t>
      </w:r>
    </w:p>
    <w:p>
      <w:pPr>
        <w:spacing w:before="0" w:after="0" w:line="407" w:lineRule="exact"/>
        <w:ind w:left="450" w:firstLine="0"/>
        <w:jc w:val="left"/>
      </w:pPr>
      <w:r>
        <w:rPr>
          <w:rFonts w:ascii="宋体" w:hAnsi="宋体" w:cs="宋体"/>
          <w:color w:val="000000"/>
          <w:spacing w:val="-1"/>
          <w:w w:val="100"/>
          <w:position w:val="0"/>
          <w:sz w:val="21"/>
          <w:u w:val="none"/>
        </w:rPr>
        <w:t>土围堰等组合。</w:t>
      </w:r>
    </w:p>
    <w:p>
      <w:pPr>
        <w:spacing w:before="0" w:after="0" w:line="240" w:lineRule="exact"/>
        <w:ind w:left="450" w:firstLine="0"/>
      </w:pPr>
    </w:p>
    <w:p>
      <w:pPr>
        <w:spacing w:before="0" w:after="0" w:line="327" w:lineRule="exact"/>
        <w:ind w:left="450" w:firstLine="3679"/>
        <w:jc w:val="left"/>
      </w:pPr>
      <w:r>
        <w:rPr>
          <w:rFonts w:ascii="黑体" w:hAnsi="黑体" w:cs="黑体"/>
          <w:color w:val="000000"/>
          <w:spacing w:val="0"/>
          <w:w w:val="100"/>
          <w:position w:val="0"/>
          <w:sz w:val="21"/>
          <w:u w:val="none"/>
        </w:rPr>
        <w:t>4.3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料源规划与开采</w:t>
      </w:r>
    </w:p>
    <w:p>
      <w:pPr>
        <w:spacing w:before="0" w:after="0" w:line="240" w:lineRule="exact"/>
        <w:ind w:left="450" w:firstLine="3679"/>
      </w:pPr>
    </w:p>
    <w:p>
      <w:pPr>
        <w:spacing w:before="0" w:after="0" w:line="293" w:lineRule="exact"/>
        <w:ind w:left="450" w:firstLine="0"/>
        <w:jc w:val="left"/>
      </w:pPr>
      <w:r>
        <w:rPr>
          <w:rFonts w:ascii="黑体" w:hAnsi="黑体" w:cs="黑体"/>
          <w:color w:val="000000"/>
          <w:spacing w:val="-1"/>
          <w:w w:val="100"/>
          <w:position w:val="0"/>
          <w:sz w:val="21"/>
          <w:u w:val="none"/>
        </w:rPr>
        <w:t>4.3.1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质量满足要求的工程建筑物开挖料，宜作为工程天然建筑材料料源。</w:t>
      </w:r>
    </w:p>
    <w:p>
      <w:pPr>
        <w:spacing w:before="0" w:after="0" w:line="408" w:lineRule="exact"/>
        <w:ind w:left="450" w:firstLine="0"/>
        <w:jc w:val="left"/>
      </w:pPr>
      <w:r>
        <w:rPr>
          <w:rFonts w:ascii="黑体" w:hAnsi="黑体" w:cs="黑体"/>
          <w:color w:val="000000"/>
          <w:spacing w:val="-1"/>
          <w:w w:val="100"/>
          <w:position w:val="0"/>
          <w:sz w:val="21"/>
          <w:u w:val="none"/>
        </w:rPr>
        <w:t>4.3.2</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料源规划与开采应使物料在满足工程需求的前提下弃渣量最小，应使物料的总运输量及运距最</w:t>
      </w:r>
    </w:p>
    <w:p>
      <w:pPr>
        <w:spacing w:before="0" w:after="0" w:line="407" w:lineRule="exact"/>
        <w:ind w:left="450" w:firstLine="0"/>
        <w:jc w:val="left"/>
      </w:pPr>
      <w:r>
        <w:rPr>
          <w:rFonts w:ascii="宋体" w:hAnsi="宋体" w:cs="宋体"/>
          <w:color w:val="000000"/>
          <w:spacing w:val="-2"/>
          <w:w w:val="100"/>
          <w:position w:val="0"/>
          <w:sz w:val="21"/>
          <w:u w:val="none"/>
        </w:rPr>
        <w:t>小。</w:t>
      </w:r>
    </w:p>
    <w:p>
      <w:pPr>
        <w:spacing w:before="0" w:after="0" w:line="411" w:lineRule="exact"/>
        <w:ind w:left="450" w:firstLine="0"/>
        <w:jc w:val="left"/>
      </w:pPr>
      <w:r>
        <w:rPr>
          <w:rFonts w:ascii="黑体" w:hAnsi="黑体" w:cs="黑体"/>
          <w:color w:val="000000"/>
          <w:spacing w:val="-1"/>
          <w:w w:val="100"/>
          <w:position w:val="0"/>
          <w:sz w:val="21"/>
          <w:u w:val="none"/>
        </w:rPr>
        <w:t>4.3.3</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料场的使用顺序宜为先近后远、先水上后水下、先库区后坝下，做到就近取料，高料高用，低</w:t>
      </w:r>
    </w:p>
    <w:p>
      <w:pPr>
        <w:spacing w:before="0" w:after="0" w:line="405" w:lineRule="exact"/>
        <w:ind w:left="450" w:firstLine="0"/>
        <w:jc w:val="left"/>
      </w:pPr>
      <w:r>
        <w:rPr>
          <w:rFonts w:ascii="宋体" w:hAnsi="宋体" w:cs="宋体"/>
          <w:color w:val="000000"/>
          <w:spacing w:val="-1"/>
          <w:w w:val="100"/>
          <w:position w:val="0"/>
          <w:sz w:val="21"/>
          <w:u w:val="none"/>
        </w:rPr>
        <w:t>料低用，避免上下游物料交叉使用。</w:t>
      </w:r>
    </w:p>
    <w:p>
      <w:pPr>
        <w:spacing w:before="0" w:after="0" w:line="411" w:lineRule="exact"/>
        <w:ind w:left="450" w:firstLine="0"/>
        <w:jc w:val="left"/>
      </w:pPr>
      <w:r>
        <w:rPr>
          <w:rFonts w:ascii="黑体" w:hAnsi="黑体" w:cs="黑体"/>
          <w:color w:val="000000"/>
          <w:spacing w:val="-1"/>
          <w:w w:val="100"/>
          <w:position w:val="0"/>
          <w:sz w:val="21"/>
          <w:u w:val="none"/>
        </w:rPr>
        <w:t>4.3.4</w:t>
      </w:r>
      <w:r>
        <w:rPr>
          <w:rFonts w:ascii="Calibri" w:hAnsi="Calibri" w:cs="Calibri"/>
          <w:color w:val="000000"/>
          <w:spacing w:val="0"/>
          <w:w w:val="386"/>
          <w:sz w:val="24"/>
          <w:u w:val="none"/>
        </w:rPr>
        <w:t> </w:t>
      </w:r>
      <w:r>
        <w:rPr>
          <w:rFonts w:ascii="宋体" w:hAnsi="宋体" w:cs="宋体"/>
          <w:color w:val="000000"/>
          <w:spacing w:val="-3"/>
          <w:w w:val="100"/>
          <w:position w:val="0"/>
          <w:sz w:val="21"/>
          <w:u w:val="none"/>
        </w:rPr>
        <w:t>料场山体陡峻、山顶与山脚之间高差大时，物料输送宜采用溜槽、溜管、溜井等重力运输方案。</w:t>
      </w:r>
    </w:p>
    <w:p>
      <w:pPr>
        <w:spacing w:before="0" w:after="0" w:line="408" w:lineRule="exact"/>
        <w:ind w:left="450" w:firstLine="0"/>
        <w:jc w:val="left"/>
      </w:pPr>
      <w:r>
        <w:rPr>
          <w:rFonts w:ascii="黑体" w:hAnsi="黑体" w:cs="黑体"/>
          <w:color w:val="000000"/>
          <w:spacing w:val="-1"/>
          <w:w w:val="100"/>
          <w:position w:val="0"/>
          <w:sz w:val="21"/>
          <w:u w:val="none"/>
        </w:rPr>
        <w:t>4.3.5</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采砂船采集砂砾料时应合理选择开采水位、开采顺序和作业路线，创造静水和低流速开采条件，</w:t>
      </w:r>
    </w:p>
    <w:p>
      <w:pPr>
        <w:spacing w:before="0" w:after="0" w:line="405" w:lineRule="exact"/>
        <w:ind w:left="450" w:firstLine="0"/>
        <w:jc w:val="left"/>
      </w:pPr>
      <w:r>
        <w:rPr>
          <w:rFonts w:ascii="宋体" w:hAnsi="宋体" w:cs="宋体"/>
          <w:color w:val="000000"/>
          <w:spacing w:val="-1"/>
          <w:w w:val="100"/>
          <w:position w:val="0"/>
          <w:sz w:val="21"/>
          <w:u w:val="none"/>
        </w:rPr>
        <w:t>减少细砂与砾石的流失量。</w:t>
      </w:r>
    </w:p>
    <w:p>
      <w:pPr>
        <w:spacing w:before="0" w:after="0" w:line="414" w:lineRule="exact"/>
        <w:ind w:left="450" w:firstLine="0"/>
        <w:jc w:val="left"/>
      </w:pPr>
      <w:r>
        <w:rPr>
          <w:rFonts w:ascii="黑体" w:hAnsi="黑体" w:cs="黑体"/>
          <w:color w:val="000000"/>
          <w:spacing w:val="-1"/>
          <w:w w:val="100"/>
          <w:position w:val="0"/>
          <w:sz w:val="21"/>
          <w:u w:val="none"/>
        </w:rPr>
        <w:t>4.3.6</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料场开采及运输宜选用新能源装备。</w:t>
      </w:r>
    </w:p>
    <w:p>
      <w:pPr>
        <w:spacing w:before="0" w:after="0" w:line="240" w:lineRule="exact"/>
        <w:ind w:left="450" w:firstLine="0"/>
      </w:pPr>
    </w:p>
    <w:p>
      <w:pPr>
        <w:tabs>
          <w:tab w:val="left" w:pos="4758"/>
        </w:tabs>
        <w:spacing w:before="0" w:after="0" w:line="324" w:lineRule="exact"/>
        <w:ind w:left="450" w:firstLine="3785"/>
        <w:jc w:val="left"/>
      </w:pPr>
      <w:r>
        <w:rPr>
          <w:rFonts w:ascii="黑体" w:hAnsi="黑体" w:cs="黑体"/>
          <w:color w:val="000000"/>
          <w:spacing w:val="0"/>
          <w:w w:val="100"/>
          <w:position w:val="0"/>
          <w:sz w:val="21"/>
          <w:u w:val="none"/>
        </w:rPr>
        <w:t>4.4</w:t>
      </w:r>
      <w:r>
        <w:rPr>
          <w:rFonts w:cs="Calibri"/>
          <w:spacing w:val="-1"/>
          <w:w w:val="100"/>
        </w:rPr>
        <w:tab/>
      </w:r>
      <w:r>
        <w:rPr>
          <w:rFonts w:ascii="黑体" w:eastAsia="黑体" w:hAnsi="黑体" w:cs="黑体"/>
          <w:color w:val="000000"/>
          <w:spacing w:val="-1"/>
          <w:w w:val="100"/>
          <w:position w:val="0"/>
          <w:sz w:val="21"/>
          <w:u w:val="none"/>
        </w:rPr>
        <w:t>施工交通运输</w:t>
      </w:r>
    </w:p>
    <w:p>
      <w:pPr>
        <w:spacing w:before="0" w:after="0" w:line="240" w:lineRule="exact"/>
        <w:ind w:left="450" w:firstLine="3785"/>
      </w:pPr>
    </w:p>
    <w:p>
      <w:pPr>
        <w:spacing w:before="0" w:after="0" w:line="293" w:lineRule="exact"/>
        <w:ind w:left="450" w:firstLine="0"/>
        <w:jc w:val="left"/>
      </w:pPr>
      <w:r>
        <w:rPr>
          <w:rFonts w:ascii="黑体" w:hAnsi="黑体" w:cs="黑体"/>
          <w:color w:val="000000"/>
          <w:spacing w:val="-1"/>
          <w:w w:val="100"/>
          <w:position w:val="0"/>
          <w:sz w:val="21"/>
          <w:u w:val="none"/>
        </w:rPr>
        <w:t>4.4.1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施工交通运输应结合节能要求规划，并应符合下列节能要求：</w:t>
      </w:r>
    </w:p>
    <w:p>
      <w:pPr>
        <w:spacing w:before="0" w:after="0" w:line="408"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对外交通宜结合地方交通运输发展规划，应选择距离短、中转环节少、便于与场内交通衔接的</w:t>
      </w:r>
    </w:p>
    <w:p>
      <w:pPr>
        <w:spacing w:before="0" w:after="0" w:line="407" w:lineRule="exact"/>
        <w:ind w:left="450" w:firstLine="0"/>
        <w:jc w:val="left"/>
      </w:pPr>
      <w:r>
        <w:rPr>
          <w:rFonts w:ascii="宋体" w:hAnsi="宋体" w:cs="宋体"/>
          <w:color w:val="000000"/>
          <w:spacing w:val="-1"/>
          <w:w w:val="100"/>
          <w:position w:val="0"/>
          <w:sz w:val="21"/>
          <w:u w:val="none"/>
        </w:rPr>
        <w:t>方案。</w:t>
      </w:r>
    </w:p>
    <w:p>
      <w:pPr>
        <w:spacing w:before="0" w:after="0" w:line="411" w:lineRule="exact"/>
        <w:ind w:left="450"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条件许可时，施工交通可与库区复建道路相结合。</w:t>
      </w:r>
    </w:p>
    <w:p>
      <w:pPr>
        <w:spacing w:before="0" w:after="0" w:line="408" w:lineRule="exact"/>
        <w:ind w:left="450"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转运站设置宜利用或租用已有的转运设施。</w:t>
      </w:r>
    </w:p>
    <w:p>
      <w:pPr>
        <w:spacing w:before="0" w:after="0" w:line="408" w:lineRule="exact"/>
        <w:ind w:left="450" w:firstLine="42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场内交通宜避免或减少反向运输和二次倒运。</w:t>
      </w:r>
    </w:p>
    <w:p>
      <w:pPr>
        <w:spacing w:before="0" w:after="0" w:line="465" w:lineRule="exact"/>
        <w:ind w:left="450" w:firstLine="0"/>
        <w:jc w:val="left"/>
        <w:sectPr>
          <w:type w:val="continuous"/>
          <w:pgSz w:w="11910" w:h="16840"/>
          <w:pgMar w:top="1068" w:right="611" w:bottom="828" w:left="971" w:header="0" w:footer="0" w:gutter="0"/>
          <w:pgNumType w:start="53"/>
          <w:cols w:num="1" w:space="720"/>
        </w:sectPr>
      </w:pPr>
      <w:r>
        <w:rPr>
          <w:rFonts w:ascii="Calibri" w:hAnsi="Calibri" w:cs="Calibri"/>
          <w:color w:val="000000"/>
          <w:spacing w:val="-1"/>
          <w:w w:val="100"/>
          <w:position w:val="0"/>
          <w:sz w:val="18"/>
          <w:u w:val="none"/>
        </w:rPr>
        <w:t>4</w:t>
      </w:r>
    </w:p>
    <w:p>
      <w:pPr>
        <w:spacing w:before="0" w:after="0" w:line="352" w:lineRule="exact"/>
        <w:ind w:left="453" w:firstLine="6734"/>
        <w:jc w:val="left"/>
      </w:pPr>
      <w:bookmarkStart w:id="15" w:name="15"/>
      <w:bookmarkEnd w:id="15"/>
      <w:r>
        <w:rPr>
          <w:rFonts w:ascii="Calibri" w:hAnsi="Calibri" w:cs="Calibri"/>
          <w:color w:val="000000"/>
          <w:spacing w:val="-1"/>
          <w:w w:val="100"/>
          <w:position w:val="0"/>
          <w:sz w:val="21"/>
          <w:u w:val="none"/>
        </w:rPr>
        <w:t>NB/T</w:t>
      </w:r>
      <w:r>
        <w:rPr>
          <w:rFonts w:ascii="Calibri" w:hAnsi="Calibri" w:cs="Calibri"/>
          <w:color w:val="000000"/>
          <w:spacing w:val="0"/>
          <w:w w:val="387"/>
          <w:sz w:val="24"/>
          <w:u w:val="none"/>
        </w:rPr>
        <w:t> </w:t>
      </w:r>
      <w:r>
        <w:rPr>
          <w:rFonts w:ascii="Calibri" w:hAnsi="Calibri" w:cs="Calibri"/>
          <w:color w:val="000000"/>
          <w:spacing w:val="-1"/>
          <w:w w:val="100"/>
          <w:position w:val="0"/>
          <w:sz w:val="21"/>
          <w:u w:val="none"/>
        </w:rPr>
        <w:t>10496—2021</w:t>
      </w:r>
    </w:p>
    <w:p>
      <w:pPr>
        <w:spacing w:before="0" w:after="0" w:line="296" w:lineRule="exact"/>
        <w:ind w:left="453" w:firstLine="0"/>
        <w:jc w:val="left"/>
      </w:pPr>
      <w:r>
        <w:rPr>
          <w:rFonts w:ascii="黑体" w:hAnsi="黑体" w:cs="黑体"/>
          <w:color w:val="000000"/>
          <w:spacing w:val="-1"/>
          <w:w w:val="100"/>
          <w:position w:val="0"/>
          <w:sz w:val="21"/>
          <w:u w:val="none"/>
        </w:rPr>
        <w:t>4.4.2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施工道路应充分利用永久道路，减少新建、拆迁、复垦等工程量。</w:t>
      </w:r>
    </w:p>
    <w:p>
      <w:pPr>
        <w:spacing w:before="0" w:after="0" w:line="408" w:lineRule="exact"/>
        <w:ind w:left="453" w:firstLine="0"/>
        <w:jc w:val="left"/>
      </w:pPr>
      <w:r>
        <w:rPr>
          <w:rFonts w:ascii="黑体" w:hAnsi="黑体" w:cs="黑体"/>
          <w:color w:val="000000"/>
          <w:spacing w:val="-1"/>
          <w:w w:val="100"/>
          <w:position w:val="0"/>
          <w:sz w:val="21"/>
          <w:u w:val="none"/>
        </w:rPr>
        <w:t>4.4.3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施工道路修筑材料应选用节能环保型高性能材料，合理利用当地材料。场内道路可采用钢板、</w:t>
      </w:r>
    </w:p>
    <w:p>
      <w:pPr>
        <w:spacing w:before="0" w:after="0" w:line="405" w:lineRule="exact"/>
        <w:ind w:left="453" w:firstLine="0"/>
        <w:jc w:val="left"/>
      </w:pPr>
      <w:r>
        <w:rPr>
          <w:rFonts w:ascii="宋体" w:hAnsi="宋体" w:cs="宋体"/>
          <w:color w:val="000000"/>
          <w:spacing w:val="-3"/>
          <w:w w:val="100"/>
          <w:position w:val="0"/>
          <w:sz w:val="21"/>
          <w:u w:val="none"/>
        </w:rPr>
        <w:t>混凝土预制块等可回收、可周转、可移动的材料铺设。施工道路跨越河流、沟谷等部位时，可采用便于</w:t>
      </w:r>
    </w:p>
    <w:p>
      <w:pPr>
        <w:spacing w:before="0" w:after="0" w:line="408" w:lineRule="exact"/>
        <w:ind w:left="453" w:firstLine="0"/>
        <w:jc w:val="left"/>
      </w:pPr>
      <w:r>
        <w:rPr>
          <w:rFonts w:ascii="宋体" w:hAnsi="宋体" w:cs="宋体"/>
          <w:color w:val="000000"/>
          <w:spacing w:val="-1"/>
          <w:w w:val="100"/>
          <w:position w:val="0"/>
          <w:sz w:val="21"/>
          <w:u w:val="none"/>
        </w:rPr>
        <w:t>安装、拆卸回收、周转使用的钢栈桥。</w:t>
      </w:r>
    </w:p>
    <w:p>
      <w:pPr>
        <w:spacing w:before="0" w:after="0" w:line="240" w:lineRule="exact"/>
        <w:ind w:left="453" w:firstLine="0"/>
      </w:pPr>
    </w:p>
    <w:p>
      <w:pPr>
        <w:tabs>
          <w:tab w:val="left" w:pos="4761"/>
        </w:tabs>
        <w:spacing w:before="0" w:after="0" w:line="330" w:lineRule="exact"/>
        <w:ind w:left="453" w:firstLine="3785"/>
        <w:jc w:val="left"/>
      </w:pPr>
      <w:r>
        <w:rPr>
          <w:rFonts w:ascii="黑体" w:hAnsi="黑体" w:cs="黑体"/>
          <w:color w:val="000000"/>
          <w:spacing w:val="0"/>
          <w:w w:val="100"/>
          <w:position w:val="0"/>
          <w:sz w:val="21"/>
          <w:u w:val="none"/>
        </w:rPr>
        <w:t>4.5</w:t>
      </w:r>
      <w:r>
        <w:rPr>
          <w:rFonts w:cs="Calibri"/>
          <w:spacing w:val="0"/>
          <w:w w:val="100"/>
        </w:rPr>
        <w:tab/>
      </w:r>
      <w:r>
        <w:rPr>
          <w:rFonts w:ascii="黑体" w:eastAsia="黑体" w:hAnsi="黑体" w:cs="黑体"/>
          <w:color w:val="000000"/>
          <w:spacing w:val="-1"/>
          <w:w w:val="100"/>
          <w:position w:val="0"/>
          <w:sz w:val="21"/>
          <w:u w:val="none"/>
        </w:rPr>
        <w:t>施工工厂设施</w:t>
      </w:r>
    </w:p>
    <w:p>
      <w:pPr>
        <w:spacing w:before="0" w:after="0" w:line="240" w:lineRule="exact"/>
        <w:ind w:left="453" w:firstLine="3785"/>
      </w:pPr>
    </w:p>
    <w:p>
      <w:pPr>
        <w:spacing w:before="0" w:after="0" w:line="293" w:lineRule="exact"/>
        <w:ind w:left="453" w:firstLine="0"/>
        <w:jc w:val="left"/>
      </w:pPr>
      <w:r>
        <w:rPr>
          <w:rFonts w:ascii="黑体" w:hAnsi="黑体" w:cs="黑体"/>
          <w:color w:val="000000"/>
          <w:spacing w:val="-1"/>
          <w:w w:val="100"/>
          <w:position w:val="0"/>
          <w:sz w:val="21"/>
          <w:u w:val="none"/>
        </w:rPr>
        <w:t>4.5.1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施工工厂设施布置应统筹规划，合理布局，减少搬迁重建。</w:t>
      </w:r>
    </w:p>
    <w:p>
      <w:pPr>
        <w:spacing w:before="0" w:after="0" w:line="408" w:lineRule="exact"/>
        <w:ind w:left="453" w:firstLine="0"/>
        <w:jc w:val="left"/>
      </w:pPr>
      <w:r>
        <w:rPr>
          <w:rFonts w:ascii="黑体" w:hAnsi="黑体" w:cs="黑体"/>
          <w:color w:val="000000"/>
          <w:spacing w:val="-1"/>
          <w:w w:val="100"/>
          <w:position w:val="0"/>
          <w:sz w:val="21"/>
          <w:u w:val="none"/>
        </w:rPr>
        <w:t>4.5.2</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砂石加工系统应符合下列节能要求：</w:t>
      </w:r>
    </w:p>
    <w:p>
      <w:pPr>
        <w:spacing w:before="0" w:after="0" w:line="408" w:lineRule="exact"/>
        <w:ind w:left="453"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宜选用技术先进、总能耗相对较低的砂石加工工艺，并选用高效、节能、环保的砂石加工及运</w:t>
      </w:r>
    </w:p>
    <w:p>
      <w:pPr>
        <w:spacing w:before="0" w:after="0" w:line="407" w:lineRule="exact"/>
        <w:ind w:left="453" w:firstLine="0"/>
        <w:jc w:val="left"/>
      </w:pPr>
      <w:r>
        <w:rPr>
          <w:rFonts w:ascii="宋体" w:hAnsi="宋体" w:cs="宋体"/>
          <w:color w:val="000000"/>
          <w:spacing w:val="-1"/>
          <w:w w:val="100"/>
          <w:position w:val="0"/>
          <w:sz w:val="21"/>
          <w:u w:val="none"/>
        </w:rPr>
        <w:t>输设备。</w:t>
      </w:r>
    </w:p>
    <w:p>
      <w:pPr>
        <w:spacing w:before="0" w:after="0" w:line="411" w:lineRule="exact"/>
        <w:ind w:left="453"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3"/>
          <w:w w:val="100"/>
          <w:position w:val="0"/>
          <w:sz w:val="21"/>
          <w:u w:val="none"/>
        </w:rPr>
        <w:t>砂石加工系统厂址宜设在料场或中转料场附近。多料场供料时，宜设在主料场附近。有条件时，</w:t>
      </w:r>
    </w:p>
    <w:p>
      <w:pPr>
        <w:spacing w:before="0" w:after="0" w:line="405" w:lineRule="exact"/>
        <w:ind w:left="453" w:firstLine="0"/>
        <w:jc w:val="left"/>
      </w:pPr>
      <w:r>
        <w:rPr>
          <w:rFonts w:ascii="宋体" w:hAnsi="宋体" w:cs="宋体"/>
          <w:color w:val="000000"/>
          <w:spacing w:val="-3"/>
          <w:w w:val="100"/>
          <w:position w:val="0"/>
          <w:sz w:val="21"/>
          <w:u w:val="none"/>
        </w:rPr>
        <w:t>砂石加工系统可设在混凝土生产系统附近，并与混凝土生产系统共用成品堆场。砂石加工系统可充分利</w:t>
      </w:r>
    </w:p>
    <w:p>
      <w:pPr>
        <w:spacing w:before="0" w:after="0" w:line="408" w:lineRule="exact"/>
        <w:ind w:left="453" w:firstLine="0"/>
        <w:jc w:val="left"/>
      </w:pPr>
      <w:r>
        <w:rPr>
          <w:rFonts w:ascii="宋体" w:hAnsi="宋体" w:cs="宋体"/>
          <w:color w:val="000000"/>
          <w:spacing w:val="-1"/>
          <w:w w:val="100"/>
          <w:position w:val="0"/>
          <w:sz w:val="21"/>
          <w:u w:val="none"/>
        </w:rPr>
        <w:t>用山坡地进行台阶式布置。</w:t>
      </w:r>
    </w:p>
    <w:p>
      <w:pPr>
        <w:spacing w:before="0" w:after="0" w:line="411" w:lineRule="exact"/>
        <w:ind w:left="453"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3"/>
          <w:w w:val="100"/>
          <w:position w:val="0"/>
          <w:sz w:val="21"/>
          <w:u w:val="none"/>
        </w:rPr>
        <w:t>人工砂石系统的各段破碎的设备配置和负荷分配宜相对均衡。在满足成品砂石需用量的前提下，</w:t>
      </w:r>
    </w:p>
    <w:p>
      <w:pPr>
        <w:spacing w:before="0" w:after="0" w:line="405" w:lineRule="exact"/>
        <w:ind w:left="453" w:firstLine="0"/>
        <w:jc w:val="left"/>
      </w:pPr>
      <w:r>
        <w:rPr>
          <w:rFonts w:ascii="宋体" w:hAnsi="宋体" w:cs="宋体"/>
          <w:color w:val="000000"/>
          <w:spacing w:val="-1"/>
          <w:w w:val="100"/>
          <w:position w:val="0"/>
          <w:sz w:val="21"/>
          <w:u w:val="none"/>
        </w:rPr>
        <w:t>应降低工艺流程的循环负荷量。</w:t>
      </w:r>
    </w:p>
    <w:p>
      <w:pPr>
        <w:spacing w:before="0" w:after="0" w:line="414" w:lineRule="exact"/>
        <w:ind w:left="453" w:firstLine="42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当成品砂石粉含量偏低时，宜对生产过程中产生的石粉进行回收利用。生产废水应处理后循环</w:t>
      </w:r>
    </w:p>
    <w:p>
      <w:pPr>
        <w:spacing w:before="0" w:after="0" w:line="405" w:lineRule="exact"/>
        <w:ind w:left="453" w:firstLine="0"/>
        <w:jc w:val="left"/>
      </w:pPr>
      <w:r>
        <w:rPr>
          <w:rFonts w:ascii="宋体" w:hAnsi="宋体" w:cs="宋体"/>
          <w:color w:val="000000"/>
          <w:spacing w:val="-1"/>
          <w:w w:val="100"/>
          <w:position w:val="0"/>
          <w:sz w:val="21"/>
          <w:u w:val="none"/>
        </w:rPr>
        <w:t>利用。</w:t>
      </w:r>
    </w:p>
    <w:p>
      <w:pPr>
        <w:spacing w:before="0" w:after="0" w:line="411" w:lineRule="exact"/>
        <w:ind w:left="453" w:firstLine="42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成品骨料运输方式应通过经济、技术、节能等多方面比较后确定。砂石运输强度高、运输总量</w:t>
      </w:r>
    </w:p>
    <w:p>
      <w:pPr>
        <w:spacing w:before="0" w:after="0" w:line="405" w:lineRule="exact"/>
        <w:ind w:left="453" w:firstLine="0"/>
        <w:jc w:val="left"/>
      </w:pPr>
      <w:r>
        <w:rPr>
          <w:rFonts w:ascii="宋体" w:hAnsi="宋体" w:cs="宋体"/>
          <w:color w:val="000000"/>
          <w:spacing w:val="-1"/>
          <w:w w:val="100"/>
          <w:position w:val="0"/>
          <w:sz w:val="21"/>
          <w:u w:val="none"/>
        </w:rPr>
        <w:t>大且运输距离适中时，可研究采用带式输送机运输方案。</w:t>
      </w:r>
    </w:p>
    <w:p>
      <w:pPr>
        <w:spacing w:before="0" w:after="0" w:line="414" w:lineRule="exact"/>
        <w:ind w:left="453" w:firstLine="420"/>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天然砂石加工系统布置在河滩料场附近时，可利用砂石开采形成的大面积采坑，采取废水中的</w:t>
      </w:r>
    </w:p>
    <w:p>
      <w:pPr>
        <w:spacing w:before="0" w:after="0" w:line="405" w:lineRule="exact"/>
        <w:ind w:left="453" w:firstLine="0"/>
        <w:jc w:val="left"/>
      </w:pPr>
      <w:r>
        <w:rPr>
          <w:rFonts w:ascii="宋体" w:hAnsi="宋体" w:cs="宋体"/>
          <w:color w:val="000000"/>
          <w:spacing w:val="-1"/>
          <w:w w:val="100"/>
          <w:position w:val="0"/>
          <w:sz w:val="21"/>
          <w:u w:val="none"/>
        </w:rPr>
        <w:t>泥渣自然沉淀于采坑内、上层清水循环利用的废水处理方案。</w:t>
      </w:r>
    </w:p>
    <w:p>
      <w:pPr>
        <w:spacing w:before="0" w:after="0" w:line="411" w:lineRule="exact"/>
        <w:ind w:left="453" w:firstLine="420"/>
        <w:jc w:val="left"/>
      </w:pPr>
      <w:r>
        <w:rPr>
          <w:rFonts w:ascii="黑体" w:hAnsi="黑体" w:cs="黑体"/>
          <w:color w:val="000000"/>
          <w:spacing w:val="-1"/>
          <w:w w:val="100"/>
          <w:position w:val="0"/>
          <w:sz w:val="21"/>
          <w:u w:val="none"/>
        </w:rPr>
        <w:t>7</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大型、特大型砂石加工系统所在地附近有沟谷地形时，可筑坝修建尾渣库，采取废水中的泥渣</w:t>
      </w:r>
    </w:p>
    <w:p>
      <w:pPr>
        <w:spacing w:before="0" w:after="0" w:line="405" w:lineRule="exact"/>
        <w:ind w:left="453" w:firstLine="0"/>
        <w:jc w:val="left"/>
      </w:pPr>
      <w:r>
        <w:rPr>
          <w:rFonts w:ascii="宋体" w:hAnsi="宋体" w:cs="宋体"/>
          <w:color w:val="000000"/>
          <w:spacing w:val="-1"/>
          <w:w w:val="100"/>
          <w:position w:val="0"/>
          <w:sz w:val="21"/>
          <w:u w:val="none"/>
        </w:rPr>
        <w:t>自然沉淀于库内、上层清水循环利用的废水处理方案。</w:t>
      </w:r>
    </w:p>
    <w:p>
      <w:pPr>
        <w:spacing w:before="0" w:after="0" w:line="411" w:lineRule="exact"/>
        <w:ind w:left="453" w:firstLine="0"/>
        <w:jc w:val="left"/>
      </w:pPr>
      <w:r>
        <w:rPr>
          <w:rFonts w:ascii="黑体" w:hAnsi="黑体" w:cs="黑体"/>
          <w:color w:val="000000"/>
          <w:spacing w:val="-1"/>
          <w:w w:val="100"/>
          <w:position w:val="0"/>
          <w:sz w:val="21"/>
          <w:u w:val="none"/>
        </w:rPr>
        <w:t>4.5.3</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混凝土生产系统应符合下列节能要求：</w:t>
      </w:r>
    </w:p>
    <w:p>
      <w:pPr>
        <w:spacing w:before="0" w:after="0" w:line="408" w:lineRule="exact"/>
        <w:ind w:left="453"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混凝土生产系统的布置位置应尽量靠近主体建筑物施工区。</w:t>
      </w:r>
    </w:p>
    <w:p>
      <w:pPr>
        <w:spacing w:before="0" w:after="0" w:line="410" w:lineRule="exact"/>
        <w:ind w:left="453"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需要分期设置混凝土生产系统时，应研究后期混凝土生产系统能够利用前期系统全部或部分设</w:t>
      </w:r>
    </w:p>
    <w:p>
      <w:pPr>
        <w:spacing w:before="0" w:after="0" w:line="405" w:lineRule="exact"/>
        <w:ind w:left="453" w:firstLine="0"/>
        <w:jc w:val="left"/>
      </w:pPr>
      <w:r>
        <w:rPr>
          <w:rFonts w:ascii="宋体" w:hAnsi="宋体" w:cs="宋体"/>
          <w:color w:val="000000"/>
          <w:spacing w:val="-2"/>
          <w:w w:val="100"/>
          <w:position w:val="0"/>
          <w:sz w:val="21"/>
          <w:u w:val="none"/>
        </w:rPr>
        <w:t>备。</w:t>
      </w:r>
    </w:p>
    <w:p>
      <w:pPr>
        <w:spacing w:before="0" w:after="0" w:line="411" w:lineRule="exact"/>
        <w:ind w:left="453" w:firstLine="0"/>
        <w:jc w:val="left"/>
      </w:pPr>
      <w:r>
        <w:rPr>
          <w:rFonts w:ascii="黑体" w:hAnsi="黑体" w:cs="黑体"/>
          <w:color w:val="000000"/>
          <w:spacing w:val="-1"/>
          <w:w w:val="100"/>
          <w:position w:val="0"/>
          <w:sz w:val="21"/>
          <w:u w:val="none"/>
        </w:rPr>
        <w:t>4.5.4</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混凝土预冷系统应符合下列节能要求：</w:t>
      </w:r>
    </w:p>
    <w:p>
      <w:pPr>
        <w:spacing w:before="0" w:after="0" w:line="408" w:lineRule="exact"/>
        <w:ind w:left="453"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主要设备配置宜选择节能且对环境温度波动有足够适应性的设备，并应留有适当的负荷系数。</w:t>
      </w:r>
    </w:p>
    <w:p>
      <w:pPr>
        <w:spacing w:before="0" w:after="0" w:line="410" w:lineRule="exact"/>
        <w:ind w:left="453"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骨料堆场宜充分利用自然冷源。</w:t>
      </w:r>
    </w:p>
    <w:p>
      <w:pPr>
        <w:spacing w:before="0" w:after="0" w:line="408" w:lineRule="exact"/>
        <w:ind w:left="453"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采用加冰拌和时，宜设置冰库。</w:t>
      </w:r>
    </w:p>
    <w:p>
      <w:pPr>
        <w:spacing w:before="0" w:after="0" w:line="408" w:lineRule="exact"/>
        <w:ind w:left="453" w:firstLine="42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骨料运输通道和料仓应采取保温隔热措施。</w:t>
      </w:r>
    </w:p>
    <w:p>
      <w:pPr>
        <w:spacing w:before="0" w:after="0" w:line="408" w:lineRule="exact"/>
        <w:ind w:left="453" w:firstLine="42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采用水冷骨料时，应采用循环供水方式。</w:t>
      </w:r>
    </w:p>
    <w:p>
      <w:pPr>
        <w:spacing w:before="0" w:after="0" w:line="410" w:lineRule="exact"/>
        <w:ind w:left="453" w:firstLine="0"/>
        <w:jc w:val="left"/>
      </w:pPr>
      <w:r>
        <w:rPr>
          <w:rFonts w:ascii="黑体" w:hAnsi="黑体" w:cs="黑体"/>
          <w:color w:val="000000"/>
          <w:spacing w:val="-1"/>
          <w:w w:val="100"/>
          <w:position w:val="0"/>
          <w:sz w:val="21"/>
          <w:u w:val="none"/>
        </w:rPr>
        <w:t>4.5.5</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混凝土预热系统应符合下列节能要求：</w:t>
      </w:r>
    </w:p>
    <w:p>
      <w:pPr>
        <w:spacing w:before="0" w:after="0" w:line="259" w:lineRule="exact"/>
        <w:ind w:left="453" w:firstLine="9264"/>
        <w:jc w:val="left"/>
        <w:sectPr>
          <w:type w:val="continuous"/>
          <w:pgSz w:w="11910" w:h="16841"/>
          <w:pgMar w:top="1260" w:right="608" w:bottom="1020" w:left="968" w:header="0" w:footer="0" w:gutter="0"/>
          <w:pgNumType w:start="54"/>
          <w:cols w:num="1" w:space="720"/>
        </w:sectPr>
      </w:pPr>
      <w:r>
        <w:rPr>
          <w:rFonts w:ascii="Calibri" w:hAnsi="Calibri" w:cs="Calibri"/>
          <w:color w:val="000000"/>
          <w:spacing w:val="-1"/>
          <w:w w:val="100"/>
          <w:position w:val="0"/>
          <w:sz w:val="18"/>
          <w:u w:val="none"/>
        </w:rPr>
        <w:t>5</w:t>
      </w:r>
    </w:p>
    <w:p>
      <w:pPr>
        <w:spacing w:before="0" w:after="0" w:line="240" w:lineRule="exact"/>
      </w:pPr>
      <w:bookmarkStart w:id="16" w:name="16"/>
      <w:bookmarkEnd w:id="16"/>
    </w:p>
    <w:p>
      <w:pPr>
        <w:tabs>
          <w:tab w:val="left" w:pos="1036"/>
        </w:tabs>
        <w:spacing w:before="0" w:after="0" w:line="352" w:lineRule="exact"/>
        <w:ind w:left="450" w:firstLine="0"/>
        <w:jc w:val="left"/>
      </w:pPr>
      <w:r>
        <w:rPr>
          <w:rFonts w:ascii="Times New Roman" w:hAnsi="Times New Roman" w:cs="Times New Roman"/>
          <w:color w:val="000000"/>
          <w:spacing w:val="-1"/>
          <w:w w:val="100"/>
          <w:position w:val="0"/>
          <w:sz w:val="18"/>
          <w:u w:val="none"/>
        </w:rPr>
        <w:t>NB/T</w:t>
      </w:r>
      <w:r>
        <w:rPr>
          <w:rFonts w:cs="Calibri"/>
          <w:spacing w:val="-1"/>
          <w:w w:val="100"/>
        </w:rPr>
        <w:tab/>
      </w:r>
      <w:r>
        <w:rPr>
          <w:rFonts w:ascii="Times New Roman" w:hAnsi="Times New Roman" w:cs="Times New Roman"/>
          <w:color w:val="000000"/>
          <w:spacing w:val="-1"/>
          <w:w w:val="100"/>
          <w:position w:val="0"/>
          <w:sz w:val="18"/>
          <w:u w:val="none"/>
        </w:rPr>
        <w:t>10496—2021</w:t>
      </w:r>
    </w:p>
    <w:p>
      <w:pPr>
        <w:spacing w:before="0" w:after="0" w:line="249"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2"/>
          <w:w w:val="100"/>
          <w:position w:val="0"/>
          <w:sz w:val="21"/>
          <w:u w:val="none"/>
        </w:rPr>
        <w:t>低温季节施工储备的骨料，应采取防冻措施。骨料预热料仓（堆）位置应靠近混凝土拌和楼（站）。</w:t>
      </w:r>
    </w:p>
    <w:p>
      <w:pPr>
        <w:tabs>
          <w:tab w:val="left" w:pos="1185"/>
        </w:tabs>
        <w:spacing w:before="0" w:after="0" w:line="441" w:lineRule="exact"/>
        <w:ind w:left="450" w:firstLine="420"/>
        <w:jc w:val="left"/>
      </w:pPr>
      <w:r>
        <w:rPr>
          <w:rFonts w:ascii="Calibri" w:hAnsi="Calibri" w:cs="Calibri"/>
          <w:color w:val="000000"/>
          <w:spacing w:val="-1"/>
          <w:w w:val="100"/>
          <w:position w:val="0"/>
          <w:sz w:val="21"/>
          <w:u w:val="none"/>
        </w:rPr>
        <w:t>2</w:t>
      </w:r>
      <w:r>
        <w:rPr>
          <w:rFonts w:cs="Calibri"/>
          <w:spacing w:val="-1"/>
          <w:w w:val="100"/>
        </w:rPr>
        <w:tab/>
      </w:r>
      <w:r>
        <w:rPr>
          <w:rFonts w:ascii="宋体" w:hAnsi="宋体" w:cs="宋体"/>
          <w:color w:val="000000"/>
          <w:spacing w:val="-1"/>
          <w:w w:val="100"/>
          <w:position w:val="3"/>
          <w:sz w:val="21"/>
          <w:u w:val="none"/>
        </w:rPr>
        <w:t>加热系统宜选用节能环保的电蒸汽锅炉和快装锅炉。</w:t>
      </w:r>
    </w:p>
    <w:p>
      <w:pPr>
        <w:spacing w:before="0" w:after="0" w:line="375" w:lineRule="exact"/>
        <w:ind w:left="450" w:firstLine="0"/>
        <w:jc w:val="left"/>
      </w:pPr>
      <w:r>
        <w:rPr>
          <w:rFonts w:ascii="黑体" w:hAnsi="黑体" w:cs="黑体"/>
          <w:color w:val="000000"/>
          <w:spacing w:val="-1"/>
          <w:w w:val="100"/>
          <w:position w:val="0"/>
          <w:sz w:val="21"/>
          <w:u w:val="none"/>
        </w:rPr>
        <w:t>4.5.6</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综合加工修配系统应符合下列节能要求：</w:t>
      </w:r>
    </w:p>
    <w:p>
      <w:pPr>
        <w:spacing w:before="0" w:after="0" w:line="408"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场地条件允许时，混凝土预制件厂、钢筋加工厂和木材加工厂宜联合设置。</w:t>
      </w:r>
    </w:p>
    <w:p>
      <w:pPr>
        <w:spacing w:before="0" w:after="0" w:line="410" w:lineRule="exact"/>
        <w:ind w:left="450"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综合修配系统应充分利用当地工矿企业或其他工程的加工能力进行生产和技术协作。</w:t>
      </w:r>
    </w:p>
    <w:p>
      <w:pPr>
        <w:spacing w:before="0" w:after="0" w:line="408" w:lineRule="exact"/>
        <w:ind w:left="450"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钢筋加工厂、钢管加工厂及金属结构拼装场等进行金属切割时宜采用增效天然气。</w:t>
      </w:r>
    </w:p>
    <w:p>
      <w:pPr>
        <w:spacing w:before="0" w:after="0" w:line="408" w:lineRule="exact"/>
        <w:ind w:left="450" w:firstLine="0"/>
        <w:jc w:val="left"/>
      </w:pPr>
      <w:r>
        <w:rPr>
          <w:rFonts w:ascii="黑体" w:hAnsi="黑体" w:cs="黑体"/>
          <w:color w:val="000000"/>
          <w:spacing w:val="-1"/>
          <w:w w:val="100"/>
          <w:position w:val="0"/>
          <w:sz w:val="21"/>
          <w:u w:val="none"/>
        </w:rPr>
        <w:t>4.5.7</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施工供风系统应符合下列节能要求：</w:t>
      </w:r>
    </w:p>
    <w:p>
      <w:pPr>
        <w:spacing w:before="0" w:after="0" w:line="408"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3"/>
          <w:w w:val="100"/>
          <w:position w:val="0"/>
          <w:sz w:val="21"/>
          <w:u w:val="none"/>
        </w:rPr>
        <w:t>宜选用电动空气压缩机。并宜根据不同场所情况选用适宜的移动式及固定式空气压缩机的组合。</w:t>
      </w:r>
    </w:p>
    <w:p>
      <w:pPr>
        <w:spacing w:before="0" w:after="0" w:line="408" w:lineRule="exact"/>
        <w:ind w:left="450"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应保障供风管道的完好与密封，风管的架设应稳固。</w:t>
      </w:r>
    </w:p>
    <w:p>
      <w:pPr>
        <w:spacing w:before="0" w:after="0" w:line="408" w:lineRule="exact"/>
        <w:ind w:left="450"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3"/>
          <w:w w:val="100"/>
          <w:position w:val="0"/>
          <w:sz w:val="21"/>
          <w:u w:val="none"/>
        </w:rPr>
        <w:t>地下洞室施工供风管道的管径应和供风量相匹配，随洞身延伸可增设压缩空气储气罐存气缓冲。</w:t>
      </w:r>
    </w:p>
    <w:p>
      <w:pPr>
        <w:spacing w:before="0" w:after="0" w:line="410" w:lineRule="exact"/>
        <w:ind w:left="450" w:firstLine="0"/>
        <w:jc w:val="left"/>
      </w:pPr>
      <w:r>
        <w:rPr>
          <w:rFonts w:ascii="黑体" w:hAnsi="黑体" w:cs="黑体"/>
          <w:color w:val="000000"/>
          <w:spacing w:val="-1"/>
          <w:w w:val="100"/>
          <w:position w:val="0"/>
          <w:sz w:val="21"/>
          <w:u w:val="none"/>
        </w:rPr>
        <w:t>4.5.8</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施工供水系统应符合下列节能要求：</w:t>
      </w:r>
    </w:p>
    <w:p>
      <w:pPr>
        <w:spacing w:before="0" w:after="0" w:line="408"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应结合工程区地形、地质及水源条件，充分利用高程较高的水源，形成自流取供水系统。</w:t>
      </w:r>
    </w:p>
    <w:p>
      <w:pPr>
        <w:spacing w:before="0" w:after="0" w:line="408" w:lineRule="exact"/>
        <w:ind w:left="450"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应根据不同的供水区域和供水要求，设置不同容量的调节水池和高位水池。</w:t>
      </w:r>
    </w:p>
    <w:p>
      <w:pPr>
        <w:spacing w:before="0" w:after="0" w:line="408" w:lineRule="exact"/>
        <w:ind w:left="450"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宜根据枢纽布置并结合当地水文气象条件，利用天然地形进行自然蓄水。</w:t>
      </w:r>
    </w:p>
    <w:p>
      <w:pPr>
        <w:spacing w:before="0" w:after="0" w:line="410" w:lineRule="exact"/>
        <w:ind w:left="450" w:firstLine="0"/>
        <w:jc w:val="left"/>
      </w:pPr>
      <w:r>
        <w:rPr>
          <w:rFonts w:ascii="黑体" w:hAnsi="黑体" w:cs="黑体"/>
          <w:color w:val="000000"/>
          <w:spacing w:val="-1"/>
          <w:w w:val="100"/>
          <w:position w:val="0"/>
          <w:sz w:val="21"/>
          <w:u w:val="none"/>
        </w:rPr>
        <w:t>4.5.9</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施工供电系统应符合下列节能要求：</w:t>
      </w:r>
    </w:p>
    <w:p>
      <w:pPr>
        <w:spacing w:before="0" w:after="0" w:line="408"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变压器宜采用低损耗系列配电变压器。</w:t>
      </w:r>
    </w:p>
    <w:p>
      <w:pPr>
        <w:spacing w:before="0" w:after="0" w:line="408" w:lineRule="exact"/>
        <w:ind w:left="450"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供电系统各级电压应与输送半径及容量相匹配。</w:t>
      </w:r>
    </w:p>
    <w:p>
      <w:pPr>
        <w:spacing w:before="0" w:after="0" w:line="408" w:lineRule="exact"/>
        <w:ind w:left="450"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宜选用节能型照明器材。应控制公共场区照明时间。</w:t>
      </w:r>
    </w:p>
    <w:p>
      <w:pPr>
        <w:spacing w:before="0" w:after="0" w:line="410" w:lineRule="exact"/>
        <w:ind w:left="450" w:firstLine="42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施工供电系统宜与电站运行备用电源系统结合设置。</w:t>
      </w:r>
    </w:p>
    <w:p>
      <w:pPr>
        <w:spacing w:before="0" w:after="0" w:line="240" w:lineRule="exact"/>
        <w:ind w:left="450" w:firstLine="420"/>
      </w:pPr>
    </w:p>
    <w:p>
      <w:pPr>
        <w:spacing w:before="0" w:after="0" w:line="324" w:lineRule="exact"/>
        <w:ind w:left="450" w:firstLine="3888"/>
        <w:jc w:val="left"/>
      </w:pPr>
      <w:r>
        <w:rPr>
          <w:rFonts w:ascii="黑体" w:hAnsi="黑体" w:cs="黑体"/>
          <w:color w:val="000000"/>
          <w:spacing w:val="0"/>
          <w:w w:val="100"/>
          <w:position w:val="0"/>
          <w:sz w:val="21"/>
          <w:u w:val="none"/>
        </w:rPr>
        <w:t>4.6</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施工总布置</w:t>
      </w:r>
    </w:p>
    <w:p>
      <w:pPr>
        <w:spacing w:before="0" w:after="0" w:line="240" w:lineRule="exact"/>
        <w:ind w:left="450" w:firstLine="3888"/>
      </w:pPr>
    </w:p>
    <w:p>
      <w:pPr>
        <w:tabs>
          <w:tab w:val="left" w:pos="1290"/>
        </w:tabs>
        <w:spacing w:before="0" w:after="0" w:line="293" w:lineRule="exact"/>
        <w:ind w:left="450" w:firstLine="0"/>
        <w:jc w:val="left"/>
      </w:pPr>
      <w:r>
        <w:rPr>
          <w:rFonts w:ascii="黑体" w:hAnsi="黑体" w:cs="黑体"/>
          <w:color w:val="000000"/>
          <w:spacing w:val="-1"/>
          <w:w w:val="100"/>
          <w:position w:val="0"/>
          <w:sz w:val="21"/>
          <w:u w:val="none"/>
        </w:rPr>
        <w:t>4.6.1</w:t>
      </w:r>
      <w:r>
        <w:rPr>
          <w:rFonts w:cs="Calibri"/>
          <w:color w:val="000000"/>
          <w:spacing w:val="-1"/>
          <w:w w:val="100"/>
          <w:u w:val="none"/>
        </w:rPr>
        <w:tab/>
      </w:r>
      <w:r>
        <w:rPr>
          <w:rFonts w:ascii="宋体" w:eastAsia="宋体" w:hAnsi="宋体" w:cs="宋体"/>
          <w:color w:val="000000"/>
          <w:spacing w:val="-1"/>
          <w:w w:val="100"/>
          <w:position w:val="0"/>
          <w:sz w:val="21"/>
          <w:u w:val="none"/>
        </w:rPr>
        <w:t>施工总布置应符合下列节能要求：</w:t>
      </w:r>
    </w:p>
    <w:p>
      <w:pPr>
        <w:spacing w:before="0" w:after="0" w:line="408"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应结合工程总布置特点，遵循因地制宜、因时制宜原则。</w:t>
      </w:r>
    </w:p>
    <w:p>
      <w:pPr>
        <w:spacing w:before="0" w:after="0" w:line="408" w:lineRule="exact"/>
        <w:ind w:left="450"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应紧凑合理，节约用地。可利用荒地、坡地。不占或少占耕地、经济林地。</w:t>
      </w:r>
    </w:p>
    <w:p>
      <w:pPr>
        <w:spacing w:before="0" w:after="0" w:line="408" w:lineRule="exact"/>
        <w:ind w:left="450"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应根据土石方平衡规划，统筹规划转存料场和渣场。</w:t>
      </w:r>
    </w:p>
    <w:p>
      <w:pPr>
        <w:spacing w:before="0" w:after="0" w:line="410" w:lineRule="exact"/>
        <w:ind w:left="450" w:firstLine="42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可前后期结合和重复利用场地。</w:t>
      </w:r>
    </w:p>
    <w:p>
      <w:pPr>
        <w:spacing w:before="0" w:after="0" w:line="408" w:lineRule="exact"/>
        <w:ind w:left="450" w:firstLine="0"/>
        <w:jc w:val="left"/>
      </w:pPr>
      <w:r>
        <w:rPr>
          <w:rFonts w:ascii="黑体" w:hAnsi="黑体" w:cs="黑体"/>
          <w:color w:val="000000"/>
          <w:spacing w:val="-1"/>
          <w:w w:val="100"/>
          <w:position w:val="0"/>
          <w:sz w:val="21"/>
          <w:u w:val="none"/>
        </w:rPr>
        <w:t>4.6.2</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施工分区规划应符合下列节能要求：</w:t>
      </w:r>
    </w:p>
    <w:p>
      <w:pPr>
        <w:spacing w:before="0" w:after="0" w:line="408"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机电设备及金属结构拼装场地应靠近主要安装地点，宜创造直接安装条件，减少中转。</w:t>
      </w:r>
    </w:p>
    <w:p>
      <w:pPr>
        <w:spacing w:before="0" w:after="0" w:line="408" w:lineRule="exact"/>
        <w:ind w:left="450"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主要物资仓库、站场等应布置在场内外交通衔接处附近。</w:t>
      </w:r>
    </w:p>
    <w:p>
      <w:pPr>
        <w:spacing w:before="0" w:after="0" w:line="410" w:lineRule="exact"/>
        <w:ind w:left="450"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施工工厂、站场和仓库的建筑宜采用定型化、标准化和装配式结构。</w:t>
      </w:r>
    </w:p>
    <w:p>
      <w:pPr>
        <w:spacing w:before="0" w:after="0" w:line="408" w:lineRule="exact"/>
        <w:ind w:left="450" w:firstLine="42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施工生产、生活设施布置，应与工程施工顺序、工艺流程等相适应。</w:t>
      </w:r>
    </w:p>
    <w:p>
      <w:pPr>
        <w:spacing w:before="0" w:after="0" w:line="408" w:lineRule="exact"/>
        <w:ind w:left="450" w:firstLine="42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施工营地宜靠近施工现场布置。</w:t>
      </w:r>
    </w:p>
    <w:p>
      <w:pPr>
        <w:spacing w:before="0" w:after="0" w:line="240" w:lineRule="exact"/>
        <w:ind w:left="450" w:firstLine="420"/>
      </w:pPr>
    </w:p>
    <w:p>
      <w:pPr>
        <w:spacing w:before="0" w:after="0" w:line="240" w:lineRule="exact"/>
        <w:ind w:left="450" w:firstLine="420"/>
      </w:pPr>
    </w:p>
    <w:p>
      <w:pPr>
        <w:spacing w:before="0" w:after="0" w:line="240" w:lineRule="exact"/>
        <w:ind w:left="450" w:firstLine="420"/>
      </w:pPr>
    </w:p>
    <w:p>
      <w:pPr>
        <w:spacing w:before="0" w:after="0" w:line="240" w:lineRule="exact"/>
        <w:ind w:left="450" w:firstLine="420"/>
      </w:pPr>
    </w:p>
    <w:p>
      <w:pPr>
        <w:spacing w:before="0" w:after="0" w:line="309" w:lineRule="exact"/>
        <w:ind w:left="450" w:firstLine="0"/>
        <w:jc w:val="left"/>
        <w:sectPr>
          <w:type w:val="continuous"/>
          <w:pgSz w:w="11910" w:h="16840"/>
          <w:pgMar w:top="1068" w:right="611" w:bottom="828" w:left="971" w:header="0" w:footer="0" w:gutter="0"/>
          <w:pgNumType w:start="55"/>
          <w:cols w:num="1" w:space="720"/>
        </w:sectPr>
      </w:pPr>
      <w:r>
        <w:rPr>
          <w:rFonts w:ascii="Calibri" w:hAnsi="Calibri" w:cs="Calibri"/>
          <w:color w:val="000000"/>
          <w:spacing w:val="-1"/>
          <w:w w:val="100"/>
          <w:position w:val="0"/>
          <w:sz w:val="18"/>
          <w:u w:val="none"/>
        </w:rPr>
        <w:t>6</w:t>
      </w:r>
    </w:p>
    <w:p>
      <w:pPr>
        <w:spacing w:before="0" w:after="0" w:line="73" w:lineRule="exact"/>
      </w:pPr>
      <w:bookmarkStart w:id="17" w:name="17"/>
      <w:bookmarkEnd w:id="17"/>
    </w:p>
    <w:p>
      <w:pPr>
        <w:widowControl/>
        <w:jc w:val="left"/>
        <w:sectPr>
          <w:type w:val="continuous"/>
          <w:pgSz w:w="11910" w:h="16841"/>
          <w:pgMar w:top="1260" w:right="608" w:bottom="1020" w:left="968" w:header="0" w:footer="0" w:gutter="0"/>
          <w:pgNumType w:start="56"/>
          <w:cols w:num="1" w:space="720"/>
          <w:docGrid w:type="lines" w:linePitch="312" w:charSpace="0"/>
        </w:sectPr>
      </w:pPr>
    </w:p>
    <w:p>
      <w:pPr>
        <w:spacing w:before="0" w:after="0" w:line="280" w:lineRule="exact"/>
        <w:ind w:left="453" w:firstLine="6734"/>
        <w:jc w:val="left"/>
      </w:pPr>
      <w:r>
        <w:rPr>
          <w:rFonts w:ascii="Calibri" w:hAnsi="Calibri" w:cs="Calibri"/>
          <w:color w:val="000000"/>
          <w:spacing w:val="-1"/>
          <w:w w:val="100"/>
          <w:position w:val="0"/>
          <w:sz w:val="21"/>
          <w:u w:val="none"/>
        </w:rPr>
        <w:t>NB/T</w:t>
      </w:r>
      <w:r>
        <w:rPr>
          <w:rFonts w:ascii="Calibri" w:hAnsi="Calibri" w:cs="Calibri"/>
          <w:color w:val="000000"/>
          <w:spacing w:val="0"/>
          <w:w w:val="387"/>
          <w:sz w:val="24"/>
          <w:u w:val="none"/>
        </w:rPr>
        <w:t> </w:t>
      </w:r>
      <w:r>
        <w:rPr>
          <w:rFonts w:ascii="Calibri" w:hAnsi="Calibri" w:cs="Calibri"/>
          <w:color w:val="000000"/>
          <w:spacing w:val="-1"/>
          <w:w w:val="100"/>
          <w:position w:val="0"/>
          <w:sz w:val="21"/>
          <w:u w:val="none"/>
        </w:rPr>
        <w:t>10496—2021</w:t>
      </w:r>
    </w:p>
    <w:p>
      <w:pPr>
        <w:spacing w:before="0" w:after="0" w:line="296" w:lineRule="exact"/>
        <w:ind w:left="453" w:firstLine="3888"/>
        <w:jc w:val="left"/>
      </w:pPr>
      <w:r>
        <w:rPr>
          <w:rFonts w:ascii="黑体" w:hAnsi="黑体" w:cs="黑体"/>
          <w:color w:val="000000"/>
          <w:spacing w:val="0"/>
          <w:w w:val="100"/>
          <w:position w:val="0"/>
          <w:sz w:val="21"/>
          <w:u w:val="none"/>
        </w:rPr>
        <w:t>4.7</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施工总进度</w:t>
      </w:r>
    </w:p>
    <w:p>
      <w:pPr>
        <w:spacing w:before="0" w:after="0" w:line="240" w:lineRule="exact"/>
        <w:ind w:left="453" w:firstLine="3888"/>
      </w:pPr>
    </w:p>
    <w:p>
      <w:pPr>
        <w:spacing w:before="0" w:after="0" w:line="293" w:lineRule="exact"/>
        <w:ind w:left="453" w:firstLine="0"/>
        <w:jc w:val="left"/>
      </w:pPr>
      <w:r>
        <w:rPr>
          <w:rFonts w:ascii="黑体" w:hAnsi="黑体" w:cs="黑体"/>
          <w:color w:val="000000"/>
          <w:spacing w:val="-1"/>
          <w:w w:val="100"/>
          <w:position w:val="0"/>
          <w:sz w:val="21"/>
          <w:u w:val="none"/>
        </w:rPr>
        <w:t>4.7.1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施工总进度应按施工均衡原则合理安排工期。</w:t>
      </w:r>
    </w:p>
    <w:p>
      <w:pPr>
        <w:spacing w:before="0" w:after="0" w:line="408" w:lineRule="exact"/>
        <w:ind w:left="453" w:firstLine="0"/>
        <w:jc w:val="left"/>
      </w:pPr>
      <w:r>
        <w:rPr>
          <w:rFonts w:ascii="黑体" w:hAnsi="黑体" w:cs="黑体"/>
          <w:color w:val="000000"/>
          <w:spacing w:val="-1"/>
          <w:w w:val="100"/>
          <w:position w:val="0"/>
          <w:sz w:val="21"/>
          <w:u w:val="none"/>
        </w:rPr>
        <w:t>4.7.2</w:t>
      </w:r>
      <w:r>
        <w:rPr>
          <w:rFonts w:ascii="Calibri" w:hAnsi="Calibri" w:cs="Calibri"/>
          <w:color w:val="000000"/>
          <w:spacing w:val="0"/>
          <w:w w:val="386"/>
          <w:sz w:val="24"/>
          <w:u w:val="none"/>
        </w:rPr>
        <w:t> </w:t>
      </w:r>
      <w:r>
        <w:rPr>
          <w:rFonts w:ascii="宋体" w:hAnsi="宋体" w:cs="宋体"/>
          <w:color w:val="000000"/>
          <w:spacing w:val="-3"/>
          <w:w w:val="100"/>
          <w:position w:val="0"/>
          <w:sz w:val="21"/>
          <w:u w:val="none"/>
        </w:rPr>
        <w:t>单项工程施工进度与施工总进度应相互协调，各项目施工程序应前后兼顾、衔接合理、干扰少、</w:t>
      </w:r>
    </w:p>
    <w:p>
      <w:pPr>
        <w:spacing w:before="0" w:after="0" w:line="405" w:lineRule="exact"/>
        <w:ind w:left="453" w:firstLine="0"/>
        <w:jc w:val="left"/>
      </w:pPr>
      <w:r>
        <w:rPr>
          <w:rFonts w:ascii="宋体" w:hAnsi="宋体" w:cs="宋体"/>
          <w:color w:val="000000"/>
          <w:spacing w:val="-1"/>
          <w:w w:val="100"/>
          <w:position w:val="0"/>
          <w:sz w:val="21"/>
          <w:u w:val="none"/>
        </w:rPr>
        <w:t>施工资源配置均衡。</w:t>
      </w:r>
    </w:p>
    <w:p>
      <w:pPr>
        <w:spacing w:before="0" w:after="0" w:line="414" w:lineRule="exact"/>
        <w:ind w:left="453" w:firstLine="0"/>
        <w:jc w:val="left"/>
      </w:pPr>
      <w:r>
        <w:rPr>
          <w:rFonts w:ascii="黑体" w:hAnsi="黑体" w:cs="黑体"/>
          <w:color w:val="000000"/>
          <w:spacing w:val="-1"/>
          <w:w w:val="100"/>
          <w:position w:val="0"/>
          <w:sz w:val="21"/>
          <w:u w:val="none"/>
        </w:rPr>
        <w:t>4.7.3</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利用工程开挖料作为建筑材料时，开挖施工进度宜与需求相协调，减少开挖料的二次倒运量，</w:t>
      </w:r>
    </w:p>
    <w:p>
      <w:pPr>
        <w:spacing w:before="0" w:after="0" w:line="405" w:lineRule="exact"/>
        <w:ind w:left="453" w:firstLine="0"/>
        <w:jc w:val="left"/>
      </w:pPr>
      <w:r>
        <w:rPr>
          <w:rFonts w:ascii="宋体" w:hAnsi="宋体" w:cs="宋体"/>
          <w:color w:val="000000"/>
          <w:spacing w:val="-1"/>
          <w:w w:val="100"/>
          <w:position w:val="0"/>
          <w:sz w:val="21"/>
          <w:u w:val="none"/>
        </w:rPr>
        <w:t>提高直接供应量。</w:t>
      </w:r>
    </w:p>
    <w:p>
      <w:pPr>
        <w:widowControl/>
        <w:jc w:val="left"/>
        <w:sectPr>
          <w:type w:val="continuous"/>
          <w:pgSz w:w="11910" w:h="16841"/>
          <w:pgMar w:top="1260" w:right="608" w:bottom="1020" w:left="968" w:header="0" w:footer="0" w:gutter="0"/>
          <w:pgNumType w:start="57"/>
          <w:cols w:num="1" w:space="708" w:equalWidth="0">
            <w:col w:w="10334" w:space="0"/>
          </w:cols>
          <w:docGrid w:type="lines" w:linePitch="312" w:charSpace="0"/>
        </w:sectPr>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408" w:lineRule="exact"/>
        <w:ind w:left="453" w:firstLine="0"/>
      </w:pPr>
    </w:p>
    <w:p>
      <w:pPr>
        <w:widowControl/>
        <w:jc w:val="left"/>
        <w:sectPr>
          <w:type w:val="continuous"/>
          <w:pgSz w:w="11910" w:h="16841"/>
          <w:pgMar w:top="1260" w:right="608" w:bottom="1020" w:left="968" w:header="0" w:footer="0" w:gutter="0"/>
          <w:pgNumType w:start="58"/>
          <w:cols w:num="1" w:space="720"/>
          <w:docGrid w:type="lines" w:linePitch="312" w:charSpace="0"/>
        </w:sectPr>
      </w:pPr>
    </w:p>
    <w:p>
      <w:pPr>
        <w:spacing w:before="0" w:after="0" w:line="241" w:lineRule="exact"/>
        <w:ind w:left="9717" w:firstLine="0"/>
        <w:jc w:val="left"/>
      </w:pPr>
      <w:r>
        <w:rPr>
          <w:rFonts w:ascii="Calibri" w:hAnsi="Calibri" w:cs="Calibri"/>
          <w:color w:val="000000"/>
          <w:spacing w:val="-1"/>
          <w:w w:val="100"/>
          <w:position w:val="0"/>
          <w:sz w:val="18"/>
          <w:u w:val="none"/>
        </w:rPr>
        <w:t>7</w:t>
      </w:r>
    </w:p>
    <w:p>
      <w:pPr>
        <w:widowControl/>
        <w:jc w:val="left"/>
        <w:sectPr>
          <w:type w:val="continuous"/>
          <w:pgSz w:w="11910" w:h="16841"/>
          <w:pgMar w:top="1260" w:right="608" w:bottom="1020" w:left="968" w:header="0" w:footer="0" w:gutter="0"/>
          <w:pgNumType w:start="59"/>
          <w:cols w:num="1" w:space="708" w:equalWidth="0">
            <w:col w:w="10334" w:space="0"/>
          </w:cols>
          <w:docGrid w:type="lines" w:linePitch="312" w:charSpace="0"/>
        </w:sectPr>
      </w:pPr>
    </w:p>
    <w:p>
      <w:pPr>
        <w:spacing w:before="0" w:after="0" w:line="240" w:lineRule="exact"/>
      </w:pPr>
      <w:bookmarkStart w:id="18" w:name="18"/>
      <w:bookmarkEnd w:id="18"/>
    </w:p>
    <w:p>
      <w:pPr>
        <w:tabs>
          <w:tab w:val="left" w:pos="1036"/>
        </w:tabs>
        <w:spacing w:before="0" w:after="0" w:line="352" w:lineRule="exact"/>
        <w:ind w:left="450" w:firstLine="0"/>
        <w:jc w:val="left"/>
      </w:pPr>
      <w:r>
        <w:rPr>
          <w:rFonts w:ascii="Times New Roman" w:hAnsi="Times New Roman" w:cs="Times New Roman"/>
          <w:color w:val="000000"/>
          <w:spacing w:val="-1"/>
          <w:w w:val="100"/>
          <w:position w:val="0"/>
          <w:sz w:val="18"/>
          <w:u w:val="none"/>
        </w:rPr>
        <w:t>NB/T</w:t>
      </w:r>
      <w:r>
        <w:rPr>
          <w:rFonts w:cs="Calibri"/>
          <w:spacing w:val="-1"/>
          <w:w w:val="100"/>
        </w:rPr>
        <w:tab/>
      </w:r>
      <w:r>
        <w:rPr>
          <w:rFonts w:ascii="Times New Roman" w:hAnsi="Times New Roman" w:cs="Times New Roman"/>
          <w:color w:val="000000"/>
          <w:spacing w:val="-1"/>
          <w:w w:val="100"/>
          <w:position w:val="0"/>
          <w:sz w:val="18"/>
          <w:u w:val="none"/>
        </w:rPr>
        <w:t>10496—2021</w:t>
      </w:r>
    </w:p>
    <w:p>
      <w:pPr>
        <w:tabs>
          <w:tab w:val="left" w:pos="4086"/>
        </w:tabs>
        <w:spacing w:before="0" w:after="0" w:line="376" w:lineRule="exact"/>
        <w:ind w:left="450" w:firstLine="3156"/>
        <w:jc w:val="left"/>
      </w:pPr>
      <w:r>
        <w:rPr>
          <w:rFonts w:ascii="黑体" w:hAnsi="黑体" w:cs="黑体"/>
          <w:color w:val="000000"/>
          <w:spacing w:val="-1"/>
          <w:w w:val="100"/>
          <w:position w:val="0"/>
          <w:sz w:val="32"/>
          <w:u w:val="none"/>
        </w:rPr>
        <w:t>5</w:t>
      </w:r>
      <w:r>
        <w:rPr>
          <w:rFonts w:cs="Calibri"/>
          <w:color w:val="000000"/>
          <w:spacing w:val="-1"/>
          <w:w w:val="100"/>
          <w:u w:val="none"/>
        </w:rPr>
        <w:tab/>
      </w:r>
      <w:r>
        <w:rPr>
          <w:rFonts w:ascii="黑体" w:eastAsia="黑体" w:hAnsi="黑体" w:cs="黑体"/>
          <w:color w:val="000000"/>
          <w:spacing w:val="-1"/>
          <w:w w:val="100"/>
          <w:position w:val="0"/>
          <w:sz w:val="32"/>
          <w:u w:val="none"/>
        </w:rPr>
        <w:t>土石方开挖及填筑工程</w:t>
      </w:r>
    </w:p>
    <w:p>
      <w:pPr>
        <w:spacing w:before="0" w:after="0" w:line="240" w:lineRule="exact"/>
        <w:ind w:left="450" w:firstLine="3156"/>
      </w:pPr>
    </w:p>
    <w:p>
      <w:pPr>
        <w:spacing w:before="0" w:after="0" w:line="410" w:lineRule="exact"/>
        <w:ind w:left="450" w:firstLine="3994"/>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450" w:firstLine="3994"/>
      </w:pPr>
    </w:p>
    <w:p>
      <w:pPr>
        <w:spacing w:before="0" w:after="0" w:line="403" w:lineRule="exact"/>
        <w:ind w:left="450" w:firstLine="0"/>
        <w:jc w:val="left"/>
      </w:pPr>
      <w:r>
        <w:rPr>
          <w:rFonts w:ascii="黑体" w:hAnsi="黑体" w:cs="黑体"/>
          <w:color w:val="000000"/>
          <w:spacing w:val="-1"/>
          <w:w w:val="100"/>
          <w:position w:val="0"/>
          <w:sz w:val="21"/>
          <w:u w:val="none"/>
        </w:rPr>
        <w:t>5.1.1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土石方的开挖及填筑应按节能施工要求，统筹规划料场、渣场，合理安排施工顺序，减少弃料</w:t>
      </w:r>
    </w:p>
    <w:p>
      <w:pPr>
        <w:spacing w:before="0" w:after="0" w:line="397" w:lineRule="exact"/>
        <w:ind w:left="450" w:firstLine="0"/>
        <w:jc w:val="left"/>
      </w:pPr>
      <w:r>
        <w:rPr>
          <w:rFonts w:ascii="宋体" w:hAnsi="宋体" w:cs="宋体"/>
          <w:color w:val="000000"/>
          <w:spacing w:val="-1"/>
          <w:w w:val="100"/>
          <w:position w:val="0"/>
          <w:sz w:val="21"/>
          <w:u w:val="none"/>
        </w:rPr>
        <w:t>和转场消耗。</w:t>
      </w:r>
    </w:p>
    <w:p>
      <w:pPr>
        <w:spacing w:before="0" w:after="0" w:line="402" w:lineRule="exact"/>
        <w:ind w:left="450" w:firstLine="0"/>
        <w:jc w:val="left"/>
      </w:pPr>
      <w:r>
        <w:rPr>
          <w:rFonts w:ascii="黑体" w:hAnsi="黑体" w:cs="黑体"/>
          <w:color w:val="000000"/>
          <w:spacing w:val="-1"/>
          <w:w w:val="100"/>
          <w:position w:val="0"/>
          <w:sz w:val="21"/>
          <w:u w:val="none"/>
        </w:rPr>
        <w:t>5.1.2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土石方开挖及填筑的施工道路应合理布置，并根据施工部位的变化及时调整。</w:t>
      </w:r>
    </w:p>
    <w:p>
      <w:pPr>
        <w:spacing w:before="0" w:after="0" w:line="401" w:lineRule="exact"/>
        <w:ind w:left="450" w:firstLine="0"/>
        <w:jc w:val="left"/>
      </w:pPr>
      <w:r>
        <w:rPr>
          <w:rFonts w:ascii="黑体" w:hAnsi="黑体" w:cs="黑体"/>
          <w:color w:val="000000"/>
          <w:spacing w:val="-1"/>
          <w:w w:val="100"/>
          <w:position w:val="0"/>
          <w:sz w:val="21"/>
          <w:u w:val="none"/>
        </w:rPr>
        <w:t>5.1.3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土石方开挖及填筑机械设备的配置应根据工程特点、工程规模、施工强度、进度安排、运输距</w:t>
      </w:r>
    </w:p>
    <w:p>
      <w:pPr>
        <w:spacing w:before="0" w:after="0" w:line="397" w:lineRule="exact"/>
        <w:ind w:left="450" w:firstLine="0"/>
        <w:jc w:val="left"/>
      </w:pPr>
      <w:r>
        <w:rPr>
          <w:rFonts w:ascii="宋体" w:hAnsi="宋体" w:cs="宋体"/>
          <w:color w:val="000000"/>
          <w:spacing w:val="-1"/>
          <w:w w:val="100"/>
          <w:position w:val="0"/>
          <w:sz w:val="21"/>
          <w:u w:val="none"/>
        </w:rPr>
        <w:t>离、道路通行能力等因素选择效率高、能耗低的配套机械设备。</w:t>
      </w:r>
    </w:p>
    <w:p>
      <w:pPr>
        <w:spacing w:before="0" w:after="0" w:line="402" w:lineRule="exact"/>
        <w:ind w:left="450" w:firstLine="0"/>
        <w:jc w:val="left"/>
      </w:pPr>
      <w:r>
        <w:rPr>
          <w:rFonts w:ascii="黑体" w:hAnsi="黑体" w:cs="黑体"/>
          <w:color w:val="000000"/>
          <w:spacing w:val="-1"/>
          <w:w w:val="100"/>
          <w:position w:val="0"/>
          <w:sz w:val="21"/>
          <w:u w:val="none"/>
        </w:rPr>
        <w:t>5.1.4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开采工程量大、场地适宜时宜采用混装炸药爆破技术。</w:t>
      </w:r>
    </w:p>
    <w:p>
      <w:pPr>
        <w:spacing w:before="0" w:after="0" w:line="401" w:lineRule="exact"/>
        <w:ind w:left="450" w:firstLine="0"/>
        <w:jc w:val="left"/>
      </w:pPr>
      <w:r>
        <w:rPr>
          <w:rFonts w:ascii="黑体" w:hAnsi="黑体" w:cs="黑体"/>
          <w:color w:val="000000"/>
          <w:spacing w:val="-1"/>
          <w:w w:val="100"/>
          <w:position w:val="0"/>
          <w:sz w:val="21"/>
          <w:u w:val="none"/>
        </w:rPr>
        <w:t>5.1.5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土石方开挖及填筑前，应对地表水、渗水、施工用水等采取可靠的截水、排水措施。</w:t>
      </w:r>
    </w:p>
    <w:p>
      <w:pPr>
        <w:spacing w:before="0" w:after="0" w:line="446" w:lineRule="exact"/>
        <w:ind w:left="450" w:firstLine="3888"/>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土石方开挖</w:t>
      </w:r>
    </w:p>
    <w:p>
      <w:pPr>
        <w:spacing w:before="0" w:after="0" w:line="240" w:lineRule="exact"/>
        <w:ind w:left="450" w:firstLine="3888"/>
      </w:pPr>
    </w:p>
    <w:p>
      <w:pPr>
        <w:spacing w:before="0" w:after="0" w:line="403" w:lineRule="exact"/>
        <w:ind w:left="450" w:firstLine="0"/>
        <w:jc w:val="left"/>
      </w:pPr>
      <w:r>
        <w:rPr>
          <w:rFonts w:ascii="黑体" w:hAnsi="黑体" w:cs="黑体"/>
          <w:color w:val="000000"/>
          <w:spacing w:val="-1"/>
          <w:w w:val="100"/>
          <w:position w:val="0"/>
          <w:sz w:val="21"/>
          <w:u w:val="none"/>
        </w:rPr>
        <w:t>5.2.1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土石方开挖应选用节能环保的施工技术。</w:t>
      </w:r>
    </w:p>
    <w:p>
      <w:pPr>
        <w:spacing w:before="0" w:after="0" w:line="398" w:lineRule="exact"/>
        <w:ind w:left="450" w:firstLine="0"/>
        <w:jc w:val="left"/>
      </w:pPr>
      <w:r>
        <w:rPr>
          <w:rFonts w:ascii="黑体" w:hAnsi="黑体" w:cs="黑体"/>
          <w:color w:val="000000"/>
          <w:spacing w:val="-1"/>
          <w:w w:val="100"/>
          <w:position w:val="0"/>
          <w:sz w:val="21"/>
          <w:u w:val="none"/>
        </w:rPr>
        <w:t>5.2.2</w:t>
      </w:r>
      <w:r>
        <w:rPr>
          <w:rFonts w:ascii="Calibri" w:hAnsi="Calibri" w:cs="Calibri"/>
          <w:color w:val="000000"/>
          <w:spacing w:val="0"/>
          <w:w w:val="387"/>
          <w:sz w:val="24"/>
          <w:u w:val="none"/>
        </w:rPr>
        <w:t> </w:t>
      </w:r>
      <w:r>
        <w:rPr>
          <w:rFonts w:ascii="宋体" w:eastAsia="宋体" w:hAnsi="宋体" w:cs="宋体"/>
          <w:color w:val="000000"/>
          <w:spacing w:val="-3"/>
          <w:w w:val="100"/>
          <w:position w:val="0"/>
          <w:sz w:val="21"/>
          <w:u w:val="none"/>
        </w:rPr>
        <w:t>石方明挖应通过爆破试验合理选择开挖台阶高度和钻孔爆破参数，减少过度破碎和二次破碎量，</w:t>
      </w:r>
    </w:p>
    <w:p>
      <w:pPr>
        <w:spacing w:before="0" w:after="0" w:line="397" w:lineRule="exact"/>
        <w:ind w:left="450" w:firstLine="0"/>
        <w:jc w:val="left"/>
      </w:pPr>
      <w:r>
        <w:rPr>
          <w:rFonts w:ascii="宋体" w:hAnsi="宋体" w:cs="宋体"/>
          <w:color w:val="000000"/>
          <w:spacing w:val="-1"/>
          <w:w w:val="100"/>
          <w:position w:val="0"/>
          <w:sz w:val="21"/>
          <w:u w:val="none"/>
        </w:rPr>
        <w:t>应控制超欠挖和平整度。</w:t>
      </w:r>
    </w:p>
    <w:p>
      <w:pPr>
        <w:spacing w:before="0" w:after="0" w:line="404" w:lineRule="exact"/>
        <w:ind w:left="450" w:firstLine="0"/>
        <w:jc w:val="left"/>
      </w:pPr>
      <w:r>
        <w:rPr>
          <w:rFonts w:ascii="黑体" w:hAnsi="黑体" w:cs="黑体"/>
          <w:color w:val="000000"/>
          <w:spacing w:val="-1"/>
          <w:w w:val="100"/>
          <w:position w:val="0"/>
          <w:sz w:val="21"/>
          <w:u w:val="none"/>
        </w:rPr>
        <w:t>5.2.3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土石方开挖时应合理规划施工作业面，使钻、爆、挖装、支护在不同的作业面形成流水作业，</w:t>
      </w:r>
    </w:p>
    <w:p>
      <w:pPr>
        <w:spacing w:before="0" w:after="0" w:line="395" w:lineRule="exact"/>
        <w:ind w:left="450" w:firstLine="0"/>
        <w:jc w:val="left"/>
      </w:pPr>
      <w:r>
        <w:rPr>
          <w:rFonts w:ascii="宋体" w:hAnsi="宋体" w:cs="宋体"/>
          <w:color w:val="000000"/>
          <w:spacing w:val="-1"/>
          <w:w w:val="100"/>
          <w:position w:val="0"/>
          <w:sz w:val="21"/>
          <w:u w:val="none"/>
        </w:rPr>
        <w:t>减小干扰。可利用的工程开挖料宜直接运至使用部位。</w:t>
      </w:r>
    </w:p>
    <w:p>
      <w:pPr>
        <w:spacing w:before="0" w:after="0" w:line="404" w:lineRule="exact"/>
        <w:ind w:left="450" w:firstLine="0"/>
        <w:jc w:val="left"/>
      </w:pPr>
      <w:r>
        <w:rPr>
          <w:rFonts w:ascii="黑体" w:hAnsi="黑体" w:cs="黑体"/>
          <w:color w:val="000000"/>
          <w:spacing w:val="-1"/>
          <w:w w:val="100"/>
          <w:position w:val="0"/>
          <w:sz w:val="21"/>
          <w:u w:val="none"/>
        </w:rPr>
        <w:t>5.2.4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支护施工应根据实际地质条件及时调整支护型式和参数。</w:t>
      </w:r>
    </w:p>
    <w:p>
      <w:pPr>
        <w:spacing w:before="0" w:after="0" w:line="401" w:lineRule="exact"/>
        <w:ind w:left="450" w:firstLine="0"/>
        <w:jc w:val="left"/>
      </w:pPr>
      <w:r>
        <w:rPr>
          <w:rFonts w:ascii="黑体" w:hAnsi="黑体" w:cs="黑体"/>
          <w:color w:val="000000"/>
          <w:spacing w:val="-1"/>
          <w:w w:val="100"/>
          <w:position w:val="0"/>
          <w:sz w:val="21"/>
          <w:u w:val="none"/>
        </w:rPr>
        <w:t>5.2.5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喷射混凝土施工应通过试验确定合理的施工工艺和参数，降低喷射混凝土的回弹率。</w:t>
      </w:r>
    </w:p>
    <w:p>
      <w:pPr>
        <w:spacing w:before="0" w:after="0" w:line="398" w:lineRule="exact"/>
        <w:ind w:left="450" w:firstLine="0"/>
        <w:jc w:val="left"/>
      </w:pPr>
      <w:r>
        <w:rPr>
          <w:rFonts w:ascii="黑体" w:hAnsi="黑体" w:cs="黑体"/>
          <w:color w:val="000000"/>
          <w:spacing w:val="-1"/>
          <w:w w:val="100"/>
          <w:position w:val="0"/>
          <w:sz w:val="21"/>
          <w:u w:val="none"/>
        </w:rPr>
        <w:t>5.2.6</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土方开挖在雨季施工时，应在开挖区外侧设土堤或水沟，在开挖区内设排水沟和集水井，并定</w:t>
      </w:r>
    </w:p>
    <w:p>
      <w:pPr>
        <w:spacing w:before="0" w:after="0" w:line="397" w:lineRule="exact"/>
        <w:ind w:left="450" w:firstLine="0"/>
        <w:jc w:val="left"/>
      </w:pPr>
      <w:r>
        <w:rPr>
          <w:rFonts w:ascii="宋体" w:hAnsi="宋体" w:cs="宋体"/>
          <w:color w:val="000000"/>
          <w:spacing w:val="-1"/>
          <w:w w:val="100"/>
          <w:position w:val="0"/>
          <w:sz w:val="21"/>
          <w:u w:val="none"/>
        </w:rPr>
        <w:t>期进行检查，及时清理和维护。</w:t>
      </w:r>
    </w:p>
    <w:p>
      <w:pPr>
        <w:spacing w:before="0" w:after="0" w:line="404" w:lineRule="exact"/>
        <w:ind w:left="450" w:firstLine="0"/>
        <w:jc w:val="left"/>
      </w:pPr>
      <w:r>
        <w:rPr>
          <w:rFonts w:ascii="黑体" w:hAnsi="黑体" w:cs="黑体"/>
          <w:color w:val="000000"/>
          <w:spacing w:val="-1"/>
          <w:w w:val="100"/>
          <w:position w:val="0"/>
          <w:sz w:val="21"/>
          <w:u w:val="none"/>
        </w:rPr>
        <w:t>5.2.7</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土方开挖在冬季施工时，应采取预留防冻保护层、边坡支护防冻、保温等措施。</w:t>
      </w:r>
    </w:p>
    <w:p>
      <w:pPr>
        <w:spacing w:before="0" w:after="0" w:line="446" w:lineRule="exact"/>
        <w:ind w:left="450" w:firstLine="3888"/>
        <w:jc w:val="left"/>
      </w:pP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土石方填筑</w:t>
      </w:r>
    </w:p>
    <w:p>
      <w:pPr>
        <w:spacing w:before="0" w:after="0" w:line="240" w:lineRule="exact"/>
        <w:ind w:left="450" w:firstLine="3888"/>
      </w:pPr>
    </w:p>
    <w:p>
      <w:pPr>
        <w:spacing w:before="0" w:after="0" w:line="403" w:lineRule="exact"/>
        <w:ind w:left="450" w:firstLine="0"/>
        <w:jc w:val="left"/>
      </w:pPr>
      <w:r>
        <w:rPr>
          <w:rFonts w:ascii="黑体" w:hAnsi="黑体" w:cs="黑体"/>
          <w:color w:val="000000"/>
          <w:spacing w:val="-1"/>
          <w:w w:val="100"/>
          <w:position w:val="0"/>
          <w:sz w:val="21"/>
          <w:u w:val="none"/>
        </w:rPr>
        <w:t>5.3.1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土石方填筑施工应符合下列节能要求：</w:t>
      </w:r>
    </w:p>
    <w:p>
      <w:pPr>
        <w:spacing w:before="0" w:after="0" w:line="398"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填筑料开采、运输、卸料、摊铺、碾压等工序应顺畅衔接。</w:t>
      </w:r>
    </w:p>
    <w:p>
      <w:pPr>
        <w:spacing w:before="0" w:after="0" w:line="401" w:lineRule="exact"/>
        <w:ind w:left="450"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填筑施工应通过现场碾压试验确定施工工艺和参数。</w:t>
      </w:r>
    </w:p>
    <w:p>
      <w:pPr>
        <w:spacing w:before="0" w:after="0" w:line="401" w:lineRule="exact"/>
        <w:ind w:left="450"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填筑加水宜充分利用截排水和污水处理回用水，合理布置引水线路及有效的洒水系统，条件具</w:t>
      </w:r>
    </w:p>
    <w:p>
      <w:pPr>
        <w:spacing w:before="0" w:after="0" w:line="395" w:lineRule="exact"/>
        <w:ind w:left="450" w:firstLine="0"/>
        <w:jc w:val="left"/>
      </w:pPr>
      <w:r>
        <w:rPr>
          <w:rFonts w:ascii="宋体" w:hAnsi="宋体" w:cs="宋体"/>
          <w:color w:val="000000"/>
          <w:spacing w:val="-1"/>
          <w:w w:val="100"/>
          <w:position w:val="0"/>
          <w:sz w:val="21"/>
          <w:u w:val="none"/>
        </w:rPr>
        <w:t>备时宜选择自流输水方式。宜采用智能加水方式控制加水量。</w:t>
      </w:r>
    </w:p>
    <w:p>
      <w:pPr>
        <w:spacing w:before="0" w:after="0" w:line="404" w:lineRule="exact"/>
        <w:ind w:left="450" w:firstLine="42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土料填筑时，应控制含水量，含水量不足或超标的土料应在处理区处理合格后，方可运至填筑</w:t>
      </w:r>
    </w:p>
    <w:p>
      <w:pPr>
        <w:spacing w:before="0" w:after="0" w:line="397" w:lineRule="exact"/>
        <w:ind w:left="450" w:firstLine="0"/>
        <w:jc w:val="left"/>
      </w:pPr>
      <w:r>
        <w:rPr>
          <w:rFonts w:ascii="宋体" w:hAnsi="宋体" w:cs="宋体"/>
          <w:color w:val="000000"/>
          <w:spacing w:val="-2"/>
          <w:w w:val="100"/>
          <w:position w:val="0"/>
          <w:sz w:val="21"/>
          <w:u w:val="none"/>
        </w:rPr>
        <w:t>区。</w:t>
      </w:r>
    </w:p>
    <w:p>
      <w:pPr>
        <w:spacing w:before="0" w:after="0" w:line="402" w:lineRule="exact"/>
        <w:ind w:left="450" w:firstLine="0"/>
        <w:jc w:val="left"/>
      </w:pPr>
      <w:r>
        <w:rPr>
          <w:rFonts w:ascii="黑体" w:hAnsi="黑体" w:cs="黑体"/>
          <w:color w:val="000000"/>
          <w:spacing w:val="-1"/>
          <w:w w:val="100"/>
          <w:position w:val="0"/>
          <w:sz w:val="21"/>
          <w:u w:val="none"/>
        </w:rPr>
        <w:t>5.3.2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雨季、冬季填筑施工应符合下列节能要求：</w:t>
      </w:r>
    </w:p>
    <w:p>
      <w:pPr>
        <w:spacing w:before="0" w:after="0" w:line="401"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应根据实际气候条件，合理安排施工进度，避免高耗能、低工效填筑施工。</w:t>
      </w:r>
    </w:p>
    <w:p>
      <w:pPr>
        <w:spacing w:before="0" w:after="0" w:line="401" w:lineRule="exact"/>
        <w:ind w:left="450"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雨天填筑施工时，应适当减少填筑料含水量，并应控制施工段长度，及时摊铺、及时碾压，填</w:t>
      </w:r>
    </w:p>
    <w:p>
      <w:pPr>
        <w:spacing w:before="0" w:after="0" w:line="240" w:lineRule="exact"/>
        <w:ind w:left="450" w:firstLine="420"/>
      </w:pPr>
    </w:p>
    <w:p>
      <w:pPr>
        <w:spacing w:before="0" w:after="0" w:line="364" w:lineRule="exact"/>
        <w:ind w:left="450" w:firstLine="0"/>
        <w:jc w:val="left"/>
        <w:sectPr>
          <w:type w:val="continuous"/>
          <w:pgSz w:w="11910" w:h="16840"/>
          <w:pgMar w:top="1068" w:right="611" w:bottom="828" w:left="971" w:header="0" w:footer="0" w:gutter="0"/>
          <w:pgNumType w:start="60"/>
          <w:cols w:num="1" w:space="720"/>
        </w:sectPr>
      </w:pPr>
      <w:r>
        <w:rPr>
          <w:rFonts w:ascii="Calibri" w:hAnsi="Calibri" w:cs="Calibri"/>
          <w:color w:val="000000"/>
          <w:spacing w:val="-1"/>
          <w:w w:val="100"/>
          <w:position w:val="0"/>
          <w:sz w:val="18"/>
          <w:u w:val="none"/>
        </w:rPr>
        <w:t>8</w:t>
      </w:r>
    </w:p>
    <w:p>
      <w:pPr>
        <w:spacing w:before="0" w:after="0" w:line="73" w:lineRule="exact"/>
      </w:pPr>
      <w:bookmarkStart w:id="19" w:name="19"/>
      <w:bookmarkEnd w:id="19"/>
    </w:p>
    <w:p>
      <w:pPr>
        <w:widowControl/>
        <w:jc w:val="left"/>
        <w:sectPr>
          <w:type w:val="continuous"/>
          <w:pgSz w:w="11910" w:h="16841"/>
          <w:pgMar w:top="1260" w:right="714" w:bottom="1020" w:left="1074" w:header="0" w:footer="0" w:gutter="0"/>
          <w:pgNumType w:start="61"/>
          <w:cols w:num="1" w:space="720"/>
          <w:docGrid w:type="lines" w:linePitch="312" w:charSpace="0"/>
        </w:sectPr>
      </w:pPr>
    </w:p>
    <w:p>
      <w:pPr>
        <w:spacing w:before="0" w:after="0" w:line="280" w:lineRule="exact"/>
        <w:ind w:left="347" w:firstLine="6734"/>
        <w:jc w:val="left"/>
      </w:pPr>
      <w:r>
        <w:rPr>
          <w:rFonts w:ascii="Calibri" w:hAnsi="Calibri" w:cs="Calibri"/>
          <w:color w:val="000000"/>
          <w:spacing w:val="-1"/>
          <w:w w:val="100"/>
          <w:position w:val="0"/>
          <w:sz w:val="21"/>
          <w:u w:val="none"/>
        </w:rPr>
        <w:t>NB/T</w:t>
      </w:r>
      <w:r>
        <w:rPr>
          <w:rFonts w:ascii="Calibri" w:hAnsi="Calibri" w:cs="Calibri"/>
          <w:color w:val="000000"/>
          <w:spacing w:val="0"/>
          <w:w w:val="387"/>
          <w:sz w:val="24"/>
          <w:u w:val="none"/>
        </w:rPr>
        <w:t> </w:t>
      </w:r>
      <w:r>
        <w:rPr>
          <w:rFonts w:ascii="Calibri" w:hAnsi="Calibri" w:cs="Calibri"/>
          <w:color w:val="000000"/>
          <w:spacing w:val="-1"/>
          <w:w w:val="100"/>
          <w:position w:val="0"/>
          <w:sz w:val="21"/>
          <w:u w:val="none"/>
        </w:rPr>
        <w:t>10496—2021</w:t>
      </w:r>
    </w:p>
    <w:p>
      <w:pPr>
        <w:spacing w:before="0" w:after="0" w:line="401" w:lineRule="exact"/>
        <w:ind w:left="347" w:firstLine="0"/>
        <w:jc w:val="left"/>
      </w:pPr>
      <w:r>
        <w:rPr>
          <w:rFonts w:ascii="宋体" w:hAnsi="宋体" w:cs="宋体"/>
          <w:color w:val="000000"/>
          <w:spacing w:val="-1"/>
          <w:w w:val="100"/>
          <w:position w:val="0"/>
          <w:sz w:val="21"/>
          <w:u w:val="none"/>
        </w:rPr>
        <w:t>筑面宜呈缓坡面自然排水，减少雨后填筑面的处理工作量。</w:t>
      </w:r>
    </w:p>
    <w:p>
      <w:pPr>
        <w:spacing w:before="0" w:after="0" w:line="404" w:lineRule="exact"/>
        <w:ind w:left="347"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冬季低温施工时，填筑料不得混入冰雪和冻块，负温下填筑应做好填筑料防冻保温工作。</w:t>
      </w:r>
    </w:p>
    <w:p>
      <w:pPr>
        <w:widowControl/>
        <w:jc w:val="left"/>
        <w:sectPr>
          <w:type w:val="continuous"/>
          <w:pgSz w:w="11910" w:h="16841"/>
          <w:pgMar w:top="1260" w:right="714" w:bottom="1020" w:left="1074" w:header="0" w:footer="0" w:gutter="0"/>
          <w:pgNumType w:start="62"/>
          <w:cols w:num="1" w:space="708" w:equalWidth="0">
            <w:col w:w="10122" w:space="0"/>
          </w:cols>
          <w:docGrid w:type="lines" w:linePitch="312" w:charSpace="0"/>
        </w:sectPr>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383" w:lineRule="exact"/>
        <w:ind w:left="347" w:firstLine="420"/>
      </w:pPr>
    </w:p>
    <w:p>
      <w:pPr>
        <w:widowControl/>
        <w:jc w:val="left"/>
        <w:sectPr>
          <w:type w:val="continuous"/>
          <w:pgSz w:w="11910" w:h="16841"/>
          <w:pgMar w:top="1260" w:right="714" w:bottom="1020" w:left="1074" w:header="0" w:footer="0" w:gutter="0"/>
          <w:pgNumType w:start="63"/>
          <w:cols w:num="1" w:space="720"/>
          <w:docGrid w:type="lines" w:linePitch="312" w:charSpace="0"/>
        </w:sectPr>
      </w:pPr>
    </w:p>
    <w:p>
      <w:pPr>
        <w:spacing w:before="0" w:after="0" w:line="241" w:lineRule="exact"/>
        <w:ind w:left="9611" w:firstLine="0"/>
        <w:jc w:val="left"/>
      </w:pPr>
      <w:r>
        <w:rPr>
          <w:rFonts w:ascii="Calibri" w:hAnsi="Calibri" w:cs="Calibri"/>
          <w:color w:val="000000"/>
          <w:spacing w:val="-1"/>
          <w:w w:val="100"/>
          <w:position w:val="0"/>
          <w:sz w:val="18"/>
          <w:u w:val="none"/>
        </w:rPr>
        <w:t>9</w:t>
      </w:r>
    </w:p>
    <w:p>
      <w:pPr>
        <w:widowControl/>
        <w:jc w:val="left"/>
        <w:sectPr>
          <w:type w:val="continuous"/>
          <w:pgSz w:w="11910" w:h="16841"/>
          <w:pgMar w:top="1260" w:right="714" w:bottom="1020" w:left="1074" w:header="0" w:footer="0" w:gutter="0"/>
          <w:pgNumType w:start="64"/>
          <w:cols w:num="1" w:space="708" w:equalWidth="0">
            <w:col w:w="10122" w:space="0"/>
          </w:cols>
          <w:docGrid w:type="lines" w:linePitch="312" w:charSpace="0"/>
        </w:sectPr>
      </w:pPr>
    </w:p>
    <w:p>
      <w:pPr>
        <w:spacing w:before="0" w:after="0" w:line="240" w:lineRule="exact"/>
      </w:pPr>
      <w:bookmarkStart w:id="20" w:name="20"/>
      <w:bookmarkEnd w:id="20"/>
    </w:p>
    <w:p>
      <w:pPr>
        <w:tabs>
          <w:tab w:val="left" w:pos="1038"/>
        </w:tabs>
        <w:spacing w:before="0" w:after="0" w:line="352" w:lineRule="exact"/>
        <w:ind w:left="453" w:firstLine="0"/>
        <w:jc w:val="left"/>
      </w:pPr>
      <w:r>
        <w:rPr>
          <w:rFonts w:ascii="Times New Roman" w:hAnsi="Times New Roman" w:cs="Times New Roman"/>
          <w:color w:val="000000"/>
          <w:spacing w:val="-1"/>
          <w:w w:val="100"/>
          <w:position w:val="0"/>
          <w:sz w:val="18"/>
          <w:u w:val="none"/>
        </w:rPr>
        <w:t>NB/T</w:t>
      </w:r>
      <w:r>
        <w:rPr>
          <w:rFonts w:cs="Calibri"/>
          <w:spacing w:val="0"/>
          <w:w w:val="100"/>
        </w:rPr>
        <w:tab/>
      </w:r>
      <w:r>
        <w:rPr>
          <w:rFonts w:ascii="Times New Roman" w:hAnsi="Times New Roman" w:cs="Times New Roman"/>
          <w:color w:val="000000"/>
          <w:spacing w:val="-1"/>
          <w:w w:val="100"/>
          <w:position w:val="0"/>
          <w:sz w:val="18"/>
          <w:u w:val="none"/>
        </w:rPr>
        <w:t>10496—2021</w:t>
      </w:r>
    </w:p>
    <w:p>
      <w:pPr>
        <w:tabs>
          <w:tab w:val="left" w:pos="4729"/>
        </w:tabs>
        <w:spacing w:before="0" w:after="0" w:line="376" w:lineRule="exact"/>
        <w:ind w:left="453" w:firstLine="3797"/>
        <w:jc w:val="left"/>
      </w:pPr>
      <w:r>
        <w:rPr>
          <w:rFonts w:ascii="黑体" w:hAnsi="黑体" w:cs="黑体"/>
          <w:color w:val="000000"/>
          <w:spacing w:val="-1"/>
          <w:w w:val="100"/>
          <w:position w:val="0"/>
          <w:sz w:val="32"/>
          <w:u w:val="none"/>
        </w:rPr>
        <w:t>6</w:t>
      </w:r>
      <w:r>
        <w:rPr>
          <w:rFonts w:cs="Calibri"/>
          <w:color w:val="000000"/>
          <w:spacing w:val="257980740"/>
          <w:w w:val="100"/>
          <w:u w:val="none"/>
        </w:rPr>
        <w:tab/>
      </w:r>
      <w:r>
        <w:rPr>
          <w:rFonts w:ascii="黑体" w:eastAsia="黑体" w:hAnsi="黑体" w:cs="黑体"/>
          <w:color w:val="000000"/>
          <w:spacing w:val="-1"/>
          <w:w w:val="100"/>
          <w:position w:val="0"/>
          <w:sz w:val="32"/>
          <w:u w:val="none"/>
        </w:rPr>
        <w:t>地下工程</w:t>
      </w:r>
    </w:p>
    <w:p>
      <w:pPr>
        <w:spacing w:before="0" w:after="0" w:line="240" w:lineRule="exact"/>
        <w:ind w:left="453" w:firstLine="3797"/>
      </w:pPr>
    </w:p>
    <w:p>
      <w:pPr>
        <w:spacing w:before="0" w:after="0" w:line="410" w:lineRule="exact"/>
        <w:ind w:left="453" w:firstLine="3994"/>
        <w:jc w:val="left"/>
      </w:pPr>
      <w:r>
        <w:rPr>
          <w:rFonts w:ascii="黑体" w:hAnsi="黑体" w:cs="黑体"/>
          <w:color w:val="000000"/>
          <w:spacing w:val="0"/>
          <w:w w:val="100"/>
          <w:position w:val="0"/>
          <w:sz w:val="21"/>
          <w:u w:val="none"/>
        </w:rPr>
        <w:t>6.1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453" w:firstLine="3994"/>
      </w:pPr>
    </w:p>
    <w:p>
      <w:pPr>
        <w:spacing w:before="0" w:after="0" w:line="293" w:lineRule="exact"/>
        <w:ind w:left="453" w:firstLine="0"/>
        <w:jc w:val="left"/>
      </w:pPr>
      <w:r>
        <w:rPr>
          <w:rFonts w:ascii="黑体" w:hAnsi="黑体" w:cs="黑体"/>
          <w:color w:val="000000"/>
          <w:spacing w:val="-1"/>
          <w:w w:val="100"/>
          <w:position w:val="0"/>
          <w:sz w:val="21"/>
          <w:u w:val="none"/>
        </w:rPr>
        <w:t>6.1.1</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地下工程施工进风、排风和排烟宜采取自然进风、排风方式。自然进风、排风条件无法满足时，</w:t>
      </w:r>
    </w:p>
    <w:p>
      <w:pPr>
        <w:spacing w:before="0" w:after="0" w:line="405" w:lineRule="exact"/>
        <w:ind w:left="453" w:firstLine="0"/>
        <w:jc w:val="left"/>
      </w:pPr>
      <w:r>
        <w:rPr>
          <w:rFonts w:ascii="宋体" w:hAnsi="宋体" w:cs="宋体"/>
          <w:color w:val="000000"/>
          <w:spacing w:val="-1"/>
          <w:w w:val="100"/>
          <w:position w:val="0"/>
          <w:sz w:val="21"/>
          <w:u w:val="none"/>
        </w:rPr>
        <w:t>宜选择低风压、大风量的设备和智能设备通风。</w:t>
      </w:r>
    </w:p>
    <w:p>
      <w:pPr>
        <w:spacing w:before="0" w:after="0" w:line="414" w:lineRule="exact"/>
        <w:ind w:left="453" w:firstLine="0"/>
        <w:jc w:val="left"/>
      </w:pPr>
      <w:r>
        <w:rPr>
          <w:rFonts w:ascii="黑体" w:hAnsi="黑体" w:cs="黑体"/>
          <w:color w:val="000000"/>
          <w:spacing w:val="-1"/>
          <w:w w:val="100"/>
          <w:position w:val="0"/>
          <w:sz w:val="21"/>
          <w:u w:val="none"/>
        </w:rPr>
        <w:t>6.1.2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地下工程施工应选用能源效率高、环境影响小的施工设备，有条件时宜选用新能源装备。</w:t>
      </w:r>
    </w:p>
    <w:p>
      <w:pPr>
        <w:spacing w:before="0" w:after="0" w:line="408" w:lineRule="exact"/>
        <w:ind w:left="453" w:firstLine="0"/>
        <w:jc w:val="left"/>
      </w:pPr>
      <w:r>
        <w:rPr>
          <w:rFonts w:ascii="黑体" w:hAnsi="黑体" w:cs="黑体"/>
          <w:color w:val="000000"/>
          <w:spacing w:val="-1"/>
          <w:w w:val="100"/>
          <w:position w:val="0"/>
          <w:sz w:val="21"/>
          <w:u w:val="none"/>
        </w:rPr>
        <w:t>6.1.3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施工现场宜设置水资源收集利用系统，地下洞室渗水及施工废水宜经处理后回收利用。有自流</w:t>
      </w:r>
    </w:p>
    <w:p>
      <w:pPr>
        <w:spacing w:before="0" w:after="0" w:line="405" w:lineRule="exact"/>
        <w:ind w:left="453" w:firstLine="0"/>
        <w:jc w:val="left"/>
      </w:pPr>
      <w:r>
        <w:rPr>
          <w:rFonts w:ascii="宋体" w:hAnsi="宋体" w:cs="宋体"/>
          <w:color w:val="000000"/>
          <w:spacing w:val="-1"/>
          <w:w w:val="100"/>
          <w:position w:val="0"/>
          <w:sz w:val="21"/>
          <w:u w:val="none"/>
        </w:rPr>
        <w:t>排水通道的洞室宜尽早贯通。</w:t>
      </w:r>
    </w:p>
    <w:p>
      <w:pPr>
        <w:spacing w:before="0" w:after="0" w:line="411" w:lineRule="exact"/>
        <w:ind w:left="453" w:firstLine="0"/>
        <w:jc w:val="left"/>
      </w:pPr>
      <w:r>
        <w:rPr>
          <w:rFonts w:ascii="黑体" w:hAnsi="黑体" w:cs="黑体"/>
          <w:color w:val="000000"/>
          <w:spacing w:val="-1"/>
          <w:w w:val="100"/>
          <w:position w:val="0"/>
          <w:sz w:val="21"/>
          <w:u w:val="none"/>
        </w:rPr>
        <w:t>6.1.4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洞室施工供电应根据施工总布置及用电负荷分布情况合理布置。</w:t>
      </w:r>
    </w:p>
    <w:p>
      <w:pPr>
        <w:spacing w:before="0" w:after="0" w:line="410" w:lineRule="exact"/>
        <w:ind w:left="453" w:firstLine="0"/>
        <w:jc w:val="left"/>
      </w:pPr>
      <w:r>
        <w:rPr>
          <w:rFonts w:ascii="黑体" w:hAnsi="黑体" w:cs="黑体"/>
          <w:color w:val="000000"/>
          <w:spacing w:val="-1"/>
          <w:w w:val="100"/>
          <w:position w:val="0"/>
          <w:sz w:val="21"/>
          <w:u w:val="none"/>
        </w:rPr>
        <w:t>6.1.5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地下洞室在严寒季节或低温施工时，出入口应设置保温设施。</w:t>
      </w:r>
    </w:p>
    <w:p>
      <w:pPr>
        <w:spacing w:before="0" w:after="0" w:line="240" w:lineRule="exact"/>
        <w:ind w:left="453" w:firstLine="0"/>
      </w:pPr>
    </w:p>
    <w:p>
      <w:pPr>
        <w:spacing w:before="0" w:after="0" w:line="324" w:lineRule="exact"/>
        <w:ind w:left="453" w:firstLine="4205"/>
        <w:jc w:val="left"/>
      </w:pPr>
      <w:r>
        <w:rPr>
          <w:rFonts w:ascii="黑体" w:hAnsi="黑体" w:cs="黑体"/>
          <w:color w:val="000000"/>
          <w:spacing w:val="-1"/>
          <w:w w:val="100"/>
          <w:position w:val="0"/>
          <w:sz w:val="21"/>
          <w:u w:val="none"/>
        </w:rPr>
        <w:t>6.2</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开挖</w:t>
      </w:r>
    </w:p>
    <w:p>
      <w:pPr>
        <w:spacing w:before="0" w:after="0" w:line="240" w:lineRule="exact"/>
        <w:ind w:left="453" w:firstLine="4205"/>
      </w:pPr>
    </w:p>
    <w:p>
      <w:pPr>
        <w:spacing w:before="0" w:after="0" w:line="293" w:lineRule="exact"/>
        <w:ind w:left="453" w:firstLine="0"/>
        <w:jc w:val="left"/>
      </w:pPr>
      <w:r>
        <w:rPr>
          <w:rFonts w:ascii="黑体" w:hAnsi="黑体" w:cs="黑体"/>
          <w:color w:val="000000"/>
          <w:spacing w:val="-1"/>
          <w:w w:val="100"/>
          <w:position w:val="0"/>
          <w:sz w:val="21"/>
          <w:u w:val="none"/>
        </w:rPr>
        <w:t>6.2.1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全断面掘进设备的配套设备应与主机相匹配。采用钻爆法开挖施工时，造孔、挖装及运输设备</w:t>
      </w:r>
    </w:p>
    <w:p>
      <w:pPr>
        <w:spacing w:before="0" w:after="0" w:line="405" w:lineRule="exact"/>
        <w:ind w:left="453" w:firstLine="0"/>
        <w:jc w:val="left"/>
      </w:pPr>
      <w:r>
        <w:rPr>
          <w:rFonts w:ascii="宋体" w:hAnsi="宋体" w:cs="宋体"/>
          <w:color w:val="000000"/>
          <w:spacing w:val="-1"/>
          <w:w w:val="100"/>
          <w:position w:val="0"/>
          <w:sz w:val="21"/>
          <w:u w:val="none"/>
        </w:rPr>
        <w:t>应与开挖断面和出渣条件相匹配。</w:t>
      </w:r>
    </w:p>
    <w:p>
      <w:pPr>
        <w:spacing w:before="0" w:after="0" w:line="414" w:lineRule="exact"/>
        <w:ind w:left="453" w:firstLine="0"/>
        <w:jc w:val="left"/>
      </w:pPr>
      <w:r>
        <w:rPr>
          <w:rFonts w:ascii="黑体" w:hAnsi="黑体" w:cs="黑体"/>
          <w:color w:val="000000"/>
          <w:spacing w:val="-1"/>
          <w:w w:val="100"/>
          <w:position w:val="0"/>
          <w:sz w:val="21"/>
          <w:u w:val="none"/>
        </w:rPr>
        <w:t>6.2.2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洞室开挖应符合下列节能要求：</w:t>
      </w:r>
    </w:p>
    <w:p>
      <w:pPr>
        <w:spacing w:before="0" w:after="0" w:line="408" w:lineRule="exact"/>
        <w:ind w:left="453"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地下洞室开挖时，宜利用永久洞室和地质探洞作为施工通道，并宜顺坡布置。</w:t>
      </w:r>
    </w:p>
    <w:p>
      <w:pPr>
        <w:spacing w:before="0" w:after="0" w:line="408" w:lineRule="exact"/>
        <w:ind w:left="453"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有自然通风条件的洞室宜尽早形成。</w:t>
      </w:r>
    </w:p>
    <w:p>
      <w:pPr>
        <w:spacing w:before="0" w:after="0" w:line="408" w:lineRule="exact"/>
        <w:ind w:left="453"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风、水、电管线及通风设备、管路应及时铺设，提前安排排水廊道施工，降低厂房施工排水的</w:t>
      </w:r>
    </w:p>
    <w:p>
      <w:pPr>
        <w:spacing w:before="0" w:after="0" w:line="405" w:lineRule="exact"/>
        <w:ind w:left="453" w:firstLine="0"/>
        <w:jc w:val="left"/>
      </w:pPr>
      <w:r>
        <w:rPr>
          <w:rFonts w:ascii="宋体" w:hAnsi="宋体" w:cs="宋体"/>
          <w:color w:val="000000"/>
          <w:spacing w:val="-1"/>
          <w:w w:val="100"/>
          <w:position w:val="0"/>
          <w:sz w:val="21"/>
          <w:u w:val="none"/>
        </w:rPr>
        <w:t>能量消耗。</w:t>
      </w:r>
    </w:p>
    <w:p>
      <w:pPr>
        <w:spacing w:before="0" w:after="0" w:line="411" w:lineRule="exact"/>
        <w:ind w:left="453" w:firstLine="42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3"/>
          <w:w w:val="100"/>
          <w:position w:val="0"/>
          <w:sz w:val="21"/>
          <w:u w:val="none"/>
        </w:rPr>
        <w:t>地下厂房系统的施工宜先进行主厂房开挖，并应根据施工进度要求、通道条件及施工资源情况，</w:t>
      </w:r>
    </w:p>
    <w:p>
      <w:pPr>
        <w:spacing w:before="0" w:after="0" w:line="407" w:lineRule="exact"/>
        <w:ind w:left="453" w:firstLine="0"/>
        <w:jc w:val="left"/>
      </w:pPr>
      <w:r>
        <w:rPr>
          <w:rFonts w:ascii="宋体" w:hAnsi="宋体" w:cs="宋体"/>
          <w:color w:val="000000"/>
          <w:spacing w:val="-1"/>
          <w:w w:val="100"/>
          <w:position w:val="0"/>
          <w:sz w:val="21"/>
          <w:u w:val="none"/>
        </w:rPr>
        <w:t>适时进行其他洞室施工。</w:t>
      </w:r>
    </w:p>
    <w:p>
      <w:pPr>
        <w:spacing w:before="0" w:after="0" w:line="411" w:lineRule="exact"/>
        <w:ind w:left="453" w:firstLine="0"/>
        <w:jc w:val="left"/>
      </w:pPr>
      <w:r>
        <w:rPr>
          <w:rFonts w:ascii="黑体" w:hAnsi="黑体" w:cs="黑体"/>
          <w:color w:val="000000"/>
          <w:spacing w:val="-1"/>
          <w:w w:val="100"/>
          <w:position w:val="0"/>
          <w:sz w:val="21"/>
          <w:u w:val="none"/>
        </w:rPr>
        <w:t>6.2.3</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钻爆法开挖施工宜选用与岩石岩性相匹配的炸药，应通过爆破试验确定爆破参数，并应动态优</w:t>
      </w:r>
    </w:p>
    <w:p>
      <w:pPr>
        <w:spacing w:before="0" w:after="0" w:line="405" w:lineRule="exact"/>
        <w:ind w:left="453" w:firstLine="0"/>
        <w:jc w:val="left"/>
      </w:pPr>
      <w:r>
        <w:rPr>
          <w:rFonts w:ascii="宋体" w:hAnsi="宋体" w:cs="宋体"/>
          <w:color w:val="000000"/>
          <w:spacing w:val="-1"/>
          <w:w w:val="100"/>
          <w:position w:val="0"/>
          <w:sz w:val="21"/>
          <w:u w:val="none"/>
        </w:rPr>
        <w:t>化，控制开挖质量和爆破效应满足设计要求。</w:t>
      </w:r>
    </w:p>
    <w:p>
      <w:pPr>
        <w:spacing w:before="0" w:after="0" w:line="411" w:lineRule="exact"/>
        <w:ind w:left="453" w:firstLine="0"/>
        <w:jc w:val="left"/>
      </w:pPr>
      <w:r>
        <w:rPr>
          <w:rFonts w:ascii="黑体" w:hAnsi="黑体" w:cs="黑体"/>
          <w:color w:val="000000"/>
          <w:spacing w:val="-1"/>
          <w:w w:val="100"/>
          <w:position w:val="0"/>
          <w:sz w:val="21"/>
          <w:u w:val="none"/>
        </w:rPr>
        <w:t>6.2.4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地下工程洞挖料为可利用料时，应采取控制爆破措施，并防止物料污染。</w:t>
      </w:r>
    </w:p>
    <w:p>
      <w:pPr>
        <w:spacing w:before="0" w:after="0" w:line="410" w:lineRule="exact"/>
        <w:ind w:left="453" w:firstLine="0"/>
        <w:jc w:val="left"/>
      </w:pPr>
      <w:r>
        <w:rPr>
          <w:rFonts w:ascii="黑体" w:hAnsi="黑体" w:cs="黑体"/>
          <w:color w:val="000000"/>
          <w:spacing w:val="-1"/>
          <w:w w:val="100"/>
          <w:position w:val="0"/>
          <w:sz w:val="21"/>
          <w:u w:val="none"/>
        </w:rPr>
        <w:t>6.2.5</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掘进机施工时，应根据隧洞地质条件，选择合理的掘进参数，减少刀盘磨损，应持续进行设备</w:t>
      </w:r>
    </w:p>
    <w:p>
      <w:pPr>
        <w:spacing w:before="0" w:after="0" w:line="405" w:lineRule="exact"/>
        <w:ind w:left="453" w:firstLine="0"/>
        <w:jc w:val="left"/>
      </w:pPr>
      <w:r>
        <w:rPr>
          <w:rFonts w:ascii="宋体" w:hAnsi="宋体" w:cs="宋体"/>
          <w:color w:val="000000"/>
          <w:spacing w:val="-1"/>
          <w:w w:val="100"/>
          <w:position w:val="0"/>
          <w:sz w:val="21"/>
          <w:u w:val="none"/>
        </w:rPr>
        <w:t>的强制保养和状态检测，提高掘进效率。</w:t>
      </w:r>
    </w:p>
    <w:p>
      <w:pPr>
        <w:spacing w:before="0" w:after="0" w:line="240" w:lineRule="exact"/>
        <w:ind w:left="453" w:firstLine="0"/>
      </w:pPr>
    </w:p>
    <w:p>
      <w:pPr>
        <w:spacing w:before="0" w:after="0" w:line="327" w:lineRule="exact"/>
        <w:ind w:left="453" w:firstLine="4205"/>
        <w:jc w:val="left"/>
      </w:pPr>
      <w:r>
        <w:rPr>
          <w:rFonts w:ascii="黑体" w:hAnsi="黑体" w:cs="黑体"/>
          <w:color w:val="000000"/>
          <w:spacing w:val="-1"/>
          <w:w w:val="100"/>
          <w:position w:val="0"/>
          <w:sz w:val="21"/>
          <w:u w:val="none"/>
        </w:rPr>
        <w:t>6.3</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支护</w:t>
      </w:r>
    </w:p>
    <w:p>
      <w:pPr>
        <w:spacing w:before="0" w:after="0" w:line="240" w:lineRule="exact"/>
        <w:ind w:left="453" w:firstLine="4205"/>
      </w:pPr>
    </w:p>
    <w:p>
      <w:pPr>
        <w:spacing w:before="0" w:after="0" w:line="293" w:lineRule="exact"/>
        <w:ind w:left="453" w:firstLine="0"/>
        <w:jc w:val="left"/>
      </w:pPr>
      <w:r>
        <w:rPr>
          <w:rFonts w:ascii="黑体" w:hAnsi="黑体" w:cs="黑体"/>
          <w:color w:val="000000"/>
          <w:spacing w:val="-1"/>
          <w:w w:val="100"/>
          <w:position w:val="0"/>
          <w:sz w:val="21"/>
          <w:u w:val="none"/>
        </w:rPr>
        <w:t>6.3.1</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洞室支护工程应按临时支护与永久支护相结合的原则，根据开挖揭露的实际地质条件和施工安</w:t>
      </w:r>
    </w:p>
    <w:p>
      <w:pPr>
        <w:spacing w:before="0" w:after="0" w:line="407" w:lineRule="exact"/>
        <w:ind w:left="453" w:firstLine="0"/>
        <w:jc w:val="left"/>
      </w:pPr>
      <w:r>
        <w:rPr>
          <w:rFonts w:ascii="宋体" w:hAnsi="宋体" w:cs="宋体"/>
          <w:color w:val="000000"/>
          <w:spacing w:val="-1"/>
          <w:w w:val="100"/>
          <w:position w:val="0"/>
          <w:sz w:val="21"/>
          <w:u w:val="none"/>
        </w:rPr>
        <w:t>全监测成果优化支护方式。</w:t>
      </w:r>
    </w:p>
    <w:p>
      <w:pPr>
        <w:spacing w:before="0" w:after="0" w:line="240" w:lineRule="exact"/>
        <w:ind w:left="453" w:firstLine="0"/>
      </w:pPr>
    </w:p>
    <w:p>
      <w:pPr>
        <w:spacing w:before="0" w:after="0" w:line="279" w:lineRule="exact"/>
        <w:ind w:left="453" w:firstLine="0"/>
        <w:jc w:val="left"/>
      </w:pPr>
      <w:r>
        <w:rPr>
          <w:rFonts w:ascii="黑体" w:hAnsi="黑体" w:cs="黑体"/>
          <w:color w:val="000000"/>
          <w:spacing w:val="-1"/>
          <w:w w:val="100"/>
          <w:position w:val="0"/>
          <w:sz w:val="21"/>
          <w:u w:val="none"/>
        </w:rPr>
        <w:t>6.3.2</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喷射混凝土施工前，应进行喷射试验确定与优化施工工艺和参数，并宜采用适宜的喷射方式。</w:t>
      </w:r>
    </w:p>
    <w:p>
      <w:pPr>
        <w:spacing w:before="0" w:after="0" w:line="397" w:lineRule="exact"/>
        <w:ind w:left="453" w:firstLine="0"/>
        <w:jc w:val="left"/>
      </w:pPr>
      <w:r>
        <w:rPr>
          <w:rFonts w:ascii="宋体" w:hAnsi="宋体" w:cs="宋体"/>
          <w:color w:val="000000"/>
          <w:spacing w:val="-1"/>
          <w:w w:val="100"/>
          <w:position w:val="0"/>
          <w:sz w:val="21"/>
          <w:u w:val="none"/>
        </w:rPr>
        <w:t>喷射施工时，喷嘴与受喷面应保持垂直，并应控制喷射距离，降低喷射混凝土的回弹率。</w:t>
      </w: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52" w:lineRule="exact"/>
        <w:ind w:left="453" w:firstLine="0"/>
        <w:jc w:val="left"/>
        <w:sectPr>
          <w:type w:val="continuous"/>
          <w:pgSz w:w="11910" w:h="16840"/>
          <w:pgMar w:top="1068" w:right="608" w:bottom="828" w:left="968" w:header="0" w:footer="0" w:gutter="0"/>
          <w:pgNumType w:start="65"/>
          <w:cols w:num="1" w:space="720"/>
        </w:sectPr>
      </w:pPr>
      <w:r>
        <w:rPr>
          <w:rFonts w:ascii="Calibri" w:hAnsi="Calibri" w:cs="Calibri"/>
          <w:color w:val="000000"/>
          <w:spacing w:val="-1"/>
          <w:w w:val="100"/>
          <w:position w:val="0"/>
          <w:sz w:val="18"/>
          <w:u w:val="none"/>
        </w:rPr>
        <w:t>10</w:t>
      </w:r>
    </w:p>
    <w:p>
      <w:pPr>
        <w:spacing w:before="0" w:after="0" w:line="73" w:lineRule="exact"/>
      </w:pPr>
      <w:bookmarkStart w:id="21" w:name="21"/>
      <w:bookmarkEnd w:id="21"/>
    </w:p>
    <w:p>
      <w:pPr>
        <w:widowControl/>
        <w:jc w:val="left"/>
        <w:sectPr>
          <w:type w:val="continuous"/>
          <w:pgSz w:w="11910" w:h="16841"/>
          <w:pgMar w:top="1260" w:right="714" w:bottom="1020" w:left="1074" w:header="0" w:footer="0" w:gutter="0"/>
          <w:pgNumType w:start="66"/>
          <w:cols w:num="1" w:space="720"/>
          <w:docGrid w:type="lines" w:linePitch="312" w:charSpace="0"/>
        </w:sectPr>
      </w:pPr>
    </w:p>
    <w:p>
      <w:pPr>
        <w:spacing w:before="0" w:after="0" w:line="280" w:lineRule="exact"/>
        <w:ind w:left="347" w:firstLine="6734"/>
        <w:jc w:val="left"/>
      </w:pPr>
      <w:r>
        <w:rPr>
          <w:rFonts w:ascii="Calibri" w:hAnsi="Calibri" w:cs="Calibri"/>
          <w:color w:val="000000"/>
          <w:spacing w:val="-1"/>
          <w:w w:val="100"/>
          <w:position w:val="0"/>
          <w:sz w:val="21"/>
          <w:u w:val="none"/>
        </w:rPr>
        <w:t>NB/T</w:t>
      </w:r>
      <w:r>
        <w:rPr>
          <w:rFonts w:ascii="Calibri" w:hAnsi="Calibri" w:cs="Calibri"/>
          <w:color w:val="000000"/>
          <w:spacing w:val="0"/>
          <w:w w:val="387"/>
          <w:sz w:val="24"/>
          <w:u w:val="none"/>
        </w:rPr>
        <w:t> </w:t>
      </w:r>
      <w:r>
        <w:rPr>
          <w:rFonts w:ascii="Calibri" w:hAnsi="Calibri" w:cs="Calibri"/>
          <w:color w:val="000000"/>
          <w:spacing w:val="-1"/>
          <w:w w:val="100"/>
          <w:position w:val="0"/>
          <w:sz w:val="21"/>
          <w:u w:val="none"/>
        </w:rPr>
        <w:t>10496—2021</w:t>
      </w:r>
    </w:p>
    <w:p>
      <w:pPr>
        <w:spacing w:before="0" w:after="0" w:line="296" w:lineRule="exact"/>
        <w:ind w:left="347" w:firstLine="3994"/>
        <w:jc w:val="left"/>
      </w:pPr>
      <w:r>
        <w:rPr>
          <w:rFonts w:ascii="黑体" w:hAnsi="黑体" w:cs="黑体"/>
          <w:color w:val="000000"/>
          <w:spacing w:val="0"/>
          <w:w w:val="100"/>
          <w:position w:val="0"/>
          <w:sz w:val="21"/>
          <w:u w:val="none"/>
        </w:rPr>
        <w:t>6.4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隧洞衬砌</w:t>
      </w:r>
    </w:p>
    <w:p>
      <w:pPr>
        <w:spacing w:before="0" w:after="0" w:line="240" w:lineRule="exact"/>
        <w:ind w:left="347" w:firstLine="3994"/>
      </w:pPr>
    </w:p>
    <w:p>
      <w:pPr>
        <w:spacing w:before="0" w:after="0" w:line="293" w:lineRule="exact"/>
        <w:ind w:left="347" w:firstLine="0"/>
        <w:jc w:val="left"/>
      </w:pPr>
      <w:r>
        <w:rPr>
          <w:rFonts w:ascii="黑体" w:hAnsi="黑体" w:cs="黑体"/>
          <w:color w:val="000000"/>
          <w:spacing w:val="-1"/>
          <w:w w:val="100"/>
          <w:position w:val="0"/>
          <w:sz w:val="21"/>
          <w:u w:val="none"/>
        </w:rPr>
        <w:t>6.4.1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0"/>
          <w:u w:val="none"/>
        </w:rPr>
        <w:t>隧洞衬砌的</w:t>
      </w:r>
      <w:r>
        <w:rPr>
          <w:rFonts w:ascii="宋体" w:eastAsia="宋体" w:hAnsi="宋体" w:cs="宋体"/>
          <w:color w:val="000000"/>
          <w:spacing w:val="-2"/>
          <w:w w:val="100"/>
          <w:position w:val="0"/>
          <w:sz w:val="21"/>
          <w:u w:val="none"/>
        </w:rPr>
        <w:t>模板</w:t>
      </w:r>
      <w:r>
        <w:rPr>
          <w:rFonts w:ascii="宋体" w:eastAsia="宋体" w:hAnsi="宋体" w:cs="宋体"/>
          <w:color w:val="000000"/>
          <w:spacing w:val="-1"/>
          <w:w w:val="100"/>
          <w:position w:val="0"/>
          <w:sz w:val="20"/>
          <w:u w:val="none"/>
        </w:rPr>
        <w:t>宜采用可重复利用的</w:t>
      </w:r>
      <w:r>
        <w:rPr>
          <w:rFonts w:ascii="宋体" w:hAnsi="宋体" w:cs="宋体"/>
          <w:color w:val="000000"/>
          <w:spacing w:val="-1"/>
          <w:w w:val="100"/>
          <w:position w:val="0"/>
          <w:sz w:val="21"/>
          <w:u w:val="none"/>
        </w:rPr>
        <w:t>钢模台车、</w:t>
      </w:r>
      <w:r>
        <w:rPr>
          <w:rFonts w:ascii="宋体" w:eastAsia="宋体" w:hAnsi="宋体" w:cs="宋体"/>
          <w:color w:val="000000"/>
          <w:spacing w:val="-1"/>
          <w:w w:val="100"/>
          <w:position w:val="0"/>
          <w:sz w:val="20"/>
          <w:u w:val="none"/>
        </w:rPr>
        <w:t>滑动模板</w:t>
      </w:r>
      <w:r>
        <w:rPr>
          <w:rFonts w:ascii="宋体" w:hAnsi="宋体" w:cs="宋体"/>
          <w:color w:val="000000"/>
          <w:spacing w:val="-1"/>
          <w:w w:val="100"/>
          <w:position w:val="0"/>
          <w:sz w:val="21"/>
          <w:u w:val="none"/>
        </w:rPr>
        <w:t>或定型桁架模板。</w:t>
      </w:r>
    </w:p>
    <w:p>
      <w:pPr>
        <w:spacing w:before="0" w:after="0" w:line="408" w:lineRule="exact"/>
        <w:ind w:left="347" w:firstLine="0"/>
        <w:jc w:val="left"/>
      </w:pPr>
      <w:r>
        <w:rPr>
          <w:rFonts w:ascii="黑体" w:hAnsi="黑体" w:cs="黑体"/>
          <w:color w:val="000000"/>
          <w:spacing w:val="-1"/>
          <w:w w:val="100"/>
          <w:position w:val="0"/>
          <w:sz w:val="21"/>
          <w:u w:val="none"/>
        </w:rPr>
        <w:t>6.4.2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隧洞衬砌的主要施工设备应根据混凝土施工部位特点、浇筑强度和作业面等情况配置。</w:t>
      </w:r>
    </w:p>
    <w:p>
      <w:pPr>
        <w:spacing w:before="0" w:after="0" w:line="408" w:lineRule="exact"/>
        <w:ind w:left="347" w:firstLine="0"/>
        <w:jc w:val="left"/>
      </w:pPr>
      <w:r>
        <w:rPr>
          <w:rFonts w:ascii="黑体" w:hAnsi="黑体" w:cs="黑体"/>
          <w:color w:val="000000"/>
          <w:spacing w:val="-1"/>
          <w:w w:val="100"/>
          <w:position w:val="0"/>
          <w:sz w:val="21"/>
          <w:u w:val="none"/>
        </w:rPr>
        <w:t>6.4.3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隧洞衬砌的混凝土振捣、浇筑、养护等环节应符合下列节能要求：</w:t>
      </w:r>
    </w:p>
    <w:p>
      <w:pPr>
        <w:spacing w:before="0" w:after="0" w:line="410" w:lineRule="exact"/>
        <w:ind w:left="347"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底板、底拱混凝土应采用插入式软管振捣器振捣，边顶拱混凝土应采用安装在钢模台车上的附</w:t>
      </w:r>
    </w:p>
    <w:p>
      <w:pPr>
        <w:spacing w:before="0" w:after="0" w:line="405" w:lineRule="exact"/>
        <w:ind w:left="347" w:firstLine="0"/>
        <w:jc w:val="left"/>
      </w:pPr>
      <w:r>
        <w:rPr>
          <w:rFonts w:ascii="宋体" w:hAnsi="宋体" w:cs="宋体"/>
          <w:color w:val="000000"/>
          <w:spacing w:val="-1"/>
          <w:w w:val="100"/>
          <w:position w:val="0"/>
          <w:sz w:val="21"/>
          <w:u w:val="none"/>
        </w:rPr>
        <w:t>着式振捣器振捣。</w:t>
      </w:r>
    </w:p>
    <w:p>
      <w:pPr>
        <w:spacing w:before="0" w:after="0" w:line="411" w:lineRule="exact"/>
        <w:ind w:left="347"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顶拱混凝土浇筑宜采用退管法或垂直法。</w:t>
      </w:r>
    </w:p>
    <w:p>
      <w:pPr>
        <w:spacing w:before="0" w:after="0" w:line="408" w:lineRule="exact"/>
        <w:ind w:left="347"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混凝土养护宜采取喷雾养护措施。</w:t>
      </w:r>
    </w:p>
    <w:p>
      <w:pPr>
        <w:widowControl/>
        <w:jc w:val="left"/>
        <w:sectPr>
          <w:type w:val="continuous"/>
          <w:pgSz w:w="11910" w:h="16841"/>
          <w:pgMar w:top="1260" w:right="714" w:bottom="1020" w:left="1074" w:header="0" w:footer="0" w:gutter="0"/>
          <w:pgNumType w:start="67"/>
          <w:cols w:num="1" w:space="708" w:equalWidth="0">
            <w:col w:w="10122" w:space="0"/>
          </w:cols>
          <w:docGrid w:type="lines" w:linePitch="312" w:charSpace="0"/>
        </w:sectPr>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240" w:lineRule="exact"/>
        <w:ind w:left="347" w:firstLine="420"/>
      </w:pPr>
    </w:p>
    <w:p>
      <w:pPr>
        <w:spacing w:before="0" w:after="0" w:line="308" w:lineRule="exact"/>
        <w:ind w:left="347" w:firstLine="420"/>
      </w:pPr>
    </w:p>
    <w:p>
      <w:pPr>
        <w:widowControl/>
        <w:jc w:val="left"/>
        <w:sectPr>
          <w:type w:val="continuous"/>
          <w:pgSz w:w="11910" w:h="16841"/>
          <w:pgMar w:top="1260" w:right="714" w:bottom="1020" w:left="1074" w:header="0" w:footer="0" w:gutter="0"/>
          <w:pgNumType w:start="68"/>
          <w:cols w:num="1" w:space="720"/>
          <w:docGrid w:type="lines" w:linePitch="312" w:charSpace="0"/>
        </w:sectPr>
      </w:pPr>
    </w:p>
    <w:p>
      <w:pPr>
        <w:spacing w:before="0" w:after="0" w:line="241" w:lineRule="exact"/>
        <w:ind w:left="9519" w:firstLine="0"/>
        <w:jc w:val="left"/>
      </w:pPr>
      <w:r>
        <w:rPr>
          <w:rFonts w:ascii="Calibri" w:hAnsi="Calibri" w:cs="Calibri"/>
          <w:color w:val="000000"/>
          <w:spacing w:val="-1"/>
          <w:w w:val="100"/>
          <w:position w:val="0"/>
          <w:sz w:val="18"/>
          <w:u w:val="none"/>
        </w:rPr>
        <w:t>11</w:t>
      </w:r>
    </w:p>
    <w:p>
      <w:pPr>
        <w:widowControl/>
        <w:jc w:val="left"/>
        <w:sectPr>
          <w:type w:val="continuous"/>
          <w:pgSz w:w="11910" w:h="16841"/>
          <w:pgMar w:top="1260" w:right="714" w:bottom="1020" w:left="1074" w:header="0" w:footer="0" w:gutter="0"/>
          <w:pgNumType w:start="69"/>
          <w:cols w:num="1" w:space="708" w:equalWidth="0">
            <w:col w:w="10122" w:space="0"/>
          </w:cols>
          <w:docGrid w:type="lines" w:linePitch="312" w:charSpace="0"/>
        </w:sectPr>
      </w:pPr>
    </w:p>
    <w:p>
      <w:pPr>
        <w:spacing w:before="0" w:after="0" w:line="240" w:lineRule="exact"/>
      </w:pPr>
      <w:bookmarkStart w:id="22" w:name="22"/>
      <w:bookmarkEnd w:id="22"/>
    </w:p>
    <w:p>
      <w:pPr>
        <w:tabs>
          <w:tab w:val="left" w:pos="1038"/>
        </w:tabs>
        <w:spacing w:before="0" w:after="0" w:line="352" w:lineRule="exact"/>
        <w:ind w:left="453" w:firstLine="0"/>
        <w:jc w:val="left"/>
      </w:pPr>
      <w:r>
        <w:rPr>
          <w:rFonts w:ascii="Times New Roman" w:hAnsi="Times New Roman" w:cs="Times New Roman"/>
          <w:color w:val="000000"/>
          <w:spacing w:val="-1"/>
          <w:w w:val="100"/>
          <w:position w:val="0"/>
          <w:sz w:val="18"/>
          <w:u w:val="none"/>
        </w:rPr>
        <w:t>NB/T</w:t>
      </w:r>
      <w:r>
        <w:rPr>
          <w:rFonts w:cs="Calibri"/>
          <w:spacing w:val="-1"/>
          <w:w w:val="100"/>
        </w:rPr>
        <w:tab/>
      </w:r>
      <w:r>
        <w:rPr>
          <w:rFonts w:ascii="Times New Roman" w:hAnsi="Times New Roman" w:cs="Times New Roman"/>
          <w:color w:val="000000"/>
          <w:spacing w:val="-1"/>
          <w:w w:val="100"/>
          <w:position w:val="0"/>
          <w:sz w:val="18"/>
          <w:u w:val="none"/>
        </w:rPr>
        <w:t>10496—2021</w:t>
      </w:r>
    </w:p>
    <w:p>
      <w:pPr>
        <w:tabs>
          <w:tab w:val="left" w:pos="4569"/>
        </w:tabs>
        <w:spacing w:before="0" w:after="0" w:line="376" w:lineRule="exact"/>
        <w:ind w:left="453" w:firstLine="3636"/>
        <w:jc w:val="left"/>
      </w:pPr>
      <w:r>
        <w:rPr>
          <w:rFonts w:ascii="黑体" w:hAnsi="黑体" w:cs="黑体"/>
          <w:color w:val="000000"/>
          <w:spacing w:val="-1"/>
          <w:w w:val="100"/>
          <w:position w:val="0"/>
          <w:sz w:val="32"/>
          <w:u w:val="none"/>
        </w:rPr>
        <w:t>7</w:t>
      </w:r>
      <w:r>
        <w:rPr>
          <w:rFonts w:cs="Calibri"/>
          <w:color w:val="000000"/>
          <w:spacing w:val="-1"/>
          <w:w w:val="100"/>
          <w:u w:val="none"/>
        </w:rPr>
        <w:tab/>
      </w:r>
      <w:r>
        <w:rPr>
          <w:rFonts w:ascii="黑体" w:eastAsia="黑体" w:hAnsi="黑体" w:cs="黑体"/>
          <w:color w:val="000000"/>
          <w:spacing w:val="-1"/>
          <w:w w:val="100"/>
          <w:position w:val="0"/>
          <w:sz w:val="32"/>
          <w:u w:val="none"/>
        </w:rPr>
        <w:t>混凝土工程</w:t>
      </w:r>
    </w:p>
    <w:p>
      <w:pPr>
        <w:spacing w:before="0" w:after="0" w:line="240" w:lineRule="exact"/>
        <w:ind w:left="453" w:firstLine="3636"/>
      </w:pPr>
    </w:p>
    <w:p>
      <w:pPr>
        <w:spacing w:before="0" w:after="0" w:line="410" w:lineRule="exact"/>
        <w:ind w:left="453" w:firstLine="3994"/>
        <w:jc w:val="left"/>
      </w:pPr>
      <w:r>
        <w:rPr>
          <w:rFonts w:ascii="黑体" w:hAnsi="黑体" w:cs="黑体"/>
          <w:color w:val="000000"/>
          <w:spacing w:val="0"/>
          <w:w w:val="100"/>
          <w:position w:val="0"/>
          <w:sz w:val="21"/>
          <w:u w:val="none"/>
        </w:rPr>
        <w:t>7.1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453" w:firstLine="3994"/>
      </w:pPr>
    </w:p>
    <w:p>
      <w:pPr>
        <w:spacing w:before="0" w:after="0" w:line="293" w:lineRule="exact"/>
        <w:ind w:left="453" w:firstLine="0"/>
        <w:jc w:val="left"/>
      </w:pPr>
      <w:r>
        <w:rPr>
          <w:rFonts w:ascii="黑体" w:hAnsi="黑体" w:cs="黑体"/>
          <w:color w:val="000000"/>
          <w:spacing w:val="-1"/>
          <w:w w:val="100"/>
          <w:position w:val="0"/>
          <w:sz w:val="21"/>
          <w:u w:val="none"/>
        </w:rPr>
        <w:t>7.1.1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混凝土施工方案应根据工程布置、地形地质条件及混凝土供应条件，考虑节能要求，经技术经</w:t>
      </w:r>
    </w:p>
    <w:p>
      <w:pPr>
        <w:spacing w:before="0" w:after="0" w:line="405" w:lineRule="exact"/>
        <w:ind w:left="453" w:firstLine="0"/>
        <w:jc w:val="left"/>
      </w:pPr>
      <w:r>
        <w:rPr>
          <w:rFonts w:ascii="宋体" w:hAnsi="宋体" w:cs="宋体"/>
          <w:color w:val="000000"/>
          <w:spacing w:val="-1"/>
          <w:w w:val="100"/>
          <w:position w:val="0"/>
          <w:sz w:val="21"/>
          <w:u w:val="none"/>
        </w:rPr>
        <w:t>济比较后确定。</w:t>
      </w:r>
    </w:p>
    <w:p>
      <w:pPr>
        <w:spacing w:before="0" w:after="0" w:line="414" w:lineRule="exact"/>
        <w:ind w:left="453" w:firstLine="0"/>
        <w:jc w:val="left"/>
      </w:pPr>
      <w:r>
        <w:rPr>
          <w:rFonts w:ascii="黑体" w:hAnsi="黑体" w:cs="黑体"/>
          <w:color w:val="000000"/>
          <w:spacing w:val="-1"/>
          <w:w w:val="100"/>
          <w:position w:val="0"/>
          <w:sz w:val="21"/>
          <w:u w:val="none"/>
        </w:rPr>
        <w:t>7.1.2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混凝土施工宜选用节能环保、先进配套的机械设备。</w:t>
      </w:r>
    </w:p>
    <w:p>
      <w:pPr>
        <w:spacing w:before="0" w:after="0" w:line="240" w:lineRule="exact"/>
        <w:ind w:left="453" w:firstLine="0"/>
      </w:pPr>
    </w:p>
    <w:p>
      <w:pPr>
        <w:spacing w:before="0" w:after="0" w:line="324" w:lineRule="exact"/>
        <w:ind w:left="453" w:firstLine="3888"/>
        <w:jc w:val="left"/>
      </w:pPr>
      <w:r>
        <w:rPr>
          <w:rFonts w:ascii="黑体" w:hAnsi="黑体" w:cs="黑体"/>
          <w:color w:val="000000"/>
          <w:spacing w:val="0"/>
          <w:w w:val="100"/>
          <w:position w:val="0"/>
          <w:sz w:val="21"/>
          <w:u w:val="none"/>
        </w:rPr>
        <w:t>7.2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混凝土运输</w:t>
      </w:r>
    </w:p>
    <w:p>
      <w:pPr>
        <w:spacing w:before="0" w:after="0" w:line="240" w:lineRule="exact"/>
        <w:ind w:left="453" w:firstLine="3888"/>
      </w:pPr>
    </w:p>
    <w:p>
      <w:pPr>
        <w:spacing w:before="0" w:after="0" w:line="293" w:lineRule="exact"/>
        <w:ind w:left="453" w:firstLine="0"/>
        <w:jc w:val="left"/>
      </w:pPr>
      <w:r>
        <w:rPr>
          <w:rFonts w:ascii="黑体" w:hAnsi="黑体" w:cs="黑体"/>
          <w:color w:val="000000"/>
          <w:spacing w:val="-1"/>
          <w:w w:val="100"/>
          <w:position w:val="0"/>
          <w:sz w:val="21"/>
          <w:u w:val="none"/>
        </w:rPr>
        <w:t>7.2.1</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混凝土在运输过程中应保持均匀性，不应发生泄漏、分层离析、严重泌水、水泥浆流失等现象，</w:t>
      </w:r>
    </w:p>
    <w:p>
      <w:pPr>
        <w:spacing w:before="0" w:after="0" w:line="405" w:lineRule="exact"/>
        <w:ind w:left="453" w:firstLine="0"/>
        <w:jc w:val="left"/>
      </w:pPr>
      <w:r>
        <w:rPr>
          <w:rFonts w:ascii="宋体" w:hAnsi="宋体" w:cs="宋体"/>
          <w:color w:val="000000"/>
          <w:spacing w:val="0"/>
          <w:w w:val="100"/>
          <w:position w:val="0"/>
          <w:sz w:val="21"/>
          <w:u w:val="none"/>
        </w:rPr>
        <w:t>并减少其坍落度、VC</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值、温度等损失。高温或低温条件下，混凝土运输设备应采取隔热遮阳或保温措</w:t>
      </w:r>
    </w:p>
    <w:p>
      <w:pPr>
        <w:spacing w:before="0" w:after="0" w:line="410" w:lineRule="exact"/>
        <w:ind w:left="453" w:firstLine="0"/>
        <w:jc w:val="left"/>
      </w:pPr>
      <w:r>
        <w:rPr>
          <w:rFonts w:ascii="宋体" w:hAnsi="宋体" w:cs="宋体"/>
          <w:color w:val="000000"/>
          <w:spacing w:val="-2"/>
          <w:w w:val="100"/>
          <w:position w:val="0"/>
          <w:sz w:val="21"/>
          <w:u w:val="none"/>
        </w:rPr>
        <w:t>施。</w:t>
      </w:r>
    </w:p>
    <w:p>
      <w:pPr>
        <w:spacing w:before="0" w:after="0" w:line="411" w:lineRule="exact"/>
        <w:ind w:left="453" w:firstLine="0"/>
        <w:jc w:val="left"/>
      </w:pPr>
      <w:r>
        <w:rPr>
          <w:rFonts w:ascii="黑体" w:hAnsi="黑体" w:cs="黑体"/>
          <w:color w:val="000000"/>
          <w:spacing w:val="-1"/>
          <w:w w:val="100"/>
          <w:position w:val="0"/>
          <w:sz w:val="21"/>
          <w:u w:val="none"/>
        </w:rPr>
        <w:t>7.2.2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混凝土运输应缩短运输时间，减少转运次数。</w:t>
      </w:r>
    </w:p>
    <w:p>
      <w:pPr>
        <w:spacing w:before="0" w:after="0" w:line="240" w:lineRule="exact"/>
        <w:ind w:left="453" w:firstLine="0"/>
      </w:pPr>
    </w:p>
    <w:p>
      <w:pPr>
        <w:tabs>
          <w:tab w:val="left" w:pos="5181"/>
        </w:tabs>
        <w:spacing w:before="0" w:after="0" w:line="324" w:lineRule="exact"/>
        <w:ind w:left="453" w:firstLine="4205"/>
        <w:jc w:val="left"/>
      </w:pPr>
      <w:r>
        <w:rPr>
          <w:rFonts w:ascii="黑体" w:hAnsi="黑体" w:cs="黑体"/>
          <w:color w:val="000000"/>
          <w:spacing w:val="0"/>
          <w:w w:val="100"/>
          <w:position w:val="0"/>
          <w:sz w:val="21"/>
          <w:u w:val="none"/>
        </w:rPr>
        <w:t>7.3</w:t>
      </w:r>
      <w:r>
        <w:rPr>
          <w:rFonts w:cs="Calibri"/>
          <w:spacing w:val="0"/>
          <w:w w:val="100"/>
        </w:rPr>
        <w:tab/>
      </w:r>
      <w:r>
        <w:rPr>
          <w:rFonts w:ascii="黑体" w:eastAsia="黑体" w:hAnsi="黑体" w:cs="黑体"/>
          <w:color w:val="000000"/>
          <w:spacing w:val="-2"/>
          <w:w w:val="100"/>
          <w:position w:val="0"/>
          <w:sz w:val="21"/>
          <w:u w:val="none"/>
        </w:rPr>
        <w:t>钢筋</w:t>
      </w:r>
    </w:p>
    <w:p>
      <w:pPr>
        <w:spacing w:before="0" w:after="0" w:line="240" w:lineRule="exact"/>
        <w:ind w:left="453" w:firstLine="4205"/>
      </w:pPr>
    </w:p>
    <w:p>
      <w:pPr>
        <w:spacing w:before="0" w:after="0" w:line="293" w:lineRule="exact"/>
        <w:ind w:left="453" w:firstLine="0"/>
        <w:jc w:val="left"/>
      </w:pPr>
      <w:r>
        <w:rPr>
          <w:rFonts w:ascii="黑体" w:hAnsi="黑体" w:cs="黑体"/>
          <w:color w:val="000000"/>
          <w:spacing w:val="-1"/>
          <w:w w:val="100"/>
          <w:position w:val="0"/>
          <w:sz w:val="21"/>
          <w:u w:val="none"/>
        </w:rPr>
        <w:t>7.3.1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钢筋施工应制定节约指标，并采取降低钢材损耗措施。</w:t>
      </w:r>
    </w:p>
    <w:p>
      <w:pPr>
        <w:spacing w:before="0" w:after="0" w:line="410" w:lineRule="exact"/>
        <w:ind w:left="453" w:firstLine="0"/>
        <w:jc w:val="left"/>
      </w:pPr>
      <w:r>
        <w:rPr>
          <w:rFonts w:ascii="黑体" w:hAnsi="黑体" w:cs="黑体"/>
          <w:color w:val="000000"/>
          <w:spacing w:val="-1"/>
          <w:w w:val="100"/>
          <w:position w:val="0"/>
          <w:sz w:val="21"/>
          <w:u w:val="none"/>
        </w:rPr>
        <w:t>7.3.2</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钢筋施工前应根据设计钢筋型式确定进场钢筋母材长度。钢筋配料时，应综合钢筋母材长度、</w:t>
      </w:r>
    </w:p>
    <w:p>
      <w:pPr>
        <w:spacing w:before="0" w:after="0" w:line="405" w:lineRule="exact"/>
        <w:ind w:left="453" w:firstLine="0"/>
        <w:jc w:val="left"/>
      </w:pPr>
      <w:r>
        <w:rPr>
          <w:rFonts w:ascii="宋体" w:hAnsi="宋体" w:cs="宋体"/>
          <w:color w:val="000000"/>
          <w:spacing w:val="-3"/>
          <w:w w:val="100"/>
          <w:position w:val="0"/>
          <w:sz w:val="21"/>
          <w:u w:val="none"/>
        </w:rPr>
        <w:t>施工分层高度、钢筋型式等因素，减少钢筋接头数量和短钢筋的产生。加工余下的短钢筋、钢材边角料</w:t>
      </w:r>
    </w:p>
    <w:p>
      <w:pPr>
        <w:spacing w:before="0" w:after="0" w:line="408" w:lineRule="exact"/>
        <w:ind w:left="453" w:firstLine="0"/>
        <w:jc w:val="left"/>
      </w:pPr>
      <w:r>
        <w:rPr>
          <w:rFonts w:ascii="宋体" w:hAnsi="宋体" w:cs="宋体"/>
          <w:color w:val="000000"/>
          <w:spacing w:val="-1"/>
          <w:w w:val="100"/>
          <w:position w:val="0"/>
          <w:sz w:val="21"/>
          <w:u w:val="none"/>
        </w:rPr>
        <w:t>应合理利用。</w:t>
      </w:r>
    </w:p>
    <w:p>
      <w:pPr>
        <w:spacing w:before="0" w:after="0" w:line="411" w:lineRule="exact"/>
        <w:ind w:left="453" w:firstLine="0"/>
        <w:jc w:val="left"/>
      </w:pPr>
      <w:r>
        <w:rPr>
          <w:rFonts w:ascii="黑体" w:hAnsi="黑体" w:cs="黑体"/>
          <w:color w:val="000000"/>
          <w:spacing w:val="-1"/>
          <w:w w:val="100"/>
          <w:position w:val="0"/>
          <w:sz w:val="21"/>
          <w:u w:val="none"/>
        </w:rPr>
        <w:t>7.3.3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对钢筋应进行专业放样，减少加工和安装时的钢筋损耗，并宜采用数控设备加工钢筋。</w:t>
      </w:r>
    </w:p>
    <w:p>
      <w:pPr>
        <w:spacing w:before="0" w:after="0" w:line="410" w:lineRule="exact"/>
        <w:ind w:left="453" w:firstLine="0"/>
        <w:jc w:val="left"/>
      </w:pPr>
      <w:r>
        <w:rPr>
          <w:rFonts w:ascii="黑体" w:hAnsi="黑体" w:cs="黑体"/>
          <w:color w:val="000000"/>
          <w:spacing w:val="-1"/>
          <w:w w:val="100"/>
          <w:position w:val="0"/>
          <w:sz w:val="21"/>
          <w:u w:val="none"/>
        </w:rPr>
        <w:t>7.3.4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钢筋的连接，宜选用机械连接形式，减少现场焊接工作量。</w:t>
      </w:r>
    </w:p>
    <w:p>
      <w:pPr>
        <w:spacing w:before="0" w:after="0" w:line="240" w:lineRule="exact"/>
        <w:ind w:left="453" w:firstLine="0"/>
      </w:pPr>
    </w:p>
    <w:p>
      <w:pPr>
        <w:tabs>
          <w:tab w:val="left" w:pos="5181"/>
        </w:tabs>
        <w:spacing w:before="0" w:after="0" w:line="324" w:lineRule="exact"/>
        <w:ind w:left="453" w:firstLine="4205"/>
        <w:jc w:val="left"/>
      </w:pPr>
      <w:r>
        <w:rPr>
          <w:rFonts w:ascii="黑体" w:hAnsi="黑体" w:cs="黑体"/>
          <w:color w:val="000000"/>
          <w:spacing w:val="0"/>
          <w:w w:val="100"/>
          <w:position w:val="0"/>
          <w:sz w:val="21"/>
          <w:u w:val="none"/>
        </w:rPr>
        <w:t>7.4</w:t>
      </w:r>
      <w:r>
        <w:rPr>
          <w:rFonts w:cs="Calibri"/>
          <w:spacing w:val="-1"/>
          <w:w w:val="100"/>
        </w:rPr>
        <w:tab/>
      </w:r>
      <w:r>
        <w:rPr>
          <w:rFonts w:ascii="黑体" w:eastAsia="黑体" w:hAnsi="黑体" w:cs="黑体"/>
          <w:color w:val="000000"/>
          <w:spacing w:val="-2"/>
          <w:w w:val="100"/>
          <w:position w:val="0"/>
          <w:sz w:val="21"/>
          <w:u w:val="none"/>
        </w:rPr>
        <w:t>模板</w:t>
      </w:r>
    </w:p>
    <w:p>
      <w:pPr>
        <w:spacing w:before="0" w:after="0" w:line="240" w:lineRule="exact"/>
        <w:ind w:left="453" w:firstLine="4205"/>
      </w:pPr>
    </w:p>
    <w:p>
      <w:pPr>
        <w:spacing w:before="0" w:after="0" w:line="293" w:lineRule="exact"/>
        <w:ind w:left="453" w:firstLine="0"/>
        <w:jc w:val="left"/>
      </w:pPr>
      <w:r>
        <w:rPr>
          <w:rFonts w:ascii="黑体" w:hAnsi="黑体" w:cs="黑体"/>
          <w:color w:val="000000"/>
          <w:spacing w:val="-1"/>
          <w:w w:val="100"/>
          <w:position w:val="0"/>
          <w:sz w:val="21"/>
          <w:u w:val="none"/>
        </w:rPr>
        <w:t>7.4.1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选用的模板应与建筑物外形轮廓、结构特征和施工条件相适应，并有利于机械化操作和提高周</w:t>
      </w:r>
    </w:p>
    <w:p>
      <w:pPr>
        <w:spacing w:before="0" w:after="0" w:line="405" w:lineRule="exact"/>
        <w:ind w:left="453" w:firstLine="0"/>
        <w:jc w:val="left"/>
      </w:pPr>
      <w:r>
        <w:rPr>
          <w:rFonts w:ascii="宋体" w:hAnsi="宋体" w:cs="宋体"/>
          <w:color w:val="000000"/>
          <w:spacing w:val="-1"/>
          <w:w w:val="100"/>
          <w:position w:val="0"/>
          <w:sz w:val="21"/>
          <w:u w:val="none"/>
        </w:rPr>
        <w:t>转次数。</w:t>
      </w:r>
    </w:p>
    <w:p>
      <w:pPr>
        <w:spacing w:before="0" w:after="0" w:line="411" w:lineRule="exact"/>
        <w:ind w:left="453" w:firstLine="0"/>
        <w:jc w:val="left"/>
      </w:pPr>
      <w:r>
        <w:rPr>
          <w:rFonts w:ascii="黑体" w:hAnsi="黑体" w:cs="黑体"/>
          <w:color w:val="000000"/>
          <w:spacing w:val="-1"/>
          <w:w w:val="100"/>
          <w:position w:val="0"/>
          <w:sz w:val="21"/>
          <w:u w:val="none"/>
        </w:rPr>
        <w:t>7.4.2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模板的结构型式应标准化、系列化，并便于制作、安装、拆卸、提升和重复利用。</w:t>
      </w:r>
    </w:p>
    <w:p>
      <w:pPr>
        <w:spacing w:before="0" w:after="0" w:line="408" w:lineRule="exact"/>
        <w:ind w:left="453" w:firstLine="0"/>
        <w:jc w:val="left"/>
      </w:pPr>
      <w:r>
        <w:rPr>
          <w:rFonts w:ascii="黑体" w:hAnsi="黑体" w:cs="黑体"/>
          <w:color w:val="000000"/>
          <w:spacing w:val="-1"/>
          <w:w w:val="100"/>
          <w:position w:val="0"/>
          <w:sz w:val="21"/>
          <w:u w:val="none"/>
        </w:rPr>
        <w:t>7.4.3</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条件具备时，宜按建筑物体型结构选用悬臂式钢模、翻转模板或滑模，少用组合钢模板和木模。</w:t>
      </w:r>
    </w:p>
    <w:p>
      <w:pPr>
        <w:spacing w:before="0" w:after="0" w:line="410" w:lineRule="exact"/>
        <w:ind w:left="453" w:firstLine="0"/>
        <w:jc w:val="left"/>
      </w:pPr>
      <w:r>
        <w:rPr>
          <w:rFonts w:ascii="黑体" w:hAnsi="黑体" w:cs="黑体"/>
          <w:color w:val="000000"/>
          <w:spacing w:val="-1"/>
          <w:w w:val="100"/>
          <w:position w:val="0"/>
          <w:sz w:val="21"/>
          <w:u w:val="none"/>
        </w:rPr>
        <w:t>7.4.4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模板的支撑系统宜采用钢材，混凝土外露面模板利用拉条固定时宜采用套筒螺栓连接。</w:t>
      </w:r>
    </w:p>
    <w:p>
      <w:pPr>
        <w:spacing w:before="0" w:after="0" w:line="240" w:lineRule="exact"/>
        <w:ind w:left="453" w:firstLine="0"/>
      </w:pPr>
    </w:p>
    <w:p>
      <w:pPr>
        <w:spacing w:before="0" w:after="0" w:line="324" w:lineRule="exact"/>
        <w:ind w:left="453" w:firstLine="3888"/>
        <w:jc w:val="left"/>
      </w:pPr>
      <w:r>
        <w:rPr>
          <w:rFonts w:ascii="黑体" w:hAnsi="黑体" w:cs="黑体"/>
          <w:color w:val="000000"/>
          <w:spacing w:val="0"/>
          <w:w w:val="100"/>
          <w:position w:val="0"/>
          <w:sz w:val="21"/>
          <w:u w:val="none"/>
        </w:rPr>
        <w:t>7.5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混凝土浇筑</w:t>
      </w:r>
    </w:p>
    <w:p>
      <w:pPr>
        <w:spacing w:before="0" w:after="0" w:line="240" w:lineRule="exact"/>
        <w:ind w:left="453" w:firstLine="3888"/>
      </w:pPr>
    </w:p>
    <w:p>
      <w:pPr>
        <w:spacing w:before="0" w:after="0" w:line="293" w:lineRule="exact"/>
        <w:ind w:left="453" w:firstLine="0"/>
        <w:jc w:val="left"/>
      </w:pPr>
      <w:r>
        <w:rPr>
          <w:rFonts w:ascii="黑体" w:hAnsi="黑体" w:cs="黑体"/>
          <w:color w:val="000000"/>
          <w:spacing w:val="-1"/>
          <w:w w:val="100"/>
          <w:position w:val="0"/>
          <w:sz w:val="21"/>
          <w:u w:val="none"/>
        </w:rPr>
        <w:t>7.5.1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常态混凝土浇筑设备应根据场地地形、浇筑强度等施工条件，考虑节能要求，经技术经济比较</w:t>
      </w:r>
    </w:p>
    <w:p>
      <w:pPr>
        <w:spacing w:before="0" w:after="0" w:line="405" w:lineRule="exact"/>
        <w:ind w:left="453" w:firstLine="0"/>
        <w:jc w:val="left"/>
      </w:pPr>
      <w:r>
        <w:rPr>
          <w:rFonts w:ascii="宋体" w:hAnsi="宋体" w:cs="宋体"/>
          <w:color w:val="000000"/>
          <w:spacing w:val="-1"/>
          <w:w w:val="100"/>
          <w:position w:val="0"/>
          <w:sz w:val="21"/>
          <w:u w:val="none"/>
        </w:rPr>
        <w:t>后确定，可选用缆索式起重机、门塔式起重机和塔带式起重机等浇筑设备。</w:t>
      </w:r>
    </w:p>
    <w:p>
      <w:pPr>
        <w:spacing w:before="0" w:after="0" w:line="414" w:lineRule="exact"/>
        <w:ind w:left="453" w:firstLine="0"/>
        <w:jc w:val="left"/>
      </w:pPr>
      <w:r>
        <w:rPr>
          <w:rFonts w:ascii="黑体" w:hAnsi="黑体" w:cs="黑体"/>
          <w:color w:val="000000"/>
          <w:spacing w:val="-1"/>
          <w:w w:val="100"/>
          <w:position w:val="0"/>
          <w:sz w:val="21"/>
          <w:u w:val="none"/>
        </w:rPr>
        <w:t>7.5.2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碾压混凝土施工宜选用自卸汽车或专用重力输送装置入仓，入仓道路的填筑应利用好枢纽工程</w:t>
      </w:r>
    </w:p>
    <w:p>
      <w:pPr>
        <w:spacing w:before="0" w:after="0" w:line="405" w:lineRule="exact"/>
        <w:ind w:left="453" w:firstLine="0"/>
        <w:jc w:val="left"/>
      </w:pPr>
      <w:r>
        <w:rPr>
          <w:rFonts w:ascii="宋体" w:hAnsi="宋体" w:cs="宋体"/>
          <w:color w:val="000000"/>
          <w:spacing w:val="-1"/>
          <w:w w:val="100"/>
          <w:position w:val="0"/>
          <w:sz w:val="21"/>
          <w:u w:val="none"/>
        </w:rPr>
        <w:t>的开挖料，就近取料，道路填筑料拆除应提前统一规划。</w:t>
      </w:r>
    </w:p>
    <w:p>
      <w:pPr>
        <w:spacing w:before="0" w:after="0" w:line="411" w:lineRule="exact"/>
        <w:ind w:left="453" w:firstLine="0"/>
        <w:jc w:val="left"/>
      </w:pPr>
      <w:r>
        <w:rPr>
          <w:rFonts w:ascii="黑体" w:hAnsi="黑体" w:cs="黑体"/>
          <w:color w:val="000000"/>
          <w:spacing w:val="-1"/>
          <w:w w:val="100"/>
          <w:position w:val="0"/>
          <w:sz w:val="21"/>
          <w:u w:val="none"/>
        </w:rPr>
        <w:t>7.5.3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溢流面和闸墩常态混凝土，可与坝体内部碾压混凝土同步浇筑，减少坝体迎水面立模工作量。</w:t>
      </w:r>
    </w:p>
    <w:p>
      <w:pPr>
        <w:spacing w:before="0" w:after="0" w:line="408" w:lineRule="exact"/>
        <w:ind w:left="453" w:firstLine="0"/>
        <w:jc w:val="left"/>
      </w:pPr>
      <w:r>
        <w:rPr>
          <w:rFonts w:ascii="黑体" w:hAnsi="黑体" w:cs="黑体"/>
          <w:color w:val="000000"/>
          <w:spacing w:val="-1"/>
          <w:w w:val="100"/>
          <w:position w:val="0"/>
          <w:sz w:val="21"/>
          <w:u w:val="none"/>
        </w:rPr>
        <w:t>7.5.4</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变态混凝土施工宜采用集中机拌制浆方式和自动系统加浆工艺。采用集中制浆方式时，现场宜</w:t>
      </w:r>
    </w:p>
    <w:p>
      <w:pPr>
        <w:spacing w:before="0" w:after="0" w:line="340" w:lineRule="exact"/>
        <w:ind w:left="453" w:firstLine="0"/>
        <w:jc w:val="left"/>
        <w:sectPr>
          <w:type w:val="continuous"/>
          <w:pgSz w:w="11910" w:h="16840"/>
          <w:pgMar w:top="1068" w:right="608" w:bottom="828" w:left="968" w:header="0" w:footer="0" w:gutter="0"/>
          <w:pgNumType w:start="70"/>
          <w:cols w:num="1" w:space="720"/>
        </w:sectPr>
      </w:pPr>
      <w:r>
        <w:rPr>
          <w:rFonts w:ascii="Calibri" w:hAnsi="Calibri" w:cs="Calibri"/>
          <w:color w:val="000000"/>
          <w:spacing w:val="-1"/>
          <w:w w:val="100"/>
          <w:position w:val="0"/>
          <w:sz w:val="18"/>
          <w:u w:val="none"/>
        </w:rPr>
        <w:t>12</w:t>
      </w:r>
    </w:p>
    <w:p>
      <w:pPr>
        <w:spacing w:before="0" w:after="0" w:line="73" w:lineRule="exact"/>
      </w:pPr>
      <w:bookmarkStart w:id="23" w:name="23"/>
      <w:bookmarkEnd w:id="23"/>
    </w:p>
    <w:p>
      <w:pPr>
        <w:widowControl/>
        <w:jc w:val="left"/>
        <w:sectPr>
          <w:type w:val="continuous"/>
          <w:pgSz w:w="11910" w:h="16841"/>
          <w:pgMar w:top="1260" w:right="714" w:bottom="1020" w:left="1074" w:header="0" w:footer="0" w:gutter="0"/>
          <w:pgNumType w:start="71"/>
          <w:cols w:num="1" w:space="720"/>
          <w:docGrid w:type="lines" w:linePitch="312" w:charSpace="0"/>
        </w:sectPr>
      </w:pPr>
    </w:p>
    <w:p>
      <w:pPr>
        <w:spacing w:before="0" w:after="0" w:line="280" w:lineRule="exact"/>
        <w:ind w:left="347" w:firstLine="6734"/>
        <w:jc w:val="left"/>
      </w:pPr>
      <w:r>
        <w:rPr>
          <w:rFonts w:ascii="Calibri" w:hAnsi="Calibri" w:cs="Calibri"/>
          <w:color w:val="000000"/>
          <w:spacing w:val="-1"/>
          <w:w w:val="100"/>
          <w:position w:val="0"/>
          <w:sz w:val="21"/>
          <w:u w:val="none"/>
        </w:rPr>
        <w:t>NB/T</w:t>
      </w:r>
      <w:r>
        <w:rPr>
          <w:rFonts w:ascii="Calibri" w:hAnsi="Calibri" w:cs="Calibri"/>
          <w:color w:val="000000"/>
          <w:spacing w:val="0"/>
          <w:w w:val="387"/>
          <w:sz w:val="24"/>
          <w:u w:val="none"/>
        </w:rPr>
        <w:t> </w:t>
      </w:r>
      <w:r>
        <w:rPr>
          <w:rFonts w:ascii="Calibri" w:hAnsi="Calibri" w:cs="Calibri"/>
          <w:color w:val="000000"/>
          <w:spacing w:val="-1"/>
          <w:w w:val="100"/>
          <w:position w:val="0"/>
          <w:sz w:val="21"/>
          <w:u w:val="none"/>
        </w:rPr>
        <w:t>10496—2021</w:t>
      </w:r>
    </w:p>
    <w:p>
      <w:pPr>
        <w:spacing w:before="0" w:after="0" w:line="293" w:lineRule="exact"/>
        <w:ind w:left="347" w:firstLine="0"/>
        <w:jc w:val="left"/>
      </w:pPr>
      <w:r>
        <w:rPr>
          <w:rFonts w:ascii="宋体" w:hAnsi="宋体" w:cs="宋体"/>
          <w:color w:val="000000"/>
          <w:spacing w:val="-1"/>
          <w:w w:val="100"/>
          <w:position w:val="0"/>
          <w:sz w:val="21"/>
          <w:u w:val="none"/>
        </w:rPr>
        <w:t>选用便携式注浆设备注浆、人工振捣施工或注浆振捣一体化的机械设备施工。</w:t>
      </w:r>
    </w:p>
    <w:p>
      <w:pPr>
        <w:spacing w:before="0" w:after="0" w:line="411" w:lineRule="exact"/>
        <w:ind w:left="347" w:firstLine="0"/>
        <w:jc w:val="left"/>
      </w:pPr>
      <w:r>
        <w:rPr>
          <w:rFonts w:ascii="黑体" w:hAnsi="黑体" w:cs="黑体"/>
          <w:color w:val="000000"/>
          <w:spacing w:val="-1"/>
          <w:w w:val="100"/>
          <w:position w:val="0"/>
          <w:sz w:val="21"/>
          <w:u w:val="none"/>
        </w:rPr>
        <w:t>7.5.5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混凝土浇筑前，应进行仓面设计，明确浇筑方式、浇筑线路、浇筑顺序，配置浇筑资源。</w:t>
      </w:r>
    </w:p>
    <w:p>
      <w:pPr>
        <w:spacing w:before="0" w:after="0" w:line="408" w:lineRule="exact"/>
        <w:ind w:left="347" w:firstLine="0"/>
        <w:jc w:val="left"/>
      </w:pPr>
      <w:r>
        <w:rPr>
          <w:rFonts w:ascii="黑体" w:hAnsi="黑体" w:cs="黑体"/>
          <w:color w:val="000000"/>
          <w:spacing w:val="-1"/>
          <w:w w:val="100"/>
          <w:position w:val="0"/>
          <w:sz w:val="21"/>
          <w:u w:val="none"/>
        </w:rPr>
        <w:t>7.5.6</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混凝土浇筑接近收仓时，应控制拌制余量、放缓浇筑速度，减少混凝土损耗。</w:t>
      </w:r>
    </w:p>
    <w:p>
      <w:pPr>
        <w:spacing w:before="0" w:after="0" w:line="408" w:lineRule="exact"/>
        <w:ind w:left="347" w:firstLine="0"/>
        <w:jc w:val="left"/>
      </w:pPr>
      <w:r>
        <w:rPr>
          <w:rFonts w:ascii="黑体" w:hAnsi="黑体" w:cs="黑体"/>
          <w:color w:val="000000"/>
          <w:spacing w:val="-1"/>
          <w:w w:val="100"/>
          <w:position w:val="0"/>
          <w:sz w:val="21"/>
          <w:u w:val="none"/>
        </w:rPr>
        <w:t>7.5.7</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混凝土预制件安装时，应对安装场地进行动态规划，减少腾地搬运工作。</w:t>
      </w:r>
    </w:p>
    <w:p>
      <w:pPr>
        <w:spacing w:before="0" w:after="0" w:line="410" w:lineRule="exact"/>
        <w:ind w:left="347" w:firstLine="0"/>
        <w:jc w:val="left"/>
      </w:pPr>
      <w:r>
        <w:rPr>
          <w:rFonts w:ascii="黑体" w:hAnsi="黑体" w:cs="黑体"/>
          <w:color w:val="000000"/>
          <w:spacing w:val="-1"/>
          <w:w w:val="100"/>
          <w:position w:val="0"/>
          <w:sz w:val="21"/>
          <w:u w:val="none"/>
        </w:rPr>
        <w:t>7.5.8</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沥青混凝土铺筑施工应控制沥青混合料的入仓温度、摊铺速度、松铺厚度、碾压顺序、碾压速</w:t>
      </w:r>
    </w:p>
    <w:p>
      <w:pPr>
        <w:spacing w:before="0" w:after="0" w:line="405" w:lineRule="exact"/>
        <w:ind w:left="347" w:firstLine="0"/>
        <w:jc w:val="left"/>
      </w:pPr>
      <w:r>
        <w:rPr>
          <w:rFonts w:ascii="宋体" w:hAnsi="宋体" w:cs="宋体"/>
          <w:color w:val="000000"/>
          <w:spacing w:val="-1"/>
          <w:w w:val="100"/>
          <w:position w:val="0"/>
          <w:sz w:val="21"/>
          <w:u w:val="none"/>
        </w:rPr>
        <w:t>度、碾压遍数、碾压温度等工艺参数，减少因摊铺、碾压作业过程控制不当造成的沥青混合料损失。</w:t>
      </w:r>
    </w:p>
    <w:p>
      <w:pPr>
        <w:spacing w:before="0" w:after="0" w:line="240" w:lineRule="exact"/>
        <w:ind w:left="347" w:firstLine="0"/>
      </w:pPr>
    </w:p>
    <w:p>
      <w:pPr>
        <w:spacing w:before="0" w:after="0" w:line="327" w:lineRule="exact"/>
        <w:ind w:left="347" w:firstLine="3994"/>
        <w:jc w:val="left"/>
      </w:pPr>
      <w:r>
        <w:rPr>
          <w:rFonts w:ascii="黑体" w:hAnsi="黑体" w:cs="黑体"/>
          <w:color w:val="000000"/>
          <w:spacing w:val="0"/>
          <w:w w:val="100"/>
          <w:position w:val="0"/>
          <w:sz w:val="21"/>
          <w:u w:val="none"/>
        </w:rPr>
        <w:t>7.6</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温度控制</w:t>
      </w:r>
    </w:p>
    <w:p>
      <w:pPr>
        <w:spacing w:before="0" w:after="0" w:line="240" w:lineRule="exact"/>
        <w:ind w:left="347" w:firstLine="3994"/>
      </w:pPr>
    </w:p>
    <w:p>
      <w:pPr>
        <w:spacing w:before="0" w:after="0" w:line="293" w:lineRule="exact"/>
        <w:ind w:left="347" w:firstLine="0"/>
        <w:jc w:val="left"/>
      </w:pPr>
      <w:r>
        <w:rPr>
          <w:rFonts w:ascii="黑体" w:hAnsi="黑体" w:cs="黑体"/>
          <w:color w:val="000000"/>
          <w:spacing w:val="-1"/>
          <w:w w:val="100"/>
          <w:position w:val="0"/>
          <w:sz w:val="21"/>
          <w:u w:val="none"/>
        </w:rPr>
        <w:t>7.6.1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拱坝、重力坝等混凝土工程宜采用智能温控系统。</w:t>
      </w:r>
    </w:p>
    <w:p>
      <w:pPr>
        <w:spacing w:before="0" w:after="0" w:line="410" w:lineRule="exact"/>
        <w:ind w:left="347" w:firstLine="0"/>
        <w:jc w:val="left"/>
      </w:pPr>
      <w:r>
        <w:rPr>
          <w:rFonts w:ascii="黑体" w:hAnsi="黑体" w:cs="黑体"/>
          <w:color w:val="000000"/>
          <w:spacing w:val="-1"/>
          <w:w w:val="100"/>
          <w:position w:val="0"/>
          <w:sz w:val="21"/>
          <w:u w:val="none"/>
        </w:rPr>
        <w:t>7.6.2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高温季节浇筑混凝土，宜选择在气温较低时段开仓浇筑，宜采取喷雾措施对浇筑仓面保湿和降</w:t>
      </w:r>
    </w:p>
    <w:p>
      <w:pPr>
        <w:spacing w:before="0" w:after="0" w:line="405" w:lineRule="exact"/>
        <w:ind w:left="347" w:firstLine="0"/>
        <w:jc w:val="left"/>
      </w:pPr>
      <w:r>
        <w:rPr>
          <w:rFonts w:ascii="宋体" w:hAnsi="宋体" w:cs="宋体"/>
          <w:color w:val="000000"/>
          <w:spacing w:val="-1"/>
          <w:w w:val="100"/>
          <w:position w:val="0"/>
          <w:sz w:val="21"/>
          <w:u w:val="none"/>
        </w:rPr>
        <w:t>温。混凝土入仓后应及时平仓和振捣，并及时覆盖隔热材料。</w:t>
      </w:r>
    </w:p>
    <w:p>
      <w:pPr>
        <w:spacing w:before="0" w:after="0" w:line="411" w:lineRule="exact"/>
        <w:ind w:left="347" w:firstLine="0"/>
        <w:jc w:val="left"/>
      </w:pPr>
      <w:r>
        <w:rPr>
          <w:rFonts w:ascii="黑体" w:hAnsi="黑体" w:cs="黑体"/>
          <w:color w:val="000000"/>
          <w:spacing w:val="-1"/>
          <w:w w:val="100"/>
          <w:position w:val="0"/>
          <w:sz w:val="21"/>
          <w:u w:val="none"/>
        </w:rPr>
        <w:t>7.6.3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严寒地区在冬季施工混凝土时，可采取蓄热保温、覆盖保温等措施，并宜利用普通模板在整个</w:t>
      </w:r>
    </w:p>
    <w:p>
      <w:pPr>
        <w:spacing w:before="0" w:after="0" w:line="405" w:lineRule="exact"/>
        <w:ind w:left="347" w:firstLine="0"/>
        <w:jc w:val="left"/>
      </w:pPr>
      <w:r>
        <w:rPr>
          <w:rFonts w:ascii="宋体" w:hAnsi="宋体" w:cs="宋体"/>
          <w:color w:val="000000"/>
          <w:spacing w:val="-1"/>
          <w:w w:val="100"/>
          <w:position w:val="0"/>
          <w:sz w:val="21"/>
          <w:u w:val="none"/>
        </w:rPr>
        <w:t>低温期间不拆除进行保温。</w:t>
      </w:r>
    </w:p>
    <w:p>
      <w:pPr>
        <w:spacing w:before="0" w:after="0" w:line="411" w:lineRule="exact"/>
        <w:ind w:left="347" w:firstLine="0"/>
        <w:jc w:val="left"/>
      </w:pPr>
      <w:r>
        <w:rPr>
          <w:rFonts w:ascii="黑体" w:hAnsi="黑体" w:cs="黑体"/>
          <w:color w:val="000000"/>
          <w:spacing w:val="-1"/>
          <w:w w:val="100"/>
          <w:position w:val="0"/>
          <w:sz w:val="21"/>
          <w:u w:val="none"/>
        </w:rPr>
        <w:t>7.6.4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混凝土保温材料宜采用环保、节能、可周转使用的材料。</w:t>
      </w:r>
    </w:p>
    <w:p>
      <w:pPr>
        <w:spacing w:before="0" w:after="0" w:line="408" w:lineRule="exact"/>
        <w:ind w:left="347" w:firstLine="0"/>
        <w:jc w:val="left"/>
      </w:pPr>
      <w:r>
        <w:rPr>
          <w:rFonts w:ascii="黑体" w:hAnsi="黑体" w:cs="黑体"/>
          <w:color w:val="000000"/>
          <w:spacing w:val="-1"/>
          <w:w w:val="100"/>
          <w:position w:val="0"/>
          <w:sz w:val="21"/>
          <w:u w:val="none"/>
        </w:rPr>
        <w:t>7.6.5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当天然河道水温较低时，混凝土通水冷却宜采用天然河水。</w:t>
      </w:r>
    </w:p>
    <w:p>
      <w:pPr>
        <w:spacing w:before="0" w:after="0" w:line="240" w:lineRule="exact"/>
        <w:ind w:left="347" w:firstLine="0"/>
      </w:pPr>
    </w:p>
    <w:p>
      <w:pPr>
        <w:tabs>
          <w:tab w:val="left" w:pos="5075"/>
        </w:tabs>
        <w:spacing w:before="0" w:after="0" w:line="326" w:lineRule="exact"/>
        <w:ind w:left="347" w:firstLine="4205"/>
        <w:jc w:val="left"/>
      </w:pPr>
      <w:r>
        <w:rPr>
          <w:rFonts w:ascii="黑体" w:hAnsi="黑体" w:cs="黑体"/>
          <w:color w:val="000000"/>
          <w:spacing w:val="0"/>
          <w:w w:val="100"/>
          <w:position w:val="0"/>
          <w:sz w:val="21"/>
          <w:u w:val="none"/>
        </w:rPr>
        <w:t>7.7</w:t>
      </w:r>
      <w:r>
        <w:rPr>
          <w:rFonts w:cs="Calibri"/>
          <w:spacing w:val="-1"/>
          <w:w w:val="100"/>
        </w:rPr>
        <w:tab/>
      </w:r>
      <w:r>
        <w:rPr>
          <w:rFonts w:ascii="黑体" w:eastAsia="黑体" w:hAnsi="黑体" w:cs="黑体"/>
          <w:color w:val="000000"/>
          <w:spacing w:val="-2"/>
          <w:w w:val="100"/>
          <w:position w:val="0"/>
          <w:sz w:val="21"/>
          <w:u w:val="none"/>
        </w:rPr>
        <w:t>养护</w:t>
      </w:r>
    </w:p>
    <w:p>
      <w:pPr>
        <w:spacing w:before="0" w:after="0" w:line="240" w:lineRule="exact"/>
        <w:ind w:left="347" w:firstLine="4205"/>
      </w:pPr>
    </w:p>
    <w:p>
      <w:pPr>
        <w:spacing w:before="0" w:after="0" w:line="293" w:lineRule="exact"/>
        <w:ind w:left="347" w:firstLine="0"/>
        <w:jc w:val="left"/>
      </w:pPr>
      <w:r>
        <w:rPr>
          <w:rFonts w:ascii="黑体" w:hAnsi="黑体" w:cs="黑体"/>
          <w:color w:val="000000"/>
          <w:spacing w:val="-1"/>
          <w:w w:val="100"/>
          <w:position w:val="0"/>
          <w:sz w:val="21"/>
          <w:u w:val="none"/>
        </w:rPr>
        <w:t>7.7.1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混凝土保湿养护，宜采用经济实用、可回收、能周转使用的保湿材料或蓄水养护。</w:t>
      </w:r>
    </w:p>
    <w:p>
      <w:pPr>
        <w:spacing w:before="0" w:after="0" w:line="408" w:lineRule="exact"/>
        <w:ind w:left="347" w:firstLine="0"/>
        <w:jc w:val="left"/>
      </w:pPr>
      <w:r>
        <w:rPr>
          <w:rFonts w:ascii="黑体" w:hAnsi="黑体" w:cs="黑体"/>
          <w:color w:val="000000"/>
          <w:spacing w:val="-1"/>
          <w:w w:val="100"/>
          <w:position w:val="0"/>
          <w:sz w:val="21"/>
          <w:u w:val="none"/>
        </w:rPr>
        <w:t>7.7.2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经试验确定后可采用养护剂养护，减少养护用水量。</w:t>
      </w:r>
    </w:p>
    <w:p>
      <w:pPr>
        <w:widowControl/>
        <w:jc w:val="left"/>
        <w:sectPr>
          <w:type w:val="continuous"/>
          <w:pgSz w:w="11910" w:h="16841"/>
          <w:pgMar w:top="1260" w:right="714" w:bottom="1020" w:left="1074" w:header="0" w:footer="0" w:gutter="0"/>
          <w:pgNumType w:start="72"/>
          <w:cols w:num="1" w:space="708" w:equalWidth="0">
            <w:col w:w="10122" w:space="0"/>
          </w:cols>
          <w:docGrid w:type="lines" w:linePitch="312" w:charSpace="0"/>
        </w:sectPr>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75" w:lineRule="exact"/>
        <w:ind w:left="347" w:firstLine="0"/>
      </w:pPr>
    </w:p>
    <w:p>
      <w:pPr>
        <w:widowControl/>
        <w:jc w:val="left"/>
        <w:sectPr>
          <w:type w:val="continuous"/>
          <w:pgSz w:w="11910" w:h="16841"/>
          <w:pgMar w:top="1260" w:right="714" w:bottom="1020" w:left="1074" w:header="0" w:footer="0" w:gutter="0"/>
          <w:pgNumType w:start="73"/>
          <w:cols w:num="1" w:space="720"/>
          <w:docGrid w:type="lines" w:linePitch="312" w:charSpace="0"/>
        </w:sectPr>
      </w:pPr>
    </w:p>
    <w:p>
      <w:pPr>
        <w:spacing w:before="0" w:after="0" w:line="241" w:lineRule="exact"/>
        <w:ind w:left="9519" w:firstLine="0"/>
        <w:jc w:val="left"/>
      </w:pPr>
      <w:r>
        <w:rPr>
          <w:rFonts w:ascii="Calibri" w:hAnsi="Calibri" w:cs="Calibri"/>
          <w:color w:val="000000"/>
          <w:spacing w:val="-1"/>
          <w:w w:val="100"/>
          <w:position w:val="0"/>
          <w:sz w:val="18"/>
          <w:u w:val="none"/>
        </w:rPr>
        <w:t>13</w:t>
      </w:r>
    </w:p>
    <w:p>
      <w:pPr>
        <w:widowControl/>
        <w:jc w:val="left"/>
        <w:sectPr>
          <w:type w:val="continuous"/>
          <w:pgSz w:w="11910" w:h="16841"/>
          <w:pgMar w:top="1260" w:right="714" w:bottom="1020" w:left="1074" w:header="0" w:footer="0" w:gutter="0"/>
          <w:pgNumType w:start="74"/>
          <w:cols w:num="1" w:space="708" w:equalWidth="0">
            <w:col w:w="10122" w:space="0"/>
          </w:cols>
          <w:docGrid w:type="lines" w:linePitch="312" w:charSpace="0"/>
        </w:sectPr>
      </w:pPr>
    </w:p>
    <w:p>
      <w:pPr>
        <w:spacing w:before="0" w:after="0" w:line="240" w:lineRule="exact"/>
      </w:pPr>
      <w:bookmarkStart w:id="24" w:name="24"/>
      <w:bookmarkEnd w:id="24"/>
    </w:p>
    <w:p>
      <w:pPr>
        <w:tabs>
          <w:tab w:val="left" w:pos="1036"/>
        </w:tabs>
        <w:spacing w:before="0" w:after="0" w:line="352" w:lineRule="exact"/>
        <w:ind w:left="450" w:firstLine="0"/>
        <w:jc w:val="left"/>
      </w:pPr>
      <w:r>
        <w:rPr>
          <w:rFonts w:ascii="Times New Roman" w:hAnsi="Times New Roman" w:cs="Times New Roman"/>
          <w:color w:val="000000"/>
          <w:spacing w:val="-1"/>
          <w:w w:val="100"/>
          <w:position w:val="0"/>
          <w:sz w:val="18"/>
          <w:u w:val="none"/>
        </w:rPr>
        <w:t>NB/T</w:t>
      </w:r>
      <w:r>
        <w:rPr>
          <w:rFonts w:cs="Calibri"/>
          <w:spacing w:val="-1"/>
          <w:w w:val="100"/>
        </w:rPr>
        <w:tab/>
      </w:r>
      <w:r>
        <w:rPr>
          <w:rFonts w:ascii="Times New Roman" w:hAnsi="Times New Roman" w:cs="Times New Roman"/>
          <w:color w:val="000000"/>
          <w:spacing w:val="-1"/>
          <w:w w:val="100"/>
          <w:position w:val="0"/>
          <w:sz w:val="18"/>
          <w:u w:val="none"/>
        </w:rPr>
        <w:t>10496—2021</w:t>
      </w:r>
    </w:p>
    <w:p>
      <w:pPr>
        <w:spacing w:before="0" w:after="0" w:line="209" w:lineRule="exact"/>
        <w:ind w:left="450" w:firstLine="0"/>
      </w:pPr>
    </w:p>
    <w:p>
      <w:pPr>
        <w:tabs>
          <w:tab w:val="left" w:pos="3928"/>
        </w:tabs>
        <w:spacing w:before="0" w:after="0" w:line="324" w:lineRule="exact"/>
        <w:ind w:left="450" w:firstLine="2998"/>
        <w:jc w:val="left"/>
      </w:pPr>
      <w:r>
        <w:rPr>
          <w:rFonts w:ascii="黑体" w:hAnsi="黑体" w:cs="黑体"/>
          <w:color w:val="000000"/>
          <w:spacing w:val="-1"/>
          <w:w w:val="100"/>
          <w:position w:val="0"/>
          <w:sz w:val="32"/>
          <w:u w:val="none"/>
        </w:rPr>
        <w:t>8</w:t>
      </w:r>
      <w:r>
        <w:rPr>
          <w:rFonts w:cs="Calibri"/>
          <w:color w:val="000000"/>
          <w:spacing w:val="0"/>
          <w:w w:val="100"/>
          <w:u w:val="none"/>
        </w:rPr>
        <w:tab/>
      </w:r>
      <w:r>
        <w:rPr>
          <w:rFonts w:ascii="黑体" w:eastAsia="黑体" w:hAnsi="黑体" w:cs="黑体"/>
          <w:color w:val="000000"/>
          <w:spacing w:val="-1"/>
          <w:w w:val="100"/>
          <w:position w:val="0"/>
          <w:sz w:val="32"/>
          <w:u w:val="none"/>
        </w:rPr>
        <w:t>基础处理与灌浆工程</w:t>
      </w:r>
    </w:p>
    <w:p>
      <w:pPr>
        <w:spacing w:before="0" w:after="0" w:line="240" w:lineRule="exact"/>
        <w:ind w:left="450" w:firstLine="2998"/>
      </w:pPr>
    </w:p>
    <w:p>
      <w:pPr>
        <w:spacing w:before="0" w:after="0" w:line="410" w:lineRule="exact"/>
        <w:ind w:left="450" w:firstLine="3994"/>
        <w:jc w:val="left"/>
      </w:pPr>
      <w:r>
        <w:rPr>
          <w:rFonts w:ascii="黑体" w:hAnsi="黑体" w:cs="黑体"/>
          <w:color w:val="000000"/>
          <w:spacing w:val="0"/>
          <w:w w:val="100"/>
          <w:position w:val="0"/>
          <w:sz w:val="21"/>
          <w:u w:val="none"/>
        </w:rPr>
        <w:t>8.1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450" w:firstLine="3994"/>
      </w:pPr>
    </w:p>
    <w:p>
      <w:pPr>
        <w:spacing w:before="0" w:after="0" w:line="293" w:lineRule="exact"/>
        <w:ind w:left="450" w:firstLine="0"/>
        <w:jc w:val="left"/>
      </w:pPr>
      <w:r>
        <w:rPr>
          <w:rFonts w:ascii="黑体" w:hAnsi="黑体" w:cs="黑体"/>
          <w:color w:val="000000"/>
          <w:spacing w:val="-1"/>
          <w:w w:val="100"/>
          <w:position w:val="0"/>
          <w:sz w:val="21"/>
          <w:u w:val="none"/>
        </w:rPr>
        <w:t>8.1.1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基础处理和灌浆施工设备的选择应满足施工方法、进度、质量和安全的要求。设备及配套设施</w:t>
      </w:r>
    </w:p>
    <w:p>
      <w:pPr>
        <w:spacing w:before="0" w:after="0" w:line="405" w:lineRule="exact"/>
        <w:ind w:left="450" w:firstLine="0"/>
        <w:jc w:val="left"/>
      </w:pPr>
      <w:r>
        <w:rPr>
          <w:rFonts w:ascii="宋体" w:hAnsi="宋体" w:cs="宋体"/>
          <w:color w:val="000000"/>
          <w:spacing w:val="-1"/>
          <w:w w:val="100"/>
          <w:position w:val="0"/>
          <w:sz w:val="21"/>
          <w:u w:val="none"/>
        </w:rPr>
        <w:t>应高效节能。</w:t>
      </w:r>
    </w:p>
    <w:p>
      <w:pPr>
        <w:spacing w:before="0" w:after="0" w:line="414" w:lineRule="exact"/>
        <w:ind w:left="450" w:firstLine="0"/>
        <w:jc w:val="left"/>
      </w:pPr>
      <w:r>
        <w:rPr>
          <w:rFonts w:ascii="黑体" w:hAnsi="黑体" w:cs="黑体"/>
          <w:color w:val="000000"/>
          <w:spacing w:val="-1"/>
          <w:w w:val="100"/>
          <w:position w:val="0"/>
          <w:sz w:val="21"/>
          <w:u w:val="none"/>
        </w:rPr>
        <w:t>8.1.2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灌浆用水泥制浆站和混凝土防渗墙用泥浆站宜采用装配式智能集中制浆站，并宜设置在高处，</w:t>
      </w:r>
    </w:p>
    <w:p>
      <w:pPr>
        <w:spacing w:before="0" w:after="0" w:line="405" w:lineRule="exact"/>
        <w:ind w:left="450" w:firstLine="0"/>
        <w:jc w:val="left"/>
      </w:pPr>
      <w:r>
        <w:rPr>
          <w:rFonts w:ascii="宋体" w:hAnsi="宋体" w:cs="宋体"/>
          <w:color w:val="000000"/>
          <w:spacing w:val="-1"/>
          <w:w w:val="100"/>
          <w:position w:val="0"/>
          <w:sz w:val="21"/>
          <w:u w:val="none"/>
        </w:rPr>
        <w:t>采用自流方式供浆，布置应紧凑合理，减少占地。</w:t>
      </w:r>
    </w:p>
    <w:p>
      <w:pPr>
        <w:spacing w:before="0" w:after="0" w:line="411" w:lineRule="exact"/>
        <w:ind w:left="450" w:firstLine="0"/>
        <w:jc w:val="left"/>
      </w:pPr>
      <w:r>
        <w:rPr>
          <w:rFonts w:ascii="黑体" w:hAnsi="黑体" w:cs="黑体"/>
          <w:color w:val="000000"/>
          <w:spacing w:val="-1"/>
          <w:w w:val="100"/>
          <w:position w:val="0"/>
          <w:sz w:val="21"/>
          <w:u w:val="none"/>
        </w:rPr>
        <w:t>8.1.3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灌浆施工宜采用智能灌浆系统进行自动配浆和变浆，以及智能工艺控制。</w:t>
      </w:r>
    </w:p>
    <w:p>
      <w:pPr>
        <w:spacing w:before="0" w:after="0" w:line="408" w:lineRule="exact"/>
        <w:ind w:left="450" w:firstLine="0"/>
        <w:jc w:val="left"/>
      </w:pPr>
      <w:r>
        <w:rPr>
          <w:rFonts w:ascii="黑体" w:hAnsi="黑体" w:cs="黑体"/>
          <w:color w:val="000000"/>
          <w:spacing w:val="-1"/>
          <w:w w:val="100"/>
          <w:position w:val="0"/>
          <w:sz w:val="21"/>
          <w:u w:val="none"/>
        </w:rPr>
        <w:t>8.1.4</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满足设计及施工要求时，同一单元工程内的各灌浆孔宜连续灌浆施工，降低非必要的浆液损耗。</w:t>
      </w:r>
    </w:p>
    <w:p>
      <w:pPr>
        <w:spacing w:before="0" w:after="0" w:line="410" w:lineRule="exact"/>
        <w:ind w:left="450" w:firstLine="0"/>
        <w:jc w:val="left"/>
      </w:pPr>
      <w:r>
        <w:rPr>
          <w:rFonts w:ascii="黑体" w:hAnsi="黑体" w:cs="黑体"/>
          <w:color w:val="000000"/>
          <w:spacing w:val="-1"/>
          <w:w w:val="100"/>
          <w:position w:val="0"/>
          <w:sz w:val="21"/>
          <w:u w:val="none"/>
        </w:rPr>
        <w:t>8.1.5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施工废水宜收集处理后进行综合利用。</w:t>
      </w:r>
    </w:p>
    <w:p>
      <w:pPr>
        <w:spacing w:before="0" w:after="0" w:line="240" w:lineRule="exact"/>
        <w:ind w:left="450" w:firstLine="0"/>
      </w:pPr>
    </w:p>
    <w:p>
      <w:pPr>
        <w:spacing w:before="0" w:after="0" w:line="324" w:lineRule="exact"/>
        <w:ind w:left="450" w:firstLine="3994"/>
        <w:jc w:val="left"/>
      </w:pPr>
      <w:r>
        <w:rPr>
          <w:rFonts w:ascii="黑体" w:hAnsi="黑体" w:cs="黑体"/>
          <w:color w:val="000000"/>
          <w:spacing w:val="0"/>
          <w:w w:val="100"/>
          <w:position w:val="0"/>
          <w:sz w:val="21"/>
          <w:u w:val="none"/>
        </w:rPr>
        <w:t>8.2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水泥灌浆</w:t>
      </w:r>
    </w:p>
    <w:p>
      <w:pPr>
        <w:spacing w:before="0" w:after="0" w:line="240" w:lineRule="exact"/>
        <w:ind w:left="450" w:firstLine="3994"/>
      </w:pPr>
    </w:p>
    <w:p>
      <w:pPr>
        <w:spacing w:before="0" w:after="0" w:line="293" w:lineRule="exact"/>
        <w:ind w:left="450" w:firstLine="0"/>
        <w:jc w:val="left"/>
      </w:pPr>
      <w:r>
        <w:rPr>
          <w:rFonts w:ascii="黑体" w:hAnsi="黑体" w:cs="黑体"/>
          <w:color w:val="000000"/>
          <w:spacing w:val="-1"/>
          <w:w w:val="100"/>
          <w:position w:val="0"/>
          <w:sz w:val="21"/>
          <w:u w:val="none"/>
        </w:rPr>
        <w:t>8.2.1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坝基固结、帷幕灌浆施工应符合下列节能要求：</w:t>
      </w:r>
    </w:p>
    <w:p>
      <w:pPr>
        <w:spacing w:before="0" w:after="0" w:line="408"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灌浆孔采用风动凿岩机钻孔时，应配置降噪除尘装置。</w:t>
      </w:r>
    </w:p>
    <w:p>
      <w:pPr>
        <w:spacing w:before="0" w:after="0" w:line="410" w:lineRule="exact"/>
        <w:ind w:left="450"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当基岩条件适宜，并经灌浆试验验证可靠，建基面固结灌浆可采用无盖重固结灌浆。</w:t>
      </w:r>
    </w:p>
    <w:p>
      <w:pPr>
        <w:spacing w:before="0" w:after="0" w:line="408" w:lineRule="exact"/>
        <w:ind w:left="450"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地质条件较好时，宜采用自下而上灌浆法，并适当加长灌浆段长。</w:t>
      </w:r>
    </w:p>
    <w:p>
      <w:pPr>
        <w:spacing w:before="0" w:after="0" w:line="408" w:lineRule="exact"/>
        <w:ind w:left="450" w:firstLine="42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灌浆孔穿过盖重混凝土或其他结构物时，宜预埋导向管。</w:t>
      </w:r>
    </w:p>
    <w:p>
      <w:pPr>
        <w:spacing w:before="0" w:after="0" w:line="408" w:lineRule="exact"/>
        <w:ind w:left="450" w:firstLine="42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灌浆过程中发现冒浆、漏浆时，应根据具体情况采用嵌缝、表面封堵、低压、浓浆、限流、限</w:t>
      </w:r>
    </w:p>
    <w:p>
      <w:pPr>
        <w:spacing w:before="0" w:after="0" w:line="405" w:lineRule="exact"/>
        <w:ind w:left="450" w:firstLine="0"/>
        <w:jc w:val="left"/>
      </w:pPr>
      <w:r>
        <w:rPr>
          <w:rFonts w:ascii="宋体" w:hAnsi="宋体" w:cs="宋体"/>
          <w:color w:val="000000"/>
          <w:spacing w:val="-1"/>
          <w:w w:val="100"/>
          <w:position w:val="0"/>
          <w:sz w:val="21"/>
          <w:u w:val="none"/>
        </w:rPr>
        <w:t>量、间歇、待凝、复灌等方法进行处理。</w:t>
      </w:r>
    </w:p>
    <w:p>
      <w:pPr>
        <w:spacing w:before="0" w:after="0" w:line="411" w:lineRule="exact"/>
        <w:ind w:left="450" w:firstLine="0"/>
        <w:jc w:val="left"/>
      </w:pPr>
      <w:r>
        <w:rPr>
          <w:rFonts w:ascii="黑体" w:hAnsi="黑体" w:cs="黑体"/>
          <w:color w:val="000000"/>
          <w:spacing w:val="-1"/>
          <w:w w:val="100"/>
          <w:position w:val="0"/>
          <w:sz w:val="21"/>
          <w:u w:val="none"/>
        </w:rPr>
        <w:t>8.2.2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隧洞灌浆施工应符合下列节能要求：</w:t>
      </w:r>
    </w:p>
    <w:p>
      <w:pPr>
        <w:spacing w:before="0" w:after="0" w:line="410"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宜在钢筋混凝土衬砌浇筑时预埋导向管。</w:t>
      </w:r>
    </w:p>
    <w:p>
      <w:pPr>
        <w:spacing w:before="0" w:after="0" w:line="408" w:lineRule="exact"/>
        <w:ind w:left="450"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回填灌浆前应对衬砌混凝土的施工缝和混凝土缺陷等进行全面检查，对可能漏浆的部位应先行</w:t>
      </w:r>
    </w:p>
    <w:p>
      <w:pPr>
        <w:spacing w:before="0" w:after="0" w:line="405" w:lineRule="exact"/>
        <w:ind w:left="450" w:firstLine="0"/>
        <w:jc w:val="left"/>
      </w:pPr>
      <w:r>
        <w:rPr>
          <w:rFonts w:ascii="宋体" w:hAnsi="宋体" w:cs="宋体"/>
          <w:color w:val="000000"/>
          <w:spacing w:val="-1"/>
          <w:w w:val="100"/>
          <w:position w:val="0"/>
          <w:sz w:val="21"/>
          <w:u w:val="none"/>
        </w:rPr>
        <w:t>处理，较大空腔部位宜先采用水泥砂浆或高流态混凝土进行充填。</w:t>
      </w:r>
    </w:p>
    <w:p>
      <w:pPr>
        <w:spacing w:before="0" w:after="0" w:line="411" w:lineRule="exact"/>
        <w:ind w:left="450"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接触灌浆可在钢衬上设预留孔，孔内设丝扣，在预留孔钢衬外侧应衬焊加强钢板。</w:t>
      </w:r>
    </w:p>
    <w:p>
      <w:pPr>
        <w:spacing w:before="0" w:after="0" w:line="410" w:lineRule="exact"/>
        <w:ind w:left="450" w:firstLine="0"/>
        <w:jc w:val="left"/>
      </w:pPr>
      <w:r>
        <w:rPr>
          <w:rFonts w:ascii="黑体" w:hAnsi="黑体" w:cs="黑体"/>
          <w:color w:val="000000"/>
          <w:spacing w:val="-1"/>
          <w:w w:val="100"/>
          <w:position w:val="0"/>
          <w:sz w:val="21"/>
          <w:u w:val="none"/>
        </w:rPr>
        <w:t>8.2.3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混凝土坝接缝灌浆和岸坡接触灌浆宜采用智能温控系统进行灌区缝面和混凝土温度测试。冷却</w:t>
      </w:r>
    </w:p>
    <w:p>
      <w:pPr>
        <w:spacing w:before="0" w:after="0" w:line="405" w:lineRule="exact"/>
        <w:ind w:left="450" w:firstLine="0"/>
        <w:jc w:val="left"/>
      </w:pPr>
      <w:r>
        <w:rPr>
          <w:rFonts w:ascii="宋体" w:hAnsi="宋体" w:cs="宋体"/>
          <w:color w:val="000000"/>
          <w:spacing w:val="-1"/>
          <w:w w:val="100"/>
          <w:position w:val="0"/>
          <w:sz w:val="21"/>
          <w:u w:val="none"/>
        </w:rPr>
        <w:t>水宜回收再利用。</w:t>
      </w:r>
    </w:p>
    <w:p>
      <w:pPr>
        <w:spacing w:before="0" w:after="0" w:line="240" w:lineRule="exact"/>
        <w:ind w:left="450" w:firstLine="0"/>
      </w:pPr>
    </w:p>
    <w:p>
      <w:pPr>
        <w:tabs>
          <w:tab w:val="left" w:pos="4758"/>
        </w:tabs>
        <w:spacing w:before="0" w:after="0" w:line="327" w:lineRule="exact"/>
        <w:ind w:left="450" w:firstLine="3785"/>
        <w:jc w:val="left"/>
      </w:pPr>
      <w:r>
        <w:rPr>
          <w:rFonts w:ascii="黑体" w:hAnsi="黑体" w:cs="黑体"/>
          <w:color w:val="000000"/>
          <w:spacing w:val="0"/>
          <w:w w:val="100"/>
          <w:position w:val="0"/>
          <w:sz w:val="21"/>
          <w:u w:val="none"/>
        </w:rPr>
        <w:t>8.3</w:t>
      </w:r>
      <w:r>
        <w:rPr>
          <w:rFonts w:cs="Calibri"/>
          <w:spacing w:val="0"/>
          <w:w w:val="100"/>
        </w:rPr>
        <w:tab/>
      </w:r>
      <w:r>
        <w:rPr>
          <w:rFonts w:ascii="黑体" w:eastAsia="黑体" w:hAnsi="黑体" w:cs="黑体"/>
          <w:color w:val="000000"/>
          <w:spacing w:val="-1"/>
          <w:w w:val="100"/>
          <w:position w:val="0"/>
          <w:sz w:val="21"/>
          <w:u w:val="none"/>
        </w:rPr>
        <w:t>高压喷射灌浆</w:t>
      </w:r>
    </w:p>
    <w:p>
      <w:pPr>
        <w:spacing w:before="0" w:after="0" w:line="240" w:lineRule="exact"/>
        <w:ind w:left="450" w:firstLine="3785"/>
      </w:pPr>
    </w:p>
    <w:p>
      <w:pPr>
        <w:spacing w:before="0" w:after="0" w:line="293" w:lineRule="exact"/>
        <w:ind w:left="450" w:firstLine="0"/>
        <w:jc w:val="left"/>
      </w:pPr>
      <w:r>
        <w:rPr>
          <w:rFonts w:ascii="黑体" w:hAnsi="黑体" w:cs="黑体"/>
          <w:color w:val="000000"/>
          <w:spacing w:val="-1"/>
          <w:w w:val="100"/>
          <w:position w:val="0"/>
          <w:sz w:val="21"/>
          <w:u w:val="none"/>
        </w:rPr>
        <w:t>8.3.1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高压喷射灌浆应根据地质条件、设备性能和节能要求，在现场工艺试验基础上选择适宜的施工</w:t>
      </w:r>
    </w:p>
    <w:p>
      <w:pPr>
        <w:spacing w:before="0" w:after="0" w:line="407" w:lineRule="exact"/>
        <w:ind w:left="450" w:firstLine="0"/>
        <w:jc w:val="left"/>
      </w:pPr>
      <w:r>
        <w:rPr>
          <w:rFonts w:ascii="宋体" w:hAnsi="宋体" w:cs="宋体"/>
          <w:color w:val="000000"/>
          <w:spacing w:val="-1"/>
          <w:w w:val="100"/>
          <w:position w:val="0"/>
          <w:sz w:val="21"/>
          <w:u w:val="none"/>
        </w:rPr>
        <w:t>方法、设备和工艺参数。</w:t>
      </w:r>
    </w:p>
    <w:p>
      <w:pPr>
        <w:spacing w:before="0" w:after="0" w:line="411" w:lineRule="exact"/>
        <w:ind w:left="450" w:firstLine="0"/>
        <w:jc w:val="left"/>
      </w:pPr>
      <w:r>
        <w:rPr>
          <w:rFonts w:ascii="黑体" w:hAnsi="黑体" w:cs="黑体"/>
          <w:color w:val="000000"/>
          <w:spacing w:val="-1"/>
          <w:w w:val="100"/>
          <w:position w:val="0"/>
          <w:sz w:val="21"/>
          <w:u w:val="none"/>
        </w:rPr>
        <w:t>8.3.2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钻孔应符合下列节能要求：</w:t>
      </w:r>
    </w:p>
    <w:p>
      <w:pPr>
        <w:spacing w:before="0" w:after="0" w:line="408" w:lineRule="exact"/>
        <w:ind w:left="450"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高压喷射灌浆宜采用跟管钻机造孔，钻孔时应采取预防孔斜的措施。</w:t>
      </w:r>
    </w:p>
    <w:p>
      <w:pPr>
        <w:spacing w:before="0" w:after="0" w:line="408" w:lineRule="exact"/>
        <w:ind w:left="450"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钻进过程中，出现泥浆严重漏失、孔口不返浆时，可采取加大泥浆浓度、泥浆中掺砂、向孔内</w:t>
      </w:r>
    </w:p>
    <w:p>
      <w:pPr>
        <w:spacing w:before="0" w:after="0" w:line="405" w:lineRule="exact"/>
        <w:ind w:left="450" w:firstLine="0"/>
        <w:jc w:val="left"/>
      </w:pPr>
      <w:r>
        <w:rPr>
          <w:rFonts w:ascii="宋体" w:hAnsi="宋体" w:cs="宋体"/>
          <w:color w:val="000000"/>
          <w:spacing w:val="-1"/>
          <w:w w:val="100"/>
          <w:position w:val="0"/>
          <w:sz w:val="21"/>
          <w:u w:val="none"/>
        </w:rPr>
        <w:t>填充堵漏材料或对漏失段先行静压灌浆等措施，直至孔口正常返浆后再继续钻进。</w:t>
      </w:r>
    </w:p>
    <w:p>
      <w:pPr>
        <w:spacing w:before="0" w:after="0" w:line="341" w:lineRule="exact"/>
        <w:ind w:left="450" w:firstLine="0"/>
        <w:jc w:val="left"/>
        <w:sectPr>
          <w:type w:val="continuous"/>
          <w:pgSz w:w="11910" w:h="16840"/>
          <w:pgMar w:top="1068" w:right="611" w:bottom="828" w:left="971" w:header="0" w:footer="0" w:gutter="0"/>
          <w:pgNumType w:start="75"/>
          <w:cols w:num="1" w:space="720"/>
        </w:sectPr>
      </w:pPr>
      <w:r>
        <w:rPr>
          <w:rFonts w:ascii="Calibri" w:hAnsi="Calibri" w:cs="Calibri"/>
          <w:color w:val="000000"/>
          <w:spacing w:val="-1"/>
          <w:w w:val="100"/>
          <w:position w:val="0"/>
          <w:sz w:val="18"/>
          <w:u w:val="none"/>
        </w:rPr>
        <w:t>14</w:t>
      </w:r>
    </w:p>
    <w:p>
      <w:pPr>
        <w:spacing w:before="0" w:after="0" w:line="73" w:lineRule="exact"/>
      </w:pPr>
      <w:bookmarkStart w:id="25" w:name="25"/>
      <w:bookmarkEnd w:id="25"/>
    </w:p>
    <w:p>
      <w:pPr>
        <w:widowControl/>
        <w:jc w:val="left"/>
        <w:sectPr>
          <w:type w:val="continuous"/>
          <w:pgSz w:w="11910" w:h="16841"/>
          <w:pgMar w:top="1260" w:right="714" w:bottom="1020" w:left="1074" w:header="0" w:footer="0" w:gutter="0"/>
          <w:pgNumType w:start="76"/>
          <w:cols w:num="1" w:space="720"/>
          <w:docGrid w:type="lines" w:linePitch="312" w:charSpace="0"/>
        </w:sectPr>
      </w:pPr>
    </w:p>
    <w:p>
      <w:pPr>
        <w:spacing w:before="0" w:after="0" w:line="280" w:lineRule="exact"/>
        <w:ind w:left="347" w:firstLine="6734"/>
        <w:jc w:val="left"/>
      </w:pPr>
      <w:r>
        <w:rPr>
          <w:rFonts w:ascii="Calibri" w:hAnsi="Calibri" w:cs="Calibri"/>
          <w:color w:val="000000"/>
          <w:spacing w:val="-1"/>
          <w:w w:val="100"/>
          <w:position w:val="0"/>
          <w:sz w:val="21"/>
          <w:u w:val="none"/>
        </w:rPr>
        <w:t>NB/T</w:t>
      </w:r>
      <w:r>
        <w:rPr>
          <w:rFonts w:ascii="Calibri" w:hAnsi="Calibri" w:cs="Calibri"/>
          <w:color w:val="000000"/>
          <w:spacing w:val="0"/>
          <w:w w:val="387"/>
          <w:sz w:val="24"/>
          <w:u w:val="none"/>
        </w:rPr>
        <w:t> </w:t>
      </w:r>
      <w:r>
        <w:rPr>
          <w:rFonts w:ascii="Calibri" w:hAnsi="Calibri" w:cs="Calibri"/>
          <w:color w:val="000000"/>
          <w:spacing w:val="-1"/>
          <w:w w:val="100"/>
          <w:position w:val="0"/>
          <w:sz w:val="21"/>
          <w:u w:val="none"/>
        </w:rPr>
        <w:t>10496—2021</w:t>
      </w:r>
    </w:p>
    <w:p>
      <w:pPr>
        <w:spacing w:before="0" w:after="0" w:line="296" w:lineRule="exact"/>
        <w:ind w:left="347"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钻进暂停或终孔待喷时，孔口应加以保护。若时间过长，应采取措施防止塌孔。</w:t>
      </w:r>
    </w:p>
    <w:p>
      <w:pPr>
        <w:spacing w:before="0" w:after="0" w:line="408" w:lineRule="exact"/>
        <w:ind w:left="347" w:firstLine="0"/>
        <w:jc w:val="left"/>
      </w:pPr>
      <w:r>
        <w:rPr>
          <w:rFonts w:ascii="黑体" w:hAnsi="黑体" w:cs="黑体"/>
          <w:color w:val="000000"/>
          <w:spacing w:val="-1"/>
          <w:w w:val="100"/>
          <w:position w:val="0"/>
          <w:sz w:val="21"/>
          <w:u w:val="none"/>
        </w:rPr>
        <w:t>8.3.3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高压喷射灌浆应符合下列节能要求：</w:t>
      </w:r>
    </w:p>
    <w:p>
      <w:pPr>
        <w:spacing w:before="0" w:after="0" w:line="408" w:lineRule="exact"/>
        <w:ind w:left="347"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当地层中水流速度过大时，应先进行堵水处理。</w:t>
      </w:r>
    </w:p>
    <w:p>
      <w:pPr>
        <w:spacing w:before="0" w:after="0" w:line="408" w:lineRule="exact"/>
        <w:ind w:left="347"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高压喷射灌浆宜全孔自下而上连续作业。</w:t>
      </w:r>
    </w:p>
    <w:p>
      <w:pPr>
        <w:spacing w:before="0" w:after="0" w:line="410" w:lineRule="exact"/>
        <w:ind w:left="347"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在含黏粒较少的地层中进行高喷灌浆时，孔口回浆可经处理后再利用。</w:t>
      </w:r>
    </w:p>
    <w:p>
      <w:pPr>
        <w:spacing w:before="0" w:after="0" w:line="408" w:lineRule="exact"/>
        <w:ind w:left="347" w:firstLine="42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高喷灌浆过程中，孔内严重漏浆时，应根据具体情况采取处理措施。</w:t>
      </w:r>
    </w:p>
    <w:p>
      <w:pPr>
        <w:spacing w:before="0" w:after="0" w:line="240" w:lineRule="exact"/>
        <w:ind w:left="347" w:firstLine="420"/>
      </w:pPr>
    </w:p>
    <w:p>
      <w:pPr>
        <w:spacing w:before="0" w:after="0" w:line="324" w:lineRule="exact"/>
        <w:ind w:left="347" w:firstLine="3994"/>
        <w:jc w:val="left"/>
      </w:pPr>
      <w:r>
        <w:rPr>
          <w:rFonts w:ascii="黑体" w:hAnsi="黑体" w:cs="黑体"/>
          <w:color w:val="000000"/>
          <w:spacing w:val="0"/>
          <w:w w:val="100"/>
          <w:position w:val="0"/>
          <w:sz w:val="21"/>
          <w:u w:val="none"/>
        </w:rPr>
        <w:t>8.4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化学灌浆</w:t>
      </w:r>
    </w:p>
    <w:p>
      <w:pPr>
        <w:spacing w:before="0" w:after="0" w:line="240" w:lineRule="exact"/>
        <w:ind w:left="347" w:firstLine="3994"/>
      </w:pPr>
    </w:p>
    <w:p>
      <w:pPr>
        <w:spacing w:before="0" w:after="0" w:line="293" w:lineRule="exact"/>
        <w:ind w:left="347" w:firstLine="0"/>
        <w:jc w:val="left"/>
      </w:pPr>
      <w:r>
        <w:rPr>
          <w:rFonts w:ascii="黑体" w:hAnsi="黑体" w:cs="黑体"/>
          <w:color w:val="000000"/>
          <w:spacing w:val="-1"/>
          <w:w w:val="100"/>
          <w:position w:val="0"/>
          <w:sz w:val="21"/>
          <w:u w:val="none"/>
        </w:rPr>
        <w:t>8.4.1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灌浆材料的选用应根据工程要求和材料的特性确定，浆液应无毒无臭、环保节能、配制简便。</w:t>
      </w:r>
    </w:p>
    <w:p>
      <w:pPr>
        <w:spacing w:before="0" w:after="0" w:line="410" w:lineRule="exact"/>
        <w:ind w:left="347" w:firstLine="0"/>
        <w:jc w:val="left"/>
      </w:pPr>
      <w:r>
        <w:rPr>
          <w:rFonts w:ascii="黑体" w:hAnsi="黑体" w:cs="黑体"/>
          <w:color w:val="000000"/>
          <w:spacing w:val="-1"/>
          <w:w w:val="100"/>
          <w:position w:val="0"/>
          <w:sz w:val="21"/>
          <w:u w:val="none"/>
        </w:rPr>
        <w:t>8.4.2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制浆与配浆所用的器具宜选用耐化学腐蚀性的玻璃、硬质塑料、不锈钢或铝制品。</w:t>
      </w:r>
    </w:p>
    <w:p>
      <w:pPr>
        <w:spacing w:before="0" w:after="0" w:line="408" w:lineRule="exact"/>
        <w:ind w:left="347" w:firstLine="0"/>
        <w:jc w:val="left"/>
      </w:pPr>
      <w:r>
        <w:rPr>
          <w:rFonts w:ascii="黑体" w:hAnsi="黑体" w:cs="黑体"/>
          <w:color w:val="000000"/>
          <w:spacing w:val="-1"/>
          <w:w w:val="100"/>
          <w:position w:val="0"/>
          <w:sz w:val="21"/>
          <w:u w:val="none"/>
        </w:rPr>
        <w:t>8.4.3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灌浆所用的灌浆泵、搅拌机、灌浆管、灌浆塞、压力表等应具备耐化学腐蚀的性能。</w:t>
      </w:r>
    </w:p>
    <w:p>
      <w:pPr>
        <w:spacing w:before="0" w:after="0" w:line="408" w:lineRule="exact"/>
        <w:ind w:left="347" w:firstLine="0"/>
        <w:jc w:val="left"/>
      </w:pPr>
      <w:r>
        <w:rPr>
          <w:rFonts w:ascii="黑体" w:hAnsi="黑体" w:cs="黑体"/>
          <w:color w:val="000000"/>
          <w:spacing w:val="-1"/>
          <w:w w:val="100"/>
          <w:position w:val="0"/>
          <w:sz w:val="21"/>
          <w:u w:val="none"/>
        </w:rPr>
        <w:t>8.4.4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灌浆浆液应即配即用，防止化学浆液在施工过程中产生凝固、聚合等现象。</w:t>
      </w:r>
    </w:p>
    <w:p>
      <w:pPr>
        <w:spacing w:before="0" w:after="0" w:line="408" w:lineRule="exact"/>
        <w:ind w:left="347" w:firstLine="0"/>
        <w:jc w:val="left"/>
      </w:pPr>
      <w:r>
        <w:rPr>
          <w:rFonts w:ascii="黑体" w:hAnsi="黑体" w:cs="黑体"/>
          <w:color w:val="000000"/>
          <w:spacing w:val="-1"/>
          <w:w w:val="100"/>
          <w:position w:val="0"/>
          <w:sz w:val="21"/>
          <w:u w:val="none"/>
        </w:rPr>
        <w:t>8.4.5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灌浆产生的废弃浆液不得随意排放，应集中储存，待灌浆结束后对废弃浆液进行处理。</w:t>
      </w:r>
    </w:p>
    <w:p>
      <w:pPr>
        <w:spacing w:before="0" w:after="0" w:line="408" w:lineRule="exact"/>
        <w:ind w:left="347" w:firstLine="0"/>
        <w:jc w:val="left"/>
      </w:pPr>
      <w:r>
        <w:rPr>
          <w:rFonts w:ascii="黑体" w:hAnsi="黑体" w:cs="黑体"/>
          <w:color w:val="000000"/>
          <w:spacing w:val="-1"/>
          <w:w w:val="100"/>
          <w:position w:val="0"/>
          <w:sz w:val="21"/>
          <w:u w:val="none"/>
        </w:rPr>
        <w:t>8.4.6</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灌浆作业不应在高温或极低温度环境下进行，应做好操作人员的劳动防护。</w:t>
      </w:r>
    </w:p>
    <w:p>
      <w:pPr>
        <w:spacing w:before="0" w:after="0" w:line="240" w:lineRule="exact"/>
        <w:ind w:left="347" w:firstLine="0"/>
      </w:pPr>
    </w:p>
    <w:p>
      <w:pPr>
        <w:tabs>
          <w:tab w:val="left" w:pos="4655"/>
        </w:tabs>
        <w:spacing w:before="0" w:after="0" w:line="324" w:lineRule="exact"/>
        <w:ind w:left="347" w:firstLine="3785"/>
        <w:jc w:val="left"/>
      </w:pPr>
      <w:r>
        <w:rPr>
          <w:rFonts w:ascii="黑体" w:hAnsi="黑体" w:cs="黑体"/>
          <w:color w:val="000000"/>
          <w:spacing w:val="0"/>
          <w:w w:val="100"/>
          <w:position w:val="0"/>
          <w:sz w:val="21"/>
          <w:u w:val="none"/>
        </w:rPr>
        <w:t>8.5</w:t>
      </w:r>
      <w:r>
        <w:rPr>
          <w:rFonts w:cs="Calibri"/>
          <w:spacing w:val="-1"/>
          <w:w w:val="100"/>
        </w:rPr>
        <w:tab/>
      </w:r>
      <w:r>
        <w:rPr>
          <w:rFonts w:ascii="黑体" w:eastAsia="黑体" w:hAnsi="黑体" w:cs="黑体"/>
          <w:color w:val="000000"/>
          <w:spacing w:val="-1"/>
          <w:w w:val="100"/>
          <w:position w:val="0"/>
          <w:sz w:val="21"/>
          <w:u w:val="none"/>
        </w:rPr>
        <w:t>混凝土防渗墙</w:t>
      </w:r>
    </w:p>
    <w:p>
      <w:pPr>
        <w:spacing w:before="0" w:after="0" w:line="240" w:lineRule="exact"/>
        <w:ind w:left="347" w:firstLine="3785"/>
      </w:pPr>
    </w:p>
    <w:p>
      <w:pPr>
        <w:spacing w:before="0" w:after="0" w:line="295" w:lineRule="exact"/>
        <w:ind w:left="347" w:firstLine="0"/>
        <w:jc w:val="left"/>
      </w:pPr>
      <w:r>
        <w:rPr>
          <w:rFonts w:ascii="黑体" w:hAnsi="黑体" w:cs="黑体"/>
          <w:color w:val="000000"/>
          <w:spacing w:val="-1"/>
          <w:w w:val="100"/>
          <w:position w:val="0"/>
          <w:sz w:val="21"/>
          <w:u w:val="none"/>
        </w:rPr>
        <w:t>8.5.1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施工平台与导墙施工产生的废水、废浆宜采用自流方式引排至废浆池处理。条件许可时，宜采</w:t>
      </w:r>
    </w:p>
    <w:p>
      <w:pPr>
        <w:spacing w:before="0" w:after="0" w:line="405" w:lineRule="exact"/>
        <w:ind w:left="347" w:firstLine="0"/>
        <w:jc w:val="left"/>
      </w:pPr>
      <w:r>
        <w:rPr>
          <w:rFonts w:ascii="宋体" w:hAnsi="宋体" w:cs="宋体"/>
          <w:color w:val="000000"/>
          <w:spacing w:val="-1"/>
          <w:w w:val="100"/>
          <w:position w:val="0"/>
          <w:sz w:val="21"/>
          <w:u w:val="none"/>
        </w:rPr>
        <w:t>用装配式导墙。</w:t>
      </w:r>
    </w:p>
    <w:p>
      <w:pPr>
        <w:spacing w:before="0" w:after="0" w:line="411" w:lineRule="exact"/>
        <w:ind w:left="347" w:firstLine="0"/>
        <w:jc w:val="left"/>
      </w:pPr>
      <w:r>
        <w:rPr>
          <w:rFonts w:ascii="黑体" w:hAnsi="黑体" w:cs="黑体"/>
          <w:color w:val="000000"/>
          <w:spacing w:val="-1"/>
          <w:w w:val="100"/>
          <w:position w:val="0"/>
          <w:sz w:val="21"/>
          <w:u w:val="none"/>
        </w:rPr>
        <w:t>8.5.2</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泥浆宜选择当地产的黏土、膨润土或两者的混合料。现场宜采取泥浆回收措施，减少弃浆，提</w:t>
      </w:r>
    </w:p>
    <w:p>
      <w:pPr>
        <w:spacing w:before="0" w:after="0" w:line="405" w:lineRule="exact"/>
        <w:ind w:left="347" w:firstLine="0"/>
        <w:jc w:val="left"/>
      </w:pPr>
      <w:r>
        <w:rPr>
          <w:rFonts w:ascii="宋体" w:hAnsi="宋体" w:cs="宋体"/>
          <w:color w:val="000000"/>
          <w:spacing w:val="-1"/>
          <w:w w:val="100"/>
          <w:position w:val="0"/>
          <w:sz w:val="21"/>
          <w:u w:val="none"/>
        </w:rPr>
        <w:t>高回收利用率。</w:t>
      </w:r>
    </w:p>
    <w:p>
      <w:pPr>
        <w:spacing w:before="0" w:after="0" w:line="414" w:lineRule="exact"/>
        <w:ind w:left="347" w:firstLine="0"/>
        <w:jc w:val="left"/>
      </w:pPr>
      <w:r>
        <w:rPr>
          <w:rFonts w:ascii="黑体" w:hAnsi="黑体" w:cs="黑体"/>
          <w:color w:val="000000"/>
          <w:spacing w:val="-1"/>
          <w:w w:val="100"/>
          <w:position w:val="0"/>
          <w:sz w:val="21"/>
          <w:u w:val="none"/>
        </w:rPr>
        <w:t>8.5.3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墙段连接宜采用接头管法，减少重复钻进，节省混凝土用量。</w:t>
      </w:r>
    </w:p>
    <w:p>
      <w:pPr>
        <w:spacing w:before="0" w:after="0" w:line="408" w:lineRule="exact"/>
        <w:ind w:left="347" w:firstLine="0"/>
        <w:jc w:val="left"/>
      </w:pPr>
      <w:r>
        <w:rPr>
          <w:rFonts w:ascii="黑体" w:hAnsi="黑体" w:cs="黑体"/>
          <w:color w:val="000000"/>
          <w:spacing w:val="-1"/>
          <w:w w:val="100"/>
          <w:position w:val="0"/>
          <w:sz w:val="21"/>
          <w:u w:val="none"/>
        </w:rPr>
        <w:t>8.5.4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钢筋笼及预埋件宜采用机械连接，减少现场焊接。</w:t>
      </w:r>
    </w:p>
    <w:p>
      <w:pPr>
        <w:spacing w:before="0" w:after="0" w:line="240" w:lineRule="exact"/>
        <w:ind w:left="347" w:firstLine="0"/>
      </w:pPr>
    </w:p>
    <w:p>
      <w:pPr>
        <w:tabs>
          <w:tab w:val="left" w:pos="5075"/>
        </w:tabs>
        <w:spacing w:before="0" w:after="0" w:line="324" w:lineRule="exact"/>
        <w:ind w:left="347" w:firstLine="4205"/>
        <w:jc w:val="left"/>
      </w:pPr>
      <w:r>
        <w:rPr>
          <w:rFonts w:ascii="黑体" w:hAnsi="黑体" w:cs="黑体"/>
          <w:color w:val="000000"/>
          <w:spacing w:val="0"/>
          <w:w w:val="100"/>
          <w:position w:val="0"/>
          <w:sz w:val="21"/>
          <w:u w:val="none"/>
        </w:rPr>
        <w:t>8.6</w:t>
      </w:r>
      <w:r>
        <w:rPr>
          <w:rFonts w:cs="Calibri"/>
          <w:spacing w:val="-1"/>
          <w:w w:val="100"/>
        </w:rPr>
        <w:tab/>
      </w:r>
      <w:r>
        <w:rPr>
          <w:rFonts w:ascii="黑体" w:eastAsia="黑体" w:hAnsi="黑体" w:cs="黑体"/>
          <w:color w:val="000000"/>
          <w:spacing w:val="-2"/>
          <w:w w:val="100"/>
          <w:position w:val="0"/>
          <w:sz w:val="21"/>
          <w:u w:val="none"/>
        </w:rPr>
        <w:t>桩基</w:t>
      </w:r>
    </w:p>
    <w:p>
      <w:pPr>
        <w:spacing w:before="0" w:after="0" w:line="240" w:lineRule="exact"/>
        <w:ind w:left="347" w:firstLine="4205"/>
      </w:pPr>
    </w:p>
    <w:p>
      <w:pPr>
        <w:spacing w:before="0" w:after="0" w:line="293" w:lineRule="exact"/>
        <w:ind w:left="347" w:firstLine="0"/>
        <w:jc w:val="left"/>
      </w:pPr>
      <w:r>
        <w:rPr>
          <w:rFonts w:ascii="黑体" w:hAnsi="黑体" w:cs="黑体"/>
          <w:color w:val="000000"/>
          <w:spacing w:val="-1"/>
          <w:w w:val="100"/>
          <w:position w:val="0"/>
          <w:sz w:val="21"/>
          <w:u w:val="none"/>
        </w:rPr>
        <w:t>8.6.1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桩基钻孔采用泥浆护壁施工时，应设置泥浆分离与循环系统，增加泥浆使用次数。</w:t>
      </w:r>
    </w:p>
    <w:p>
      <w:pPr>
        <w:spacing w:before="0" w:after="0" w:line="410" w:lineRule="exact"/>
        <w:ind w:left="347" w:firstLine="0"/>
        <w:jc w:val="left"/>
      </w:pPr>
      <w:r>
        <w:rPr>
          <w:rFonts w:ascii="黑体" w:hAnsi="黑体" w:cs="黑体"/>
          <w:color w:val="000000"/>
          <w:spacing w:val="-1"/>
          <w:w w:val="100"/>
          <w:position w:val="0"/>
          <w:sz w:val="21"/>
          <w:u w:val="none"/>
        </w:rPr>
        <w:t>8.6.2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复杂地层或深度较大的桩基，应选择有代表性的地层进行现场试验，合理选择成桩工艺，节约</w:t>
      </w:r>
    </w:p>
    <w:p>
      <w:pPr>
        <w:spacing w:before="0" w:after="0" w:line="405" w:lineRule="exact"/>
        <w:ind w:left="347" w:firstLine="0"/>
        <w:jc w:val="left"/>
      </w:pPr>
      <w:r>
        <w:rPr>
          <w:rFonts w:ascii="宋体" w:hAnsi="宋体" w:cs="宋体"/>
          <w:color w:val="000000"/>
          <w:spacing w:val="-1"/>
          <w:w w:val="100"/>
          <w:position w:val="0"/>
          <w:sz w:val="21"/>
          <w:u w:val="none"/>
        </w:rPr>
        <w:t>资源。</w:t>
      </w:r>
    </w:p>
    <w:p>
      <w:pPr>
        <w:widowControl/>
        <w:jc w:val="left"/>
        <w:sectPr>
          <w:type w:val="continuous"/>
          <w:pgSz w:w="11910" w:h="16841"/>
          <w:pgMar w:top="1260" w:right="714" w:bottom="1020" w:left="1074" w:header="0" w:footer="0" w:gutter="0"/>
          <w:pgNumType w:start="77"/>
          <w:cols w:num="1" w:space="708" w:equalWidth="0">
            <w:col w:w="10122" w:space="0"/>
          </w:cols>
          <w:docGrid w:type="lines" w:linePitch="312" w:charSpace="0"/>
        </w:sectPr>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56" w:lineRule="exact"/>
        <w:ind w:left="347" w:firstLine="0"/>
      </w:pPr>
    </w:p>
    <w:p>
      <w:pPr>
        <w:widowControl/>
        <w:jc w:val="left"/>
        <w:sectPr>
          <w:type w:val="continuous"/>
          <w:pgSz w:w="11910" w:h="16841"/>
          <w:pgMar w:top="1260" w:right="714" w:bottom="1020" w:left="1074" w:header="0" w:footer="0" w:gutter="0"/>
          <w:pgNumType w:start="78"/>
          <w:cols w:num="1" w:space="720"/>
          <w:docGrid w:type="lines" w:linePitch="312" w:charSpace="0"/>
        </w:sectPr>
      </w:pPr>
    </w:p>
    <w:p>
      <w:pPr>
        <w:spacing w:before="0" w:after="0" w:line="241" w:lineRule="exact"/>
        <w:ind w:left="9520" w:firstLine="0"/>
        <w:jc w:val="left"/>
      </w:pPr>
      <w:r>
        <w:rPr>
          <w:rFonts w:ascii="Calibri" w:hAnsi="Calibri" w:cs="Calibri"/>
          <w:color w:val="000000"/>
          <w:spacing w:val="-1"/>
          <w:w w:val="100"/>
          <w:position w:val="0"/>
          <w:sz w:val="18"/>
          <w:u w:val="none"/>
        </w:rPr>
        <w:t>15</w:t>
      </w:r>
    </w:p>
    <w:p>
      <w:pPr>
        <w:widowControl/>
        <w:jc w:val="left"/>
        <w:sectPr>
          <w:type w:val="continuous"/>
          <w:pgSz w:w="11910" w:h="16841"/>
          <w:pgMar w:top="1260" w:right="714" w:bottom="1020" w:left="1074" w:header="0" w:footer="0" w:gutter="0"/>
          <w:pgNumType w:start="79"/>
          <w:cols w:num="1" w:space="708" w:equalWidth="0">
            <w:col w:w="10122" w:space="0"/>
          </w:cols>
          <w:docGrid w:type="lines" w:linePitch="312" w:charSpace="0"/>
        </w:sectPr>
      </w:pPr>
    </w:p>
    <w:p>
      <w:pPr>
        <w:spacing w:before="0" w:after="0" w:line="240" w:lineRule="exact"/>
      </w:pPr>
      <w:bookmarkStart w:id="26" w:name="26"/>
      <w:bookmarkEnd w:id="26"/>
    </w:p>
    <w:p>
      <w:pPr>
        <w:tabs>
          <w:tab w:val="left" w:pos="930"/>
        </w:tabs>
        <w:spacing w:before="0" w:after="0" w:line="352" w:lineRule="exact"/>
        <w:ind w:left="344" w:firstLine="0"/>
        <w:jc w:val="left"/>
      </w:pPr>
      <w:r>
        <w:rPr>
          <w:rFonts w:ascii="Times New Roman" w:hAnsi="Times New Roman" w:cs="Times New Roman"/>
          <w:color w:val="000000"/>
          <w:spacing w:val="-1"/>
          <w:w w:val="100"/>
          <w:position w:val="0"/>
          <w:sz w:val="18"/>
          <w:u w:val="none"/>
        </w:rPr>
        <w:t>NB/T</w:t>
      </w:r>
      <w:r>
        <w:rPr>
          <w:rFonts w:cs="Calibri"/>
          <w:spacing w:val="-1"/>
          <w:w w:val="100"/>
        </w:rPr>
        <w:tab/>
      </w:r>
      <w:r>
        <w:rPr>
          <w:rFonts w:ascii="Times New Roman" w:hAnsi="Times New Roman" w:cs="Times New Roman"/>
          <w:color w:val="000000"/>
          <w:spacing w:val="-1"/>
          <w:w w:val="100"/>
          <w:position w:val="0"/>
          <w:sz w:val="18"/>
          <w:u w:val="none"/>
        </w:rPr>
        <w:t>10496—2021</w:t>
      </w:r>
    </w:p>
    <w:p>
      <w:pPr>
        <w:tabs>
          <w:tab w:val="left" w:pos="3661"/>
        </w:tabs>
        <w:spacing w:before="0" w:after="0" w:line="482" w:lineRule="exact"/>
        <w:ind w:left="344" w:firstLine="2837"/>
        <w:jc w:val="left"/>
      </w:pPr>
      <w:r>
        <w:rPr>
          <w:rFonts w:ascii="黑体" w:hAnsi="黑体" w:cs="黑体"/>
          <w:color w:val="000000"/>
          <w:spacing w:val="-1"/>
          <w:w w:val="100"/>
          <w:position w:val="0"/>
          <w:sz w:val="32"/>
          <w:u w:val="none"/>
        </w:rPr>
        <w:t>9</w:t>
      </w:r>
      <w:r>
        <w:rPr>
          <w:rFonts w:cs="Calibri"/>
          <w:color w:val="000000"/>
          <w:spacing w:val="-1"/>
          <w:w w:val="100"/>
          <w:u w:val="none"/>
        </w:rPr>
        <w:tab/>
      </w:r>
      <w:r>
        <w:rPr>
          <w:rFonts w:ascii="黑体" w:eastAsia="黑体" w:hAnsi="黑体" w:cs="黑体"/>
          <w:color w:val="000000"/>
          <w:spacing w:val="-1"/>
          <w:w w:val="100"/>
          <w:position w:val="0"/>
          <w:sz w:val="32"/>
          <w:u w:val="none"/>
        </w:rPr>
        <w:t>金属结构制造安装工程</w:t>
      </w:r>
    </w:p>
    <w:p>
      <w:pPr>
        <w:spacing w:before="0" w:after="0" w:line="240" w:lineRule="exact"/>
        <w:ind w:left="344" w:firstLine="2837"/>
      </w:pPr>
    </w:p>
    <w:p>
      <w:pPr>
        <w:spacing w:before="0" w:after="0" w:line="307" w:lineRule="exact"/>
        <w:ind w:left="344" w:firstLine="3994"/>
        <w:jc w:val="left"/>
      </w:pPr>
      <w:r>
        <w:rPr>
          <w:rFonts w:ascii="黑体" w:hAnsi="黑体" w:cs="黑体"/>
          <w:color w:val="000000"/>
          <w:spacing w:val="0"/>
          <w:w w:val="100"/>
          <w:position w:val="0"/>
          <w:sz w:val="21"/>
          <w:u w:val="none"/>
        </w:rPr>
        <w:t>9.1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344" w:firstLine="3994"/>
      </w:pPr>
    </w:p>
    <w:p>
      <w:pPr>
        <w:spacing w:before="0" w:after="0" w:line="293" w:lineRule="exact"/>
        <w:ind w:left="344" w:firstLine="0"/>
        <w:jc w:val="left"/>
      </w:pPr>
      <w:r>
        <w:rPr>
          <w:rFonts w:ascii="黑体" w:hAnsi="黑体" w:cs="黑体"/>
          <w:color w:val="000000"/>
          <w:spacing w:val="-1"/>
          <w:w w:val="100"/>
          <w:position w:val="0"/>
          <w:sz w:val="21"/>
          <w:u w:val="none"/>
        </w:rPr>
        <w:t>9.1.1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金属结构件制造安装的原材料和焊接材料宜选择强度等级高，易焊接的节能型材料。</w:t>
      </w:r>
    </w:p>
    <w:p>
      <w:pPr>
        <w:spacing w:before="0" w:after="0" w:line="408" w:lineRule="exact"/>
        <w:ind w:left="344" w:firstLine="0"/>
        <w:jc w:val="left"/>
      </w:pPr>
      <w:r>
        <w:rPr>
          <w:rFonts w:ascii="黑体" w:hAnsi="黑体" w:cs="黑体"/>
          <w:color w:val="000000"/>
          <w:spacing w:val="-1"/>
          <w:w w:val="100"/>
          <w:position w:val="0"/>
          <w:sz w:val="21"/>
          <w:u w:val="none"/>
        </w:rPr>
        <w:t>9.1.2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防腐的涂料应选择常温固化、快干型等节能环保产品。</w:t>
      </w:r>
    </w:p>
    <w:p>
      <w:pPr>
        <w:spacing w:before="0" w:after="0" w:line="408" w:lineRule="exact"/>
        <w:ind w:left="344" w:firstLine="0"/>
        <w:jc w:val="left"/>
      </w:pPr>
      <w:r>
        <w:rPr>
          <w:rFonts w:ascii="黑体" w:hAnsi="黑体" w:cs="黑体"/>
          <w:color w:val="000000"/>
          <w:spacing w:val="-1"/>
          <w:w w:val="100"/>
          <w:position w:val="0"/>
          <w:sz w:val="21"/>
          <w:u w:val="none"/>
        </w:rPr>
        <w:t>9.1.3</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金属结构件制造安装设备、运输设备及工装宜高效、节能，自动化程度高。中小型工器具宜选</w:t>
      </w:r>
    </w:p>
    <w:p>
      <w:pPr>
        <w:spacing w:before="0" w:after="0" w:line="407" w:lineRule="exact"/>
        <w:ind w:left="344" w:firstLine="0"/>
        <w:jc w:val="left"/>
      </w:pPr>
      <w:r>
        <w:rPr>
          <w:rFonts w:ascii="宋体" w:hAnsi="宋体" w:cs="宋体"/>
          <w:color w:val="000000"/>
          <w:spacing w:val="-1"/>
          <w:w w:val="100"/>
          <w:position w:val="0"/>
          <w:sz w:val="21"/>
          <w:u w:val="none"/>
        </w:rPr>
        <w:t>用通用性强的产品。</w:t>
      </w:r>
    </w:p>
    <w:p>
      <w:pPr>
        <w:spacing w:before="0" w:after="0" w:line="240" w:lineRule="exact"/>
        <w:ind w:left="344" w:firstLine="0"/>
      </w:pPr>
    </w:p>
    <w:p>
      <w:pPr>
        <w:tabs>
          <w:tab w:val="left" w:pos="4652"/>
        </w:tabs>
        <w:spacing w:before="0" w:after="0" w:line="327" w:lineRule="exact"/>
        <w:ind w:left="344" w:firstLine="3785"/>
        <w:jc w:val="left"/>
      </w:pPr>
      <w:r>
        <w:rPr>
          <w:rFonts w:ascii="黑体" w:hAnsi="黑体" w:cs="黑体"/>
          <w:color w:val="000000"/>
          <w:spacing w:val="0"/>
          <w:w w:val="100"/>
          <w:position w:val="0"/>
          <w:sz w:val="21"/>
          <w:u w:val="none"/>
        </w:rPr>
        <w:t>9.2</w:t>
      </w:r>
      <w:r>
        <w:rPr>
          <w:rFonts w:cs="Calibri"/>
          <w:spacing w:val="0"/>
          <w:w w:val="100"/>
        </w:rPr>
        <w:tab/>
      </w:r>
      <w:r>
        <w:rPr>
          <w:rFonts w:ascii="黑体" w:eastAsia="黑体" w:hAnsi="黑体" w:cs="黑体"/>
          <w:color w:val="000000"/>
          <w:spacing w:val="-1"/>
          <w:w w:val="100"/>
          <w:position w:val="0"/>
          <w:sz w:val="21"/>
          <w:u w:val="none"/>
        </w:rPr>
        <w:t>金属结构制造</w:t>
      </w:r>
    </w:p>
    <w:p>
      <w:pPr>
        <w:spacing w:before="0" w:after="0" w:line="240" w:lineRule="exact"/>
        <w:ind w:left="344" w:firstLine="3785"/>
      </w:pPr>
    </w:p>
    <w:p>
      <w:pPr>
        <w:spacing w:before="0" w:after="0" w:line="293" w:lineRule="exact"/>
        <w:ind w:left="344" w:firstLine="0"/>
        <w:jc w:val="left"/>
      </w:pPr>
      <w:r>
        <w:rPr>
          <w:rFonts w:ascii="黑体" w:hAnsi="黑体" w:cs="黑体"/>
          <w:color w:val="000000"/>
          <w:spacing w:val="-1"/>
          <w:w w:val="100"/>
          <w:position w:val="0"/>
          <w:sz w:val="21"/>
          <w:u w:val="none"/>
        </w:rPr>
        <w:t>9.2.1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金属结构件下料及坡口加工应符合下列节能要求：</w:t>
      </w:r>
    </w:p>
    <w:p>
      <w:pPr>
        <w:spacing w:before="0" w:after="0" w:line="408" w:lineRule="exact"/>
        <w:ind w:left="344"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原材料的采购应结合制造工艺统筹安排，宜选用定尺材料。</w:t>
      </w:r>
    </w:p>
    <w:p>
      <w:pPr>
        <w:spacing w:before="0" w:after="0" w:line="410" w:lineRule="exact"/>
        <w:ind w:left="344"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宜利用计算机辅助技术套料。</w:t>
      </w:r>
    </w:p>
    <w:p>
      <w:pPr>
        <w:spacing w:before="0" w:after="0" w:line="408" w:lineRule="exact"/>
        <w:ind w:left="344"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金属切割宜采用增效天然气。</w:t>
      </w:r>
    </w:p>
    <w:p>
      <w:pPr>
        <w:spacing w:before="0" w:after="0" w:line="408" w:lineRule="exact"/>
        <w:ind w:left="344" w:firstLine="42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焊接坡口宜采用机械加工工艺。</w:t>
      </w:r>
    </w:p>
    <w:p>
      <w:pPr>
        <w:spacing w:before="0" w:after="0" w:line="408" w:lineRule="exact"/>
        <w:ind w:left="344" w:firstLine="0"/>
        <w:jc w:val="left"/>
      </w:pPr>
      <w:r>
        <w:rPr>
          <w:rFonts w:ascii="黑体" w:hAnsi="黑体" w:cs="黑体"/>
          <w:color w:val="000000"/>
          <w:spacing w:val="-1"/>
          <w:w w:val="100"/>
          <w:position w:val="0"/>
          <w:sz w:val="21"/>
          <w:u w:val="none"/>
        </w:rPr>
        <w:t>9.2.2</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金属结构件焊接应符合下列节能要求：</w:t>
      </w:r>
    </w:p>
    <w:p>
      <w:pPr>
        <w:spacing w:before="0" w:after="0" w:line="408" w:lineRule="exact"/>
        <w:ind w:left="344"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焊条及焊剂的烘干宜采用远红外烘干设备，焊剂应及时回收，提高利用率。</w:t>
      </w:r>
    </w:p>
    <w:p>
      <w:pPr>
        <w:spacing w:before="0" w:after="0" w:line="408" w:lineRule="exact"/>
        <w:ind w:left="344"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焊接件的预热宜采用远红外加热装置。</w:t>
      </w:r>
    </w:p>
    <w:p>
      <w:pPr>
        <w:spacing w:before="0" w:after="0" w:line="410" w:lineRule="exact"/>
        <w:ind w:left="344"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应选择合理的焊接参数，控制焊接线能量，采取对称施焊等焊接措施减少焊接变形。</w:t>
      </w:r>
    </w:p>
    <w:p>
      <w:pPr>
        <w:spacing w:before="0" w:after="0" w:line="408" w:lineRule="exact"/>
        <w:ind w:left="344" w:firstLine="42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焊接清根时宜采用等离子气刨。</w:t>
      </w:r>
    </w:p>
    <w:p>
      <w:pPr>
        <w:spacing w:before="0" w:after="0" w:line="408" w:lineRule="exact"/>
        <w:ind w:left="344" w:firstLine="0"/>
        <w:jc w:val="left"/>
      </w:pPr>
      <w:r>
        <w:rPr>
          <w:rFonts w:ascii="黑体" w:hAnsi="黑体" w:cs="黑体"/>
          <w:color w:val="000000"/>
          <w:spacing w:val="-1"/>
          <w:w w:val="100"/>
          <w:position w:val="0"/>
          <w:sz w:val="21"/>
          <w:u w:val="none"/>
        </w:rPr>
        <w:t>9.2.3</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压力钢管制造应符合下列节能要求：</w:t>
      </w:r>
    </w:p>
    <w:p>
      <w:pPr>
        <w:spacing w:before="0" w:after="0" w:line="408" w:lineRule="exact"/>
        <w:ind w:left="344"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焊接时应合理规划工艺路线，控制生产过程中吊装、移位和翻身等工作的频次。</w:t>
      </w:r>
    </w:p>
    <w:p>
      <w:pPr>
        <w:spacing w:before="0" w:after="0" w:line="410" w:lineRule="exact"/>
        <w:ind w:left="344"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起重量和运输条件具备时，宜将单节管节在厂内组成大节，减少管节的运输次数及安装现场拼</w:t>
      </w:r>
    </w:p>
    <w:p>
      <w:pPr>
        <w:spacing w:before="0" w:after="0" w:line="405" w:lineRule="exact"/>
        <w:ind w:left="344" w:firstLine="0"/>
        <w:jc w:val="left"/>
      </w:pPr>
      <w:r>
        <w:rPr>
          <w:rFonts w:ascii="宋体" w:hAnsi="宋体" w:cs="宋体"/>
          <w:color w:val="000000"/>
          <w:spacing w:val="-1"/>
          <w:w w:val="100"/>
          <w:position w:val="0"/>
          <w:sz w:val="21"/>
          <w:u w:val="none"/>
        </w:rPr>
        <w:t>装焊接工作。</w:t>
      </w:r>
    </w:p>
    <w:p>
      <w:pPr>
        <w:spacing w:before="0" w:after="0" w:line="411" w:lineRule="exact"/>
        <w:ind w:left="344"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宜按产品特性，采用焊接变位机、滚轮架、自动组对机等设备进行钢管大节组对。</w:t>
      </w:r>
    </w:p>
    <w:p>
      <w:pPr>
        <w:spacing w:before="0" w:after="0" w:line="408" w:lineRule="exact"/>
        <w:ind w:left="344" w:firstLine="0"/>
        <w:jc w:val="left"/>
      </w:pPr>
      <w:r>
        <w:rPr>
          <w:rFonts w:ascii="黑体" w:hAnsi="黑体" w:cs="黑体"/>
          <w:color w:val="000000"/>
          <w:spacing w:val="-1"/>
          <w:w w:val="100"/>
          <w:position w:val="0"/>
          <w:sz w:val="21"/>
          <w:u w:val="none"/>
        </w:rPr>
        <w:t>9.2.4</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启闭机在现场预组装、调试时，润滑油、润滑剂或润滑脂的使用量宜满足测试目的要求的最小</w:t>
      </w:r>
    </w:p>
    <w:p>
      <w:pPr>
        <w:spacing w:before="0" w:after="0" w:line="407" w:lineRule="exact"/>
        <w:ind w:left="344" w:firstLine="0"/>
        <w:jc w:val="left"/>
      </w:pPr>
      <w:r>
        <w:rPr>
          <w:rFonts w:ascii="宋体" w:hAnsi="宋体" w:cs="宋体"/>
          <w:color w:val="000000"/>
          <w:spacing w:val="-1"/>
          <w:w w:val="100"/>
          <w:position w:val="0"/>
          <w:sz w:val="21"/>
          <w:u w:val="none"/>
        </w:rPr>
        <w:t>量，且使用后应妥善处理保存，满足使用要求的可再利用。</w:t>
      </w:r>
    </w:p>
    <w:p>
      <w:pPr>
        <w:spacing w:before="0" w:after="0" w:line="411" w:lineRule="exact"/>
        <w:ind w:left="344" w:firstLine="0"/>
        <w:jc w:val="left"/>
      </w:pPr>
      <w:r>
        <w:rPr>
          <w:rFonts w:ascii="黑体" w:hAnsi="黑体" w:cs="黑体"/>
          <w:color w:val="000000"/>
          <w:spacing w:val="-1"/>
          <w:w w:val="100"/>
          <w:position w:val="0"/>
          <w:sz w:val="21"/>
          <w:u w:val="none"/>
        </w:rPr>
        <w:t>9.2.5</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表面防护应符合下列节能要求：</w:t>
      </w:r>
    </w:p>
    <w:p>
      <w:pPr>
        <w:spacing w:before="0" w:after="0" w:line="408" w:lineRule="exact"/>
        <w:ind w:left="344"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表面防腐施工宜采用技术先进、高效节能的喷涂设备，提高涂料覆盖率，降低涂料损耗。</w:t>
      </w:r>
    </w:p>
    <w:p>
      <w:pPr>
        <w:spacing w:before="0" w:after="0" w:line="408" w:lineRule="exact"/>
        <w:ind w:left="344" w:firstLine="42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工件宜采用高压无空气喷涂或静电喷涂。</w:t>
      </w:r>
    </w:p>
    <w:p>
      <w:pPr>
        <w:spacing w:before="0" w:after="0" w:line="408" w:lineRule="exact"/>
        <w:ind w:left="344" w:firstLine="42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涂层烘干宜采用带热风循环的远红外烘干工艺，烘干室进出口应设置保温门或热风幕装置。</w:t>
      </w:r>
    </w:p>
    <w:p>
      <w:pPr>
        <w:spacing w:before="0" w:after="0" w:line="240" w:lineRule="exact"/>
        <w:ind w:left="344" w:firstLine="420"/>
      </w:pPr>
    </w:p>
    <w:p>
      <w:pPr>
        <w:tabs>
          <w:tab w:val="left" w:pos="4652"/>
        </w:tabs>
        <w:spacing w:before="0" w:after="0" w:line="324" w:lineRule="exact"/>
        <w:ind w:left="344" w:firstLine="3785"/>
        <w:jc w:val="left"/>
      </w:pPr>
      <w:r>
        <w:rPr>
          <w:rFonts w:ascii="黑体" w:hAnsi="黑体" w:cs="黑体"/>
          <w:color w:val="000000"/>
          <w:spacing w:val="0"/>
          <w:w w:val="100"/>
          <w:position w:val="0"/>
          <w:sz w:val="21"/>
          <w:u w:val="none"/>
        </w:rPr>
        <w:t>9.3</w:t>
      </w:r>
      <w:r>
        <w:rPr>
          <w:rFonts w:cs="Calibri"/>
          <w:spacing w:val="0"/>
          <w:w w:val="100"/>
        </w:rPr>
        <w:tab/>
      </w:r>
      <w:r>
        <w:rPr>
          <w:rFonts w:ascii="黑体" w:eastAsia="黑体" w:hAnsi="黑体" w:cs="黑体"/>
          <w:color w:val="000000"/>
          <w:spacing w:val="-1"/>
          <w:w w:val="100"/>
          <w:position w:val="0"/>
          <w:sz w:val="21"/>
          <w:u w:val="none"/>
        </w:rPr>
        <w:t>金属结构安装</w:t>
      </w:r>
    </w:p>
    <w:p>
      <w:pPr>
        <w:spacing w:before="0" w:after="0" w:line="240" w:lineRule="exact"/>
        <w:ind w:left="344" w:firstLine="3785"/>
      </w:pPr>
    </w:p>
    <w:p>
      <w:pPr>
        <w:spacing w:before="0" w:after="0" w:line="295" w:lineRule="exact"/>
        <w:ind w:left="344" w:firstLine="0"/>
        <w:jc w:val="left"/>
      </w:pPr>
      <w:r>
        <w:rPr>
          <w:rFonts w:ascii="黑体" w:hAnsi="黑体" w:cs="黑体"/>
          <w:color w:val="000000"/>
          <w:spacing w:val="-1"/>
          <w:w w:val="100"/>
          <w:position w:val="0"/>
          <w:sz w:val="21"/>
          <w:u w:val="none"/>
        </w:rPr>
        <w:t>9.3.1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金属结构件运输应符合下列节能要求：</w:t>
      </w:r>
    </w:p>
    <w:p>
      <w:pPr>
        <w:spacing w:before="0" w:after="0" w:line="408" w:lineRule="exact"/>
        <w:ind w:left="344" w:firstLine="42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应根据结构特点、外形尺寸及自重等因素综合配置运输工具，提高运输工具的装载率。</w:t>
      </w:r>
    </w:p>
    <w:p>
      <w:pPr>
        <w:spacing w:before="0" w:after="0" w:line="240" w:lineRule="exact"/>
        <w:ind w:left="344" w:firstLine="420"/>
      </w:pPr>
    </w:p>
    <w:p>
      <w:pPr>
        <w:spacing w:before="0" w:after="0" w:line="252" w:lineRule="exact"/>
        <w:ind w:left="344" w:firstLine="0"/>
        <w:jc w:val="left"/>
      </w:pPr>
      <w:r>
        <w:rPr>
          <w:rFonts w:ascii="Calibri" w:hAnsi="Calibri" w:cs="Calibri"/>
          <w:color w:val="000000"/>
          <w:spacing w:val="-1"/>
          <w:w w:val="100"/>
          <w:position w:val="0"/>
          <w:sz w:val="18"/>
          <w:u w:val="none"/>
        </w:rPr>
        <w:t>16</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https://d.book118.com/288111142105006045</w:t>
        </w:r>
      </w:hyperlink>
    </w:p>
    <w:p>
      <w:pPr>
        <w:spacing w:before="0" w:after="0" w:line="252" w:lineRule="exact"/>
        <w:ind w:left="344" w:firstLine="0"/>
        <w:jc w:val="left"/>
      </w:pPr>
    </w:p>
    <w:sectPr>
      <w:type w:val="continuous"/>
      <w:pgSz w:w="11910" w:h="16840"/>
      <w:pgMar w:top="1068" w:right="717" w:bottom="828" w:left="1077" w:header="0" w:footer="0" w:gutter="0"/>
      <w:pgNumType w:start="8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altName w:val="微软雅黑"/>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0FBC7332"/>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8811114210500604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2024-03-14T12:11:23Z</dcterms:created>
  <dcterms:modified xsi:type="dcterms:W3CDTF">2024-03-14T12:11:33Z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10BA7F436B8E431EA75500EDCDB668A3_12</vt:lpwstr>
  </property>
  <property fmtid="{D5CDD505-2E9C-101B-9397-08002B2CF9AE}" pid="3" name="KSOProductBuildVer">
    <vt:lpwstr>2052-12.1.0.16399</vt:lpwstr>
  </property>
</Properties>
</file>