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2" w:line="233" w:lineRule="exact"/>
        <w:ind w:left="175"/>
        <w:rPr>
          <w:sz w:val="37"/>
          <w:szCs w:val="37"/>
        </w:rPr>
      </w:pP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1955397</wp:posOffset>
            </wp:positionH>
            <wp:positionV relativeFrom="page">
              <wp:posOffset>5142859</wp:posOffset>
            </wp:positionV>
            <wp:extent cx="11601302" cy="11869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601302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1889643</wp:posOffset>
            </wp:positionH>
            <wp:positionV relativeFrom="page">
              <wp:posOffset>17521532</wp:posOffset>
            </wp:positionV>
            <wp:extent cx="11601302" cy="11869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1601302" cy="118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6"/>
          <w:position w:val="-6"/>
          <w:sz w:val="37"/>
          <w:szCs w:val="37"/>
        </w:rPr>
        <w:t>ICS</w:t>
      </w:r>
      <w:r>
        <w:rPr>
          <w:spacing w:val="170"/>
          <w:position w:val="-6"/>
          <w:sz w:val="37"/>
          <w:szCs w:val="37"/>
        </w:rPr>
        <w:t xml:space="preserve"> </w:t>
      </w:r>
      <w:r>
        <w:rPr>
          <w:b/>
          <w:bCs/>
          <w:spacing w:val="-6"/>
          <w:position w:val="-6"/>
          <w:sz w:val="37"/>
          <w:szCs w:val="37"/>
        </w:rPr>
        <w:t>29.240.20</w:t>
      </w:r>
    </w:p>
    <w:p>
      <w:pPr>
        <w:pStyle w:val="BodyText"/>
        <w:ind w:left="175"/>
        <w:rPr>
          <w:sz w:val="37"/>
          <w:szCs w:val="37"/>
        </w:rPr>
      </w:pPr>
      <w:r>
        <w:rPr>
          <w:b/>
          <w:bCs/>
          <w:spacing w:val="-6"/>
          <w:sz w:val="37"/>
          <w:szCs w:val="37"/>
        </w:rPr>
        <w:t>K</w:t>
      </w:r>
      <w:r>
        <w:rPr>
          <w:spacing w:val="-6"/>
          <w:sz w:val="37"/>
          <w:szCs w:val="37"/>
        </w:rPr>
        <w:t xml:space="preserve">  </w:t>
      </w:r>
      <w:r>
        <w:rPr>
          <w:b/>
          <w:bCs/>
          <w:spacing w:val="-6"/>
          <w:sz w:val="37"/>
          <w:szCs w:val="37"/>
        </w:rPr>
        <w:t>51</w:t>
      </w:r>
      <w:r>
        <w:rPr>
          <w:spacing w:val="-6"/>
          <w:sz w:val="37"/>
          <w:szCs w:val="37"/>
        </w:rPr>
        <w:t xml:space="preserve">                                         </w:t>
      </w:r>
      <w:r>
        <w:rPr>
          <w:spacing w:val="-7"/>
          <w:sz w:val="37"/>
          <w:szCs w:val="37"/>
        </w:rPr>
        <w:t xml:space="preserve">                        </w:t>
      </w:r>
      <w:r>
        <w:rPr>
          <w:position w:val="-195"/>
          <w:sz w:val="37"/>
          <w:szCs w:val="37"/>
        </w:rPr>
        <w:drawing>
          <wp:inline distT="0" distB="0" distL="0" distR="0">
            <wp:extent cx="2918223" cy="1524021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18223" cy="1524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59" w:line="220" w:lineRule="auto"/>
        <w:jc w:val="right"/>
        <w:outlineLvl w:val="0"/>
        <w:rPr>
          <w:sz w:val="121"/>
          <w:szCs w:val="121"/>
        </w:rPr>
      </w:pPr>
      <w:r>
        <w:rPr>
          <w:b/>
          <w:bCs/>
          <w:spacing w:val="-76"/>
          <w:sz w:val="121"/>
          <w:szCs w:val="121"/>
        </w:rPr>
        <w:t>中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华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人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民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共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和</w:t>
      </w:r>
      <w:r>
        <w:rPr>
          <w:spacing w:val="69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国</w:t>
      </w:r>
      <w:r>
        <w:rPr>
          <w:spacing w:val="62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国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家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76"/>
          <w:sz w:val="121"/>
          <w:szCs w:val="121"/>
        </w:rPr>
        <w:t>标</w:t>
      </w:r>
      <w:r>
        <w:rPr>
          <w:spacing w:val="-76"/>
          <w:sz w:val="121"/>
          <w:szCs w:val="121"/>
        </w:rPr>
        <w:t xml:space="preserve"> </w:t>
      </w:r>
      <w:r>
        <w:rPr>
          <w:b/>
          <w:bCs/>
          <w:spacing w:val="-57"/>
          <w:sz w:val="121"/>
          <w:szCs w:val="121"/>
        </w:rPr>
        <w:t>准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156" w:line="202" w:lineRule="auto"/>
        <w:ind w:left="13219"/>
        <w:rPr>
          <w:sz w:val="48"/>
          <w:szCs w:val="48"/>
        </w:rPr>
      </w:pPr>
      <w:r>
        <w:rPr>
          <w:b/>
          <w:bCs/>
          <w:spacing w:val="-8"/>
          <w:sz w:val="48"/>
          <w:szCs w:val="48"/>
        </w:rPr>
        <w:t>GB/T</w:t>
      </w:r>
      <w:r>
        <w:rPr>
          <w:spacing w:val="31"/>
          <w:sz w:val="48"/>
          <w:szCs w:val="48"/>
        </w:rPr>
        <w:t xml:space="preserve">   </w:t>
      </w:r>
      <w:r>
        <w:rPr>
          <w:b/>
          <w:bCs/>
          <w:spacing w:val="-8"/>
          <w:sz w:val="48"/>
          <w:szCs w:val="48"/>
        </w:rPr>
        <w:t>2317.1—2008</w:t>
      </w:r>
    </w:p>
    <w:p>
      <w:pPr>
        <w:pStyle w:val="BodyText"/>
        <w:spacing w:before="1" w:line="222" w:lineRule="auto"/>
        <w:ind w:left="13419"/>
        <w:rPr>
          <w:sz w:val="37"/>
          <w:szCs w:val="37"/>
        </w:rPr>
      </w:pPr>
      <w:r>
        <w:rPr>
          <w:spacing w:val="4"/>
          <w:sz w:val="37"/>
          <w:szCs w:val="37"/>
        </w:rPr>
        <w:t>代替</w:t>
      </w:r>
      <w:r>
        <w:rPr>
          <w:spacing w:val="-71"/>
          <w:sz w:val="37"/>
          <w:szCs w:val="37"/>
        </w:rPr>
        <w:t xml:space="preserve"> </w:t>
      </w:r>
      <w:r>
        <w:rPr>
          <w:sz w:val="37"/>
          <w:szCs w:val="37"/>
        </w:rPr>
        <w:t>GB</w:t>
      </w:r>
      <w:r>
        <w:rPr>
          <w:spacing w:val="4"/>
          <w:sz w:val="37"/>
          <w:szCs w:val="37"/>
        </w:rPr>
        <w:t>/T</w:t>
      </w:r>
      <w:r>
        <w:rPr>
          <w:spacing w:val="54"/>
          <w:sz w:val="37"/>
          <w:szCs w:val="37"/>
        </w:rPr>
        <w:t xml:space="preserve">   </w:t>
      </w:r>
      <w:r>
        <w:rPr>
          <w:spacing w:val="4"/>
          <w:sz w:val="37"/>
          <w:szCs w:val="37"/>
        </w:rPr>
        <w:t>2317.1-2000</w:t>
      </w: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line="243" w:lineRule="auto"/>
        <w:rPr>
          <w:rFonts w:ascii="Arial"/>
          <w:sz w:val="21"/>
        </w:rPr>
      </w:pPr>
    </w:p>
    <w:p>
      <w:pPr>
        <w:spacing w:before="318" w:line="223" w:lineRule="auto"/>
        <w:ind w:left="259"/>
        <w:rPr>
          <w:rFonts w:ascii="SimHei" w:eastAsia="SimHei" w:hAnsi="SimHei" w:cs="SimHei"/>
          <w:sz w:val="98"/>
          <w:szCs w:val="98"/>
        </w:rPr>
      </w:pPr>
      <w:r>
        <w:rPr>
          <w:rFonts w:ascii="SimHei" w:eastAsia="SimHei" w:hAnsi="SimHei" w:cs="SimHei"/>
          <w:b/>
          <w:bCs/>
          <w:spacing w:val="8"/>
          <w:sz w:val="98"/>
          <w:szCs w:val="98"/>
        </w:rPr>
        <w:t>电力金具试验方法</w:t>
      </w:r>
      <w:r>
        <w:rPr>
          <w:rFonts w:ascii="SimHei" w:eastAsia="SimHei" w:hAnsi="SimHei" w:cs="SimHei"/>
          <w:spacing w:val="8"/>
          <w:sz w:val="98"/>
          <w:szCs w:val="9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98"/>
          <w:szCs w:val="98"/>
        </w:rPr>
        <w:t>第</w:t>
      </w:r>
      <w:r>
        <w:rPr>
          <w:rFonts w:ascii="SimHei" w:eastAsia="SimHei" w:hAnsi="SimHei" w:cs="SimHei"/>
          <w:spacing w:val="8"/>
          <w:sz w:val="98"/>
          <w:szCs w:val="98"/>
        </w:rPr>
        <w:t xml:space="preserve"> </w:t>
      </w:r>
      <w:r>
        <w:rPr>
          <w:rFonts w:ascii="SimHei" w:eastAsia="SimHei" w:hAnsi="SimHei" w:cs="SimHei"/>
          <w:b/>
          <w:bCs/>
          <w:spacing w:val="8"/>
          <w:sz w:val="98"/>
          <w:szCs w:val="98"/>
        </w:rPr>
        <w:t>1部分：机械试验</w:t>
      </w:r>
    </w:p>
    <w:p>
      <w:pPr>
        <w:spacing w:line="326" w:lineRule="auto"/>
        <w:rPr>
          <w:rFonts w:ascii="Arial"/>
          <w:sz w:val="21"/>
        </w:rPr>
      </w:pPr>
    </w:p>
    <w:p>
      <w:pPr>
        <w:spacing w:line="326" w:lineRule="auto"/>
        <w:rPr>
          <w:rFonts w:ascii="Arial"/>
          <w:sz w:val="21"/>
        </w:rPr>
      </w:pPr>
    </w:p>
    <w:p>
      <w:pPr>
        <w:spacing w:before="158" w:line="190" w:lineRule="auto"/>
        <w:ind w:left="1911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55"/>
          <w:szCs w:val="55"/>
        </w:rPr>
        <w:t>Test method for electric power f</w:t>
      </w:r>
      <w:r>
        <w:rPr>
          <w:rFonts w:ascii="Times New Roman" w:eastAsia="Times New Roman" w:hAnsi="Times New Roman" w:cs="Times New Roman"/>
          <w:b/>
          <w:bCs/>
          <w:spacing w:val="-3"/>
          <w:sz w:val="55"/>
          <w:szCs w:val="55"/>
        </w:rPr>
        <w:t>ittings Part</w:t>
      </w:r>
      <w:r>
        <w:rPr>
          <w:rFonts w:ascii="Times New Roman" w:eastAsia="Times New Roman" w:hAnsi="Times New Roman" w:cs="Times New Roman"/>
          <w:b/>
          <w:bCs/>
          <w:spacing w:val="35"/>
          <w:sz w:val="55"/>
          <w:szCs w:val="5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3"/>
          <w:sz w:val="55"/>
          <w:szCs w:val="55"/>
        </w:rPr>
        <w:t>1:Mechanical tests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59" w:line="194" w:lineRule="auto"/>
        <w:ind w:left="169"/>
        <w:rPr>
          <w:rFonts w:ascii="Times New Roman" w:eastAsia="Times New Roman" w:hAnsi="Times New Roman" w:cs="Times New Roman"/>
          <w:sz w:val="55"/>
          <w:szCs w:val="55"/>
        </w:rPr>
      </w:pPr>
      <w:r>
        <w:rPr>
          <w:rFonts w:ascii="Times New Roman" w:eastAsia="Times New Roman" w:hAnsi="Times New Roman" w:cs="Times New Roman"/>
          <w:sz w:val="55"/>
          <w:szCs w:val="55"/>
        </w:rPr>
        <w:t>(I</w:t>
      </w:r>
      <w:r>
        <w:rPr>
          <w:rFonts w:ascii="Times New Roman" w:eastAsia="Times New Roman" w:hAnsi="Times New Roman" w:cs="Times New Roman"/>
          <w:b/>
          <w:bCs/>
          <w:sz w:val="55"/>
          <w:szCs w:val="55"/>
        </w:rPr>
        <w:t>EC 61284:1997,Overhead lines—Requirements and tests for fittings,M</w:t>
      </w:r>
      <w:r>
        <w:rPr>
          <w:rFonts w:ascii="Times New Roman" w:eastAsia="Times New Roman" w:hAnsi="Times New Roman" w:cs="Times New Roman"/>
          <w:sz w:val="55"/>
          <w:szCs w:val="55"/>
        </w:rPr>
        <w:t>OD)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  <w:sectPr>
          <w:pgSz w:w="22414" w:h="31680"/>
          <w:pgMar w:top="1052" w:right="1043" w:bottom="0" w:left="2975" w:header="0" w:footer="0" w:gutter="0"/>
          <w:cols w:num="1" w:space="708" w:equalWidth="0">
            <w:col w:w="18395" w:space="0"/>
          </w:cols>
        </w:sectPr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ectPr>
          <w:type w:val="nextPage"/>
          <w:pgSz w:w="22414" w:h="31680"/>
          <w:pgMar w:top="1052" w:right="1043" w:bottom="0" w:left="2975" w:header="0" w:footer="0" w:gutter="0"/>
          <w:pgNumType w:start="2"/>
          <w:cols w:num="1" w:space="708" w:equalWidth="0">
            <w:col w:w="18395" w:space="0"/>
          </w:cols>
          <w:titlePg w:val="0"/>
        </w:sectPr>
      </w:pPr>
    </w:p>
    <w:p>
      <w:pPr>
        <w:spacing w:before="97" w:line="192" w:lineRule="auto"/>
        <w:ind w:left="35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2"/>
          <w:sz w:val="48"/>
          <w:szCs w:val="48"/>
        </w:rPr>
        <w:t>2008-09-24</w:t>
      </w:r>
      <w:r>
        <w:rPr>
          <w:rFonts w:ascii="SimHei" w:eastAsia="SimHei" w:hAnsi="SimHei" w:cs="SimHei"/>
          <w:spacing w:val="-45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48"/>
          <w:szCs w:val="48"/>
        </w:rPr>
        <w:t>发布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109" w:line="187" w:lineRule="auto"/>
        <w:rPr>
          <w:rFonts w:ascii="SimHei" w:eastAsia="SimHei" w:hAnsi="SimHei" w:cs="SimHei"/>
          <w:sz w:val="48"/>
          <w:szCs w:val="48"/>
        </w:rPr>
      </w:pPr>
      <w:r>
        <w:rPr>
          <w:rFonts w:ascii="SimHei" w:eastAsia="SimHei" w:hAnsi="SimHei" w:cs="SimHei"/>
          <w:b/>
          <w:bCs/>
          <w:spacing w:val="-6"/>
          <w:sz w:val="48"/>
          <w:szCs w:val="48"/>
        </w:rPr>
        <w:t>2009-08-01</w:t>
      </w:r>
      <w:r>
        <w:rPr>
          <w:rFonts w:ascii="SimHei" w:eastAsia="SimHei" w:hAnsi="SimHei" w:cs="SimHei"/>
          <w:spacing w:val="-6"/>
          <w:sz w:val="48"/>
          <w:szCs w:val="48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48"/>
          <w:szCs w:val="48"/>
        </w:rPr>
        <w:t>实施</w:t>
      </w:r>
    </w:p>
    <w:p>
      <w:pPr>
        <w:spacing w:line="187" w:lineRule="auto"/>
        <w:rPr>
          <w:rFonts w:ascii="SimHei" w:eastAsia="SimHei" w:hAnsi="SimHei" w:cs="SimHei"/>
          <w:sz w:val="48"/>
          <w:szCs w:val="48"/>
        </w:rPr>
        <w:sectPr>
          <w:type w:val="continuous"/>
          <w:pgSz w:w="22414" w:h="31680"/>
          <w:pgMar w:top="1052" w:right="1043" w:bottom="0" w:left="2975" w:header="0" w:footer="0" w:gutter="0"/>
          <w:pgNumType w:start="3"/>
          <w:cols w:num="2" w:space="708" w:equalWidth="0">
            <w:col w:w="14514" w:space="100"/>
            <w:col w:w="3782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173" w:line="187" w:lineRule="auto"/>
        <w:ind w:left="2616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3.5pt;height:26.4pt;margin-top:23.42pt;margin-left:720.72pt;position:absolute;z-index:251660288" filled="f" stroked="f">
            <o:lock v:ext="edit" aspectratio="f"/>
            <v:textbox inset="0,0,0,0">
              <w:txbxContent>
                <w:p>
                  <w:pPr>
                    <w:spacing w:before="21" w:line="187" w:lineRule="auto"/>
                    <w:ind w:left="20"/>
                    <w:rPr>
                      <w:rFonts w:ascii="SimHei" w:eastAsia="SimHei" w:hAnsi="SimHei" w:cs="SimHei"/>
                      <w:sz w:val="48"/>
                      <w:szCs w:val="48"/>
                    </w:rPr>
                  </w:pPr>
                  <w:r>
                    <w:rPr>
                      <w:rFonts w:ascii="SimHei" w:eastAsia="SimHei" w:hAnsi="SimHei" w:cs="SimHei"/>
                      <w:b/>
                      <w:bCs/>
                      <w:spacing w:val="-17"/>
                      <w:sz w:val="48"/>
                      <w:szCs w:val="48"/>
                    </w:rPr>
                    <w:t>发</w:t>
                  </w:r>
                  <w:r>
                    <w:rPr>
                      <w:rFonts w:ascii="SimHei" w:eastAsia="SimHei" w:hAnsi="SimHei" w:cs="SimHei"/>
                      <w:spacing w:val="66"/>
                      <w:sz w:val="48"/>
                      <w:szCs w:val="4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b/>
                      <w:bCs/>
                      <w:spacing w:val="-17"/>
                      <w:sz w:val="48"/>
                      <w:szCs w:val="48"/>
                    </w:rPr>
                    <w:t>布</w:t>
                  </w:r>
                </w:p>
              </w:txbxContent>
            </v:textbox>
          </v:shape>
        </w:pict>
      </w:r>
      <w:r>
        <w:rPr>
          <w:b/>
          <w:bCs/>
          <w:spacing w:val="55"/>
        </w:rPr>
        <w:t>中华人民共和国国家质量监督检验检疫总局</w:t>
      </w:r>
    </w:p>
    <w:p>
      <w:pPr>
        <w:pStyle w:val="BodyText"/>
        <w:spacing w:before="149" w:line="187" w:lineRule="auto"/>
        <w:ind w:left="2616"/>
      </w:pPr>
      <w:r>
        <w:rPr>
          <w:b/>
          <w:bCs/>
          <w:spacing w:val="-29"/>
        </w:rPr>
        <w:t>中</w:t>
      </w:r>
      <w:r>
        <w:rPr>
          <w:spacing w:val="-29"/>
        </w:rPr>
        <w:t xml:space="preserve">  </w:t>
      </w:r>
      <w:r>
        <w:rPr>
          <w:b/>
          <w:bCs/>
          <w:spacing w:val="-29"/>
        </w:rPr>
        <w:t>国</w:t>
      </w:r>
      <w:r>
        <w:rPr>
          <w:spacing w:val="-29"/>
        </w:rPr>
        <w:t xml:space="preserve">  </w:t>
      </w:r>
      <w:r>
        <w:rPr>
          <w:b/>
          <w:bCs/>
          <w:spacing w:val="-29"/>
        </w:rPr>
        <w:t>国</w:t>
      </w:r>
      <w:r>
        <w:rPr>
          <w:spacing w:val="208"/>
        </w:rPr>
        <w:t xml:space="preserve"> </w:t>
      </w:r>
      <w:r>
        <w:rPr>
          <w:b/>
          <w:bCs/>
          <w:spacing w:val="-29"/>
        </w:rPr>
        <w:t>家</w:t>
      </w:r>
      <w:r>
        <w:rPr>
          <w:spacing w:val="199"/>
        </w:rPr>
        <w:t xml:space="preserve"> </w:t>
      </w:r>
      <w:r>
        <w:rPr>
          <w:b/>
          <w:bCs/>
          <w:spacing w:val="-29"/>
        </w:rPr>
        <w:t>标</w:t>
      </w:r>
      <w:r>
        <w:rPr>
          <w:spacing w:val="201"/>
        </w:rPr>
        <w:t xml:space="preserve"> </w:t>
      </w:r>
      <w:r>
        <w:rPr>
          <w:b/>
          <w:bCs/>
          <w:spacing w:val="-29"/>
        </w:rPr>
        <w:t>准</w:t>
      </w:r>
      <w:r>
        <w:rPr>
          <w:spacing w:val="200"/>
        </w:rPr>
        <w:t xml:space="preserve"> </w:t>
      </w:r>
      <w:r>
        <w:rPr>
          <w:b/>
          <w:bCs/>
          <w:spacing w:val="-29"/>
        </w:rPr>
        <w:t>化</w:t>
      </w:r>
      <w:r>
        <w:rPr>
          <w:spacing w:val="-29"/>
        </w:rPr>
        <w:t xml:space="preserve">  </w:t>
      </w:r>
      <w:r>
        <w:rPr>
          <w:b/>
          <w:bCs/>
          <w:spacing w:val="-29"/>
        </w:rPr>
        <w:t>管</w:t>
      </w:r>
      <w:r>
        <w:rPr>
          <w:spacing w:val="203"/>
        </w:rPr>
        <w:t xml:space="preserve"> </w:t>
      </w:r>
      <w:r>
        <w:rPr>
          <w:b/>
          <w:bCs/>
          <w:spacing w:val="-29"/>
        </w:rPr>
        <w:t>理</w:t>
      </w:r>
      <w:r>
        <w:rPr>
          <w:spacing w:val="195"/>
        </w:rPr>
        <w:t xml:space="preserve"> </w:t>
      </w:r>
      <w:r>
        <w:rPr>
          <w:b/>
          <w:bCs/>
          <w:spacing w:val="-29"/>
        </w:rPr>
        <w:t>委</w:t>
      </w:r>
      <w:r>
        <w:rPr>
          <w:spacing w:val="218"/>
        </w:rPr>
        <w:t xml:space="preserve"> </w:t>
      </w:r>
      <w:r>
        <w:rPr>
          <w:b/>
          <w:bCs/>
          <w:spacing w:val="-29"/>
        </w:rPr>
        <w:t>员</w:t>
      </w:r>
      <w:r>
        <w:rPr>
          <w:spacing w:val="195"/>
        </w:rPr>
        <w:t xml:space="preserve"> </w:t>
      </w:r>
      <w:r>
        <w:rPr>
          <w:b/>
          <w:bCs/>
          <w:spacing w:val="-29"/>
        </w:rPr>
        <w:t>会</w:t>
      </w:r>
    </w:p>
    <w:p>
      <w:pPr>
        <w:spacing w:line="187" w:lineRule="auto"/>
        <w:sectPr>
          <w:type w:val="continuous"/>
          <w:pgSz w:w="22414" w:h="31680"/>
          <w:pgMar w:top="1052" w:right="1043" w:bottom="0" w:left="2975" w:header="0" w:footer="0" w:gutter="0"/>
          <w:pgNumType w:start="4"/>
          <w:cols w:num="1" w:space="708" w:equalWidth="0">
            <w:col w:w="18395" w:space="0"/>
          </w:cols>
        </w:sectPr>
      </w:pPr>
    </w:p>
    <w:p>
      <w:pPr>
        <w:spacing w:before="188" w:line="191" w:lineRule="auto"/>
        <w:jc w:val="right"/>
        <w:outlineLvl w:val="6"/>
        <w:rPr>
          <w:rFonts w:ascii="Times New Roman" w:eastAsia="Times New Roman" w:hAnsi="Times New Roman" w:cs="Times New Roman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sz w:val="37"/>
          <w:szCs w:val="37"/>
        </w:rPr>
        <w:t>GB</w:t>
      </w:r>
      <w:r>
        <w:rPr>
          <w:rFonts w:ascii="Times New Roman" w:eastAsia="Times New Roman" w:hAnsi="Times New Roman" w:cs="Times New Roman"/>
          <w:b/>
          <w:bCs/>
          <w:spacing w:val="5"/>
          <w:sz w:val="37"/>
          <w:szCs w:val="37"/>
        </w:rPr>
        <w:t>/T</w:t>
      </w:r>
      <w:r>
        <w:rPr>
          <w:rFonts w:ascii="Times New Roman" w:eastAsia="Times New Roman" w:hAnsi="Times New Roman" w:cs="Times New Roman"/>
          <w:b/>
          <w:bCs/>
          <w:spacing w:val="25"/>
          <w:sz w:val="37"/>
          <w:szCs w:val="37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5"/>
          <w:sz w:val="37"/>
          <w:szCs w:val="37"/>
        </w:rPr>
        <w:t>2317.1—2008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179" w:line="221" w:lineRule="auto"/>
        <w:ind w:left="7654"/>
        <w:rPr>
          <w:sz w:val="55"/>
          <w:szCs w:val="55"/>
        </w:rPr>
      </w:pPr>
      <w:bookmarkStart w:id="0" w:name="bookmark1"/>
      <w:bookmarkEnd w:id="0"/>
      <w:r>
        <w:rPr>
          <w:b/>
          <w:bCs/>
          <w:spacing w:val="-67"/>
          <w:sz w:val="55"/>
          <w:szCs w:val="55"/>
        </w:rPr>
        <w:t>目</w:t>
      </w:r>
      <w:r>
        <w:rPr>
          <w:spacing w:val="50"/>
          <w:sz w:val="55"/>
          <w:szCs w:val="55"/>
        </w:rPr>
        <w:t xml:space="preserve">    </w:t>
      </w:r>
      <w:r>
        <w:rPr>
          <w:b/>
          <w:bCs/>
          <w:spacing w:val="-67"/>
          <w:sz w:val="55"/>
          <w:szCs w:val="55"/>
        </w:rPr>
        <w:t>次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37"/>
          <w:szCs w:val="37"/>
        </w:rPr>
        <w:id w:val="24826614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37"/>
          <w:szCs w:val="37"/>
        </w:rPr>
      </w:sdtEndPr>
      <w:sdtContent>
        <w:p>
          <w:pPr>
            <w:pStyle w:val="BodyText"/>
            <w:tabs>
              <w:tab w:val="right" w:leader="dot" w:pos="17400"/>
            </w:tabs>
            <w:spacing w:before="120" w:line="224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spacing w:val="-20"/>
              <w:sz w:val="37"/>
              <w:szCs w:val="37"/>
            </w:rPr>
            <w:t>前</w:t>
          </w:r>
          <w:r>
            <w:rPr>
              <w:spacing w:val="-54"/>
              <w:sz w:val="37"/>
              <w:szCs w:val="37"/>
            </w:rPr>
            <w:t xml:space="preserve"> </w:t>
          </w:r>
          <w:r>
            <w:rPr>
              <w:spacing w:val="-20"/>
              <w:sz w:val="37"/>
              <w:szCs w:val="37"/>
            </w:rPr>
            <w:t>言</w:t>
          </w:r>
          <w:r>
            <w:rPr>
              <w:spacing w:val="131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rFonts w:ascii="Times New Roman" w:eastAsia="Times New Roman" w:hAnsi="Times New Roman" w:cs="Times New Roman"/>
              <w:sz w:val="37"/>
              <w:szCs w:val="37"/>
            </w:rPr>
            <w:t>Ⅲ</w:t>
          </w:r>
        </w:p>
        <w:p>
          <w:pPr>
            <w:pStyle w:val="BodyText"/>
            <w:tabs>
              <w:tab w:val="right" w:leader="dot" w:pos="17368"/>
            </w:tabs>
            <w:spacing w:before="133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4"/>
              <w:sz w:val="37"/>
              <w:szCs w:val="37"/>
            </w:rPr>
            <w:t>1</w:t>
          </w:r>
          <w:r>
            <w:rPr>
              <w:rFonts w:ascii="Times New Roman" w:eastAsia="Times New Roman" w:hAnsi="Times New Roman" w:cs="Times New Roman"/>
              <w:spacing w:val="22"/>
              <w:sz w:val="37"/>
              <w:szCs w:val="37"/>
            </w:rPr>
            <w:t xml:space="preserve">    </w:t>
          </w:r>
          <w:r>
            <w:rPr>
              <w:spacing w:val="4"/>
              <w:sz w:val="37"/>
              <w:szCs w:val="37"/>
            </w:rPr>
            <w:t>范围</w:t>
          </w:r>
          <w:r>
            <w:rPr>
              <w:spacing w:val="95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39"/>
              <w:sz w:val="37"/>
              <w:szCs w:val="37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1</w:t>
            </w:r>
          </w:hyperlink>
        </w:p>
        <w:p>
          <w:pPr>
            <w:pStyle w:val="BodyText"/>
            <w:tabs>
              <w:tab w:val="right" w:leader="dot" w:pos="17395"/>
            </w:tabs>
            <w:spacing w:before="144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35"/>
              <w:sz w:val="37"/>
              <w:szCs w:val="37"/>
            </w:rPr>
            <w:t>2</w:t>
          </w:r>
          <w:r>
            <w:rPr>
              <w:rFonts w:ascii="Times New Roman" w:eastAsia="Times New Roman" w:hAnsi="Times New Roman" w:cs="Times New Roman"/>
              <w:spacing w:val="8"/>
              <w:sz w:val="37"/>
              <w:szCs w:val="37"/>
            </w:rPr>
            <w:t xml:space="preserve">    </w:t>
          </w:r>
          <w:r>
            <w:rPr>
              <w:spacing w:val="35"/>
              <w:sz w:val="37"/>
              <w:szCs w:val="37"/>
            </w:rPr>
            <w:t>规范性引用文件</w:t>
          </w:r>
          <w:r>
            <w:rPr>
              <w:spacing w:val="76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171"/>
              <w:sz w:val="37"/>
              <w:szCs w:val="37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1</w:t>
            </w:r>
          </w:hyperlink>
        </w:p>
        <w:p>
          <w:pPr>
            <w:pStyle w:val="BodyText"/>
            <w:tabs>
              <w:tab w:val="right" w:leader="dot" w:pos="17405"/>
            </w:tabs>
            <w:spacing w:before="174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19"/>
              <w:sz w:val="37"/>
              <w:szCs w:val="37"/>
            </w:rPr>
            <w:t>3</w:t>
          </w:r>
          <w:r>
            <w:rPr>
              <w:rFonts w:ascii="Times New Roman" w:eastAsia="Times New Roman" w:hAnsi="Times New Roman" w:cs="Times New Roman"/>
              <w:spacing w:val="15"/>
              <w:sz w:val="37"/>
              <w:szCs w:val="37"/>
            </w:rPr>
            <w:t xml:space="preserve">    </w:t>
          </w:r>
          <w:r>
            <w:rPr>
              <w:spacing w:val="19"/>
              <w:sz w:val="37"/>
              <w:szCs w:val="37"/>
            </w:rPr>
            <w:t>术语和定义</w:t>
          </w:r>
          <w:r>
            <w:rPr>
              <w:spacing w:val="60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21"/>
              <w:sz w:val="37"/>
              <w:szCs w:val="37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1</w:t>
            </w:r>
          </w:hyperlink>
        </w:p>
        <w:p>
          <w:pPr>
            <w:pStyle w:val="BodyText"/>
            <w:tabs>
              <w:tab w:val="right" w:leader="dot" w:pos="17395"/>
            </w:tabs>
            <w:spacing w:before="137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5"/>
              <w:sz w:val="37"/>
              <w:szCs w:val="37"/>
            </w:rPr>
            <w:t>4</w:t>
          </w:r>
          <w:r>
            <w:rPr>
              <w:rFonts w:ascii="Times New Roman" w:eastAsia="Times New Roman" w:hAnsi="Times New Roman" w:cs="Times New Roman"/>
              <w:spacing w:val="17"/>
              <w:sz w:val="37"/>
              <w:szCs w:val="37"/>
            </w:rPr>
            <w:t xml:space="preserve">    </w:t>
          </w:r>
          <w:r>
            <w:rPr>
              <w:spacing w:val="25"/>
              <w:sz w:val="37"/>
              <w:szCs w:val="37"/>
            </w:rPr>
            <w:t>试验类别</w:t>
          </w:r>
          <w:r>
            <w:rPr>
              <w:spacing w:val="72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67"/>
              <w:sz w:val="37"/>
              <w:szCs w:val="37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1</w:t>
            </w:r>
          </w:hyperlink>
        </w:p>
        <w:p>
          <w:pPr>
            <w:pStyle w:val="BodyText"/>
            <w:tabs>
              <w:tab w:val="right" w:leader="dot" w:pos="17375"/>
            </w:tabs>
            <w:spacing w:before="150" w:line="224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17"/>
              <w:sz w:val="37"/>
              <w:szCs w:val="37"/>
            </w:rPr>
            <w:t xml:space="preserve">5    </w:t>
          </w:r>
          <w:r>
            <w:rPr>
              <w:spacing w:val="17"/>
              <w:sz w:val="37"/>
              <w:szCs w:val="37"/>
            </w:rPr>
            <w:t>连接金具的试验</w:t>
          </w:r>
          <w:r>
            <w:rPr>
              <w:spacing w:val="62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106"/>
              <w:sz w:val="37"/>
              <w:szCs w:val="37"/>
            </w:rPr>
            <w:t xml:space="preserve"> </w:t>
          </w:r>
          <w:hyperlink w:anchor="bookmark1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2</w:t>
            </w:r>
          </w:hyperlink>
        </w:p>
        <w:p>
          <w:pPr>
            <w:pStyle w:val="BodyText"/>
            <w:tabs>
              <w:tab w:val="right" w:leader="dot" w:pos="17378"/>
            </w:tabs>
            <w:spacing w:before="134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0"/>
              <w:sz w:val="37"/>
              <w:szCs w:val="37"/>
            </w:rPr>
            <w:t>6</w:t>
          </w:r>
          <w:r>
            <w:rPr>
              <w:rFonts w:ascii="Times New Roman" w:eastAsia="Times New Roman" w:hAnsi="Times New Roman" w:cs="Times New Roman"/>
              <w:spacing w:val="19"/>
              <w:sz w:val="37"/>
              <w:szCs w:val="37"/>
            </w:rPr>
            <w:t xml:space="preserve">    </w:t>
          </w:r>
          <w:r>
            <w:rPr>
              <w:spacing w:val="20"/>
              <w:sz w:val="37"/>
              <w:szCs w:val="37"/>
            </w:rPr>
            <w:t>悬垂线夹的试验</w:t>
          </w:r>
          <w:r>
            <w:rPr>
              <w:spacing w:val="49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114"/>
              <w:sz w:val="37"/>
              <w:szCs w:val="37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3</w:t>
            </w:r>
          </w:hyperlink>
        </w:p>
        <w:p>
          <w:pPr>
            <w:pStyle w:val="BodyText"/>
            <w:tabs>
              <w:tab w:val="right" w:leader="dot" w:pos="17385"/>
            </w:tabs>
            <w:spacing w:before="156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21"/>
              <w:sz w:val="37"/>
              <w:szCs w:val="37"/>
            </w:rPr>
            <w:t xml:space="preserve">7    </w:t>
          </w:r>
          <w:r>
            <w:rPr>
              <w:spacing w:val="21"/>
              <w:sz w:val="37"/>
              <w:szCs w:val="37"/>
            </w:rPr>
            <w:t>耐张线夹与接续金具的试验</w:t>
          </w:r>
          <w:r>
            <w:rPr>
              <w:spacing w:val="65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5</w:t>
            </w:r>
          </w:hyperlink>
        </w:p>
        <w:p>
          <w:pPr>
            <w:pStyle w:val="BodyText"/>
            <w:tabs>
              <w:tab w:val="right" w:leader="dot" w:pos="17376"/>
            </w:tabs>
            <w:spacing w:before="165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18"/>
              <w:sz w:val="37"/>
              <w:szCs w:val="37"/>
            </w:rPr>
            <w:t>8</w:t>
          </w:r>
          <w:r>
            <w:rPr>
              <w:rFonts w:ascii="Times New Roman" w:eastAsia="Times New Roman" w:hAnsi="Times New Roman" w:cs="Times New Roman"/>
              <w:spacing w:val="16"/>
              <w:sz w:val="37"/>
              <w:szCs w:val="37"/>
            </w:rPr>
            <w:t xml:space="preserve">    </w:t>
          </w:r>
          <w:r>
            <w:rPr>
              <w:spacing w:val="18"/>
              <w:sz w:val="37"/>
              <w:szCs w:val="37"/>
            </w:rPr>
            <w:t>预绞式金具的试验</w:t>
          </w:r>
          <w:r>
            <w:rPr>
              <w:spacing w:val="56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105"/>
              <w:sz w:val="37"/>
              <w:szCs w:val="37"/>
            </w:rPr>
            <w:t xml:space="preserve"> </w:t>
          </w:r>
          <w:hyperlink w:anchor="bookmark8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6</w:t>
            </w:r>
          </w:hyperlink>
        </w:p>
        <w:p>
          <w:pPr>
            <w:pStyle w:val="BodyText"/>
            <w:tabs>
              <w:tab w:val="right" w:leader="dot" w:pos="17368"/>
            </w:tabs>
            <w:spacing w:before="137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17"/>
              <w:sz w:val="37"/>
              <w:szCs w:val="37"/>
            </w:rPr>
            <w:t>9</w:t>
          </w:r>
          <w:r>
            <w:rPr>
              <w:rFonts w:ascii="Times New Roman" w:eastAsia="Times New Roman" w:hAnsi="Times New Roman" w:cs="Times New Roman"/>
              <w:spacing w:val="19"/>
              <w:sz w:val="37"/>
              <w:szCs w:val="37"/>
            </w:rPr>
            <w:t xml:space="preserve">    </w:t>
          </w:r>
          <w:r>
            <w:rPr>
              <w:spacing w:val="17"/>
              <w:sz w:val="37"/>
              <w:szCs w:val="37"/>
            </w:rPr>
            <w:t>保护金具的试验</w:t>
          </w:r>
          <w:r>
            <w:rPr>
              <w:spacing w:val="54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106"/>
              <w:sz w:val="37"/>
              <w:szCs w:val="37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6</w:t>
            </w:r>
          </w:hyperlink>
        </w:p>
        <w:p>
          <w:pPr>
            <w:pStyle w:val="BodyText"/>
            <w:tabs>
              <w:tab w:val="right" w:leader="dot" w:pos="17376"/>
            </w:tabs>
            <w:spacing w:before="120" w:line="224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spacing w:val="19"/>
              <w:sz w:val="37"/>
              <w:szCs w:val="37"/>
            </w:rPr>
            <w:t>10</w:t>
          </w:r>
          <w:r>
            <w:rPr>
              <w:rFonts w:ascii="Times New Roman" w:eastAsia="Times New Roman" w:hAnsi="Times New Roman" w:cs="Times New Roman"/>
              <w:spacing w:val="20"/>
              <w:sz w:val="37"/>
              <w:szCs w:val="37"/>
            </w:rPr>
            <w:t xml:space="preserve">    </w:t>
          </w:r>
          <w:r>
            <w:rPr>
              <w:spacing w:val="19"/>
              <w:sz w:val="37"/>
              <w:szCs w:val="37"/>
            </w:rPr>
            <w:t>接触金具的试验</w:t>
          </w:r>
          <w:r>
            <w:rPr>
              <w:sz w:val="37"/>
              <w:szCs w:val="37"/>
            </w:rPr>
            <w:tab/>
          </w:r>
          <w:r>
            <w:rPr>
              <w:spacing w:val="-86"/>
              <w:sz w:val="37"/>
              <w:szCs w:val="37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z w:val="37"/>
                <w:szCs w:val="37"/>
              </w:rPr>
              <w:t>6</w:t>
            </w:r>
          </w:hyperlink>
        </w:p>
        <w:p>
          <w:pPr>
            <w:pStyle w:val="BodyText"/>
            <w:tabs>
              <w:tab w:val="right" w:leader="dot" w:pos="17390"/>
            </w:tabs>
            <w:spacing w:before="175" w:line="223" w:lineRule="auto"/>
            <w:rPr>
              <w:rFonts w:ascii="Times New Roman" w:eastAsia="Times New Roman" w:hAnsi="Times New Roman" w:cs="Times New Roman"/>
              <w:sz w:val="37"/>
              <w:szCs w:val="37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15"/>
              <w:sz w:val="37"/>
              <w:szCs w:val="37"/>
            </w:rPr>
            <w:t>11</w:t>
          </w:r>
          <w:r>
            <w:rPr>
              <w:rFonts w:ascii="Times New Roman" w:eastAsia="Times New Roman" w:hAnsi="Times New Roman" w:cs="Times New Roman"/>
              <w:b/>
              <w:bCs/>
              <w:spacing w:val="16"/>
              <w:sz w:val="37"/>
              <w:szCs w:val="37"/>
            </w:rPr>
            <w:t xml:space="preserve">    </w:t>
          </w:r>
          <w:r>
            <w:rPr>
              <w:b/>
              <w:bCs/>
              <w:spacing w:val="15"/>
              <w:sz w:val="37"/>
              <w:szCs w:val="37"/>
            </w:rPr>
            <w:t>母线金具的试验</w:t>
          </w:r>
          <w:r>
            <w:rPr>
              <w:spacing w:val="-164"/>
              <w:sz w:val="37"/>
              <w:szCs w:val="37"/>
            </w:rPr>
            <w:t xml:space="preserve"> </w:t>
          </w:r>
          <w:r>
            <w:rPr>
              <w:sz w:val="37"/>
              <w:szCs w:val="37"/>
            </w:rPr>
            <w:tab/>
          </w:r>
          <w:r>
            <w:rPr>
              <w:spacing w:val="-78"/>
              <w:sz w:val="37"/>
              <w:szCs w:val="37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b/>
                <w:bCs/>
                <w:sz w:val="37"/>
                <w:szCs w:val="37"/>
              </w:rPr>
              <w:t>7</w:t>
            </w:r>
          </w:hyperlink>
        </w:p>
      </w:sdtContent>
    </w:sdt>
    <w:p>
      <w:pPr>
        <w:spacing w:line="223" w:lineRule="auto"/>
        <w:rPr>
          <w:rFonts w:ascii="Times New Roman" w:eastAsia="Times New Roman" w:hAnsi="Times New Roman" w:cs="Times New Roman"/>
          <w:sz w:val="37"/>
          <w:szCs w:val="37"/>
        </w:rPr>
        <w:sectPr>
          <w:footerReference w:type="default" r:id="rId7"/>
          <w:pgSz w:w="22414" w:h="31680"/>
          <w:pgMar w:top="2692" w:right="1794" w:bottom="2334" w:left="3098" w:header="0" w:footer="2001" w:gutter="0"/>
          <w:pgNumType w:start="5"/>
          <w:cols w:space="708"/>
        </w:sectPr>
      </w:pPr>
    </w:p>
    <w:p>
      <w:pPr>
        <w:pStyle w:val="BodyText"/>
        <w:spacing w:before="153" w:line="227" w:lineRule="auto"/>
        <w:jc w:val="right"/>
        <w:outlineLvl w:val="6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GB/T</w:t>
      </w:r>
      <w:r>
        <w:rPr>
          <w:spacing w:val="-2"/>
          <w:sz w:val="38"/>
          <w:szCs w:val="38"/>
        </w:rPr>
        <w:t xml:space="preserve">  </w:t>
      </w:r>
      <w:r>
        <w:rPr>
          <w:b/>
          <w:bCs/>
          <w:spacing w:val="-2"/>
          <w:sz w:val="38"/>
          <w:szCs w:val="38"/>
        </w:rPr>
        <w:t>2317.1—2008</w:t>
      </w: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line="250" w:lineRule="auto"/>
        <w:rPr>
          <w:rFonts w:ascii="Arial"/>
          <w:sz w:val="21"/>
        </w:rPr>
      </w:pPr>
    </w:p>
    <w:p>
      <w:pPr>
        <w:spacing w:before="182" w:line="224" w:lineRule="auto"/>
        <w:ind w:left="7598"/>
        <w:rPr>
          <w:rFonts w:ascii="SimHei" w:eastAsia="SimHei" w:hAnsi="SimHei" w:cs="SimHei"/>
          <w:sz w:val="56"/>
          <w:szCs w:val="56"/>
        </w:rPr>
      </w:pPr>
      <w:bookmarkStart w:id="1" w:name="bookmark6"/>
      <w:bookmarkEnd w:id="1"/>
      <w:r>
        <w:rPr>
          <w:rFonts w:ascii="SimHei" w:eastAsia="SimHei" w:hAnsi="SimHei" w:cs="SimHei"/>
          <w:b/>
          <w:bCs/>
          <w:spacing w:val="-15"/>
          <w:sz w:val="56"/>
          <w:szCs w:val="56"/>
        </w:rPr>
        <w:t>前</w:t>
      </w:r>
      <w:r>
        <w:rPr>
          <w:rFonts w:ascii="SimHei" w:eastAsia="SimHei" w:hAnsi="SimHei" w:cs="SimHei"/>
          <w:spacing w:val="22"/>
          <w:sz w:val="56"/>
          <w:szCs w:val="56"/>
        </w:rPr>
        <w:t xml:space="preserve">    </w:t>
      </w:r>
      <w:r>
        <w:rPr>
          <w:rFonts w:ascii="SimHei" w:eastAsia="SimHei" w:hAnsi="SimHei" w:cs="SimHei"/>
          <w:b/>
          <w:bCs/>
          <w:spacing w:val="-15"/>
          <w:sz w:val="56"/>
          <w:szCs w:val="56"/>
        </w:rPr>
        <w:t>言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4" w:line="565" w:lineRule="exact"/>
        <w:ind w:left="772"/>
        <w:rPr>
          <w:sz w:val="38"/>
          <w:szCs w:val="38"/>
        </w:rPr>
      </w:pPr>
      <w:r>
        <w:rPr>
          <w:position w:val="12"/>
          <w:sz w:val="38"/>
          <w:szCs w:val="38"/>
        </w:rPr>
        <w:t>GB</w:t>
      </w:r>
      <w:r>
        <w:rPr>
          <w:spacing w:val="4"/>
          <w:position w:val="12"/>
          <w:sz w:val="38"/>
          <w:szCs w:val="38"/>
        </w:rPr>
        <w:t>/T</w:t>
      </w:r>
      <w:r>
        <w:rPr>
          <w:spacing w:val="202"/>
          <w:position w:val="12"/>
          <w:sz w:val="38"/>
          <w:szCs w:val="38"/>
        </w:rPr>
        <w:t xml:space="preserve"> </w:t>
      </w:r>
      <w:r>
        <w:rPr>
          <w:spacing w:val="4"/>
          <w:position w:val="12"/>
          <w:sz w:val="38"/>
          <w:szCs w:val="38"/>
        </w:rPr>
        <w:t>2317《电力金具试验方法》共有4个部分，分别是</w:t>
      </w:r>
    </w:p>
    <w:p>
      <w:pPr>
        <w:pStyle w:val="BodyText"/>
        <w:spacing w:before="1" w:line="223" w:lineRule="auto"/>
        <w:ind w:left="772"/>
        <w:rPr>
          <w:sz w:val="38"/>
          <w:szCs w:val="38"/>
        </w:rPr>
      </w:pPr>
      <w:r>
        <w:rPr>
          <w:position w:val="2"/>
          <w:sz w:val="38"/>
          <w:szCs w:val="38"/>
        </w:rPr>
        <w:t>GB</w:t>
      </w:r>
      <w:r>
        <w:rPr>
          <w:spacing w:val="11"/>
          <w:position w:val="2"/>
          <w:sz w:val="38"/>
          <w:szCs w:val="38"/>
        </w:rPr>
        <w:t xml:space="preserve">/T  2317.1  电力金具试验方法  </w:t>
      </w:r>
      <w:r>
        <w:rPr>
          <w:spacing w:val="11"/>
          <w:position w:val="-4"/>
          <w:sz w:val="38"/>
          <w:szCs w:val="38"/>
        </w:rPr>
        <w:t>第1部分：机</w:t>
      </w:r>
      <w:r>
        <w:rPr>
          <w:spacing w:val="10"/>
          <w:position w:val="-4"/>
          <w:sz w:val="38"/>
          <w:szCs w:val="38"/>
        </w:rPr>
        <w:t>械试验</w:t>
      </w:r>
    </w:p>
    <w:p>
      <w:pPr>
        <w:pStyle w:val="BodyText"/>
        <w:spacing w:before="73" w:line="223" w:lineRule="auto"/>
        <w:ind w:left="772"/>
        <w:rPr>
          <w:sz w:val="38"/>
          <w:szCs w:val="38"/>
        </w:rPr>
      </w:pPr>
      <w:r>
        <w:rPr>
          <w:position w:val="4"/>
          <w:sz w:val="38"/>
          <w:szCs w:val="38"/>
        </w:rPr>
        <w:t>GB</w:t>
      </w:r>
      <w:r>
        <w:rPr>
          <w:spacing w:val="12"/>
          <w:position w:val="4"/>
          <w:sz w:val="38"/>
          <w:szCs w:val="38"/>
        </w:rPr>
        <w:t xml:space="preserve">/T  2317.2  电力金具试验方法  </w:t>
      </w:r>
      <w:r>
        <w:rPr>
          <w:spacing w:val="12"/>
          <w:position w:val="-4"/>
          <w:sz w:val="38"/>
          <w:szCs w:val="38"/>
        </w:rPr>
        <w:t>第2部</w:t>
      </w:r>
      <w:r>
        <w:rPr>
          <w:spacing w:val="11"/>
          <w:position w:val="-4"/>
          <w:sz w:val="38"/>
          <w:szCs w:val="38"/>
        </w:rPr>
        <w:t>分：电晕和无线电干扰试验</w:t>
      </w:r>
    </w:p>
    <w:p>
      <w:pPr>
        <w:pStyle w:val="BodyText"/>
        <w:spacing w:before="54" w:line="650" w:lineRule="exact"/>
        <w:ind w:left="772"/>
        <w:rPr>
          <w:sz w:val="38"/>
          <w:szCs w:val="38"/>
        </w:rPr>
      </w:pPr>
      <w:r>
        <w:rPr>
          <w:position w:val="18"/>
          <w:sz w:val="38"/>
          <w:szCs w:val="38"/>
        </w:rPr>
        <w:t>GB</w:t>
      </w:r>
      <w:r>
        <w:rPr>
          <w:spacing w:val="10"/>
          <w:position w:val="18"/>
          <w:sz w:val="38"/>
          <w:szCs w:val="38"/>
        </w:rPr>
        <w:t xml:space="preserve">/T  2317.3  电力金具试验方法  </w:t>
      </w:r>
      <w:r>
        <w:rPr>
          <w:spacing w:val="10"/>
          <w:position w:val="15"/>
          <w:sz w:val="38"/>
          <w:szCs w:val="38"/>
        </w:rPr>
        <w:t>第3部分：热循环试验</w:t>
      </w:r>
    </w:p>
    <w:p>
      <w:pPr>
        <w:pStyle w:val="BodyText"/>
        <w:spacing w:line="222" w:lineRule="auto"/>
        <w:ind w:left="687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13"/>
          <w:sz w:val="38"/>
          <w:szCs w:val="38"/>
        </w:rPr>
        <w:t>/T  2317.4  电力金具试验方法</w:t>
      </w:r>
      <w:r>
        <w:rPr>
          <w:spacing w:val="34"/>
          <w:sz w:val="38"/>
          <w:szCs w:val="38"/>
        </w:rPr>
        <w:t xml:space="preserve">  </w:t>
      </w:r>
      <w:r>
        <w:rPr>
          <w:spacing w:val="13"/>
          <w:sz w:val="38"/>
          <w:szCs w:val="38"/>
        </w:rPr>
        <w:t>第4部分：验</w:t>
      </w:r>
      <w:r>
        <w:rPr>
          <w:spacing w:val="12"/>
          <w:sz w:val="38"/>
          <w:szCs w:val="38"/>
        </w:rPr>
        <w:t>收规则</w:t>
      </w:r>
    </w:p>
    <w:p>
      <w:pPr>
        <w:pStyle w:val="BodyText"/>
        <w:spacing w:before="96" w:line="222" w:lineRule="auto"/>
        <w:ind w:left="687"/>
        <w:rPr>
          <w:sz w:val="38"/>
          <w:szCs w:val="38"/>
        </w:rPr>
      </w:pPr>
      <w:r>
        <w:rPr>
          <w:spacing w:val="15"/>
          <w:sz w:val="38"/>
          <w:szCs w:val="38"/>
        </w:rPr>
        <w:t>本部分是</w:t>
      </w:r>
      <w:r>
        <w:rPr>
          <w:spacing w:val="-61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15"/>
          <w:sz w:val="38"/>
          <w:szCs w:val="38"/>
        </w:rPr>
        <w:t>/T  2317</w:t>
      </w:r>
      <w:r>
        <w:rPr>
          <w:spacing w:val="-44"/>
          <w:sz w:val="38"/>
          <w:szCs w:val="38"/>
        </w:rPr>
        <w:t xml:space="preserve"> </w:t>
      </w:r>
      <w:r>
        <w:rPr>
          <w:spacing w:val="15"/>
          <w:sz w:val="38"/>
          <w:szCs w:val="38"/>
        </w:rPr>
        <w:t>的第1部分。</w:t>
      </w:r>
    </w:p>
    <w:p>
      <w:pPr>
        <w:pStyle w:val="BodyText"/>
        <w:spacing w:before="199" w:line="560" w:lineRule="exact"/>
        <w:ind w:left="687"/>
        <w:rPr>
          <w:sz w:val="38"/>
          <w:szCs w:val="38"/>
        </w:rPr>
      </w:pPr>
      <w:r>
        <w:rPr>
          <w:spacing w:val="12"/>
          <w:position w:val="12"/>
          <w:sz w:val="38"/>
          <w:szCs w:val="38"/>
        </w:rPr>
        <w:t>本部分修改采用了</w:t>
      </w:r>
      <w:r>
        <w:rPr>
          <w:position w:val="12"/>
          <w:sz w:val="38"/>
          <w:szCs w:val="38"/>
        </w:rPr>
        <w:t>IEC</w:t>
      </w:r>
      <w:r>
        <w:rPr>
          <w:spacing w:val="12"/>
          <w:position w:val="12"/>
          <w:sz w:val="38"/>
          <w:szCs w:val="38"/>
        </w:rPr>
        <w:t xml:space="preserve"> 61284;1997《架空线路——金具的要求和试验》,也考虑</w:t>
      </w:r>
      <w:r>
        <w:rPr>
          <w:spacing w:val="11"/>
          <w:position w:val="12"/>
          <w:sz w:val="38"/>
          <w:szCs w:val="38"/>
        </w:rPr>
        <w:t>了我国具体情况，</w:t>
      </w:r>
    </w:p>
    <w:p>
      <w:pPr>
        <w:pStyle w:val="BodyText"/>
        <w:spacing w:before="1" w:line="221" w:lineRule="auto"/>
        <w:rPr>
          <w:sz w:val="38"/>
          <w:szCs w:val="38"/>
        </w:rPr>
      </w:pPr>
      <w:r>
        <w:rPr>
          <w:spacing w:val="11"/>
          <w:sz w:val="38"/>
          <w:szCs w:val="38"/>
        </w:rPr>
        <w:t>增加了预绞式金具机械试验内容。</w:t>
      </w:r>
    </w:p>
    <w:p>
      <w:pPr>
        <w:pStyle w:val="BodyText"/>
        <w:spacing w:before="127" w:line="222" w:lineRule="auto"/>
        <w:ind w:left="687"/>
        <w:rPr>
          <w:sz w:val="38"/>
          <w:szCs w:val="38"/>
        </w:rPr>
      </w:pPr>
      <w:r>
        <w:rPr>
          <w:spacing w:val="-1"/>
          <w:sz w:val="38"/>
          <w:szCs w:val="38"/>
        </w:rPr>
        <w:t>本部分和</w:t>
      </w:r>
      <w:r>
        <w:rPr>
          <w:spacing w:val="-62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IEC</w:t>
      </w:r>
      <w:r>
        <w:rPr>
          <w:spacing w:val="99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61284:1997</w:t>
      </w:r>
      <w:r>
        <w:rPr>
          <w:spacing w:val="-71"/>
          <w:sz w:val="38"/>
          <w:szCs w:val="38"/>
        </w:rPr>
        <w:t xml:space="preserve"> </w:t>
      </w:r>
      <w:r>
        <w:rPr>
          <w:spacing w:val="-1"/>
          <w:sz w:val="38"/>
          <w:szCs w:val="38"/>
        </w:rPr>
        <w:t>相比，主要</w:t>
      </w:r>
      <w:r>
        <w:rPr>
          <w:spacing w:val="-2"/>
          <w:sz w:val="38"/>
          <w:szCs w:val="38"/>
        </w:rPr>
        <w:t>有以下区别：</w:t>
      </w:r>
    </w:p>
    <w:p>
      <w:pPr>
        <w:pStyle w:val="BodyText"/>
        <w:spacing w:before="167" w:line="573" w:lineRule="exact"/>
        <w:ind w:left="687"/>
        <w:rPr>
          <w:sz w:val="38"/>
          <w:szCs w:val="38"/>
        </w:rPr>
      </w:pPr>
      <w:r>
        <w:rPr>
          <w:spacing w:val="9"/>
          <w:position w:val="13"/>
          <w:sz w:val="38"/>
          <w:szCs w:val="38"/>
        </w:rPr>
        <w:t>——增加了均压屏蔽金具的强度、接触金具的弯曲和母线金具的试验方法；</w:t>
      </w:r>
    </w:p>
    <w:p>
      <w:pPr>
        <w:pStyle w:val="BodyText"/>
        <w:spacing w:before="1" w:line="221" w:lineRule="auto"/>
        <w:ind w:left="687"/>
        <w:rPr>
          <w:sz w:val="38"/>
          <w:szCs w:val="38"/>
        </w:rPr>
      </w:pPr>
      <w:r>
        <w:rPr>
          <w:spacing w:val="7"/>
          <w:sz w:val="38"/>
          <w:szCs w:val="38"/>
        </w:rPr>
        <w:t>——考虑我国具体情况，增加了预绞式金具机械试验内容；</w:t>
      </w:r>
    </w:p>
    <w:p>
      <w:pPr>
        <w:pStyle w:val="BodyText"/>
        <w:spacing w:before="164" w:line="252" w:lineRule="auto"/>
        <w:ind w:left="1496" w:right="190" w:hanging="809"/>
        <w:rPr>
          <w:sz w:val="38"/>
          <w:szCs w:val="38"/>
        </w:rPr>
      </w:pPr>
      <w:r>
        <w:rPr>
          <w:spacing w:val="18"/>
          <w:position w:val="2"/>
          <w:sz w:val="38"/>
          <w:szCs w:val="38"/>
        </w:rPr>
        <w:t>-—按我国习惯表达进行了修改：如增加了“连接金具</w:t>
      </w:r>
      <w:r>
        <w:rPr>
          <w:spacing w:val="18"/>
          <w:position w:val="2"/>
          <w:sz w:val="38"/>
          <w:szCs w:val="38"/>
          <w:u w:val="single" w:color="auto"/>
        </w:rPr>
        <w:t xml:space="preserve">  </w:t>
      </w:r>
      <w:r>
        <w:rPr>
          <w:spacing w:val="17"/>
          <w:position w:val="2"/>
          <w:sz w:val="38"/>
          <w:szCs w:val="38"/>
          <w:u w:val="single" w:color="auto"/>
        </w:rPr>
        <w:t xml:space="preserve">  </w:t>
      </w:r>
      <w:r>
        <w:rPr>
          <w:spacing w:val="-124"/>
          <w:position w:val="2"/>
          <w:sz w:val="38"/>
          <w:szCs w:val="38"/>
        </w:rPr>
        <w:t xml:space="preserve"> </w:t>
      </w:r>
      <w:r>
        <w:rPr>
          <w:spacing w:val="17"/>
          <w:position w:val="-3"/>
          <w:sz w:val="38"/>
          <w:szCs w:val="38"/>
        </w:rPr>
        <w:t>机械损伤载荷及破坏载荷试验时的典</w:t>
      </w:r>
      <w:r>
        <w:rPr>
          <w:position w:val="-3"/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型载荷分解图”。对于增加载荷的方式，本部分采用了文字叙述，而</w:t>
      </w:r>
      <w:r>
        <w:rPr>
          <w:rFonts w:ascii="Times New Roman" w:eastAsia="Times New Roman" w:hAnsi="Times New Roman" w:cs="Times New Roman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55"/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标准采用了图示的方</w:t>
      </w:r>
      <w:r>
        <w:rPr>
          <w:sz w:val="38"/>
          <w:szCs w:val="38"/>
        </w:rPr>
        <w:t xml:space="preserve"> </w:t>
      </w:r>
      <w:r>
        <w:rPr>
          <w:spacing w:val="-9"/>
          <w:sz w:val="38"/>
          <w:szCs w:val="38"/>
        </w:rPr>
        <w:t>式</w:t>
      </w:r>
      <w:r>
        <w:rPr>
          <w:spacing w:val="-90"/>
          <w:sz w:val="38"/>
          <w:szCs w:val="38"/>
        </w:rPr>
        <w:t xml:space="preserve"> </w:t>
      </w:r>
      <w:r>
        <w:rPr>
          <w:spacing w:val="-9"/>
          <w:sz w:val="38"/>
          <w:szCs w:val="38"/>
        </w:rPr>
        <w:t>；</w:t>
      </w:r>
    </w:p>
    <w:p>
      <w:pPr>
        <w:pStyle w:val="BodyText"/>
        <w:spacing w:before="198" w:line="241" w:lineRule="auto"/>
        <w:ind w:left="1496" w:right="170" w:hanging="809"/>
        <w:rPr>
          <w:sz w:val="38"/>
          <w:szCs w:val="38"/>
        </w:rPr>
      </w:pPr>
      <w:r>
        <w:rPr>
          <w:spacing w:val="3"/>
          <w:sz w:val="38"/>
          <w:szCs w:val="38"/>
        </w:rPr>
        <w:t>——标注中定义用语不完全一致，如</w:t>
      </w:r>
      <w:r>
        <w:rPr>
          <w:rFonts w:ascii="Times New Roman" w:eastAsia="Times New Roman" w:hAnsi="Times New Roman" w:cs="Times New Roman"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spacing w:val="66"/>
          <w:sz w:val="38"/>
          <w:szCs w:val="38"/>
        </w:rPr>
        <w:t xml:space="preserve"> </w:t>
      </w:r>
      <w:r>
        <w:rPr>
          <w:spacing w:val="3"/>
          <w:sz w:val="38"/>
          <w:szCs w:val="38"/>
        </w:rPr>
        <w:t>中的“</w:t>
      </w:r>
      <w:r>
        <w:rPr>
          <w:spacing w:val="2"/>
          <w:sz w:val="38"/>
          <w:szCs w:val="38"/>
        </w:rPr>
        <w:t>规定的最小破坏载荷”,在本部分中为“标称破坏载</w:t>
      </w:r>
      <w:r>
        <w:rPr>
          <w:sz w:val="38"/>
          <w:szCs w:val="38"/>
        </w:rPr>
        <w:t xml:space="preserve"> </w:t>
      </w:r>
      <w:r>
        <w:rPr>
          <w:spacing w:val="-38"/>
          <w:sz w:val="38"/>
          <w:szCs w:val="38"/>
        </w:rPr>
        <w:t>荷”。</w:t>
      </w:r>
    </w:p>
    <w:p>
      <w:pPr>
        <w:pStyle w:val="BodyText"/>
        <w:spacing w:before="172" w:line="593" w:lineRule="exact"/>
        <w:ind w:left="687"/>
        <w:rPr>
          <w:sz w:val="38"/>
          <w:szCs w:val="38"/>
        </w:rPr>
      </w:pPr>
      <w:r>
        <w:rPr>
          <w:spacing w:val="3"/>
          <w:position w:val="15"/>
          <w:sz w:val="38"/>
          <w:szCs w:val="38"/>
        </w:rPr>
        <w:t>本部分代替</w:t>
      </w:r>
      <w:r>
        <w:rPr>
          <w:spacing w:val="-74"/>
          <w:position w:val="15"/>
          <w:sz w:val="38"/>
          <w:szCs w:val="38"/>
        </w:rPr>
        <w:t xml:space="preserve"> </w:t>
      </w:r>
      <w:r>
        <w:rPr>
          <w:position w:val="15"/>
          <w:sz w:val="38"/>
          <w:szCs w:val="38"/>
        </w:rPr>
        <w:t>GB</w:t>
      </w:r>
      <w:r>
        <w:rPr>
          <w:spacing w:val="3"/>
          <w:position w:val="15"/>
          <w:sz w:val="38"/>
          <w:szCs w:val="38"/>
        </w:rPr>
        <w:t>/T</w:t>
      </w:r>
      <w:r>
        <w:rPr>
          <w:spacing w:val="103"/>
          <w:position w:val="15"/>
          <w:sz w:val="38"/>
          <w:szCs w:val="38"/>
        </w:rPr>
        <w:t xml:space="preserve"> </w:t>
      </w:r>
      <w:r>
        <w:rPr>
          <w:spacing w:val="3"/>
          <w:position w:val="15"/>
          <w:sz w:val="38"/>
          <w:szCs w:val="38"/>
        </w:rPr>
        <w:t>2317.1—2000《电力金具</w:t>
      </w:r>
      <w:r>
        <w:rPr>
          <w:spacing w:val="175"/>
          <w:position w:val="15"/>
          <w:sz w:val="38"/>
          <w:szCs w:val="38"/>
        </w:rPr>
        <w:t xml:space="preserve"> </w:t>
      </w:r>
      <w:r>
        <w:rPr>
          <w:spacing w:val="3"/>
          <w:position w:val="15"/>
          <w:sz w:val="38"/>
          <w:szCs w:val="38"/>
        </w:rPr>
        <w:t>机械试验方法》。</w:t>
      </w:r>
    </w:p>
    <w:p>
      <w:pPr>
        <w:pStyle w:val="BodyText"/>
        <w:spacing w:before="2" w:line="221" w:lineRule="auto"/>
        <w:ind w:left="687"/>
        <w:rPr>
          <w:sz w:val="38"/>
          <w:szCs w:val="38"/>
        </w:rPr>
      </w:pPr>
      <w:r>
        <w:rPr>
          <w:spacing w:val="1"/>
          <w:sz w:val="38"/>
          <w:szCs w:val="38"/>
        </w:rPr>
        <w:t>本部分与</w:t>
      </w:r>
      <w:r>
        <w:rPr>
          <w:spacing w:val="-86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1"/>
          <w:sz w:val="38"/>
          <w:szCs w:val="38"/>
        </w:rPr>
        <w:t>/T</w:t>
      </w:r>
      <w:r>
        <w:rPr>
          <w:spacing w:val="32"/>
          <w:sz w:val="38"/>
          <w:szCs w:val="38"/>
        </w:rPr>
        <w:t xml:space="preserve">   </w:t>
      </w:r>
      <w:r>
        <w:rPr>
          <w:spacing w:val="1"/>
          <w:sz w:val="38"/>
          <w:szCs w:val="38"/>
        </w:rPr>
        <w:t>2317.1-2000</w:t>
      </w:r>
      <w:r>
        <w:rPr>
          <w:spacing w:val="-77"/>
          <w:sz w:val="38"/>
          <w:szCs w:val="38"/>
        </w:rPr>
        <w:t xml:space="preserve"> </w:t>
      </w:r>
      <w:r>
        <w:rPr>
          <w:spacing w:val="1"/>
          <w:sz w:val="38"/>
          <w:szCs w:val="38"/>
        </w:rPr>
        <w:t>相比，主要进行了以下修改：</w:t>
      </w:r>
    </w:p>
    <w:p>
      <w:pPr>
        <w:pStyle w:val="BodyText"/>
        <w:spacing w:before="139" w:line="222" w:lineRule="auto"/>
        <w:ind w:left="687"/>
        <w:rPr>
          <w:sz w:val="38"/>
          <w:szCs w:val="38"/>
        </w:rPr>
      </w:pPr>
      <w:r>
        <w:rPr>
          <w:spacing w:val="6"/>
          <w:sz w:val="38"/>
          <w:szCs w:val="38"/>
        </w:rPr>
        <w:t>—--对部分术语的定义进行了调整，使定义更为明确清晰；</w:t>
      </w:r>
    </w:p>
    <w:p>
      <w:pPr>
        <w:pStyle w:val="BodyText"/>
        <w:spacing w:before="157" w:line="547" w:lineRule="exact"/>
        <w:ind w:left="692"/>
        <w:rPr>
          <w:sz w:val="38"/>
          <w:szCs w:val="38"/>
        </w:rPr>
      </w:pPr>
      <w:r>
        <w:rPr>
          <w:b/>
          <w:bCs/>
          <w:spacing w:val="-10"/>
          <w:position w:val="11"/>
          <w:sz w:val="38"/>
          <w:szCs w:val="38"/>
        </w:rPr>
        <w:t>——将原标准第4章标题“试验型式及试件数量”改为“试验类别”。试验类别分别用“目的”和“一</w:t>
      </w:r>
    </w:p>
    <w:p>
      <w:pPr>
        <w:pStyle w:val="BodyText"/>
        <w:spacing w:before="1" w:line="222" w:lineRule="auto"/>
        <w:ind w:left="1502"/>
        <w:rPr>
          <w:sz w:val="38"/>
          <w:szCs w:val="38"/>
        </w:rPr>
      </w:pPr>
      <w:r>
        <w:rPr>
          <w:b/>
          <w:bCs/>
          <w:spacing w:val="-17"/>
          <w:sz w:val="38"/>
          <w:szCs w:val="38"/>
        </w:rPr>
        <w:t>般要求”两条来定义，定义更为清楚；</w:t>
      </w:r>
    </w:p>
    <w:p>
      <w:pPr>
        <w:pStyle w:val="BodyText"/>
        <w:spacing w:before="189" w:line="549" w:lineRule="exact"/>
        <w:ind w:left="692"/>
        <w:rPr>
          <w:sz w:val="38"/>
          <w:szCs w:val="38"/>
        </w:rPr>
      </w:pPr>
      <w:r>
        <w:rPr>
          <w:b/>
          <w:bCs/>
          <w:spacing w:val="2"/>
          <w:position w:val="11"/>
          <w:sz w:val="38"/>
          <w:szCs w:val="38"/>
        </w:rPr>
        <w:t>——对连接金具和悬垂线夹的“试验布置”的文字内容进行了大幅修改，对试验</w:t>
      </w:r>
      <w:r>
        <w:rPr>
          <w:b/>
          <w:bCs/>
          <w:spacing w:val="1"/>
          <w:position w:val="11"/>
          <w:sz w:val="38"/>
          <w:szCs w:val="38"/>
        </w:rPr>
        <w:t>布置的描述更为清</w:t>
      </w:r>
    </w:p>
    <w:p>
      <w:pPr>
        <w:pStyle w:val="BodyText"/>
        <w:spacing w:before="1" w:line="222" w:lineRule="auto"/>
        <w:ind w:left="1502"/>
        <w:rPr>
          <w:sz w:val="38"/>
          <w:szCs w:val="38"/>
        </w:rPr>
      </w:pPr>
      <w:r>
        <w:rPr>
          <w:b/>
          <w:bCs/>
          <w:spacing w:val="1"/>
          <w:sz w:val="38"/>
          <w:szCs w:val="38"/>
        </w:rPr>
        <w:t>楚易懂，也与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IEC</w:t>
      </w:r>
      <w:r>
        <w:rPr>
          <w:rFonts w:ascii="Times New Roman" w:eastAsia="Times New Roman" w:hAnsi="Times New Roman" w:cs="Times New Roman"/>
          <w:b/>
          <w:bCs/>
          <w:spacing w:val="1"/>
          <w:sz w:val="38"/>
          <w:szCs w:val="38"/>
        </w:rPr>
        <w:t xml:space="preserve"> </w:t>
      </w:r>
      <w:r>
        <w:rPr>
          <w:b/>
          <w:bCs/>
          <w:spacing w:val="1"/>
          <w:sz w:val="38"/>
          <w:szCs w:val="38"/>
        </w:rPr>
        <w:t>标准的对应部分相吻合；</w:t>
      </w:r>
    </w:p>
    <w:p>
      <w:pPr>
        <w:pStyle w:val="BodyText"/>
        <w:spacing w:before="181" w:line="242" w:lineRule="auto"/>
        <w:ind w:left="1502" w:right="180" w:hanging="815"/>
        <w:rPr>
          <w:sz w:val="38"/>
          <w:szCs w:val="38"/>
        </w:rPr>
      </w:pPr>
      <w:r>
        <w:rPr>
          <w:spacing w:val="-6"/>
          <w:sz w:val="38"/>
          <w:szCs w:val="38"/>
        </w:rPr>
        <w:t>—</w:t>
      </w:r>
      <w:r>
        <w:rPr>
          <w:b/>
          <w:bCs/>
          <w:spacing w:val="-6"/>
          <w:sz w:val="38"/>
          <w:szCs w:val="38"/>
        </w:rPr>
        <w:t>—对连接金具和悬垂线夹的“判定准则”的内容进行了大幅修改，不再区分型式试验、抽样</w:t>
      </w:r>
      <w:r>
        <w:rPr>
          <w:b/>
          <w:bCs/>
          <w:spacing w:val="-7"/>
          <w:sz w:val="38"/>
          <w:szCs w:val="38"/>
        </w:rPr>
        <w:t>试验和</w:t>
      </w:r>
      <w:r>
        <w:rPr>
          <w:spacing w:val="-7"/>
          <w:sz w:val="38"/>
          <w:szCs w:val="38"/>
        </w:rPr>
        <w:t xml:space="preserve"> </w:t>
      </w:r>
      <w:r>
        <w:rPr>
          <w:b/>
          <w:bCs/>
          <w:spacing w:val="-5"/>
          <w:sz w:val="38"/>
          <w:szCs w:val="38"/>
        </w:rPr>
        <w:t>例行试验，代替以统一的判定准则；</w:t>
      </w:r>
    </w:p>
    <w:p>
      <w:pPr>
        <w:pStyle w:val="BodyText"/>
        <w:spacing w:before="152" w:line="222" w:lineRule="auto"/>
        <w:ind w:left="674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——将6.1标题“机械损伤载荷和机械破</w:t>
      </w:r>
      <w:r>
        <w:rPr>
          <w:b/>
          <w:bCs/>
          <w:spacing w:val="-3"/>
          <w:sz w:val="38"/>
          <w:szCs w:val="38"/>
        </w:rPr>
        <w:t>坏载荷”修改为“机械载荷试验</w:t>
      </w:r>
      <w:r>
        <w:rPr>
          <w:spacing w:val="-3"/>
          <w:sz w:val="38"/>
          <w:szCs w:val="38"/>
        </w:rPr>
        <w:t>”;</w:t>
      </w:r>
    </w:p>
    <w:p>
      <w:pPr>
        <w:pStyle w:val="BodyText"/>
        <w:spacing w:before="156" w:line="566" w:lineRule="exact"/>
        <w:ind w:left="692"/>
        <w:rPr>
          <w:sz w:val="38"/>
          <w:szCs w:val="38"/>
        </w:rPr>
      </w:pPr>
      <w:r>
        <w:rPr>
          <w:b/>
          <w:bCs/>
          <w:spacing w:val="13"/>
          <w:position w:val="12"/>
          <w:sz w:val="38"/>
          <w:szCs w:val="38"/>
        </w:rPr>
        <w:t>——将原标准6.2.1和6.2.2的内容进行合并，并增加一种试验方法可</w:t>
      </w:r>
      <w:r>
        <w:rPr>
          <w:b/>
          <w:bCs/>
          <w:spacing w:val="12"/>
          <w:position w:val="12"/>
          <w:sz w:val="38"/>
          <w:szCs w:val="38"/>
        </w:rPr>
        <w:t>供选择。</w:t>
      </w:r>
    </w:p>
    <w:p>
      <w:pPr>
        <w:pStyle w:val="BodyText"/>
        <w:spacing w:before="1" w:line="221" w:lineRule="auto"/>
        <w:ind w:left="692"/>
        <w:rPr>
          <w:sz w:val="38"/>
          <w:szCs w:val="38"/>
        </w:rPr>
      </w:pPr>
      <w:r>
        <w:rPr>
          <w:b/>
          <w:bCs/>
          <w:spacing w:val="5"/>
          <w:sz w:val="38"/>
          <w:szCs w:val="38"/>
        </w:rPr>
        <w:t>本部分由中国电力企业联合会提出。</w:t>
      </w:r>
    </w:p>
    <w:p>
      <w:pPr>
        <w:pStyle w:val="BodyText"/>
        <w:spacing w:before="106" w:line="615" w:lineRule="exact"/>
        <w:ind w:left="692"/>
        <w:rPr>
          <w:sz w:val="38"/>
          <w:szCs w:val="38"/>
        </w:rPr>
      </w:pPr>
      <w:r>
        <w:rPr>
          <w:b/>
          <w:bCs/>
          <w:spacing w:val="8"/>
          <w:position w:val="17"/>
          <w:sz w:val="38"/>
          <w:szCs w:val="38"/>
        </w:rPr>
        <w:t>本部分由全国架空线路标准化技术委员会</w:t>
      </w:r>
      <w:r>
        <w:rPr>
          <w:rFonts w:ascii="Times New Roman" w:eastAsia="Times New Roman" w:hAnsi="Times New Roman" w:cs="Times New Roman"/>
          <w:b/>
          <w:bCs/>
          <w:spacing w:val="8"/>
          <w:position w:val="17"/>
          <w:sz w:val="38"/>
          <w:szCs w:val="38"/>
        </w:rPr>
        <w:t>(</w:t>
      </w:r>
      <w:r>
        <w:rPr>
          <w:rFonts w:ascii="Times New Roman" w:eastAsia="Times New Roman" w:hAnsi="Times New Roman" w:cs="Times New Roman"/>
          <w:b/>
          <w:bCs/>
          <w:position w:val="17"/>
          <w:sz w:val="38"/>
          <w:szCs w:val="38"/>
        </w:rPr>
        <w:t>SAC</w:t>
      </w:r>
      <w:r>
        <w:rPr>
          <w:rFonts w:ascii="Times New Roman" w:eastAsia="Times New Roman" w:hAnsi="Times New Roman" w:cs="Times New Roman"/>
          <w:b/>
          <w:bCs/>
          <w:spacing w:val="8"/>
          <w:position w:val="17"/>
          <w:sz w:val="38"/>
          <w:szCs w:val="38"/>
        </w:rPr>
        <w:t>/</w:t>
      </w:r>
      <w:r>
        <w:rPr>
          <w:rFonts w:ascii="Times New Roman" w:eastAsia="Times New Roman" w:hAnsi="Times New Roman" w:cs="Times New Roman"/>
          <w:b/>
          <w:bCs/>
          <w:position w:val="17"/>
          <w:sz w:val="38"/>
          <w:szCs w:val="38"/>
        </w:rPr>
        <w:t>TC</w:t>
      </w:r>
      <w:r>
        <w:rPr>
          <w:rFonts w:ascii="Times New Roman" w:eastAsia="Times New Roman" w:hAnsi="Times New Roman" w:cs="Times New Roman"/>
          <w:b/>
          <w:bCs/>
          <w:spacing w:val="4"/>
          <w:position w:val="17"/>
          <w:sz w:val="38"/>
          <w:szCs w:val="38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8"/>
          <w:position w:val="17"/>
          <w:sz w:val="38"/>
          <w:szCs w:val="38"/>
        </w:rPr>
        <w:t>202)</w:t>
      </w:r>
      <w:r>
        <w:rPr>
          <w:b/>
          <w:bCs/>
          <w:spacing w:val="8"/>
          <w:position w:val="17"/>
          <w:sz w:val="38"/>
          <w:szCs w:val="38"/>
        </w:rPr>
        <w:t>归口。</w:t>
      </w:r>
    </w:p>
    <w:p>
      <w:pPr>
        <w:pStyle w:val="BodyText"/>
        <w:spacing w:before="1" w:line="221" w:lineRule="auto"/>
        <w:ind w:left="692"/>
        <w:rPr>
          <w:sz w:val="38"/>
          <w:szCs w:val="38"/>
        </w:rPr>
      </w:pPr>
      <w:r>
        <w:rPr>
          <w:b/>
          <w:bCs/>
          <w:spacing w:val="-2"/>
          <w:sz w:val="38"/>
          <w:szCs w:val="38"/>
        </w:rPr>
        <w:t>本部分负责起草单位：国网北京电力建设研究院。</w:t>
      </w:r>
    </w:p>
    <w:p>
      <w:pPr>
        <w:pStyle w:val="BodyText"/>
        <w:spacing w:before="155" w:line="222" w:lineRule="auto"/>
        <w:ind w:left="692"/>
        <w:rPr>
          <w:sz w:val="38"/>
          <w:szCs w:val="38"/>
        </w:rPr>
      </w:pPr>
      <w:r>
        <w:rPr>
          <w:b/>
          <w:bCs/>
          <w:spacing w:val="-6"/>
          <w:sz w:val="38"/>
          <w:szCs w:val="38"/>
        </w:rPr>
        <w:t>本部分参加起草单位：南京线路器材厂、浙江省电力设计院。</w:t>
      </w:r>
    </w:p>
    <w:p>
      <w:pPr>
        <w:pStyle w:val="BodyText"/>
        <w:spacing w:before="137" w:line="584" w:lineRule="exact"/>
        <w:ind w:left="692"/>
        <w:rPr>
          <w:sz w:val="38"/>
          <w:szCs w:val="38"/>
        </w:rPr>
        <w:sectPr>
          <w:footerReference w:type="default" r:id="rId8"/>
          <w:pgSz w:w="22414" w:h="31680"/>
          <w:pgMar w:top="2692" w:right="1781" w:bottom="2291" w:left="3126" w:header="0" w:footer="1944" w:gutter="0"/>
          <w:pgNumType w:start="6"/>
          <w:cols w:space="708"/>
        </w:sectPr>
      </w:pPr>
      <w:r>
        <w:rPr>
          <w:b/>
          <w:bCs/>
          <w:spacing w:val="-29"/>
          <w:position w:val="14"/>
          <w:sz w:val="38"/>
          <w:szCs w:val="38"/>
        </w:rPr>
        <w:t>本部分主要起草人：薄通、徐乃管、董吉谔、陈宁</w:t>
      </w:r>
      <w:r>
        <w:rPr>
          <w:b/>
          <w:bCs/>
          <w:spacing w:val="-30"/>
          <w:position w:val="14"/>
          <w:sz w:val="38"/>
          <w:szCs w:val="38"/>
        </w:rPr>
        <w:t>、刘长青、尤传永、邹春宁、王景朝、周立宪。</w:t>
      </w:r>
    </w:p>
    <w:p>
      <w:pPr>
        <w:pStyle w:val="BodyText"/>
        <w:spacing w:before="2" w:line="221" w:lineRule="auto"/>
        <w:ind w:left="692"/>
        <w:rPr>
          <w:sz w:val="38"/>
          <w:szCs w:val="38"/>
        </w:rPr>
      </w:pPr>
      <w:r>
        <w:rPr>
          <w:b/>
          <w:bCs/>
          <w:spacing w:val="7"/>
          <w:sz w:val="38"/>
          <w:szCs w:val="38"/>
        </w:rPr>
        <w:t>本部分所代替标准的历次版本发布情况为：</w:t>
      </w:r>
    </w:p>
    <w:p>
      <w:pPr>
        <w:pStyle w:val="BodyText"/>
        <w:spacing w:before="136" w:line="227" w:lineRule="auto"/>
        <w:ind w:left="1101"/>
        <w:rPr>
          <w:sz w:val="38"/>
          <w:szCs w:val="38"/>
        </w:rPr>
      </w:pPr>
      <w:r>
        <w:rPr>
          <w:sz w:val="38"/>
          <w:szCs w:val="38"/>
        </w:rPr>
        <w:t>—GB/T</w:t>
      </w:r>
      <w:r>
        <w:rPr>
          <w:spacing w:val="92"/>
          <w:sz w:val="38"/>
          <w:szCs w:val="38"/>
        </w:rPr>
        <w:t xml:space="preserve">  </w:t>
      </w:r>
      <w:r>
        <w:rPr>
          <w:sz w:val="38"/>
          <w:szCs w:val="38"/>
        </w:rPr>
        <w:t>2317-1985、GB/T</w:t>
      </w:r>
      <w:r>
        <w:rPr>
          <w:spacing w:val="90"/>
          <w:sz w:val="38"/>
          <w:szCs w:val="38"/>
        </w:rPr>
        <w:t xml:space="preserve">  </w:t>
      </w:r>
      <w:r>
        <w:rPr>
          <w:sz w:val="38"/>
          <w:szCs w:val="38"/>
        </w:rPr>
        <w:t>2317.1-2000。</w:t>
      </w:r>
    </w:p>
    <w:p>
      <w:pPr>
        <w:spacing w:line="227" w:lineRule="auto"/>
        <w:rPr>
          <w:sz w:val="38"/>
          <w:szCs w:val="38"/>
        </w:rPr>
        <w:sectPr>
          <w:footerReference w:type="default" r:id="rId9"/>
          <w:type w:val="nextPage"/>
          <w:pgSz w:w="22414" w:h="31680"/>
          <w:pgMar w:top="2692" w:right="1781" w:bottom="2291" w:left="3126" w:header="0" w:footer="1944" w:gutter="0"/>
          <w:pgNumType w:start="7"/>
          <w:cols w:space="708"/>
          <w:titlePg w:val="0"/>
        </w:sectPr>
      </w:pPr>
    </w:p>
    <w:p>
      <w:pPr>
        <w:pStyle w:val="BodyText"/>
        <w:spacing w:before="172" w:line="227" w:lineRule="auto"/>
        <w:jc w:val="right"/>
        <w:outlineLvl w:val="6"/>
        <w:rPr>
          <w:sz w:val="38"/>
          <w:szCs w:val="38"/>
        </w:rPr>
      </w:pPr>
      <w:r>
        <w:rPr>
          <w:b/>
          <w:bCs/>
          <w:spacing w:val="-3"/>
          <w:sz w:val="38"/>
          <w:szCs w:val="38"/>
        </w:rPr>
        <w:t>GB/T</w:t>
      </w:r>
      <w:r>
        <w:rPr>
          <w:spacing w:val="174"/>
          <w:sz w:val="38"/>
          <w:szCs w:val="38"/>
        </w:rPr>
        <w:t xml:space="preserve"> </w:t>
      </w:r>
      <w:r>
        <w:rPr>
          <w:b/>
          <w:bCs/>
          <w:spacing w:val="-3"/>
          <w:sz w:val="38"/>
          <w:szCs w:val="38"/>
        </w:rPr>
        <w:t>2317.1—2008</w:t>
      </w: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line="294" w:lineRule="auto"/>
        <w:rPr>
          <w:rFonts w:ascii="Arial"/>
          <w:sz w:val="21"/>
        </w:rPr>
      </w:pPr>
    </w:p>
    <w:p>
      <w:pPr>
        <w:spacing w:before="182" w:line="223" w:lineRule="auto"/>
        <w:ind w:left="3775"/>
        <w:rPr>
          <w:rFonts w:ascii="SimHei" w:eastAsia="SimHei" w:hAnsi="SimHei" w:cs="SimHei"/>
          <w:sz w:val="56"/>
          <w:szCs w:val="56"/>
        </w:rPr>
      </w:pPr>
      <w:r>
        <w:rPr>
          <w:rFonts w:ascii="SimHei" w:eastAsia="SimHei" w:hAnsi="SimHei" w:cs="SimHei"/>
          <w:b/>
          <w:bCs/>
          <w:spacing w:val="21"/>
          <w:sz w:val="56"/>
          <w:szCs w:val="56"/>
        </w:rPr>
        <w:t>电力金具试验方法</w:t>
      </w:r>
      <w:r>
        <w:rPr>
          <w:rFonts w:ascii="SimHei" w:eastAsia="SimHei" w:hAnsi="SimHei" w:cs="SimHei"/>
          <w:spacing w:val="21"/>
          <w:sz w:val="56"/>
          <w:szCs w:val="56"/>
        </w:rPr>
        <w:t xml:space="preserve">  </w:t>
      </w:r>
      <w:r>
        <w:rPr>
          <w:rFonts w:ascii="SimHei" w:eastAsia="SimHei" w:hAnsi="SimHei" w:cs="SimHei"/>
          <w:b/>
          <w:bCs/>
          <w:spacing w:val="21"/>
          <w:sz w:val="56"/>
          <w:szCs w:val="56"/>
        </w:rPr>
        <w:t>第1部分：机械试验</w:t>
      </w:r>
    </w:p>
    <w:p>
      <w:pPr>
        <w:spacing w:line="306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line="307" w:lineRule="auto"/>
        <w:rPr>
          <w:rFonts w:ascii="Arial"/>
          <w:sz w:val="21"/>
        </w:rPr>
      </w:pPr>
    </w:p>
    <w:p>
      <w:pPr>
        <w:spacing w:before="123" w:line="226" w:lineRule="auto"/>
        <w:ind w:left="188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spacing w:val="-4"/>
          <w:sz w:val="38"/>
          <w:szCs w:val="38"/>
        </w:rPr>
        <w:t>1</w:t>
      </w:r>
      <w:r>
        <w:rPr>
          <w:rFonts w:ascii="SimHei" w:eastAsia="SimHei" w:hAnsi="SimHei" w:cs="SimHei"/>
          <w:spacing w:val="1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38"/>
          <w:szCs w:val="38"/>
        </w:rPr>
        <w:t>范围</w:t>
      </w:r>
    </w:p>
    <w:p>
      <w:pPr>
        <w:spacing w:line="371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ind w:left="847"/>
        <w:rPr>
          <w:sz w:val="38"/>
          <w:szCs w:val="38"/>
        </w:rPr>
      </w:pPr>
      <w:r>
        <w:rPr>
          <w:spacing w:val="13"/>
          <w:sz w:val="38"/>
          <w:szCs w:val="38"/>
        </w:rPr>
        <w:t>本部分规定了电力金具的机械试验方法。</w:t>
      </w:r>
    </w:p>
    <w:p>
      <w:pPr>
        <w:pStyle w:val="BodyText"/>
        <w:spacing w:before="224" w:line="227" w:lineRule="auto"/>
        <w:ind w:right="161" w:firstLine="847"/>
        <w:rPr>
          <w:sz w:val="38"/>
          <w:szCs w:val="38"/>
        </w:rPr>
      </w:pPr>
      <w:r>
        <w:rPr>
          <w:spacing w:val="19"/>
          <w:sz w:val="38"/>
          <w:szCs w:val="38"/>
        </w:rPr>
        <w:t xml:space="preserve">本部分适用于额定电压10 </w:t>
      </w:r>
      <w:r>
        <w:rPr>
          <w:rFonts w:ascii="Times New Roman" w:eastAsia="Times New Roman" w:hAnsi="Times New Roman" w:cs="Times New Roman"/>
          <w:sz w:val="38"/>
          <w:szCs w:val="38"/>
        </w:rPr>
        <w:t>kV</w:t>
      </w:r>
      <w:r>
        <w:rPr>
          <w:rFonts w:ascii="Times New Roman" w:eastAsia="Times New Roman" w:hAnsi="Times New Roman" w:cs="Times New Roman"/>
          <w:spacing w:val="19"/>
          <w:sz w:val="38"/>
          <w:szCs w:val="38"/>
        </w:rPr>
        <w:t xml:space="preserve"> </w:t>
      </w:r>
      <w:r>
        <w:rPr>
          <w:spacing w:val="19"/>
          <w:sz w:val="38"/>
          <w:szCs w:val="38"/>
        </w:rPr>
        <w:t>及以上架空电力线路、变电站及电厂配电装置用的电力金具(以下</w:t>
      </w:r>
      <w:r>
        <w:rPr>
          <w:spacing w:val="13"/>
          <w:sz w:val="38"/>
          <w:szCs w:val="38"/>
        </w:rPr>
        <w:t xml:space="preserve"> </w:t>
      </w:r>
      <w:r>
        <w:rPr>
          <w:spacing w:val="1"/>
          <w:sz w:val="38"/>
          <w:szCs w:val="38"/>
        </w:rPr>
        <w:t>简称金具)。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124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2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规范性引用文件</w:t>
      </w:r>
    </w:p>
    <w:p>
      <w:pPr>
        <w:spacing w:line="404" w:lineRule="auto"/>
        <w:rPr>
          <w:rFonts w:ascii="Arial"/>
          <w:sz w:val="21"/>
        </w:rPr>
      </w:pPr>
    </w:p>
    <w:p>
      <w:pPr>
        <w:pStyle w:val="BodyText"/>
        <w:spacing w:before="124" w:line="248" w:lineRule="auto"/>
        <w:ind w:right="128" w:firstLine="847"/>
        <w:jc w:val="both"/>
        <w:rPr>
          <w:sz w:val="38"/>
          <w:szCs w:val="38"/>
        </w:rPr>
      </w:pPr>
      <w:r>
        <w:rPr>
          <w:spacing w:val="24"/>
          <w:sz w:val="38"/>
          <w:szCs w:val="38"/>
        </w:rPr>
        <w:t>下列文件中的条款通过</w:t>
      </w:r>
      <w:r>
        <w:rPr>
          <w:sz w:val="38"/>
          <w:szCs w:val="38"/>
        </w:rPr>
        <w:t>GB</w:t>
      </w:r>
      <w:r>
        <w:rPr>
          <w:spacing w:val="24"/>
          <w:sz w:val="38"/>
          <w:szCs w:val="38"/>
        </w:rPr>
        <w:t>/T  2317的本部分的引用而成为本部</w:t>
      </w:r>
      <w:r>
        <w:rPr>
          <w:spacing w:val="23"/>
          <w:sz w:val="38"/>
          <w:szCs w:val="38"/>
        </w:rPr>
        <w:t>分的条款。凡是注日期的引用文</w:t>
      </w:r>
      <w:r>
        <w:rPr>
          <w:sz w:val="38"/>
          <w:szCs w:val="38"/>
        </w:rPr>
        <w:t xml:space="preserve"> </w:t>
      </w:r>
      <w:r>
        <w:rPr>
          <w:spacing w:val="7"/>
          <w:sz w:val="38"/>
          <w:szCs w:val="38"/>
        </w:rPr>
        <w:t>件，其随后所有的修改单(不包括勘误的内容)或修订版均不适用于本部分，然而，鼓励根据本部分达成</w:t>
      </w:r>
      <w:r>
        <w:rPr>
          <w:spacing w:val="8"/>
          <w:sz w:val="38"/>
          <w:szCs w:val="38"/>
        </w:rPr>
        <w:t xml:space="preserve"> </w:t>
      </w:r>
      <w:r>
        <w:rPr>
          <w:spacing w:val="25"/>
          <w:sz w:val="38"/>
          <w:szCs w:val="38"/>
        </w:rPr>
        <w:t>协议的各方研究是否可使用这些文件的最新版本。凡是不注日期的</w:t>
      </w:r>
      <w:r>
        <w:rPr>
          <w:spacing w:val="24"/>
          <w:sz w:val="38"/>
          <w:szCs w:val="38"/>
        </w:rPr>
        <w:t>引用文件，其最新版本适用于本</w:t>
      </w:r>
      <w:r>
        <w:rPr>
          <w:sz w:val="38"/>
          <w:szCs w:val="38"/>
        </w:rPr>
        <w:t xml:space="preserve"> </w:t>
      </w:r>
      <w:r>
        <w:rPr>
          <w:spacing w:val="6"/>
          <w:sz w:val="38"/>
          <w:szCs w:val="38"/>
        </w:rPr>
        <w:t>部分。</w:t>
      </w:r>
    </w:p>
    <w:p>
      <w:pPr>
        <w:pStyle w:val="BodyText"/>
        <w:spacing w:before="203" w:line="222" w:lineRule="auto"/>
        <w:ind w:left="847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11"/>
          <w:sz w:val="38"/>
          <w:szCs w:val="38"/>
        </w:rPr>
        <w:t>/T  2317.4  电力金具  验收规则</w:t>
      </w:r>
      <w:r>
        <w:rPr>
          <w:spacing w:val="176"/>
          <w:sz w:val="38"/>
          <w:szCs w:val="38"/>
        </w:rPr>
        <w:t xml:space="preserve"> </w:t>
      </w:r>
      <w:r>
        <w:rPr>
          <w:spacing w:val="11"/>
          <w:sz w:val="38"/>
          <w:szCs w:val="38"/>
        </w:rPr>
        <w:t>标志与包装</w:t>
      </w:r>
    </w:p>
    <w:p>
      <w:pPr>
        <w:pStyle w:val="BodyText"/>
        <w:spacing w:before="135" w:line="217" w:lineRule="auto"/>
        <w:ind w:left="847"/>
        <w:rPr>
          <w:sz w:val="38"/>
          <w:szCs w:val="38"/>
        </w:rPr>
      </w:pPr>
      <w:r>
        <w:rPr>
          <w:sz w:val="38"/>
          <w:szCs w:val="38"/>
        </w:rPr>
        <w:t>GB</w:t>
      </w:r>
      <w:r>
        <w:rPr>
          <w:spacing w:val="8"/>
          <w:sz w:val="38"/>
          <w:szCs w:val="38"/>
        </w:rPr>
        <w:t>/T8287.2    高压支柱瓷绝缘子  第2部分：尺寸与特性(</w:t>
      </w:r>
      <w:r>
        <w:rPr>
          <w:sz w:val="38"/>
          <w:szCs w:val="38"/>
        </w:rPr>
        <w:t>GB</w:t>
      </w:r>
      <w:r>
        <w:rPr>
          <w:spacing w:val="8"/>
          <w:sz w:val="38"/>
          <w:szCs w:val="38"/>
        </w:rPr>
        <w:t>/T8287.2—1</w:t>
      </w:r>
      <w:r>
        <w:rPr>
          <w:spacing w:val="7"/>
          <w:sz w:val="38"/>
          <w:szCs w:val="38"/>
        </w:rPr>
        <w:t>999,</w:t>
      </w:r>
      <w:r>
        <w:rPr>
          <w:sz w:val="38"/>
          <w:szCs w:val="38"/>
        </w:rPr>
        <w:t>neq</w:t>
      </w:r>
      <w:r>
        <w:rPr>
          <w:spacing w:val="7"/>
          <w:sz w:val="38"/>
          <w:szCs w:val="38"/>
        </w:rPr>
        <w:t xml:space="preserve">  </w:t>
      </w:r>
      <w:r>
        <w:rPr>
          <w:sz w:val="38"/>
          <w:szCs w:val="38"/>
        </w:rPr>
        <w:t>IEC</w:t>
      </w:r>
      <w:r>
        <w:rPr>
          <w:spacing w:val="35"/>
          <w:sz w:val="38"/>
          <w:szCs w:val="38"/>
        </w:rPr>
        <w:t xml:space="preserve">  </w:t>
      </w:r>
      <w:r>
        <w:rPr>
          <w:spacing w:val="7"/>
          <w:sz w:val="38"/>
          <w:szCs w:val="38"/>
        </w:rPr>
        <w:t>60273)</w:t>
      </w:r>
    </w:p>
    <w:p>
      <w:pPr>
        <w:pStyle w:val="BodyText"/>
        <w:spacing w:before="119" w:line="555" w:lineRule="exact"/>
        <w:ind w:left="847"/>
        <w:rPr>
          <w:sz w:val="38"/>
          <w:szCs w:val="38"/>
        </w:rPr>
      </w:pPr>
      <w:r>
        <w:rPr>
          <w:rFonts w:ascii="Times New Roman" w:eastAsia="Times New Roman" w:hAnsi="Times New Roman" w:cs="Times New Roman"/>
          <w:position w:val="11"/>
          <w:sz w:val="38"/>
          <w:szCs w:val="38"/>
        </w:rPr>
        <w:t>DL</w:t>
      </w:r>
      <w:r>
        <w:rPr>
          <w:rFonts w:ascii="Times New Roman" w:eastAsia="Times New Roman" w:hAnsi="Times New Roman" w:cs="Times New Roman"/>
          <w:spacing w:val="11"/>
          <w:position w:val="11"/>
          <w:sz w:val="38"/>
          <w:szCs w:val="38"/>
        </w:rPr>
        <w:t xml:space="preserve">/T   763    </w:t>
      </w:r>
      <w:r>
        <w:rPr>
          <w:spacing w:val="11"/>
          <w:position w:val="11"/>
          <w:sz w:val="38"/>
          <w:szCs w:val="38"/>
        </w:rPr>
        <w:t>架空线路用预绞式金具技术条件</w:t>
      </w:r>
    </w:p>
    <w:p>
      <w:pPr>
        <w:pStyle w:val="BodyText"/>
        <w:spacing w:before="1" w:line="222" w:lineRule="auto"/>
        <w:ind w:left="847"/>
        <w:rPr>
          <w:sz w:val="38"/>
          <w:szCs w:val="38"/>
        </w:rPr>
      </w:pPr>
      <w:r>
        <w:rPr>
          <w:sz w:val="38"/>
          <w:szCs w:val="38"/>
        </w:rPr>
        <w:t>DL</w:t>
      </w:r>
      <w:r>
        <w:rPr>
          <w:spacing w:val="8"/>
          <w:sz w:val="38"/>
          <w:szCs w:val="38"/>
        </w:rPr>
        <w:t>/T</w:t>
      </w:r>
      <w:r>
        <w:rPr>
          <w:spacing w:val="44"/>
          <w:sz w:val="38"/>
          <w:szCs w:val="38"/>
        </w:rPr>
        <w:t xml:space="preserve">  </w:t>
      </w:r>
      <w:r>
        <w:rPr>
          <w:spacing w:val="8"/>
          <w:sz w:val="38"/>
          <w:szCs w:val="38"/>
        </w:rPr>
        <w:t>1098</w:t>
      </w:r>
      <w:r>
        <w:rPr>
          <w:spacing w:val="1"/>
          <w:sz w:val="38"/>
          <w:szCs w:val="38"/>
        </w:rPr>
        <w:t xml:space="preserve">  </w:t>
      </w:r>
      <w:r>
        <w:rPr>
          <w:spacing w:val="8"/>
          <w:sz w:val="38"/>
          <w:szCs w:val="38"/>
        </w:rPr>
        <w:t>间隔棒技术条件和试验方法</w:t>
      </w:r>
    </w:p>
    <w:p>
      <w:pPr>
        <w:pStyle w:val="BodyText"/>
        <w:spacing w:before="99" w:line="222" w:lineRule="auto"/>
        <w:ind w:left="847"/>
        <w:rPr>
          <w:sz w:val="38"/>
          <w:szCs w:val="38"/>
        </w:rPr>
      </w:pPr>
      <w:r>
        <w:rPr>
          <w:sz w:val="38"/>
          <w:szCs w:val="38"/>
        </w:rPr>
        <w:t>DL</w:t>
      </w:r>
      <w:r>
        <w:rPr>
          <w:spacing w:val="9"/>
          <w:sz w:val="38"/>
          <w:szCs w:val="38"/>
        </w:rPr>
        <w:t>/T</w:t>
      </w:r>
      <w:r>
        <w:rPr>
          <w:spacing w:val="37"/>
          <w:sz w:val="38"/>
          <w:szCs w:val="38"/>
        </w:rPr>
        <w:t xml:space="preserve">  </w:t>
      </w:r>
      <w:r>
        <w:rPr>
          <w:spacing w:val="9"/>
          <w:sz w:val="38"/>
          <w:szCs w:val="38"/>
        </w:rPr>
        <w:t>1099  防振锤技术条件和试验方法</w:t>
      </w:r>
    </w:p>
    <w:p>
      <w:pPr>
        <w:spacing w:before="357" w:line="225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3</w:t>
      </w:r>
      <w:r>
        <w:rPr>
          <w:rFonts w:ascii="SimHei" w:eastAsia="SimHei" w:hAnsi="SimHei" w:cs="SimHei"/>
          <w:spacing w:val="1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38"/>
          <w:szCs w:val="38"/>
        </w:rPr>
        <w:t>术语和定义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3" w:line="222" w:lineRule="auto"/>
        <w:ind w:left="847"/>
        <w:rPr>
          <w:sz w:val="38"/>
          <w:szCs w:val="38"/>
        </w:rPr>
      </w:pPr>
      <w:r>
        <w:rPr>
          <w:spacing w:val="8"/>
          <w:sz w:val="38"/>
          <w:szCs w:val="38"/>
        </w:rPr>
        <w:t>下列术语和定义适用于本部分。</w:t>
      </w:r>
    </w:p>
    <w:p>
      <w:pPr>
        <w:pStyle w:val="BodyText"/>
        <w:spacing w:before="170" w:line="188" w:lineRule="auto"/>
        <w:ind w:left="4"/>
        <w:rPr>
          <w:sz w:val="32"/>
          <w:szCs w:val="32"/>
        </w:rPr>
      </w:pPr>
      <w:r>
        <w:rPr>
          <w:b/>
          <w:bCs/>
          <w:spacing w:val="-5"/>
          <w:sz w:val="32"/>
          <w:szCs w:val="32"/>
        </w:rPr>
        <w:t>3.1</w:t>
      </w:r>
    </w:p>
    <w:p>
      <w:pPr>
        <w:spacing w:before="178" w:line="225" w:lineRule="auto"/>
        <w:ind w:left="847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15"/>
          <w:sz w:val="38"/>
          <w:szCs w:val="38"/>
        </w:rPr>
        <w:t>机械破坏载荷</w:t>
      </w:r>
      <w:r>
        <w:rPr>
          <w:rFonts w:ascii="SimHei" w:eastAsia="SimHei" w:hAnsi="SimHei" w:cs="SimHei"/>
          <w:spacing w:val="172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mechanical</w:t>
      </w:r>
      <w:r>
        <w:rPr>
          <w:rFonts w:ascii="Times New Roman" w:eastAsia="Times New Roman" w:hAnsi="Times New Roman" w:cs="Times New Roman"/>
          <w:spacing w:val="29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failure</w:t>
      </w:r>
      <w:r>
        <w:rPr>
          <w:rFonts w:ascii="Times New Roman" w:eastAsia="Times New Roman" w:hAnsi="Times New Roman" w:cs="Times New Roman"/>
          <w:spacing w:val="27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load</w:t>
      </w:r>
    </w:p>
    <w:p>
      <w:pPr>
        <w:pStyle w:val="BodyText"/>
        <w:spacing w:before="123" w:line="222" w:lineRule="auto"/>
        <w:ind w:left="847"/>
        <w:rPr>
          <w:sz w:val="38"/>
          <w:szCs w:val="38"/>
        </w:rPr>
      </w:pPr>
      <w:r>
        <w:rPr>
          <w:spacing w:val="4"/>
          <w:sz w:val="38"/>
          <w:szCs w:val="38"/>
        </w:rPr>
        <w:t>在规定的试验条件下，能施加于金具的最大载荷。</w:t>
      </w:r>
    </w:p>
    <w:p>
      <w:pPr>
        <w:pStyle w:val="BodyText"/>
        <w:spacing w:before="138" w:line="185" w:lineRule="auto"/>
        <w:ind w:left="5"/>
        <w:rPr>
          <w:sz w:val="38"/>
          <w:szCs w:val="38"/>
        </w:rPr>
      </w:pPr>
      <w:r>
        <w:rPr>
          <w:b/>
          <w:bCs/>
          <w:spacing w:val="-8"/>
          <w:sz w:val="38"/>
          <w:szCs w:val="38"/>
        </w:rPr>
        <w:t>3.2</w:t>
      </w:r>
    </w:p>
    <w:p>
      <w:pPr>
        <w:spacing w:before="148" w:line="215" w:lineRule="auto"/>
        <w:ind w:left="853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机械损伤载荷</w:t>
      </w:r>
      <w:r>
        <w:rPr>
          <w:rFonts w:ascii="SimHei" w:eastAsia="SimHei" w:hAnsi="SimHei" w:cs="SimHei"/>
          <w:spacing w:val="6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mechanical</w:t>
      </w:r>
      <w:r>
        <w:rPr>
          <w:rFonts w:ascii="Times New Roman" w:eastAsia="Times New Roman" w:hAnsi="Times New Roman" w:cs="Times New Roman"/>
          <w:b/>
          <w:bCs/>
          <w:spacing w:val="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damage</w:t>
      </w:r>
      <w:r>
        <w:rPr>
          <w:rFonts w:ascii="Times New Roman" w:eastAsia="Times New Roman" w:hAnsi="Times New Roman" w:cs="Times New Roman"/>
          <w:b/>
          <w:bCs/>
          <w:spacing w:val="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38"/>
          <w:szCs w:val="38"/>
        </w:rPr>
        <w:t>load</w:t>
      </w:r>
    </w:p>
    <w:p>
      <w:pPr>
        <w:pStyle w:val="BodyText"/>
        <w:spacing w:before="167" w:line="222" w:lineRule="auto"/>
        <w:ind w:left="847"/>
        <w:rPr>
          <w:sz w:val="38"/>
          <w:szCs w:val="38"/>
        </w:rPr>
      </w:pPr>
      <w:r>
        <w:rPr>
          <w:spacing w:val="8"/>
          <w:sz w:val="38"/>
          <w:szCs w:val="38"/>
        </w:rPr>
        <w:t>在规定的试验条件下，金具不出现永久变形条件下所能承受的最大载荷。</w:t>
      </w:r>
    </w:p>
    <w:p>
      <w:pPr>
        <w:pStyle w:val="BodyText"/>
        <w:spacing w:before="87" w:line="184" w:lineRule="auto"/>
        <w:ind w:left="6"/>
        <w:rPr>
          <w:sz w:val="44"/>
          <w:szCs w:val="44"/>
        </w:rPr>
      </w:pPr>
      <w:r>
        <w:rPr>
          <w:b/>
          <w:bCs/>
          <w:spacing w:val="-10"/>
          <w:sz w:val="44"/>
          <w:szCs w:val="44"/>
        </w:rPr>
        <w:t>3.3</w:t>
      </w:r>
    </w:p>
    <w:p>
      <w:pPr>
        <w:spacing w:before="154" w:line="225" w:lineRule="auto"/>
        <w:ind w:left="847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spacing w:val="14"/>
          <w:sz w:val="38"/>
          <w:szCs w:val="38"/>
        </w:rPr>
        <w:t>标称破坏载荷</w:t>
      </w:r>
      <w:r>
        <w:rPr>
          <w:rFonts w:ascii="SimHei" w:eastAsia="SimHei" w:hAnsi="SimHei" w:cs="SimHei"/>
          <w:spacing w:val="179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z w:val="38"/>
          <w:szCs w:val="38"/>
        </w:rPr>
        <w:t>normal</w:t>
      </w:r>
      <w:r>
        <w:rPr>
          <w:rFonts w:ascii="Times New Roman" w:eastAsia="Times New Roman" w:hAnsi="Times New Roman" w:cs="Times New Roman"/>
          <w:spacing w:val="32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failure</w:t>
      </w:r>
      <w:r>
        <w:rPr>
          <w:rFonts w:ascii="Times New Roman" w:eastAsia="Times New Roman" w:hAnsi="Times New Roman" w:cs="Times New Roman"/>
          <w:spacing w:val="30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sz w:val="38"/>
          <w:szCs w:val="38"/>
        </w:rPr>
        <w:t>load</w:t>
      </w:r>
    </w:p>
    <w:p>
      <w:pPr>
        <w:pStyle w:val="BodyText"/>
        <w:spacing w:before="111" w:line="222" w:lineRule="auto"/>
        <w:ind w:left="847"/>
        <w:rPr>
          <w:sz w:val="38"/>
          <w:szCs w:val="38"/>
        </w:rPr>
      </w:pPr>
      <w:r>
        <w:rPr>
          <w:spacing w:val="7"/>
          <w:sz w:val="38"/>
          <w:szCs w:val="38"/>
        </w:rPr>
        <w:t>由需方提出或由供方规定的，金具不发生机械破坏</w:t>
      </w:r>
      <w:r>
        <w:rPr>
          <w:spacing w:val="6"/>
          <w:sz w:val="38"/>
          <w:szCs w:val="38"/>
        </w:rPr>
        <w:t>的最小载荷。</w:t>
      </w:r>
    </w:p>
    <w:p>
      <w:pPr>
        <w:pStyle w:val="BodyText"/>
        <w:spacing w:before="131" w:line="185" w:lineRule="auto"/>
        <w:ind w:left="5"/>
        <w:rPr>
          <w:sz w:val="38"/>
          <w:szCs w:val="38"/>
        </w:rPr>
      </w:pPr>
      <w:r>
        <w:rPr>
          <w:b/>
          <w:bCs/>
          <w:spacing w:val="-8"/>
          <w:sz w:val="38"/>
          <w:szCs w:val="38"/>
        </w:rPr>
        <w:t>3.4</w:t>
      </w:r>
    </w:p>
    <w:p>
      <w:pPr>
        <w:spacing w:before="102" w:line="215" w:lineRule="auto"/>
        <w:ind w:left="852"/>
        <w:rPr>
          <w:rFonts w:ascii="Times New Roman" w:eastAsia="Times New Roman" w:hAnsi="Times New Roman" w:cs="Times New Roman"/>
          <w:sz w:val="38"/>
          <w:szCs w:val="38"/>
        </w:rPr>
      </w:pPr>
      <w:r>
        <w:rPr>
          <w:rFonts w:ascii="SimHei" w:eastAsia="SimHei" w:hAnsi="SimHei" w:cs="SimHei"/>
          <w:b/>
          <w:bCs/>
          <w:spacing w:val="-5"/>
          <w:sz w:val="38"/>
          <w:szCs w:val="38"/>
        </w:rPr>
        <w:t>滑移</w:t>
      </w:r>
      <w:r>
        <w:rPr>
          <w:rFonts w:ascii="SimHei" w:eastAsia="SimHei" w:hAnsi="SimHei" w:cs="SimHei"/>
          <w:spacing w:val="-5"/>
          <w:sz w:val="38"/>
          <w:szCs w:val="3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pacing w:val="-5"/>
          <w:sz w:val="38"/>
          <w:szCs w:val="38"/>
        </w:rPr>
        <w:t>slip</w:t>
      </w:r>
    </w:p>
    <w:p>
      <w:pPr>
        <w:pStyle w:val="BodyText"/>
        <w:spacing w:before="183" w:line="242" w:lineRule="auto"/>
        <w:ind w:right="135" w:firstLine="819"/>
        <w:rPr>
          <w:sz w:val="38"/>
          <w:szCs w:val="38"/>
        </w:rPr>
      </w:pPr>
      <w:r>
        <w:rPr>
          <w:spacing w:val="7"/>
          <w:sz w:val="38"/>
          <w:szCs w:val="38"/>
        </w:rPr>
        <w:t>采用某种方式紧固导线的金具，在施加载荷后，导线与金具之间出现相对位移，以致试验载荷无法</w:t>
      </w:r>
      <w:r>
        <w:rPr>
          <w:spacing w:val="2"/>
          <w:sz w:val="38"/>
          <w:szCs w:val="38"/>
        </w:rPr>
        <w:t xml:space="preserve"> </w:t>
      </w:r>
      <w:r>
        <w:rPr>
          <w:spacing w:val="-2"/>
          <w:sz w:val="38"/>
          <w:szCs w:val="38"/>
        </w:rPr>
        <w:t>继续上升时，则此现象称为滑移。</w:t>
      </w:r>
    </w:p>
    <w:p>
      <w:pPr>
        <w:pStyle w:val="BodyText"/>
        <w:spacing w:before="156" w:line="185" w:lineRule="auto"/>
        <w:ind w:left="5"/>
        <w:rPr>
          <w:sz w:val="38"/>
          <w:szCs w:val="38"/>
        </w:rPr>
      </w:pPr>
      <w:r>
        <w:rPr>
          <w:b/>
          <w:bCs/>
          <w:spacing w:val="-8"/>
          <w:sz w:val="38"/>
          <w:szCs w:val="38"/>
        </w:rPr>
        <w:t>3.5</w:t>
      </w:r>
    </w:p>
    <w:p>
      <w:pPr>
        <w:pStyle w:val="BodyText"/>
        <w:spacing w:before="139" w:line="215" w:lineRule="auto"/>
        <w:ind w:left="853"/>
        <w:rPr>
          <w:rFonts w:ascii="Times New Roman" w:eastAsia="Times New Roman" w:hAnsi="Times New Roman" w:cs="Times New Roman"/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握力</w:t>
      </w:r>
      <w:r>
        <w:rPr>
          <w:spacing w:val="185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8"/>
          <w:szCs w:val="38"/>
        </w:rPr>
        <w:t>holding</w:t>
      </w:r>
      <w:r>
        <w:rPr>
          <w:rFonts w:ascii="Times New Roman" w:eastAsia="Times New Roman" w:hAnsi="Times New Roman" w:cs="Times New Roman"/>
          <w:b/>
          <w:bCs/>
          <w:spacing w:val="64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38"/>
          <w:szCs w:val="38"/>
        </w:rPr>
        <w:t>force</w:t>
      </w:r>
    </w:p>
    <w:p>
      <w:pPr>
        <w:pStyle w:val="BodyText"/>
        <w:spacing w:before="166" w:line="222" w:lineRule="auto"/>
        <w:ind w:left="847"/>
        <w:rPr>
          <w:sz w:val="38"/>
          <w:szCs w:val="38"/>
        </w:rPr>
        <w:sectPr>
          <w:footerReference w:type="default" r:id="rId10"/>
          <w:pgSz w:w="22414" w:h="31680"/>
          <w:pgMar w:top="2692" w:right="1809" w:bottom="2264" w:left="3004" w:header="0" w:footer="1993" w:gutter="0"/>
          <w:pgNumType w:start="8"/>
          <w:cols w:space="708"/>
        </w:sectPr>
      </w:pPr>
      <w:r>
        <w:rPr>
          <w:spacing w:val="7"/>
          <w:sz w:val="38"/>
          <w:szCs w:val="38"/>
        </w:rPr>
        <w:t>对导线有紧固要求的金具，在不出现滑移现象时所能承受的最大载荷。</w:t>
      </w:r>
    </w:p>
    <w:p>
      <w:pPr>
        <w:spacing w:before="354" w:line="224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4</w:t>
      </w:r>
      <w:r>
        <w:rPr>
          <w:rFonts w:ascii="SimHei" w:eastAsia="SimHei" w:hAnsi="SimHei" w:cs="SimHei"/>
          <w:spacing w:val="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13"/>
          <w:sz w:val="38"/>
          <w:szCs w:val="38"/>
        </w:rPr>
        <w:t>试验类别</w:t>
      </w:r>
    </w:p>
    <w:p>
      <w:pPr>
        <w:spacing w:line="318" w:lineRule="auto"/>
        <w:rPr>
          <w:rFonts w:ascii="Arial"/>
          <w:sz w:val="21"/>
        </w:rPr>
      </w:pPr>
    </w:p>
    <w:p>
      <w:pPr>
        <w:pStyle w:val="BodyText"/>
        <w:spacing w:before="124" w:line="222" w:lineRule="auto"/>
        <w:rPr>
          <w:sz w:val="38"/>
          <w:szCs w:val="38"/>
        </w:rPr>
      </w:pPr>
      <w:r>
        <w:rPr>
          <w:spacing w:val="9"/>
          <w:sz w:val="38"/>
          <w:szCs w:val="38"/>
        </w:rPr>
        <w:t>4.</w:t>
      </w:r>
      <w:r>
        <w:rPr>
          <w:b/>
          <w:bCs/>
          <w:spacing w:val="9"/>
          <w:sz w:val="38"/>
          <w:szCs w:val="38"/>
        </w:rPr>
        <w:t>1</w:t>
      </w:r>
      <w:r>
        <w:rPr>
          <w:spacing w:val="9"/>
          <w:sz w:val="38"/>
          <w:szCs w:val="38"/>
        </w:rPr>
        <w:t xml:space="preserve">  </w:t>
      </w:r>
      <w:r>
        <w:rPr>
          <w:b/>
          <w:bCs/>
          <w:spacing w:val="9"/>
          <w:sz w:val="38"/>
          <w:szCs w:val="38"/>
        </w:rPr>
        <w:t>机械型式试验</w:t>
      </w:r>
    </w:p>
    <w:p>
      <w:pPr>
        <w:spacing w:before="166" w:line="229" w:lineRule="auto"/>
        <w:ind w:left="4"/>
        <w:outlineLvl w:val="6"/>
        <w:rPr>
          <w:rFonts w:ascii="SimHei" w:eastAsia="SimHei" w:hAnsi="SimHei" w:cs="SimHei"/>
          <w:sz w:val="32"/>
          <w:szCs w:val="32"/>
        </w:rPr>
      </w:pP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4.1.1</w:t>
      </w:r>
      <w:r>
        <w:rPr>
          <w:rFonts w:ascii="SimHei" w:eastAsia="SimHei" w:hAnsi="SimHei" w:cs="SimHei"/>
          <w:spacing w:val="-6"/>
          <w:sz w:val="32"/>
          <w:szCs w:val="32"/>
        </w:rPr>
        <w:t xml:space="preserve">   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目</w:t>
      </w:r>
      <w:r>
        <w:rPr>
          <w:rFonts w:ascii="SimHei" w:eastAsia="SimHei" w:hAnsi="SimHei" w:cs="SimHei"/>
          <w:spacing w:val="-40"/>
          <w:sz w:val="32"/>
          <w:szCs w:val="32"/>
        </w:rPr>
        <w:t xml:space="preserve"> </w:t>
      </w:r>
      <w:r>
        <w:rPr>
          <w:rFonts w:ascii="SimHei" w:eastAsia="SimHei" w:hAnsi="SimHei" w:cs="SimHei"/>
          <w:b/>
          <w:bCs/>
          <w:spacing w:val="-6"/>
          <w:sz w:val="32"/>
          <w:szCs w:val="32"/>
        </w:rPr>
        <w:t>的</w:t>
      </w:r>
    </w:p>
    <w:p>
      <w:pPr>
        <w:pStyle w:val="BodyText"/>
        <w:spacing w:before="200" w:line="222" w:lineRule="auto"/>
        <w:ind w:left="810"/>
        <w:rPr>
          <w:sz w:val="38"/>
          <w:szCs w:val="38"/>
        </w:rPr>
      </w:pPr>
      <w:r>
        <w:rPr>
          <w:sz w:val="38"/>
          <w:szCs w:val="38"/>
        </w:rPr>
        <w:t>机械型式试验是为了确定设计特性，通常只做一次，只有在设计、材料或工艺更改时才重做。</w:t>
      </w:r>
    </w:p>
    <w:p>
      <w:pPr>
        <w:spacing w:line="222" w:lineRule="auto"/>
        <w:rPr>
          <w:sz w:val="38"/>
          <w:szCs w:val="38"/>
        </w:rPr>
        <w:sectPr>
          <w:footerReference w:type="default" r:id="rId11"/>
          <w:type w:val="nextPage"/>
          <w:pgSz w:w="22414" w:h="31680"/>
          <w:pgMar w:top="2692" w:right="1809" w:bottom="2264" w:left="3004" w:header="0" w:footer="1993" w:gutter="0"/>
          <w:pgNumType w:start="9"/>
          <w:cols w:space="708"/>
          <w:titlePg w:val="0"/>
        </w:sectPr>
      </w:pPr>
    </w:p>
    <w:p>
      <w:pPr>
        <w:pStyle w:val="BodyText"/>
        <w:spacing w:before="132" w:line="229" w:lineRule="auto"/>
        <w:ind w:left="4"/>
        <w:outlineLvl w:val="6"/>
        <w:rPr>
          <w:sz w:val="34"/>
          <w:szCs w:val="34"/>
        </w:rPr>
      </w:pPr>
      <w:r>
        <w:rPr>
          <w:b/>
          <w:bCs/>
          <w:sz w:val="34"/>
          <w:szCs w:val="34"/>
        </w:rPr>
        <w:t>GB/T</w:t>
      </w:r>
      <w:r>
        <w:rPr>
          <w:sz w:val="34"/>
          <w:szCs w:val="34"/>
        </w:rPr>
        <w:t xml:space="preserve">    </w:t>
      </w:r>
      <w:r>
        <w:rPr>
          <w:b/>
          <w:bCs/>
          <w:sz w:val="34"/>
          <w:szCs w:val="34"/>
        </w:rPr>
        <w:t>2317.1—2008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124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bookmarkStart w:id="2" w:name="bookmark7"/>
      <w:bookmarkEnd w:id="2"/>
      <w:r>
        <w:rPr>
          <w:rFonts w:ascii="SimHei" w:eastAsia="SimHei" w:hAnsi="SimHei" w:cs="SimHei"/>
          <w:b/>
          <w:bCs/>
          <w:spacing w:val="3"/>
          <w:sz w:val="38"/>
          <w:szCs w:val="38"/>
        </w:rPr>
        <w:t>4.1.2</w:t>
      </w:r>
      <w:r>
        <w:rPr>
          <w:rFonts w:ascii="SimHei" w:eastAsia="SimHei" w:hAnsi="SimHei" w:cs="SimHei"/>
          <w:spacing w:val="3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3"/>
          <w:sz w:val="38"/>
          <w:szCs w:val="38"/>
        </w:rPr>
        <w:t>一般要求</w:t>
      </w:r>
    </w:p>
    <w:p>
      <w:pPr>
        <w:pStyle w:val="BodyText"/>
        <w:spacing w:before="110" w:line="222" w:lineRule="auto"/>
        <w:ind w:left="819"/>
        <w:rPr>
          <w:sz w:val="38"/>
          <w:szCs w:val="38"/>
        </w:rPr>
      </w:pPr>
      <w:r>
        <w:rPr>
          <w:spacing w:val="12"/>
          <w:sz w:val="38"/>
          <w:szCs w:val="38"/>
        </w:rPr>
        <w:t>按</w:t>
      </w:r>
      <w:r>
        <w:rPr>
          <w:spacing w:val="-30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12"/>
          <w:sz w:val="38"/>
          <w:szCs w:val="38"/>
        </w:rPr>
        <w:t>/T  2317.4执行。试件的主要尺寸应与正式产品</w:t>
      </w:r>
      <w:r>
        <w:rPr>
          <w:spacing w:val="11"/>
          <w:sz w:val="38"/>
          <w:szCs w:val="38"/>
        </w:rPr>
        <w:t>相同。</w:t>
      </w:r>
    </w:p>
    <w:p>
      <w:pPr>
        <w:spacing w:before="167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4.2</w:t>
      </w:r>
      <w:r>
        <w:rPr>
          <w:rFonts w:ascii="SimHei" w:eastAsia="SimHei" w:hAnsi="SimHei" w:cs="SimHei"/>
          <w:spacing w:val="41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机械抽样试验</w:t>
      </w:r>
    </w:p>
    <w:p>
      <w:pPr>
        <w:spacing w:before="182" w:line="228" w:lineRule="auto"/>
        <w:ind w:left="4"/>
        <w:outlineLvl w:val="6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4.2.1</w:t>
      </w:r>
      <w:r>
        <w:rPr>
          <w:rFonts w:ascii="SimHei" w:eastAsia="SimHei" w:hAnsi="SimHei" w:cs="SimHei"/>
          <w:spacing w:val="10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目</w:t>
      </w:r>
      <w:r>
        <w:rPr>
          <w:rFonts w:ascii="SimHei" w:eastAsia="SimHei" w:hAnsi="SimHei" w:cs="SimHei"/>
          <w:spacing w:val="-22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的</w:t>
      </w:r>
    </w:p>
    <w:p>
      <w:pPr>
        <w:pStyle w:val="BodyText"/>
        <w:spacing w:before="120" w:line="222" w:lineRule="auto"/>
        <w:ind w:left="819"/>
        <w:rPr>
          <w:sz w:val="38"/>
          <w:szCs w:val="38"/>
        </w:rPr>
      </w:pPr>
      <w:r>
        <w:rPr>
          <w:spacing w:val="9"/>
          <w:sz w:val="38"/>
          <w:szCs w:val="38"/>
        </w:rPr>
        <w:t>机械抽样试验是为了验证产品质量。</w:t>
      </w:r>
    </w:p>
    <w:p>
      <w:pPr>
        <w:spacing w:before="101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4.2.2</w:t>
      </w:r>
      <w:r>
        <w:rPr>
          <w:rFonts w:ascii="SimHei" w:eastAsia="SimHei" w:hAnsi="SimHei" w:cs="SimHei"/>
          <w:spacing w:val="187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4"/>
          <w:sz w:val="38"/>
          <w:szCs w:val="38"/>
        </w:rPr>
        <w:t>一般要求</w:t>
      </w:r>
    </w:p>
    <w:p>
      <w:pPr>
        <w:pStyle w:val="BodyText"/>
        <w:spacing w:before="120" w:line="222" w:lineRule="auto"/>
        <w:ind w:left="819"/>
        <w:rPr>
          <w:sz w:val="38"/>
          <w:szCs w:val="38"/>
        </w:rPr>
      </w:pPr>
      <w:r>
        <w:rPr>
          <w:spacing w:val="9"/>
          <w:sz w:val="38"/>
          <w:szCs w:val="38"/>
        </w:rPr>
        <w:t>按</w:t>
      </w:r>
      <w:r>
        <w:rPr>
          <w:spacing w:val="-36"/>
          <w:sz w:val="38"/>
          <w:szCs w:val="38"/>
        </w:rPr>
        <w:t xml:space="preserve"> </w:t>
      </w:r>
      <w:r>
        <w:rPr>
          <w:sz w:val="38"/>
          <w:szCs w:val="38"/>
        </w:rPr>
        <w:t>GB</w:t>
      </w:r>
      <w:r>
        <w:rPr>
          <w:spacing w:val="9"/>
          <w:sz w:val="38"/>
          <w:szCs w:val="38"/>
        </w:rPr>
        <w:t>/T  2317.4执行。金具应按批次进行抽样试验，试件应从提供验收的批量金具中随机抽样。</w:t>
      </w:r>
    </w:p>
    <w:p>
      <w:pPr>
        <w:pStyle w:val="BodyText"/>
        <w:spacing w:before="168" w:line="222" w:lineRule="auto"/>
        <w:ind w:left="5"/>
        <w:outlineLvl w:val="6"/>
        <w:rPr>
          <w:sz w:val="38"/>
          <w:szCs w:val="38"/>
        </w:rPr>
      </w:pPr>
      <w:r>
        <w:rPr>
          <w:b/>
          <w:bCs/>
          <w:spacing w:val="5"/>
          <w:sz w:val="38"/>
          <w:szCs w:val="38"/>
        </w:rPr>
        <w:t>4.3</w:t>
      </w:r>
      <w:r>
        <w:rPr>
          <w:spacing w:val="5"/>
          <w:sz w:val="38"/>
          <w:szCs w:val="38"/>
        </w:rPr>
        <w:t xml:space="preserve">  </w:t>
      </w:r>
      <w:r>
        <w:rPr>
          <w:b/>
          <w:bCs/>
          <w:spacing w:val="5"/>
          <w:sz w:val="38"/>
          <w:szCs w:val="38"/>
        </w:rPr>
        <w:t>机械例行试验</w:t>
      </w:r>
    </w:p>
    <w:p>
      <w:pPr>
        <w:spacing w:before="176" w:line="228" w:lineRule="auto"/>
        <w:ind w:left="4"/>
        <w:outlineLvl w:val="6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4.3.1</w:t>
      </w:r>
      <w:r>
        <w:rPr>
          <w:rFonts w:ascii="SimHei" w:eastAsia="SimHei" w:hAnsi="SimHei" w:cs="SimHei"/>
          <w:spacing w:val="5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目</w:t>
      </w:r>
      <w:r>
        <w:rPr>
          <w:rFonts w:ascii="SimHei" w:eastAsia="SimHei" w:hAnsi="SimHei" w:cs="SimHei"/>
          <w:spacing w:val="-9"/>
          <w:sz w:val="34"/>
          <w:szCs w:val="34"/>
        </w:rPr>
        <w:t xml:space="preserve"> </w:t>
      </w:r>
      <w:r>
        <w:rPr>
          <w:rFonts w:ascii="SimHei" w:eastAsia="SimHei" w:hAnsi="SimHei" w:cs="SimHei"/>
          <w:b/>
          <w:bCs/>
          <w:spacing w:val="-9"/>
          <w:sz w:val="34"/>
          <w:szCs w:val="34"/>
        </w:rPr>
        <w:t>的</w:t>
      </w:r>
    </w:p>
    <w:p>
      <w:pPr>
        <w:pStyle w:val="BodyText"/>
        <w:spacing w:before="121" w:line="222" w:lineRule="auto"/>
        <w:ind w:left="819"/>
        <w:rPr>
          <w:sz w:val="38"/>
          <w:szCs w:val="38"/>
        </w:rPr>
      </w:pPr>
      <w:r>
        <w:rPr>
          <w:spacing w:val="9"/>
          <w:sz w:val="38"/>
          <w:szCs w:val="38"/>
        </w:rPr>
        <w:t>机械例行试验是为了证明金具是否符合专门的技术要求，淘汰有缺陷的金具。</w:t>
      </w:r>
    </w:p>
    <w:p>
      <w:pPr>
        <w:spacing w:before="139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4.3.2</w:t>
      </w:r>
      <w:r>
        <w:rPr>
          <w:rFonts w:ascii="SimHei" w:eastAsia="SimHei" w:hAnsi="SimHei" w:cs="SimHei"/>
          <w:spacing w:val="60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一般要求</w:t>
      </w:r>
    </w:p>
    <w:p>
      <w:pPr>
        <w:pStyle w:val="BodyText"/>
        <w:spacing w:before="139" w:line="222" w:lineRule="auto"/>
        <w:ind w:left="941"/>
        <w:rPr>
          <w:sz w:val="38"/>
          <w:szCs w:val="38"/>
        </w:rPr>
      </w:pPr>
      <w:r>
        <w:rPr>
          <w:spacing w:val="5"/>
          <w:sz w:val="38"/>
          <w:szCs w:val="38"/>
        </w:rPr>
        <w:t>凡需要进行例行试验的金具，应对其逐个进行非破坏性试验。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124" w:line="224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5</w:t>
      </w:r>
      <w:r>
        <w:rPr>
          <w:rFonts w:ascii="SimHei" w:eastAsia="SimHei" w:hAnsi="SimHei" w:cs="SimHei"/>
          <w:spacing w:val="8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8"/>
          <w:sz w:val="38"/>
          <w:szCs w:val="38"/>
        </w:rPr>
        <w:t>连接金具的试验</w:t>
      </w:r>
    </w:p>
    <w:p>
      <w:pPr>
        <w:spacing w:line="308" w:lineRule="auto"/>
        <w:rPr>
          <w:rFonts w:ascii="Arial"/>
          <w:sz w:val="21"/>
        </w:rPr>
      </w:pPr>
    </w:p>
    <w:p>
      <w:pPr>
        <w:spacing w:before="124" w:line="224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5.1</w:t>
      </w:r>
      <w:r>
        <w:rPr>
          <w:rFonts w:ascii="SimHei" w:eastAsia="SimHei" w:hAnsi="SimHei" w:cs="SimHei"/>
          <w:spacing w:val="184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6"/>
          <w:sz w:val="38"/>
          <w:szCs w:val="38"/>
        </w:rPr>
        <w:t>试验布置</w:t>
      </w:r>
    </w:p>
    <w:p>
      <w:pPr>
        <w:pStyle w:val="BodyText"/>
        <w:spacing w:before="120" w:line="222" w:lineRule="auto"/>
        <w:ind w:left="819"/>
        <w:rPr>
          <w:sz w:val="38"/>
          <w:szCs w:val="38"/>
        </w:rPr>
      </w:pPr>
      <w:r>
        <w:rPr>
          <w:spacing w:val="9"/>
          <w:sz w:val="38"/>
          <w:szCs w:val="38"/>
        </w:rPr>
        <w:t>被试金具应以接近于运行时受力状态进行试验布置，见图1。</w:t>
      </w:r>
    </w:p>
    <w:p>
      <w:pPr>
        <w:pStyle w:val="BodyText"/>
        <w:spacing w:before="137" w:line="594" w:lineRule="exact"/>
        <w:jc w:val="right"/>
        <w:rPr>
          <w:sz w:val="38"/>
          <w:szCs w:val="38"/>
        </w:rPr>
      </w:pPr>
      <w:r>
        <w:rPr>
          <w:spacing w:val="7"/>
          <w:position w:val="15"/>
          <w:sz w:val="38"/>
          <w:szCs w:val="38"/>
        </w:rPr>
        <w:t>若被试金具无法按实际受力状态进行试验，则可将作用在金具上的总载荷分</w:t>
      </w:r>
      <w:r>
        <w:rPr>
          <w:spacing w:val="6"/>
          <w:position w:val="15"/>
          <w:sz w:val="38"/>
          <w:szCs w:val="38"/>
        </w:rPr>
        <w:t>解成若干分载荷，这些</w:t>
      </w:r>
    </w:p>
    <w:p>
      <w:pPr>
        <w:pStyle w:val="BodyText"/>
        <w:spacing w:before="1" w:line="222" w:lineRule="auto"/>
        <w:rPr>
          <w:sz w:val="38"/>
          <w:szCs w:val="38"/>
        </w:rPr>
      </w:pPr>
      <w:r>
        <w:rPr>
          <w:spacing w:val="7"/>
          <w:sz w:val="38"/>
          <w:szCs w:val="38"/>
        </w:rPr>
        <w:t>分载荷相继作用在同一金具上，或作用在同一批样品的其他金具上，并保证这</w:t>
      </w:r>
      <w:r>
        <w:rPr>
          <w:spacing w:val="6"/>
          <w:sz w:val="38"/>
          <w:szCs w:val="38"/>
        </w:rPr>
        <w:t>种载荷分解能符合金具的</w:t>
      </w:r>
    </w:p>
    <w:p>
      <w:pPr>
        <w:spacing w:line="102" w:lineRule="exact"/>
      </w:pPr>
    </w:p>
    <w:p>
      <w:pPr>
        <w:spacing w:line="102" w:lineRule="exact"/>
        <w:sectPr>
          <w:footerReference w:type="default" r:id="rId12"/>
          <w:pgSz w:w="22414" w:h="31680"/>
          <w:pgMar w:top="2692" w:right="2937" w:bottom="2357" w:left="2024" w:header="0" w:footer="2087" w:gutter="0"/>
          <w:pgNumType w:start="10"/>
          <w:cols w:num="1" w:space="708" w:equalWidth="0">
            <w:col w:w="17452" w:space="0"/>
          </w:cols>
        </w:sectPr>
      </w:pPr>
    </w:p>
    <w:p>
      <w:pPr>
        <w:pStyle w:val="BodyText"/>
        <w:spacing w:before="70" w:line="224" w:lineRule="auto"/>
        <w:rPr>
          <w:sz w:val="34"/>
          <w:szCs w:val="34"/>
        </w:rPr>
      </w:pPr>
      <w:r>
        <w:rPr>
          <w:spacing w:val="33"/>
          <w:sz w:val="34"/>
          <w:szCs w:val="34"/>
        </w:rPr>
        <w:t>实际受力情况，见图2。</w:t>
      </w:r>
    </w:p>
    <w:p>
      <w:pPr>
        <w:spacing w:before="73" w:line="1732" w:lineRule="exact"/>
        <w:ind w:firstLine="1016"/>
      </w:pPr>
      <w:r>
        <w:rPr>
          <w:position w:val="-34"/>
        </w:rPr>
        <w:drawing>
          <wp:inline distT="0" distB="0" distL="0" distR="0">
            <wp:extent cx="4347588" cy="110018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347588" cy="1100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39" w:line="217" w:lineRule="auto"/>
        <w:ind w:left="3861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4"/>
          <w:sz w:val="34"/>
          <w:szCs w:val="34"/>
        </w:rPr>
        <w:t>a)</w:t>
      </w:r>
      <w:r>
        <w:rPr>
          <w:rFonts w:ascii="Times New Roman" w:eastAsia="Times New Roman" w:hAnsi="Times New Roman" w:cs="Times New Roman"/>
          <w:spacing w:val="63"/>
          <w:sz w:val="34"/>
          <w:szCs w:val="34"/>
        </w:rPr>
        <w:t xml:space="preserve"> </w:t>
      </w:r>
      <w:r>
        <w:rPr>
          <w:spacing w:val="4"/>
          <w:sz w:val="34"/>
          <w:szCs w:val="34"/>
        </w:rPr>
        <w:t>挂环</w:t>
      </w:r>
    </w:p>
    <w:p>
      <w:pPr>
        <w:spacing w:line="423" w:lineRule="auto"/>
        <w:rPr>
          <w:rFonts w:ascii="Arial"/>
          <w:sz w:val="21"/>
        </w:rPr>
      </w:pPr>
    </w:p>
    <w:p>
      <w:pPr>
        <w:spacing w:line="4662" w:lineRule="exact"/>
        <w:ind w:firstLine="2881"/>
      </w:pPr>
      <w:r>
        <w:rPr>
          <w:position w:val="-93"/>
        </w:rPr>
        <w:drawing>
          <wp:inline distT="0" distB="0" distL="0" distR="0">
            <wp:extent cx="1919531" cy="296018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19531" cy="29601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1" w:line="203" w:lineRule="auto"/>
        <w:ind w:left="3861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4"/>
          <w:sz w:val="34"/>
          <w:szCs w:val="34"/>
        </w:rPr>
        <w:t>c)</w:t>
      </w:r>
      <w:r>
        <w:rPr>
          <w:rFonts w:ascii="Times New Roman" w:eastAsia="Times New Roman" w:hAnsi="Times New Roman" w:cs="Times New Roman"/>
          <w:spacing w:val="81"/>
          <w:sz w:val="34"/>
          <w:szCs w:val="34"/>
        </w:rPr>
        <w:t xml:space="preserve"> </w:t>
      </w:r>
      <w:r>
        <w:rPr>
          <w:spacing w:val="4"/>
          <w:sz w:val="34"/>
          <w:szCs w:val="34"/>
        </w:rPr>
        <w:t>挂板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before="79" w:line="187" w:lineRule="auto"/>
        <w:rPr>
          <w:rFonts w:ascii="Times New Roman" w:eastAsia="Times New Roman" w:hAnsi="Times New Roman" w:cs="Times New Roman"/>
          <w:sz w:val="27"/>
          <w:szCs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131650</wp:posOffset>
            </wp:positionH>
            <wp:positionV relativeFrom="paragraph">
              <wp:posOffset>-371907</wp:posOffset>
            </wp:positionV>
            <wp:extent cx="4873620" cy="1279831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73620" cy="1279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i/>
          <w:iCs/>
          <w:spacing w:val="5"/>
          <w:sz w:val="27"/>
          <w:szCs w:val="27"/>
        </w:rPr>
        <w:t>P-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pStyle w:val="BodyText"/>
        <w:spacing w:before="110" w:line="217" w:lineRule="auto"/>
        <w:ind w:left="2985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7"/>
          <w:sz w:val="34"/>
          <w:szCs w:val="34"/>
        </w:rPr>
        <w:t>b)U</w:t>
      </w:r>
      <w:r>
        <w:rPr>
          <w:rFonts w:ascii="Times New Roman" w:eastAsia="Times New Roman" w:hAnsi="Times New Roman" w:cs="Times New Roman"/>
          <w:spacing w:val="2"/>
          <w:sz w:val="34"/>
          <w:szCs w:val="34"/>
        </w:rPr>
        <w:t xml:space="preserve">   </w:t>
      </w:r>
      <w:r>
        <w:rPr>
          <w:spacing w:val="7"/>
          <w:sz w:val="34"/>
          <w:szCs w:val="34"/>
        </w:rPr>
        <w:t>形挂环</w:t>
      </w:r>
    </w:p>
    <w:p>
      <w:pPr>
        <w:spacing w:before="40" w:line="5142" w:lineRule="exact"/>
        <w:ind w:firstLine="1836"/>
      </w:pPr>
      <w:r>
        <w:rPr>
          <w:position w:val="-102"/>
        </w:rPr>
        <w:drawing>
          <wp:inline distT="0" distB="0" distL="0" distR="0">
            <wp:extent cx="2194645" cy="326515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94645" cy="32651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69" w:line="217" w:lineRule="auto"/>
        <w:ind w:left="3004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2"/>
          <w:sz w:val="34"/>
          <w:szCs w:val="34"/>
        </w:rPr>
        <w:t xml:space="preserve">d)U   </w:t>
      </w:r>
      <w:r>
        <w:rPr>
          <w:spacing w:val="2"/>
          <w:sz w:val="34"/>
          <w:szCs w:val="34"/>
        </w:rPr>
        <w:t>形挂板</w:t>
      </w:r>
    </w:p>
    <w:p>
      <w:pPr>
        <w:spacing w:line="217" w:lineRule="auto"/>
        <w:rPr>
          <w:sz w:val="34"/>
          <w:szCs w:val="34"/>
        </w:rPr>
        <w:sectPr>
          <w:footerReference w:type="default" r:id="rId17"/>
          <w:type w:val="continuous"/>
          <w:pgSz w:w="22414" w:h="31680"/>
          <w:pgMar w:top="2692" w:right="2937" w:bottom="2357" w:left="2024" w:header="0" w:footer="2087" w:gutter="0"/>
          <w:pgNumType w:start="11"/>
          <w:cols w:num="2" w:space="708" w:equalWidth="0">
            <w:col w:w="9308" w:space="100"/>
            <w:col w:w="8044" w:space="0"/>
          </w:cols>
        </w:sectPr>
      </w:pPr>
    </w:p>
    <w:p>
      <w:pPr>
        <w:spacing w:before="107"/>
      </w:pPr>
    </w:p>
    <w:p>
      <w:pPr>
        <w:spacing w:before="107"/>
      </w:pPr>
    </w:p>
    <w:p>
      <w:pPr>
        <w:sectPr>
          <w:footerReference w:type="default" r:id="rId18"/>
          <w:type w:val="continuous"/>
          <w:pgSz w:w="22414" w:h="31680"/>
          <w:pgMar w:top="2692" w:right="2937" w:bottom="2357" w:left="2024" w:header="0" w:footer="2087" w:gutter="0"/>
          <w:pgNumType w:start="12"/>
          <w:cols w:num="1" w:space="708" w:equalWidth="0">
            <w:col w:w="17452" w:space="0"/>
          </w:cols>
        </w:sectPr>
      </w:pPr>
    </w:p>
    <w:p>
      <w:pPr>
        <w:spacing w:line="283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1" w:line="2288" w:lineRule="exact"/>
        <w:ind w:firstLine="2231"/>
        <w:sectPr>
          <w:footerReference w:type="default" r:id="rId19"/>
          <w:type w:val="continuous"/>
          <w:pgSz w:w="22414" w:h="31680"/>
          <w:pgMar w:top="2692" w:right="2937" w:bottom="2357" w:left="2024" w:header="0" w:footer="2087" w:gutter="0"/>
          <w:pgNumType w:start="13"/>
          <w:cols w:num="2" w:space="708" w:equalWidth="0">
            <w:col w:w="11342" w:space="100"/>
            <w:col w:w="6010" w:space="0"/>
          </w:cols>
        </w:sectPr>
      </w:pPr>
      <w:r>
        <w:rPr>
          <w:position w:val="-45"/>
        </w:rPr>
        <w:drawing>
          <wp:inline distT="0" distB="0" distL="0" distR="0">
            <wp:extent cx="2846490" cy="145303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846490" cy="1453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85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pStyle w:val="BodyText"/>
        <w:spacing w:before="111" w:line="203" w:lineRule="auto"/>
        <w:ind w:left="3700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pacing w:val="5"/>
          <w:sz w:val="34"/>
          <w:szCs w:val="34"/>
        </w:rPr>
        <w:t>e)</w:t>
      </w:r>
      <w:r>
        <w:rPr>
          <w:rFonts w:ascii="Times New Roman" w:eastAsia="Times New Roman" w:hAnsi="Times New Roman" w:cs="Times New Roman"/>
          <w:spacing w:val="71"/>
          <w:w w:val="101"/>
          <w:sz w:val="34"/>
          <w:szCs w:val="34"/>
        </w:rPr>
        <w:t xml:space="preserve"> </w:t>
      </w:r>
      <w:r>
        <w:rPr>
          <w:spacing w:val="5"/>
          <w:sz w:val="34"/>
          <w:szCs w:val="34"/>
        </w:rPr>
        <w:t>二联板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3964" w:lineRule="exact"/>
      </w:pPr>
      <w:r>
        <w:rPr>
          <w:position w:val="-79"/>
        </w:rPr>
        <w:drawing>
          <wp:inline distT="0" distB="0" distL="0" distR="0">
            <wp:extent cx="2427915" cy="2516740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7915" cy="2516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06" w:line="217" w:lineRule="auto"/>
        <w:ind w:left="1214"/>
        <w:rPr>
          <w:sz w:val="34"/>
          <w:szCs w:val="34"/>
        </w:rPr>
      </w:pPr>
      <w:r>
        <w:rPr>
          <w:rFonts w:ascii="Times New Roman" w:eastAsia="Times New Roman" w:hAnsi="Times New Roman" w:cs="Times New Roman"/>
          <w:sz w:val="34"/>
          <w:szCs w:val="34"/>
        </w:rPr>
        <w:t>f)</w:t>
      </w:r>
      <w:r>
        <w:rPr>
          <w:rFonts w:ascii="Times New Roman" w:eastAsia="Times New Roman" w:hAnsi="Times New Roman" w:cs="Times New Roman"/>
          <w:spacing w:val="85"/>
          <w:sz w:val="34"/>
          <w:szCs w:val="34"/>
        </w:rPr>
        <w:t xml:space="preserve"> </w:t>
      </w:r>
      <w:r>
        <w:rPr>
          <w:sz w:val="34"/>
          <w:szCs w:val="34"/>
        </w:rPr>
        <w:t>三联板</w:t>
      </w:r>
    </w:p>
    <w:p>
      <w:pPr>
        <w:spacing w:line="217" w:lineRule="auto"/>
        <w:rPr>
          <w:sz w:val="34"/>
          <w:szCs w:val="34"/>
        </w:rPr>
        <w:sectPr>
          <w:footerReference w:type="default" r:id="rId22"/>
          <w:type w:val="nextPage"/>
          <w:pgSz w:w="22414" w:h="31680"/>
          <w:pgMar w:top="2692" w:right="2937" w:bottom="2357" w:left="2024" w:header="0" w:footer="2087" w:gutter="0"/>
          <w:pgNumType w:start="14"/>
          <w:cols w:num="2" w:space="708" w:equalWidth="0">
            <w:col w:w="11342" w:space="100"/>
            <w:col w:w="6010" w:space="0"/>
          </w:cols>
          <w:titlePg w:val="0"/>
        </w:sectPr>
      </w:pPr>
    </w:p>
    <w:p>
      <w:pPr>
        <w:spacing w:before="275" w:line="192" w:lineRule="auto"/>
        <w:ind w:left="364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spacing w:val="40"/>
          <w:sz w:val="34"/>
          <w:szCs w:val="34"/>
        </w:rPr>
        <w:t>图</w:t>
      </w:r>
      <w:r>
        <w:rPr>
          <w:rFonts w:ascii="SimHei" w:eastAsia="SimHei" w:hAnsi="SimHei" w:cs="SimHei"/>
          <w:spacing w:val="87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40"/>
          <w:sz w:val="34"/>
          <w:szCs w:val="34"/>
        </w:rPr>
        <w:t>1</w:t>
      </w:r>
      <w:r>
        <w:rPr>
          <w:rFonts w:ascii="SimHei" w:eastAsia="SimHei" w:hAnsi="SimHei" w:cs="SimHei"/>
          <w:spacing w:val="2"/>
          <w:sz w:val="34"/>
          <w:szCs w:val="34"/>
        </w:rPr>
        <w:t xml:space="preserve">  </w:t>
      </w:r>
      <w:r>
        <w:rPr>
          <w:rFonts w:ascii="SimHei" w:eastAsia="SimHei" w:hAnsi="SimHei" w:cs="SimHei"/>
          <w:spacing w:val="40"/>
          <w:sz w:val="34"/>
          <w:szCs w:val="34"/>
        </w:rPr>
        <w:t>连</w:t>
      </w:r>
      <w:r>
        <w:rPr>
          <w:rFonts w:ascii="SimHei" w:eastAsia="SimHei" w:hAnsi="SimHei" w:cs="SimHei"/>
          <w:spacing w:val="-78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40"/>
          <w:sz w:val="34"/>
          <w:szCs w:val="34"/>
        </w:rPr>
        <w:t>接</w:t>
      </w:r>
      <w:r>
        <w:rPr>
          <w:rFonts w:ascii="SimHei" w:eastAsia="SimHei" w:hAnsi="SimHei" w:cs="SimHei"/>
          <w:spacing w:val="-74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40"/>
          <w:sz w:val="34"/>
          <w:szCs w:val="34"/>
        </w:rPr>
        <w:t>金</w:t>
      </w:r>
      <w:r>
        <w:rPr>
          <w:rFonts w:ascii="SimHei" w:eastAsia="SimHei" w:hAnsi="SimHei" w:cs="SimHei"/>
          <w:spacing w:val="-68"/>
          <w:sz w:val="34"/>
          <w:szCs w:val="34"/>
        </w:rPr>
        <w:t xml:space="preserve"> </w:t>
      </w:r>
      <w:r>
        <w:rPr>
          <w:rFonts w:ascii="SimHei" w:eastAsia="SimHei" w:hAnsi="SimHei" w:cs="SimHei"/>
          <w:spacing w:val="40"/>
          <w:sz w:val="34"/>
          <w:szCs w:val="34"/>
        </w:rPr>
        <w:t>具</w:t>
      </w:r>
      <w:r>
        <w:rPr>
          <w:rFonts w:ascii="SimHei" w:eastAsia="SimHei" w:hAnsi="SimHei" w:cs="SimHei"/>
          <w:spacing w:val="4"/>
          <w:sz w:val="34"/>
          <w:szCs w:val="34"/>
        </w:rPr>
        <w:t xml:space="preserve">  </w:t>
      </w:r>
      <w:r>
        <w:rPr>
          <w:rFonts w:ascii="SimHei" w:eastAsia="SimHei" w:hAnsi="SimHei" w:cs="SimHei"/>
          <w:spacing w:val="40"/>
          <w:sz w:val="34"/>
          <w:szCs w:val="34"/>
        </w:rPr>
        <w:t>机械损伤载荷及破坏载荷试验的典型布置图</w:t>
      </w:r>
    </w:p>
    <w:p>
      <w:pPr>
        <w:spacing w:line="192" w:lineRule="auto"/>
        <w:rPr>
          <w:rFonts w:ascii="SimHei" w:eastAsia="SimHei" w:hAnsi="SimHei" w:cs="SimHei"/>
          <w:sz w:val="34"/>
          <w:szCs w:val="34"/>
        </w:rPr>
        <w:sectPr>
          <w:footerReference w:type="default" r:id="rId23"/>
          <w:type w:val="continuous"/>
          <w:pgSz w:w="22414" w:h="31680"/>
          <w:pgMar w:top="2692" w:right="2937" w:bottom="2357" w:left="2024" w:header="0" w:footer="2087" w:gutter="0"/>
          <w:pgNumType w:start="15"/>
          <w:cols w:num="1" w:space="708" w:equalWidth="0">
            <w:col w:w="17452" w:space="0"/>
          </w:cols>
        </w:sectPr>
      </w:pPr>
    </w:p>
    <w:p>
      <w:pPr>
        <w:pStyle w:val="BodyText"/>
        <w:spacing w:before="193" w:line="226" w:lineRule="auto"/>
        <w:jc w:val="right"/>
        <w:outlineLvl w:val="6"/>
        <w:rPr>
          <w:sz w:val="38"/>
          <w:szCs w:val="38"/>
        </w:rPr>
      </w:pPr>
      <w:bookmarkStart w:id="3" w:name="bookmark10"/>
      <w:bookmarkEnd w:id="3"/>
      <w:bookmarkStart w:id="4" w:name="bookmark8"/>
      <w:bookmarkEnd w:id="4"/>
      <w:bookmarkStart w:id="5" w:name="bookmark9"/>
      <w:bookmarkEnd w:id="5"/>
      <w:r>
        <w:rPr>
          <w:b/>
          <w:bCs/>
          <w:spacing w:val="-3"/>
          <w:sz w:val="38"/>
          <w:szCs w:val="38"/>
        </w:rPr>
        <w:t>GB/T</w:t>
      </w:r>
      <w:r>
        <w:rPr>
          <w:spacing w:val="-3"/>
          <w:sz w:val="38"/>
          <w:szCs w:val="38"/>
        </w:rPr>
        <w:t xml:space="preserve">  </w:t>
      </w:r>
      <w:r>
        <w:rPr>
          <w:b/>
          <w:bCs/>
          <w:spacing w:val="-3"/>
          <w:sz w:val="38"/>
          <w:szCs w:val="38"/>
        </w:rPr>
        <w:t>2317.1—2008</w:t>
      </w:r>
    </w:p>
    <w:p>
      <w:pPr>
        <w:spacing w:line="427" w:lineRule="auto"/>
        <w:rPr>
          <w:rFonts w:ascii="Arial"/>
          <w:sz w:val="21"/>
        </w:rPr>
      </w:pPr>
    </w:p>
    <w:p>
      <w:pPr>
        <w:spacing w:line="4117" w:lineRule="exact"/>
        <w:ind w:firstLine="4033"/>
      </w:pPr>
      <w:r>
        <w:rPr>
          <w:position w:val="-82"/>
        </w:rPr>
        <w:drawing>
          <wp:inline distT="0" distB="0" distL="0" distR="0">
            <wp:extent cx="5875625" cy="2614779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875625" cy="261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85" w:lineRule="auto"/>
        <w:rPr>
          <w:rFonts w:ascii="Arial"/>
          <w:sz w:val="21"/>
        </w:rPr>
      </w:pPr>
    </w:p>
    <w:p>
      <w:pPr>
        <w:spacing w:before="124" w:line="222" w:lineRule="auto"/>
        <w:ind w:left="282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图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2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连接金具</w:t>
      </w:r>
      <w:r>
        <w:rPr>
          <w:rFonts w:ascii="SimHei" w:eastAsia="SimHei" w:hAnsi="SimHei" w:cs="SimHei"/>
          <w:spacing w:val="5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机械损伤载荷及破坏载荷试验时的典型载荷分解图</w:t>
      </w:r>
    </w:p>
    <w:p>
      <w:pPr>
        <w:spacing w:before="124" w:line="221" w:lineRule="auto"/>
        <w:ind w:left="5"/>
        <w:outlineLvl w:val="6"/>
        <w:rPr>
          <w:rFonts w:ascii="FangSong" w:eastAsia="FangSong" w:hAnsi="FangSong" w:cs="FangSong"/>
          <w:sz w:val="38"/>
          <w:szCs w:val="38"/>
        </w:rPr>
      </w:pPr>
      <w:r>
        <w:rPr>
          <w:rFonts w:ascii="FangSong" w:eastAsia="FangSong" w:hAnsi="FangSong" w:cs="FangSong"/>
          <w:b/>
          <w:bCs/>
          <w:spacing w:val="5"/>
          <w:sz w:val="38"/>
          <w:szCs w:val="38"/>
        </w:rPr>
        <w:t>5.2</w:t>
      </w:r>
      <w:r>
        <w:rPr>
          <w:rFonts w:ascii="FangSong" w:eastAsia="FangSong" w:hAnsi="FangSong" w:cs="FangSong"/>
          <w:spacing w:val="20"/>
          <w:sz w:val="38"/>
          <w:szCs w:val="38"/>
        </w:rPr>
        <w:t xml:space="preserve">  </w:t>
      </w:r>
      <w:r>
        <w:rPr>
          <w:rFonts w:ascii="FangSong" w:eastAsia="FangSong" w:hAnsi="FangSong" w:cs="FangSong"/>
          <w:b/>
          <w:bCs/>
          <w:spacing w:val="5"/>
          <w:sz w:val="38"/>
          <w:szCs w:val="38"/>
        </w:rPr>
        <w:t>试验步骤</w:t>
      </w:r>
    </w:p>
    <w:p>
      <w:pPr>
        <w:pStyle w:val="BodyText"/>
        <w:spacing w:before="114" w:line="579" w:lineRule="exact"/>
        <w:ind w:left="78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3"/>
          <w:position w:val="14"/>
          <w:sz w:val="38"/>
          <w:szCs w:val="38"/>
        </w:rPr>
        <w:t xml:space="preserve">a)     </w:t>
      </w:r>
      <w:r>
        <w:rPr>
          <w:spacing w:val="3"/>
          <w:position w:val="14"/>
          <w:sz w:val="38"/>
          <w:szCs w:val="38"/>
        </w:rPr>
        <w:t>将金具固定在拉力试验机上，</w:t>
      </w:r>
      <w:r>
        <w:rPr>
          <w:spacing w:val="2"/>
          <w:position w:val="14"/>
          <w:sz w:val="38"/>
          <w:szCs w:val="38"/>
        </w:rPr>
        <w:t>以平稳的速度施加载荷到规定的机械损伤载荷；</w:t>
      </w:r>
    </w:p>
    <w:p>
      <w:pPr>
        <w:pStyle w:val="BodyText"/>
        <w:spacing w:before="1" w:line="213" w:lineRule="auto"/>
        <w:ind w:left="78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z w:val="38"/>
          <w:szCs w:val="38"/>
        </w:rPr>
        <w:t xml:space="preserve">b)     </w:t>
      </w:r>
      <w:r>
        <w:rPr>
          <w:sz w:val="38"/>
          <w:szCs w:val="38"/>
        </w:rPr>
        <w:t xml:space="preserve">将该载荷保持60 </w:t>
      </w:r>
      <w:r>
        <w:rPr>
          <w:rFonts w:ascii="Times New Roman" w:eastAsia="Times New Roman" w:hAnsi="Times New Roman" w:cs="Times New Roman"/>
          <w:sz w:val="38"/>
          <w:szCs w:val="38"/>
        </w:rPr>
        <w:t>s,</w:t>
      </w:r>
      <w:r>
        <w:rPr>
          <w:rFonts w:ascii="Times New Roman" w:eastAsia="Times New Roman" w:hAnsi="Times New Roman" w:cs="Times New Roman"/>
          <w:spacing w:val="52"/>
          <w:sz w:val="38"/>
          <w:szCs w:val="38"/>
        </w:rPr>
        <w:t xml:space="preserve"> </w:t>
      </w:r>
      <w:r>
        <w:rPr>
          <w:sz w:val="38"/>
          <w:szCs w:val="38"/>
        </w:rPr>
        <w:t>然后卸荷，测量金具的永久变形量；</w:t>
      </w:r>
    </w:p>
    <w:p>
      <w:pPr>
        <w:pStyle w:val="BodyText"/>
        <w:spacing w:before="139" w:line="630" w:lineRule="exact"/>
        <w:ind w:left="784"/>
        <w:rPr>
          <w:sz w:val="38"/>
          <w:szCs w:val="38"/>
        </w:rPr>
      </w:pPr>
      <w:r>
        <w:rPr>
          <w:rFonts w:ascii="Times New Roman" w:eastAsia="Times New Roman" w:hAnsi="Times New Roman" w:cs="Times New Roman"/>
          <w:spacing w:val="10"/>
          <w:position w:val="18"/>
          <w:sz w:val="38"/>
          <w:szCs w:val="38"/>
        </w:rPr>
        <w:t xml:space="preserve">c)    </w:t>
      </w:r>
      <w:r>
        <w:rPr>
          <w:spacing w:val="10"/>
          <w:position w:val="18"/>
          <w:sz w:val="38"/>
          <w:szCs w:val="38"/>
        </w:rPr>
        <w:t>再次加荷到金具的标称破坏载荷，保持60</w:t>
      </w:r>
      <w:r>
        <w:rPr>
          <w:spacing w:val="-86"/>
          <w:position w:val="18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spacing w:val="10"/>
          <w:position w:val="18"/>
          <w:sz w:val="38"/>
          <w:szCs w:val="38"/>
        </w:rPr>
        <w:t>s,</w:t>
      </w:r>
      <w:r>
        <w:rPr>
          <w:rFonts w:ascii="Times New Roman" w:eastAsia="Times New Roman" w:hAnsi="Times New Roman" w:cs="Times New Roman"/>
          <w:spacing w:val="43"/>
          <w:position w:val="18"/>
          <w:sz w:val="38"/>
          <w:szCs w:val="38"/>
        </w:rPr>
        <w:t xml:space="preserve"> </w:t>
      </w:r>
      <w:r>
        <w:rPr>
          <w:spacing w:val="10"/>
          <w:position w:val="18"/>
          <w:sz w:val="38"/>
          <w:szCs w:val="38"/>
        </w:rPr>
        <w:t>然后加荷直到金具发生破坏。如果载荷达到标称</w:t>
      </w:r>
    </w:p>
    <w:p>
      <w:pPr>
        <w:pStyle w:val="BodyText"/>
        <w:spacing w:before="2" w:line="219" w:lineRule="auto"/>
        <w:ind w:left="1549"/>
        <w:rPr>
          <w:sz w:val="38"/>
          <w:szCs w:val="38"/>
        </w:rPr>
      </w:pPr>
      <w:r>
        <w:rPr>
          <w:spacing w:val="6"/>
          <w:sz w:val="38"/>
          <w:szCs w:val="38"/>
        </w:rPr>
        <w:t>破坏载荷的1.2倍，金具还没有发生破坏，此时可以停止试验。除非供需双方另</w:t>
      </w:r>
      <w:r>
        <w:rPr>
          <w:spacing w:val="5"/>
          <w:sz w:val="38"/>
          <w:szCs w:val="38"/>
        </w:rPr>
        <w:t>有约定。</w:t>
      </w:r>
    </w:p>
    <w:p>
      <w:pPr>
        <w:spacing w:before="130" w:line="223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5.3</w:t>
      </w:r>
      <w:r>
        <w:rPr>
          <w:rFonts w:ascii="SimHei" w:eastAsia="SimHei" w:hAnsi="SimHei" w:cs="SimHei"/>
          <w:spacing w:val="2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5"/>
          <w:sz w:val="38"/>
          <w:szCs w:val="38"/>
        </w:rPr>
        <w:t>判定准则</w:t>
      </w:r>
    </w:p>
    <w:p>
      <w:pPr>
        <w:pStyle w:val="BodyText"/>
        <w:spacing w:before="102" w:line="624" w:lineRule="exact"/>
        <w:ind w:left="784"/>
        <w:rPr>
          <w:rFonts w:ascii="Times New Roman" w:eastAsia="Times New Roman" w:hAnsi="Times New Roman" w:cs="Times New Roman"/>
          <w:sz w:val="38"/>
          <w:szCs w:val="38"/>
        </w:rPr>
      </w:pPr>
      <w:r>
        <w:rPr>
          <w:spacing w:val="8"/>
          <w:position w:val="18"/>
          <w:sz w:val="38"/>
          <w:szCs w:val="38"/>
        </w:rPr>
        <w:t>在达到规定的机械损伤载荷，保持60</w:t>
      </w:r>
      <w:r>
        <w:rPr>
          <w:rFonts w:ascii="Times New Roman" w:eastAsia="Times New Roman" w:hAnsi="Times New Roman" w:cs="Times New Roman"/>
          <w:spacing w:val="8"/>
          <w:position w:val="18"/>
          <w:sz w:val="38"/>
          <w:szCs w:val="38"/>
        </w:rPr>
        <w:t>s,</w:t>
      </w:r>
      <w:r>
        <w:rPr>
          <w:rFonts w:ascii="Times New Roman" w:eastAsia="Times New Roman" w:hAnsi="Times New Roman" w:cs="Times New Roman"/>
          <w:spacing w:val="53"/>
          <w:position w:val="18"/>
          <w:sz w:val="38"/>
          <w:szCs w:val="38"/>
        </w:rPr>
        <w:t xml:space="preserve"> </w:t>
      </w:r>
      <w:r>
        <w:rPr>
          <w:spacing w:val="8"/>
          <w:position w:val="18"/>
          <w:sz w:val="38"/>
          <w:szCs w:val="38"/>
        </w:rPr>
        <w:t>金具没</w:t>
      </w:r>
      <w:r>
        <w:rPr>
          <w:spacing w:val="7"/>
          <w:position w:val="18"/>
          <w:sz w:val="38"/>
          <w:szCs w:val="38"/>
        </w:rPr>
        <w:t xml:space="preserve">有出现永久变形，且达到标称破坏载荷，保持60 </w:t>
      </w:r>
      <w:r>
        <w:rPr>
          <w:rFonts w:ascii="Times New Roman" w:eastAsia="Times New Roman" w:hAnsi="Times New Roman" w:cs="Times New Roman"/>
          <w:spacing w:val="7"/>
          <w:position w:val="18"/>
          <w:sz w:val="38"/>
          <w:szCs w:val="38"/>
        </w:rPr>
        <w:t>s,</w:t>
      </w:r>
    </w:p>
    <w:p>
      <w:pPr>
        <w:pStyle w:val="BodyText"/>
        <w:spacing w:before="1" w:line="221" w:lineRule="auto"/>
        <w:rPr>
          <w:sz w:val="38"/>
          <w:szCs w:val="38"/>
        </w:rPr>
      </w:pPr>
      <w:r>
        <w:rPr>
          <w:spacing w:val="-6"/>
          <w:sz w:val="38"/>
          <w:szCs w:val="38"/>
        </w:rPr>
        <w:t>线夹没有出现破坏，则试验通过。</w:t>
      </w:r>
    </w:p>
    <w:p>
      <w:pPr>
        <w:spacing w:line="283" w:lineRule="auto"/>
        <w:rPr>
          <w:rFonts w:ascii="Arial"/>
          <w:sz w:val="21"/>
        </w:rPr>
      </w:pPr>
    </w:p>
    <w:p>
      <w:pPr>
        <w:spacing w:before="124" w:line="221" w:lineRule="auto"/>
        <w:ind w:left="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6</w:t>
      </w:r>
      <w:r>
        <w:rPr>
          <w:rFonts w:ascii="SimHei" w:eastAsia="SimHei" w:hAnsi="SimHei" w:cs="SimHei"/>
          <w:spacing w:val="26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悬垂线夹的试验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124" w:line="220" w:lineRule="auto"/>
        <w:ind w:left="5"/>
        <w:outlineLvl w:val="6"/>
        <w:rPr>
          <w:sz w:val="38"/>
          <w:szCs w:val="38"/>
        </w:rPr>
      </w:pPr>
      <w:r>
        <w:rPr>
          <w:b/>
          <w:bCs/>
          <w:spacing w:val="-1"/>
          <w:sz w:val="38"/>
          <w:szCs w:val="38"/>
        </w:rPr>
        <w:t>6.1</w:t>
      </w:r>
      <w:r>
        <w:rPr>
          <w:spacing w:val="22"/>
          <w:sz w:val="38"/>
          <w:szCs w:val="38"/>
        </w:rPr>
        <w:t xml:space="preserve">  </w:t>
      </w:r>
      <w:r>
        <w:rPr>
          <w:b/>
          <w:bCs/>
          <w:spacing w:val="-1"/>
          <w:sz w:val="38"/>
          <w:szCs w:val="38"/>
        </w:rPr>
        <w:t>机械载荷试验</w:t>
      </w:r>
    </w:p>
    <w:p>
      <w:pPr>
        <w:spacing w:before="115" w:line="222" w:lineRule="auto"/>
        <w:ind w:left="5"/>
        <w:outlineLvl w:val="6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6.1.1</w:t>
      </w:r>
      <w:r>
        <w:rPr>
          <w:rFonts w:ascii="SimHei" w:eastAsia="SimHei" w:hAnsi="SimHei" w:cs="SimHei"/>
          <w:spacing w:val="27"/>
          <w:sz w:val="38"/>
          <w:szCs w:val="38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38"/>
          <w:szCs w:val="38"/>
        </w:rPr>
        <w:t>试验布置</w:t>
      </w:r>
    </w:p>
    <w:p>
      <w:pPr>
        <w:spacing w:line="438" w:lineRule="auto"/>
        <w:rPr>
          <w:rFonts w:ascii="Arial"/>
          <w:sz w:val="21"/>
        </w:rPr>
      </w:pPr>
    </w:p>
    <w:p>
      <w:pPr>
        <w:spacing w:before="1" w:line="4080" w:lineRule="exact"/>
        <w:ind w:firstLine="2044"/>
      </w:pPr>
      <w:r>
        <w:rPr>
          <w:position w:val="-81"/>
        </w:rPr>
        <w:drawing>
          <wp:inline distT="0" distB="0" distL="0" distR="0">
            <wp:extent cx="8365738" cy="2590841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8365738" cy="2590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3" w:line="195" w:lineRule="auto"/>
        <w:ind w:left="8459"/>
        <w:rPr>
          <w:rFonts w:ascii="Times New Roman" w:eastAsia="Times New Roman" w:hAnsi="Times New Roman" w:cs="Times New Roman"/>
          <w:sz w:val="44"/>
          <w:szCs w:val="44"/>
        </w:rPr>
      </w:pPr>
      <w:r>
        <w:rPr>
          <w:rFonts w:ascii="Times New Roman" w:eastAsia="Times New Roman" w:hAnsi="Times New Roman" w:cs="Times New Roman"/>
          <w:spacing w:val="-3"/>
          <w:sz w:val="44"/>
          <w:szCs w:val="44"/>
        </w:rPr>
        <w:t>a)</w:t>
      </w: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https://d.book118.com/288112074035006043</w:t>
        </w:r>
      </w:hyperlink>
    </w:p>
    <w:p>
      <w:pPr>
        <w:spacing w:line="273" w:lineRule="auto"/>
        <w:rPr>
          <w:rFonts w:ascii="Arial"/>
          <w:sz w:val="21"/>
        </w:rPr>
      </w:pPr>
    </w:p>
    <w:sectPr>
      <w:footerReference w:type="default" r:id="rId27"/>
      <w:pgSz w:w="22605" w:h="31680"/>
      <w:pgMar w:top="2692" w:right="2102" w:bottom="2505" w:left="3155" w:header="0" w:footer="2237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left="16960"/>
      <w:rPr>
        <w:rFonts w:ascii="Times New Roman" w:eastAsia="Times New Roman" w:hAnsi="Times New Roman" w:cs="Times New Roman"/>
        <w:sz w:val="37"/>
        <w:szCs w:val="37"/>
      </w:rPr>
    </w:pPr>
    <w:r>
      <w:rPr>
        <w:rFonts w:ascii="Times New Roman" w:eastAsia="Times New Roman" w:hAnsi="Times New Roman" w:cs="Times New Roman"/>
        <w:sz w:val="37"/>
        <w:szCs w:val="37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0" w:lineRule="auto"/>
      <w:ind w:left="16875"/>
      <w:rPr>
        <w:sz w:val="27"/>
        <w:szCs w:val="27"/>
      </w:rPr>
    </w:pPr>
    <w:r>
      <w:rPr>
        <w:sz w:val="27"/>
        <w:szCs w:val="27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230" w:lineRule="auto"/>
      <w:ind w:left="16875"/>
      <w:rPr>
        <w:sz w:val="27"/>
        <w:szCs w:val="27"/>
      </w:rPr>
    </w:pPr>
    <w:r>
      <w:rPr>
        <w:sz w:val="27"/>
        <w:szCs w:val="27"/>
      </w:rPr>
      <w:t>Ⅲ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6998"/>
      <w:rPr>
        <w:sz w:val="27"/>
        <w:szCs w:val="27"/>
      </w:rPr>
    </w:pPr>
    <w:r>
      <w:rPr>
        <w:sz w:val="27"/>
        <w:szCs w:val="27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8" w:lineRule="auto"/>
      <w:ind w:left="16998"/>
      <w:rPr>
        <w:sz w:val="27"/>
        <w:szCs w:val="27"/>
      </w:rPr>
    </w:pPr>
    <w:r>
      <w:rPr>
        <w:sz w:val="27"/>
        <w:szCs w:val="27"/>
      </w:rPr>
      <w:t>1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7" w:lineRule="auto"/>
      <w:ind w:left="376"/>
      <w:rPr>
        <w:sz w:val="27"/>
        <w:szCs w:val="27"/>
      </w:rPr>
    </w:pPr>
    <w:r>
      <w:rPr>
        <w:sz w:val="27"/>
        <w:szCs w:val="27"/>
      </w:rPr>
      <w:t>2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6" w:lineRule="auto"/>
      <w:ind w:left="16881"/>
      <w:rPr>
        <w:sz w:val="27"/>
        <w:szCs w:val="27"/>
      </w:rPr>
    </w:pPr>
    <w:r>
      <w:rPr>
        <w:sz w:val="27"/>
        <w:szCs w:val="27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53"/>
      <w:szCs w:val="53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4.jpeg" /><Relationship Id="rId14" Type="http://schemas.openxmlformats.org/officeDocument/2006/relationships/image" Target="media/image5.jpeg" /><Relationship Id="rId15" Type="http://schemas.openxmlformats.org/officeDocument/2006/relationships/image" Target="media/image6.jpeg" /><Relationship Id="rId16" Type="http://schemas.openxmlformats.org/officeDocument/2006/relationships/image" Target="media/image7.jpeg" /><Relationship Id="rId17" Type="http://schemas.openxmlformats.org/officeDocument/2006/relationships/footer" Target="footer7.xml" /><Relationship Id="rId18" Type="http://schemas.openxmlformats.org/officeDocument/2006/relationships/footer" Target="footer8.xml" /><Relationship Id="rId19" Type="http://schemas.openxmlformats.org/officeDocument/2006/relationships/footer" Target="footer9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image" Target="media/image9.jpeg" /><Relationship Id="rId22" Type="http://schemas.openxmlformats.org/officeDocument/2006/relationships/footer" Target="footer10.xml" /><Relationship Id="rId23" Type="http://schemas.openxmlformats.org/officeDocument/2006/relationships/footer" Target="footer11.xml" /><Relationship Id="rId24" Type="http://schemas.openxmlformats.org/officeDocument/2006/relationships/image" Target="media/image10.jpeg" /><Relationship Id="rId25" Type="http://schemas.openxmlformats.org/officeDocument/2006/relationships/image" Target="media/image11.jpeg" /><Relationship Id="rId26" Type="http://schemas.openxmlformats.org/officeDocument/2006/relationships/hyperlink" Target="https://d.book118.com/288112074035006043" TargetMode="External" /><Relationship Id="rId27" Type="http://schemas.openxmlformats.org/officeDocument/2006/relationships/footer" Target="footer12.xm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2024-03-07T10:28:20Z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2024-03-07T10:28:22Z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65e92639c6b7b8001f91ecfdwl</vt:lpwstr>
  </property>
</Properties>
</file>