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D6">
      <w:pPr>
        <w:ind w:firstLine="240" w:firstLineChars="100"/>
        <w:rPr>
          <w:rFonts w:hint="eastAsia"/>
          <w:spacing w:val="-16"/>
          <w:sz w:val="24"/>
        </w:rPr>
      </w:pPr>
    </w:p>
    <w:p w:rsidR="00F713D6">
      <w:pPr>
        <w:rPr>
          <w:rFonts w:hint="eastAsia"/>
          <w:spacing w:val="-16"/>
          <w:sz w:val="24"/>
        </w:rPr>
        <w:sectPr>
          <w:pgSz w:w="11906" w:h="16838"/>
          <w:pgMar w:top="2155" w:right="1814" w:bottom="2155" w:left="1814" w:header="1588" w:footer="1701" w:gutter="0"/>
          <w:cols w:space="425"/>
          <w:docGrid w:type="linesAndChars" w:linePitch="312"/>
        </w:sectPr>
      </w:pPr>
    </w:p>
    <w:p w:rsidR="00F713D6">
      <w:pPr>
        <w:pStyle w:val="Heading1"/>
        <w:rPr>
          <w:rFonts w:eastAsia="黑体" w:hint="eastAsia"/>
        </w:rPr>
      </w:pPr>
      <w:bookmarkStart w:id="0" w:name="_Toc170181006"/>
      <w:bookmarkStart w:id="1" w:name="_Toc170181247"/>
      <w:bookmarkStart w:id="2" w:name="_Toc170534458"/>
      <w:r>
        <w:rPr>
          <w:rFonts w:eastAsia="黑体" w:hint="eastAsia"/>
          <w:b w:val="0"/>
          <w:bCs w:val="0"/>
        </w:rPr>
        <w:t>摘要</w:t>
      </w:r>
      <w:bookmarkEnd w:id="0"/>
      <w:bookmarkEnd w:id="1"/>
      <w:bookmarkEnd w:id="2"/>
    </w:p>
    <w:p w:rsidR="00F713D6">
      <w:pPr>
        <w:spacing w:before="120" w:line="420" w:lineRule="exact"/>
        <w:ind w:firstLine="480" w:firstLineChars="200"/>
        <w:rPr>
          <w:rFonts w:ascii="宋体" w:hAnsi="宋体" w:hint="eastAsia"/>
          <w:sz w:val="24"/>
          <w:szCs w:val="21"/>
        </w:rPr>
      </w:pPr>
      <w:r>
        <w:rPr>
          <w:rFonts w:ascii="宋体" w:hAnsi="宋体" w:hint="eastAsia"/>
          <w:sz w:val="24"/>
          <w:szCs w:val="21"/>
        </w:rPr>
        <w:t>本设计是在对山东铝业35kV供电系统的负荷状况的调查的基础上进行的变电站供电方案设计。</w:t>
      </w:r>
    </w:p>
    <w:p w:rsidR="00F713D6">
      <w:pPr>
        <w:spacing w:before="120" w:after="120" w:line="42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本次设计有35kV、</w:t>
      </w:r>
      <w:r>
        <w:rPr>
          <w:rFonts w:ascii="宋体" w:hAnsi="宋体"/>
          <w:sz w:val="24"/>
        </w:rPr>
        <w:t>10kV</w:t>
      </w:r>
      <w:r>
        <w:rPr>
          <w:rFonts w:ascii="宋体" w:hAnsi="宋体" w:hint="eastAsia"/>
          <w:sz w:val="24"/>
        </w:rPr>
        <w:t>两个电压等级，35kV有两回电源线，</w:t>
      </w:r>
      <w:r>
        <w:rPr>
          <w:rFonts w:ascii="宋体" w:hAnsi="宋体" w:hint="eastAsia"/>
          <w:bCs/>
          <w:sz w:val="24"/>
          <w:szCs w:val="28"/>
        </w:rPr>
        <w:t>其中一回为主电源，另一回作为备用电源，</w:t>
      </w:r>
      <w:r>
        <w:rPr>
          <w:rFonts w:ascii="宋体" w:hAnsi="宋体" w:hint="eastAsia"/>
          <w:sz w:val="24"/>
        </w:rPr>
        <w:t>35kV、</w:t>
      </w:r>
      <w:r>
        <w:rPr>
          <w:rFonts w:ascii="宋体" w:hAnsi="宋体"/>
          <w:sz w:val="24"/>
        </w:rPr>
        <w:t>10kV</w:t>
      </w:r>
      <w:r>
        <w:rPr>
          <w:rFonts w:ascii="宋体" w:hAnsi="宋体" w:hint="eastAsia"/>
          <w:bCs/>
          <w:sz w:val="24"/>
          <w:szCs w:val="28"/>
        </w:rPr>
        <w:t>电气主接线均采纳单母线分段接线方式。</w:t>
      </w:r>
      <w:r>
        <w:rPr>
          <w:rFonts w:ascii="宋体" w:hAnsi="宋体" w:hint="eastAsia"/>
          <w:sz w:val="24"/>
        </w:rPr>
        <w:t>依据各侧的短路电流计算及高压电气选择规程选择了电气设备，并进行校验，设计了电气总平面布置图、35</w:t>
      </w:r>
      <w:r>
        <w:rPr>
          <w:rFonts w:ascii="宋体" w:hAnsi="宋体"/>
          <w:sz w:val="24"/>
        </w:rPr>
        <w:t>k</w:t>
      </w:r>
      <w:r>
        <w:rPr>
          <w:rFonts w:ascii="宋体" w:hAnsi="宋体" w:hint="eastAsia"/>
          <w:sz w:val="24"/>
        </w:rPr>
        <w:t>V侧和10</w:t>
      </w:r>
      <w:r>
        <w:rPr>
          <w:rFonts w:ascii="宋体" w:hAnsi="宋体"/>
          <w:sz w:val="24"/>
        </w:rPr>
        <w:t>k</w:t>
      </w:r>
      <w:r>
        <w:rPr>
          <w:rFonts w:ascii="宋体" w:hAnsi="宋体" w:hint="eastAsia"/>
          <w:sz w:val="24"/>
        </w:rPr>
        <w:t>V侧配电装置图并对主电力变压器的型号进行了选择和校验。主变压器</w:t>
      </w:r>
      <w:r>
        <w:rPr>
          <w:rFonts w:ascii="宋体" w:hint="eastAsia"/>
          <w:sz w:val="24"/>
          <w:szCs w:val="21"/>
        </w:rPr>
        <w:t>采纳一般双绕组变压器。</w:t>
      </w:r>
      <w:r>
        <w:rPr>
          <w:rFonts w:ascii="宋体" w:hAnsi="宋体" w:hint="eastAsia"/>
          <w:sz w:val="24"/>
          <w:szCs w:val="21"/>
        </w:rPr>
        <w:t>35kV 采纳屋内配电装置，开关柜采纳中置式高压开关柜；柜内采纳真空断路器。10kV电气设备采纳中置式高压开关柜；柜内采纳真空断路器。</w:t>
      </w:r>
      <w:r>
        <w:rPr>
          <w:rFonts w:ascii="宋体" w:hAnsi="宋体" w:hint="eastAsia"/>
          <w:sz w:val="24"/>
        </w:rPr>
        <w:t>对于二次系统，阐述了变压器的继电爱护和输电线路的电流爱护，并进行了纵联差动爱护的整定计算，还设计了防雷爱护和接地装置。最终对变电站的直流系统进行了设计。</w:t>
      </w:r>
    </w:p>
    <w:p w:rsidR="00F713D6">
      <w:pPr>
        <w:spacing w:before="120" w:after="120" w:line="42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通过本次设计，</w:t>
      </w:r>
      <w:r>
        <w:rPr>
          <w:rFonts w:ascii="宋体" w:hAnsi="宋体" w:hint="eastAsia"/>
          <w:bCs/>
          <w:sz w:val="24"/>
        </w:rPr>
        <w:t xml:space="preserve">结合现状条件，在确保平安牢靠的前提下，采纳成熟技术，选用牢靠节能的设备，保障山东铝厂厂用电的牢靠性，给工厂的正常生产供应牢靠的电力供应。 </w:t>
      </w:r>
    </w:p>
    <w:p w:rsidR="00F713D6">
      <w:pPr>
        <w:spacing w:line="360" w:lineRule="auto"/>
        <w:rPr>
          <w:rFonts w:ascii="宋体" w:hAnsi="宋体" w:hint="eastAsia"/>
          <w:sz w:val="24"/>
        </w:rPr>
      </w:pPr>
      <w:r>
        <w:rPr>
          <w:rFonts w:ascii="黑体" w:eastAsia="黑体" w:hAnsi="宋体" w:hint="eastAsia"/>
          <w:sz w:val="24"/>
          <w:szCs w:val="21"/>
        </w:rPr>
        <w:t>关键词：</w:t>
      </w:r>
      <w:r>
        <w:rPr>
          <w:rFonts w:ascii="宋体" w:hAnsi="宋体" w:hint="eastAsia"/>
          <w:sz w:val="24"/>
          <w:szCs w:val="21"/>
        </w:rPr>
        <w:t xml:space="preserve"> 电气主接线,短路电流计算,动稳定,热稳定,</w:t>
      </w:r>
      <w:r>
        <w:rPr>
          <w:rFonts w:ascii="宋体" w:hAnsi="宋体" w:hint="eastAsia"/>
          <w:sz w:val="24"/>
        </w:rPr>
        <w:t>防雷爱护</w:t>
      </w: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  <w:sectPr>
          <w:pgSz w:w="11906" w:h="16838"/>
          <w:pgMar w:top="2155" w:right="1814" w:bottom="2155" w:left="1814" w:header="1588" w:footer="1701" w:gutter="0"/>
          <w:pgNumType w:fmt="upperRoman" w:start="1"/>
          <w:cols w:space="425"/>
          <w:docGrid w:type="linesAndChars" w:linePitch="312"/>
        </w:sectPr>
      </w:pPr>
    </w:p>
    <w:p w:rsidR="00F713D6">
      <w:pPr>
        <w:pStyle w:val="Heading1"/>
        <w:rPr>
          <w:rFonts w:hint="eastAsia"/>
        </w:rPr>
      </w:pPr>
      <w:bookmarkStart w:id="3" w:name="_Hlt169574994"/>
      <w:bookmarkStart w:id="4" w:name="_Toc170181007"/>
      <w:bookmarkStart w:id="5" w:name="_Toc170181248"/>
      <w:bookmarkStart w:id="6" w:name="_Toc170534459"/>
      <w:bookmarkEnd w:id="3"/>
      <w:r>
        <w:t>Abstract</w:t>
      </w:r>
      <w:bookmarkEnd w:id="4"/>
      <w:bookmarkEnd w:id="5"/>
      <w:bookmarkEnd w:id="6"/>
    </w:p>
    <w:p w:rsidR="00F713D6">
      <w:pPr>
        <w:spacing w:before="120" w:line="420" w:lineRule="exact"/>
        <w:rPr>
          <w:rFonts w:hint="eastAsia"/>
          <w:sz w:val="24"/>
          <w:szCs w:val="20"/>
        </w:rPr>
      </w:pPr>
      <w:r>
        <w:rPr>
          <w:rFonts w:ascii="Arial Narrow" w:hAnsi="Arial Narrow" w:hint="eastAsia"/>
          <w:b/>
          <w:bCs/>
          <w:sz w:val="30"/>
          <w:szCs w:val="20"/>
        </w:rPr>
        <w:t xml:space="preserve">  </w:t>
      </w:r>
      <w:r>
        <w:rPr>
          <w:rFonts w:hint="eastAsia"/>
          <w:b/>
          <w:bCs/>
          <w:sz w:val="24"/>
          <w:szCs w:val="20"/>
        </w:rPr>
        <w:t xml:space="preserve"> </w:t>
      </w:r>
      <w:r>
        <w:rPr>
          <w:sz w:val="24"/>
          <w:szCs w:val="20"/>
        </w:rPr>
        <w:t xml:space="preserve">The design is in the Shandong Aluminum 35kV distribution system load of the investigation on the basis of the electricity substation program Design. </w:t>
      </w:r>
    </w:p>
    <w:p w:rsidR="00F713D6">
      <w:pPr>
        <w:pStyle w:val="BodyTextIndent2"/>
        <w:spacing w:before="0" w:after="0" w:line="420" w:lineRule="exact"/>
        <w:rPr>
          <w:rFonts w:hint="eastAsia"/>
          <w:szCs w:val="20"/>
        </w:rPr>
      </w:pPr>
      <w:r>
        <w:rPr>
          <w:szCs w:val="20"/>
        </w:rPr>
        <w:t xml:space="preserve">The design of 35 kV and 10 kV voltage levels 2, </w:t>
      </w:r>
      <w:r>
        <w:rPr>
          <w:rFonts w:eastAsia="黑体" w:hint="eastAsia"/>
          <w:szCs w:val="21"/>
        </w:rPr>
        <w:t>b</w:t>
      </w:r>
      <w:r>
        <w:rPr>
          <w:szCs w:val="20"/>
        </w:rPr>
        <w:t>ack to a two 35kV power line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a return to the main power supply, Another back as a standby power supply, 35kV and 10kV main electrical wiring is the single-bus Sub Connection. According to the schedule for the calculation of short-circuit current and high voltage electrical order to choose the option of electrical equipment, and calibration, General Electric design a layout map, Side 35kV and 10kV distribution side of the installation as well as the main electricity transformer model for the selection and calibration. Transformer use ordinary double-winding transformers. 35kV distribution devices used inside and switchgear used the home-Switchgear; accordingly vacuum breaker. 10kV electrical equipment used the home-Switchgear; accordingly vacuum breaker. For the second system, described the protection of transformers and transmission lines in current protection, and the longitudinal differential protection setting, also designed a lightning protection and grounding devices. Finally, the substation DC system design</w:t>
      </w:r>
      <w:r>
        <w:rPr>
          <w:rFonts w:hint="eastAsia"/>
          <w:szCs w:val="20"/>
        </w:rPr>
        <w:t>.</w:t>
      </w:r>
    </w:p>
    <w:p w:rsidR="00F713D6">
      <w:pPr>
        <w:spacing w:before="120" w:line="420" w:lineRule="exact"/>
        <w:ind w:firstLine="420"/>
        <w:rPr>
          <w:rFonts w:ascii="Arial Narrow" w:hAnsi="Arial Narrow" w:hint="eastAsia"/>
          <w:b/>
          <w:bCs/>
          <w:sz w:val="30"/>
          <w:szCs w:val="20"/>
        </w:rPr>
      </w:pPr>
      <w:r>
        <w:rPr>
          <w:sz w:val="24"/>
          <w:szCs w:val="20"/>
        </w:rPr>
        <w:t>During this design, with the status quo, ensuring safety and reliability under the premise of using mature technology, The selection of a reliable energy-saving equipment, plant protection Shandong Aluminum electricity reliability, to the normal production factories provide a reliable supply of electricity.</w:t>
      </w:r>
    </w:p>
    <w:p w:rsidR="00F713D6">
      <w:pPr>
        <w:spacing w:before="120" w:line="420" w:lineRule="exact"/>
        <w:rPr>
          <w:rFonts w:hint="eastAsia"/>
          <w:sz w:val="24"/>
        </w:rPr>
      </w:pPr>
      <w:r>
        <w:rPr>
          <w:b/>
          <w:bCs/>
          <w:sz w:val="24"/>
        </w:rPr>
        <w:t>Keywords:</w:t>
      </w:r>
      <w:r>
        <w:rPr>
          <w:sz w:val="24"/>
        </w:rPr>
        <w:t xml:space="preserve"> electrical wiring</w:t>
      </w:r>
      <w:r>
        <w:rPr>
          <w:rFonts w:hint="eastAsia"/>
          <w:sz w:val="24"/>
        </w:rPr>
        <w:t>,</w:t>
      </w:r>
      <w:r>
        <w:rPr>
          <w:sz w:val="24"/>
        </w:rPr>
        <w:t xml:space="preserve"> Short-circuit current calculation</w:t>
      </w:r>
      <w:r>
        <w:rPr>
          <w:rFonts w:hint="eastAsia"/>
          <w:sz w:val="24"/>
        </w:rPr>
        <w:t>,</w:t>
      </w:r>
      <w:r>
        <w:rPr>
          <w:sz w:val="24"/>
        </w:rPr>
        <w:t xml:space="preserve"> Dynamic stability</w:t>
      </w:r>
      <w:r>
        <w:rPr>
          <w:rFonts w:hint="eastAsia"/>
          <w:sz w:val="24"/>
        </w:rPr>
        <w:t>,</w:t>
      </w:r>
      <w:r>
        <w:rPr>
          <w:sz w:val="24"/>
        </w:rPr>
        <w:t xml:space="preserve"> Thermal stability</w:t>
      </w:r>
      <w:r>
        <w:rPr>
          <w:rFonts w:hint="eastAsia"/>
          <w:sz w:val="24"/>
        </w:rPr>
        <w:t>,</w:t>
      </w:r>
      <w:r>
        <w:rPr>
          <w:sz w:val="24"/>
        </w:rPr>
        <w:t xml:space="preserve"> Lightning Protection</w:t>
      </w: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</w:pPr>
    </w:p>
    <w:p w:rsidR="00F713D6">
      <w:pPr>
        <w:rPr>
          <w:rFonts w:hint="eastAsia"/>
        </w:rPr>
        <w:sectPr>
          <w:pgSz w:w="11906" w:h="16838"/>
          <w:pgMar w:top="2155" w:right="1814" w:bottom="2155" w:left="1814" w:header="1588" w:footer="1701" w:gutter="0"/>
          <w:pgNumType w:fmt="upperRoman" w:start="2"/>
          <w:cols w:space="425"/>
          <w:docGrid w:type="linesAndChars" w:linePitch="312"/>
        </w:sectPr>
      </w:pPr>
    </w:p>
    <w:p w:rsidR="00F713D6">
      <w:pPr>
        <w:pStyle w:val="Heading1"/>
        <w:spacing w:line="420" w:lineRule="exact"/>
        <w:rPr>
          <w:rFonts w:eastAsia="黑体" w:hint="eastAsia"/>
          <w:caps/>
          <w:kern w:val="0"/>
        </w:rPr>
      </w:pPr>
      <w:bookmarkStart w:id="7" w:name="_Toc170181008"/>
      <w:bookmarkStart w:id="8" w:name="_Toc170181249"/>
      <w:bookmarkStart w:id="9" w:name="_Toc170534460"/>
      <w:r>
        <w:rPr>
          <w:rFonts w:eastAsia="黑体" w:hint="eastAsia"/>
          <w:b w:val="0"/>
          <w:bCs w:val="0"/>
        </w:rPr>
        <w:t>目 录</w:t>
      </w:r>
      <w:bookmarkEnd w:id="7"/>
      <w:bookmarkEnd w:id="8"/>
      <w:bookmarkEnd w:id="9"/>
    </w:p>
    <w:p w:rsidR="00F713D6">
      <w:pPr>
        <w:pStyle w:val="TOC1"/>
      </w:pPr>
      <w:r>
        <w:rPr>
          <w:rFonts w:eastAsia="宋体"/>
          <w:kern w:val="0"/>
          <w:szCs w:val="20"/>
        </w:rPr>
        <w:fldChar w:fldCharType="begin" w:dirty="1"/>
      </w:r>
      <w:r>
        <w:rPr>
          <w:rFonts w:eastAsia="宋体"/>
          <w:kern w:val="0"/>
          <w:szCs w:val="20"/>
        </w:rPr>
        <w:instrText xml:space="preserve"> TOC \o "1-3" \h \z </w:instrText>
      </w:r>
      <w:r>
        <w:rPr>
          <w:rFonts w:eastAsia="宋体"/>
          <w:kern w:val="0"/>
          <w:szCs w:val="20"/>
        </w:rPr>
        <w:fldChar w:fldCharType="separate"/>
      </w:r>
      <w:hyperlink w:anchor="_Toc170534458" w:history="1">
        <w:r>
          <w:rPr>
            <w:rStyle w:val="Hyperlink"/>
            <w:rFonts w:hint="eastAsia"/>
          </w:rPr>
          <w:t>摘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要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_Toc170534458 \h </w:instrText>
        </w:r>
        <w:r>
          <w:rPr>
            <w:webHidden/>
          </w:rPr>
          <w:fldChar w:fldCharType="separate"/>
        </w:r>
        <w:r>
          <w:rPr>
            <w:webHidden/>
          </w:rPr>
          <w:t>I</w:t>
        </w:r>
        <w:r>
          <w:rPr>
            <w:webHidden/>
          </w:rPr>
          <w:fldChar w:fldCharType="end"/>
        </w:r>
      </w:hyperlink>
    </w:p>
    <w:p w:rsidR="00F713D6">
      <w:pPr>
        <w:pStyle w:val="TOC1"/>
      </w:pPr>
      <w:hyperlink w:anchor="_Toc170534459" w:history="1">
        <w:r>
          <w:rPr>
            <w:rStyle w:val="Hyperlink"/>
          </w:rPr>
          <w:t>Abstract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_Toc170534459 \h </w:instrText>
        </w:r>
        <w:r>
          <w:rPr>
            <w:webHidden/>
          </w:rPr>
          <w:fldChar w:fldCharType="separate"/>
        </w:r>
        <w:r>
          <w:rPr>
            <w:webHidden/>
          </w:rPr>
          <w:t>II</w:t>
        </w:r>
        <w:r>
          <w:rPr>
            <w:webHidden/>
          </w:rPr>
          <w:fldChar w:fldCharType="end"/>
        </w:r>
      </w:hyperlink>
    </w:p>
    <w:p w:rsidR="00F713D6">
      <w:pPr>
        <w:pStyle w:val="TOC1"/>
      </w:pPr>
      <w:hyperlink w:anchor="_Toc170534460" w:history="1">
        <w:r>
          <w:rPr>
            <w:rStyle w:val="Hyperlink"/>
            <w:rFonts w:hint="eastAsia"/>
          </w:rPr>
          <w:t>目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录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_Toc170534460 \h </w:instrText>
        </w:r>
        <w:r>
          <w:rPr>
            <w:webHidden/>
          </w:rPr>
          <w:fldChar w:fldCharType="separate"/>
        </w:r>
        <w:r>
          <w:rPr>
            <w:webHidden/>
          </w:rPr>
          <w:t>III</w:t>
        </w:r>
        <w:r>
          <w:rPr>
            <w:webHidden/>
          </w:rPr>
          <w:fldChar w:fldCharType="end"/>
        </w:r>
      </w:hyperlink>
    </w:p>
    <w:p w:rsidR="00F713D6">
      <w:pPr>
        <w:pStyle w:val="TOC1"/>
        <w:rPr>
          <w:rFonts w:eastAsia="宋体"/>
        </w:rPr>
      </w:pPr>
      <w:hyperlink w:anchor="_Toc170534461" w:history="1">
        <w:r>
          <w:rPr>
            <w:rStyle w:val="Hyperlink"/>
            <w:rFonts w:hint="eastAsia"/>
          </w:rPr>
          <w:t>第一章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引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言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_Toc170534461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2" w:history="1">
        <w:r>
          <w:rPr>
            <w:rStyle w:val="Hyperlink"/>
            <w:rFonts w:cs="Arial"/>
            <w:noProof/>
            <w:sz w:val="24"/>
          </w:rPr>
          <w:t>1.1</w:t>
        </w:r>
        <w:r>
          <w:rPr>
            <w:rStyle w:val="Hyperlink"/>
            <w:rFonts w:ascii="黑体" w:hint="eastAsia"/>
            <w:noProof/>
            <w:sz w:val="24"/>
          </w:rPr>
          <w:t>我国电力工业发展概况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_Toc170534462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3" w:history="1">
        <w:r>
          <w:rPr>
            <w:rStyle w:val="Hyperlink"/>
            <w:noProof/>
            <w:sz w:val="24"/>
          </w:rPr>
          <w:t xml:space="preserve">1.2 </w:t>
        </w:r>
        <w:r>
          <w:rPr>
            <w:rStyle w:val="Hyperlink"/>
            <w:rFonts w:hint="eastAsia"/>
            <w:noProof/>
            <w:sz w:val="24"/>
          </w:rPr>
          <w:t>我国与发达国家的差距</w:t>
        </w:r>
        <w:r>
          <w:rPr>
            <w:noProof/>
            <w:webHidden/>
            <w:sz w:val="24"/>
          </w:rPr>
          <w:tab/>
        </w:r>
        <w:bookmarkStart w:id="10" w:name="_Hlt170534513"/>
        <w:bookmarkStart w:id="11" w:name="_Hlt170534514"/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_Toc170534463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2</w:t>
        </w:r>
        <w:r>
          <w:rPr>
            <w:noProof/>
            <w:webHidden/>
            <w:sz w:val="24"/>
          </w:rPr>
          <w:fldChar w:fldCharType="end"/>
        </w:r>
        <w:bookmarkEnd w:id="10"/>
        <w:bookmarkEnd w:id="11"/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4" w:history="1">
        <w:r>
          <w:rPr>
            <w:rStyle w:val="Hyperlink"/>
            <w:rFonts w:cs="Arial"/>
            <w:noProof/>
            <w:sz w:val="24"/>
          </w:rPr>
          <w:t>1.3</w:t>
        </w:r>
        <w:r>
          <w:rPr>
            <w:rStyle w:val="Hyperlink"/>
            <w:rFonts w:cs="Arial" w:hint="eastAsia"/>
            <w:noProof/>
            <w:sz w:val="24"/>
          </w:rPr>
          <w:t>变电站所址的选择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_Toc170534464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5" w:history="1">
        <w:r>
          <w:rPr>
            <w:rStyle w:val="Hyperlink"/>
            <w:rFonts w:cs="Arial"/>
            <w:noProof/>
            <w:sz w:val="24"/>
          </w:rPr>
          <w:t>1.4</w:t>
        </w:r>
        <w:r>
          <w:rPr>
            <w:rStyle w:val="Hyperlink"/>
            <w:noProof/>
            <w:sz w:val="24"/>
          </w:rPr>
          <w:t xml:space="preserve"> </w:t>
        </w:r>
        <w:r>
          <w:rPr>
            <w:rStyle w:val="Hyperlink"/>
            <w:rFonts w:hint="eastAsia"/>
            <w:noProof/>
            <w:sz w:val="24"/>
          </w:rPr>
          <w:t>站区布置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_Toc170534465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66" w:history="1">
        <w:r>
          <w:rPr>
            <w:rStyle w:val="Hyperlink"/>
            <w:rFonts w:hint="eastAsia"/>
          </w:rPr>
          <w:t>其次章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电气主接线的设计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_Toc170534466 \h </w:instrText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7" w:history="1">
        <w:r>
          <w:rPr>
            <w:rStyle w:val="Hyperlink"/>
            <w:rFonts w:cs="Arial"/>
            <w:noProof/>
            <w:sz w:val="24"/>
          </w:rPr>
          <w:t>2.1</w:t>
        </w:r>
        <w:r>
          <w:rPr>
            <w:rStyle w:val="Hyperlink"/>
            <w:rFonts w:hint="eastAsia"/>
            <w:noProof/>
            <w:sz w:val="24"/>
          </w:rPr>
          <w:t>主接线设计的基本要求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_Toc170534467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5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8" w:history="1">
        <w:r>
          <w:rPr>
            <w:rStyle w:val="Hyperlink"/>
            <w:rFonts w:cs="Arial"/>
            <w:noProof/>
            <w:sz w:val="24"/>
          </w:rPr>
          <w:t xml:space="preserve">2.2 </w:t>
        </w:r>
        <w:r>
          <w:rPr>
            <w:rStyle w:val="Hyperlink"/>
            <w:rFonts w:hint="eastAsia"/>
            <w:noProof/>
            <w:sz w:val="24"/>
          </w:rPr>
          <w:t>电气主接线的基本接线及适用范围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_Toc170534468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7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69" w:history="1">
        <w:r>
          <w:rPr>
            <w:rStyle w:val="Hyperlink"/>
            <w:rFonts w:cs="Arial"/>
            <w:noProof/>
            <w:sz w:val="24"/>
          </w:rPr>
          <w:t xml:space="preserve">2.3 </w:t>
        </w:r>
        <w:r>
          <w:rPr>
            <w:rStyle w:val="Hyperlink"/>
            <w:rFonts w:hint="eastAsia"/>
            <w:noProof/>
            <w:sz w:val="24"/>
          </w:rPr>
          <w:t>变电站与电网的连接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_Toc170534469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10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70" w:history="1">
        <w:r>
          <w:rPr>
            <w:rStyle w:val="Hyperlink"/>
            <w:rFonts w:hint="eastAsia"/>
          </w:rPr>
          <w:t>第三章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变压器的选择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_Toc170534470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1" w:history="1">
        <w:r>
          <w:rPr>
            <w:rStyle w:val="Hyperlink"/>
            <w:noProof/>
            <w:sz w:val="24"/>
          </w:rPr>
          <w:t xml:space="preserve">3.1 </w:t>
        </w:r>
        <w:r>
          <w:rPr>
            <w:rStyle w:val="Hyperlink"/>
            <w:rFonts w:hint="eastAsia"/>
            <w:noProof/>
            <w:sz w:val="24"/>
          </w:rPr>
          <w:t>主变压器选择的理论依据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_Toc170534471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11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2" w:history="1">
        <w:r>
          <w:rPr>
            <w:rStyle w:val="Hyperlink"/>
            <w:noProof/>
            <w:sz w:val="24"/>
          </w:rPr>
          <w:t xml:space="preserve">3.2 </w:t>
        </w:r>
        <w:r>
          <w:rPr>
            <w:rStyle w:val="Hyperlink"/>
            <w:rFonts w:hint="eastAsia"/>
            <w:noProof/>
            <w:sz w:val="24"/>
          </w:rPr>
          <w:t>主变压器的计算与选择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_Toc170534472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13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73" w:history="1">
        <w:r>
          <w:rPr>
            <w:rStyle w:val="Hyperlink"/>
            <w:rFonts w:hint="eastAsia"/>
          </w:rPr>
          <w:t>第四章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短路电流计算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_Toc170534473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4" w:history="1">
        <w:r>
          <w:rPr>
            <w:rStyle w:val="Hyperlink"/>
            <w:noProof/>
            <w:sz w:val="24"/>
          </w:rPr>
          <w:t xml:space="preserve">4.1 </w:t>
        </w:r>
        <w:r>
          <w:rPr>
            <w:rStyle w:val="Hyperlink"/>
            <w:rFonts w:hint="eastAsia"/>
            <w:noProof/>
            <w:sz w:val="24"/>
          </w:rPr>
          <w:t>短路电流与最大持续工作电流的计算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_Toc170534474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15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75" w:history="1">
        <w:r>
          <w:rPr>
            <w:rStyle w:val="Hyperlink"/>
            <w:rFonts w:hint="eastAsia"/>
          </w:rPr>
          <w:t>第五章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电气设备选择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_Toc170534475 \h </w:instrText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6" w:history="1">
        <w:r>
          <w:rPr>
            <w:rStyle w:val="Hyperlink"/>
            <w:rFonts w:cs="Arial"/>
            <w:noProof/>
            <w:sz w:val="24"/>
          </w:rPr>
          <w:t>5.1</w:t>
        </w:r>
        <w:r>
          <w:rPr>
            <w:rStyle w:val="Hyperlink"/>
            <w:rFonts w:hint="eastAsia"/>
            <w:noProof/>
            <w:sz w:val="24"/>
          </w:rPr>
          <w:t>电气设备选择的一般原则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_Toc170534476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19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7" w:history="1">
        <w:r>
          <w:rPr>
            <w:rStyle w:val="Hyperlink"/>
            <w:noProof/>
            <w:sz w:val="24"/>
          </w:rPr>
          <w:t xml:space="preserve">5.2 </w:t>
        </w:r>
        <w:r>
          <w:rPr>
            <w:rStyle w:val="Hyperlink"/>
            <w:rFonts w:hint="eastAsia"/>
            <w:noProof/>
            <w:sz w:val="24"/>
          </w:rPr>
          <w:t>电气设备选择的技术条件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_Toc170534477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19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8" w:history="1">
        <w:r>
          <w:rPr>
            <w:rStyle w:val="Hyperlink"/>
            <w:noProof/>
            <w:sz w:val="24"/>
          </w:rPr>
          <w:t xml:space="preserve">5.3 </w:t>
        </w:r>
        <w:r>
          <w:rPr>
            <w:rStyle w:val="Hyperlink"/>
            <w:rFonts w:hint="eastAsia"/>
            <w:noProof/>
            <w:sz w:val="24"/>
          </w:rPr>
          <w:t>高压断路器的选择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_Toc170534478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21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79" w:history="1">
        <w:r>
          <w:rPr>
            <w:rStyle w:val="Hyperlink"/>
            <w:noProof/>
            <w:sz w:val="24"/>
          </w:rPr>
          <w:t>5.4</w:t>
        </w:r>
        <w:r>
          <w:rPr>
            <w:rStyle w:val="Hyperlink"/>
            <w:rFonts w:ascii="黑体" w:hAnsi="黑体"/>
            <w:noProof/>
            <w:sz w:val="24"/>
          </w:rPr>
          <w:t xml:space="preserve"> </w:t>
        </w:r>
        <w:r>
          <w:rPr>
            <w:rStyle w:val="Hyperlink"/>
            <w:rFonts w:ascii="黑体" w:hAnsi="黑体" w:hint="eastAsia"/>
            <w:noProof/>
            <w:sz w:val="24"/>
          </w:rPr>
          <w:t>高压隔离开关的选择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_Toc170534479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23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0" w:history="1">
        <w:r>
          <w:rPr>
            <w:rStyle w:val="Hyperlink"/>
            <w:noProof/>
            <w:sz w:val="24"/>
          </w:rPr>
          <w:t xml:space="preserve">5.5 </w:t>
        </w:r>
        <w:r>
          <w:rPr>
            <w:rStyle w:val="Hyperlink"/>
            <w:rFonts w:hint="eastAsia"/>
            <w:noProof/>
            <w:sz w:val="24"/>
          </w:rPr>
          <w:t>熔断器的选择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_Toc170534480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24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  <w:sectPr>
          <w:pgSz w:w="11906" w:h="16838"/>
          <w:pgMar w:top="2155" w:right="1814" w:bottom="2155" w:left="1814" w:header="1588" w:footer="1701" w:gutter="0"/>
          <w:pgNumType w:fmt="upperRoman" w:start="3"/>
          <w:cols w:space="425"/>
          <w:docGrid w:type="linesAndChars" w:linePitch="312"/>
        </w:sectPr>
      </w:pPr>
      <w:hyperlink w:anchor="_Toc170534481" w:history="1">
        <w:r>
          <w:rPr>
            <w:rStyle w:val="Hyperlink"/>
            <w:noProof/>
            <w:sz w:val="24"/>
          </w:rPr>
          <w:t xml:space="preserve">5.6 </w:t>
        </w:r>
        <w:r>
          <w:rPr>
            <w:rStyle w:val="Hyperlink"/>
            <w:rFonts w:hint="eastAsia"/>
            <w:noProof/>
            <w:sz w:val="24"/>
          </w:rPr>
          <w:t>互感器的选择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_Toc170534481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25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2" w:history="1">
        <w:r>
          <w:rPr>
            <w:rStyle w:val="Hyperlink"/>
            <w:noProof/>
            <w:sz w:val="24"/>
          </w:rPr>
          <w:t xml:space="preserve">5.7  </w:t>
        </w:r>
        <w:r>
          <w:rPr>
            <w:rStyle w:val="Hyperlink"/>
            <w:rFonts w:ascii="黑体"/>
            <w:noProof/>
            <w:sz w:val="24"/>
          </w:rPr>
          <w:t>35KV</w:t>
        </w:r>
        <w:r>
          <w:rPr>
            <w:rStyle w:val="Hyperlink"/>
            <w:rFonts w:ascii="黑体" w:hint="eastAsia"/>
            <w:noProof/>
            <w:sz w:val="24"/>
          </w:rPr>
          <w:t>侧主要电气设备的选择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_Toc170534482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30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3" w:history="1">
        <w:r>
          <w:rPr>
            <w:rStyle w:val="Hyperlink"/>
            <w:noProof/>
            <w:sz w:val="24"/>
          </w:rPr>
          <w:t xml:space="preserve">5.8  </w:t>
        </w:r>
        <w:r>
          <w:rPr>
            <w:rStyle w:val="Hyperlink"/>
            <w:rFonts w:ascii="黑体"/>
            <w:noProof/>
            <w:sz w:val="24"/>
          </w:rPr>
          <w:t>10KV</w:t>
        </w:r>
        <w:r>
          <w:rPr>
            <w:rStyle w:val="Hyperlink"/>
            <w:rFonts w:ascii="黑体" w:hint="eastAsia"/>
            <w:noProof/>
            <w:sz w:val="24"/>
          </w:rPr>
          <w:t>侧主要电气设备的选择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_Toc170534483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33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84" w:history="1">
        <w:r>
          <w:rPr>
            <w:rStyle w:val="Hyperlink"/>
            <w:rFonts w:hint="eastAsia"/>
          </w:rPr>
          <w:t>第六章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变电站的继电爱护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_Toc170534484 \h </w:instrText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5" w:history="1">
        <w:r>
          <w:rPr>
            <w:rStyle w:val="Hyperlink"/>
            <w:noProof/>
            <w:sz w:val="24"/>
          </w:rPr>
          <w:t xml:space="preserve">6.1 </w:t>
        </w:r>
        <w:r>
          <w:rPr>
            <w:rStyle w:val="Hyperlink"/>
            <w:rFonts w:hint="eastAsia"/>
            <w:noProof/>
            <w:sz w:val="24"/>
          </w:rPr>
          <w:t>电力系统中继电爱护的基本任务和基本要求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_Toc170534485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37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6" w:history="1">
        <w:r>
          <w:rPr>
            <w:rStyle w:val="Hyperlink"/>
            <w:noProof/>
            <w:sz w:val="24"/>
          </w:rPr>
          <w:t>6.2</w:t>
        </w:r>
        <w:r>
          <w:rPr>
            <w:rStyle w:val="Hyperlink"/>
            <w:rFonts w:hint="eastAsia"/>
            <w:noProof/>
            <w:sz w:val="24"/>
          </w:rPr>
          <w:t>电力系统中继电爱护的整定计算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_Toc170534486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37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7" w:history="1">
        <w:r>
          <w:rPr>
            <w:rStyle w:val="Hyperlink"/>
            <w:noProof/>
            <w:sz w:val="24"/>
          </w:rPr>
          <w:t>6.3</w:t>
        </w:r>
        <w:r>
          <w:rPr>
            <w:rStyle w:val="Hyperlink"/>
            <w:rFonts w:hint="eastAsia"/>
            <w:noProof/>
            <w:sz w:val="24"/>
          </w:rPr>
          <w:t>电力变压器的爱护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_Toc170534487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40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88" w:history="1">
        <w:r>
          <w:rPr>
            <w:rStyle w:val="Hyperlink"/>
            <w:rFonts w:hint="eastAsia"/>
          </w:rPr>
          <w:t>第七章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防雷与直流电源系统设计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_Toc170534488 \h </w:instrText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89" w:history="1">
        <w:r>
          <w:rPr>
            <w:rStyle w:val="Hyperlink"/>
            <w:noProof/>
            <w:sz w:val="24"/>
          </w:rPr>
          <w:t>7.1</w:t>
        </w:r>
        <w:r>
          <w:rPr>
            <w:rStyle w:val="Hyperlink"/>
            <w:rFonts w:hint="eastAsia"/>
            <w:noProof/>
            <w:sz w:val="24"/>
          </w:rPr>
          <w:t>变电站及电力线路的防雷设计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_Toc170534489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45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90" w:history="1">
        <w:r>
          <w:rPr>
            <w:rStyle w:val="Hyperlink"/>
            <w:noProof/>
            <w:sz w:val="24"/>
          </w:rPr>
          <w:t>7.2</w:t>
        </w:r>
        <w:r>
          <w:rPr>
            <w:rStyle w:val="Hyperlink"/>
            <w:rFonts w:hint="eastAsia"/>
            <w:noProof/>
            <w:sz w:val="24"/>
          </w:rPr>
          <w:t>防雷装置的选择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_Toc170534490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46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91" w:history="1">
        <w:r>
          <w:rPr>
            <w:rStyle w:val="Hyperlink"/>
            <w:noProof/>
            <w:sz w:val="24"/>
          </w:rPr>
          <w:t>7.3</w:t>
        </w:r>
        <w:r>
          <w:rPr>
            <w:rStyle w:val="Hyperlink"/>
            <w:rFonts w:hint="eastAsia"/>
            <w:noProof/>
            <w:sz w:val="24"/>
          </w:rPr>
          <w:t>低压配电系统的接地型式、接地故障爱护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_Toc170534491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48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2"/>
        <w:tabs>
          <w:tab w:val="right" w:leader="dot" w:pos="8268"/>
        </w:tabs>
        <w:spacing w:line="420" w:lineRule="exact"/>
        <w:rPr>
          <w:noProof/>
          <w:sz w:val="24"/>
        </w:rPr>
      </w:pPr>
      <w:hyperlink w:anchor="_Toc170534492" w:history="1">
        <w:r>
          <w:rPr>
            <w:rStyle w:val="Hyperlink"/>
            <w:noProof/>
            <w:sz w:val="24"/>
          </w:rPr>
          <w:t xml:space="preserve">7.4 </w:t>
        </w:r>
        <w:r>
          <w:rPr>
            <w:rStyle w:val="Hyperlink"/>
            <w:rFonts w:hint="eastAsia"/>
            <w:noProof/>
            <w:sz w:val="24"/>
          </w:rPr>
          <w:t>直流电源系统设计</w:t>
        </w:r>
        <w:r>
          <w:rPr>
            <w:noProof/>
            <w:webHidden/>
            <w:sz w:val="24"/>
          </w:rPr>
          <w:tab/>
        </w:r>
        <w:r>
          <w:rPr>
            <w:noProof/>
            <w:webHidden/>
            <w:sz w:val="24"/>
          </w:rPr>
          <w:fldChar w:fldCharType="begin" w:dirty="1"/>
        </w:r>
        <w:r>
          <w:rPr>
            <w:noProof/>
            <w:webHidden/>
            <w:sz w:val="24"/>
          </w:rPr>
          <w:instrText xml:space="preserve"> PAGEREF _Toc170534492 \h </w:instrText>
        </w:r>
        <w:r>
          <w:rPr>
            <w:noProof/>
            <w:webHidden/>
            <w:sz w:val="24"/>
          </w:rPr>
          <w:fldChar w:fldCharType="separate"/>
        </w:r>
        <w:r>
          <w:rPr>
            <w:noProof/>
            <w:webHidden/>
            <w:sz w:val="24"/>
          </w:rPr>
          <w:t>49</w:t>
        </w:r>
        <w:r>
          <w:rPr>
            <w:noProof/>
            <w:webHidden/>
            <w:sz w:val="24"/>
          </w:rPr>
          <w:fldChar w:fldCharType="end"/>
        </w:r>
      </w:hyperlink>
    </w:p>
    <w:p w:rsidR="00F713D6">
      <w:pPr>
        <w:pStyle w:val="TOC1"/>
      </w:pPr>
      <w:hyperlink w:anchor="_Toc170534493" w:history="1">
        <w:r>
          <w:rPr>
            <w:rStyle w:val="Hyperlink"/>
            <w:rFonts w:hint="eastAsia"/>
          </w:rPr>
          <w:t>结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论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_Toc170534493 \h </w:instrText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F713D6">
      <w:pPr>
        <w:pStyle w:val="TOC1"/>
      </w:pPr>
      <w:hyperlink w:anchor="_Toc170534494" w:history="1">
        <w:r>
          <w:rPr>
            <w:rStyle w:val="Hyperlink"/>
            <w:rFonts w:hint="eastAsia"/>
          </w:rPr>
          <w:t>参考文献</w:t>
        </w:r>
        <w:r>
          <w:rPr>
            <w:webHidden/>
          </w:rPr>
          <w:tab/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_Toc170534494 \h </w:instrText>
        </w:r>
        <w:r>
          <w:rPr>
            <w:webHidden/>
          </w:rPr>
          <w:fldChar w:fldCharType="separate"/>
        </w:r>
        <w:r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F713D6">
      <w:pPr>
        <w:pStyle w:val="TOC1"/>
      </w:pPr>
      <w:hyperlink w:anchor="_Toc170534495" w:history="1">
        <w:r>
          <w:rPr>
            <w:rStyle w:val="Hyperlink"/>
            <w:rFonts w:hint="eastAsia"/>
          </w:rPr>
          <w:t>致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谢</w:t>
        </w:r>
        <w:bookmarkStart w:id="12" w:name="_Hlt170534557"/>
        <w:r>
          <w:rPr>
            <w:webHidden/>
          </w:rPr>
          <w:tab/>
        </w:r>
        <w:bookmarkEnd w:id="12"/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_Toc170534495 \h </w:instrText>
        </w:r>
        <w:r>
          <w:rPr>
            <w:webHidden/>
          </w:rPr>
          <w:fldChar w:fldCharType="separate"/>
        </w:r>
        <w:r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F713D6">
      <w:pPr>
        <w:spacing w:line="420" w:lineRule="exact"/>
        <w:rPr>
          <w:rFonts w:ascii="Arial" w:eastAsia="黑体" w:hAnsi="Arial" w:hint="eastAsia"/>
          <w:bCs/>
          <w:caps/>
          <w:kern w:val="0"/>
          <w:sz w:val="28"/>
          <w:szCs w:val="20"/>
        </w:rPr>
      </w:pPr>
      <w:r>
        <w:rPr>
          <w:kern w:val="0"/>
          <w:sz w:val="24"/>
          <w:szCs w:val="20"/>
        </w:rPr>
        <w:fldChar w:fldCharType="end"/>
      </w:r>
      <w:r>
        <w:rPr>
          <w:rFonts w:ascii="Arial" w:eastAsia="黑体" w:hAnsi="Arial" w:hint="eastAsia"/>
          <w:bCs/>
          <w:caps/>
          <w:kern w:val="0"/>
          <w:sz w:val="28"/>
          <w:szCs w:val="20"/>
        </w:rPr>
        <w:br/>
      </w:r>
      <w:r>
        <w:rPr>
          <w:rFonts w:ascii="Arial" w:eastAsia="黑体" w:hAnsi="Arial" w:hint="eastAsia"/>
          <w:bCs/>
          <w:caps/>
          <w:kern w:val="0"/>
          <w:sz w:val="28"/>
          <w:szCs w:val="2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https://d.book118.com/288114057013006034</w:t>
        </w:r>
      </w:hyperlink>
    </w:p>
    <w:p w:rsidR="00F713D6">
      <w:pPr>
        <w:spacing w:line="420" w:lineRule="exact"/>
        <w:rPr>
          <w:rFonts w:ascii="Arial" w:eastAsia="黑体" w:hAnsi="Arial" w:hint="eastAsia"/>
          <w:bCs/>
          <w:caps/>
          <w:kern w:val="0"/>
          <w:sz w:val="28"/>
          <w:szCs w:val="20"/>
        </w:rPr>
      </w:pPr>
    </w:p>
    <w:sectPr>
      <w:type w:val="nextPage"/>
      <w:pgSz w:w="11906" w:h="16838"/>
      <w:pgMar w:top="2155" w:right="1814" w:bottom="2155" w:left="1814" w:header="1588" w:footer="1701" w:gutter="0"/>
      <w:pgNumType w:fmt="upperRoman" w:start="4"/>
      <w:cols w:space="425"/>
      <w:titlePg w:val="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84517"/>
    <w:multiLevelType w:val="hybridMultilevel"/>
    <w:tmpl w:val="7068C0F0"/>
    <w:lvl w:ilvl="0">
      <w:start w:val="1"/>
      <w:numFmt w:val="decimal"/>
      <w:lvlText w:val="（%1）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90"/>
        </w:tabs>
        <w:ind w:left="159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10"/>
        </w:tabs>
        <w:ind w:left="2010" w:hanging="420"/>
      </w:pPr>
    </w:lvl>
    <w:lvl w:ilvl="3" w:tentative="1">
      <w:start w:val="1"/>
      <w:numFmt w:val="decimal"/>
      <w:lvlText w:val="%4."/>
      <w:lvlJc w:val="left"/>
      <w:pPr>
        <w:tabs>
          <w:tab w:val="num" w:pos="2430"/>
        </w:tabs>
        <w:ind w:left="243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50"/>
        </w:tabs>
        <w:ind w:left="285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70"/>
        </w:tabs>
        <w:ind w:left="3270" w:hanging="420"/>
      </w:pPr>
    </w:lvl>
    <w:lvl w:ilvl="6" w:tentative="1">
      <w:start w:val="1"/>
      <w:numFmt w:val="decimal"/>
      <w:lvlText w:val="%7."/>
      <w:lvlJc w:val="left"/>
      <w:pPr>
        <w:tabs>
          <w:tab w:val="num" w:pos="3690"/>
        </w:tabs>
        <w:ind w:left="369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10"/>
        </w:tabs>
        <w:ind w:left="411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30"/>
        </w:tabs>
        <w:ind w:left="4530" w:hanging="420"/>
      </w:pPr>
    </w:lvl>
  </w:abstractNum>
  <w:abstractNum w:abstractNumId="1">
    <w:nsid w:val="3BC94CA3"/>
    <w:multiLevelType w:val="multilevel"/>
    <w:tmpl w:val="BF1C056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2160"/>
      </w:pPr>
      <w:rPr>
        <w:rFonts w:hint="default"/>
      </w:rPr>
    </w:lvl>
  </w:abstractNum>
  <w:abstractNum w:abstractNumId="2">
    <w:nsid w:val="58ED359C"/>
    <w:multiLevelType w:val="hybridMultilevel"/>
    <w:tmpl w:val="CEA407B2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361495F"/>
    <w:multiLevelType w:val="hybridMultilevel"/>
    <w:tmpl w:val="D80CD09A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宋体" w:hint="eastAsia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7CE47DC9"/>
    <w:multiLevelType w:val="hybridMultilevel"/>
    <w:tmpl w:val="B6D8F1B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DB4"/>
    <w:rsid w:val="00035315"/>
    <w:rsid w:val="00533DB4"/>
    <w:rsid w:val="00614AFF"/>
    <w:rsid w:val="00C055B2"/>
    <w:rsid w:val="00F713D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spacing w:before="120" w:after="400"/>
      <w:jc w:val="center"/>
      <w:outlineLvl w:val="0"/>
    </w:pPr>
    <w:rPr>
      <w:rFonts w:ascii="Arial" w:hAnsi="Arial" w:cs="Arial"/>
      <w:b/>
      <w:bCs/>
      <w:sz w:val="30"/>
      <w:szCs w:val="20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OC1">
    <w:name w:val="toc 1"/>
    <w:basedOn w:val="Normal"/>
    <w:next w:val="Normal"/>
    <w:autoRedefine/>
    <w:semiHidden/>
    <w:pPr>
      <w:tabs>
        <w:tab w:val="right" w:leader="dot" w:pos="8268"/>
      </w:tabs>
      <w:spacing w:before="120" w:after="120" w:line="420" w:lineRule="exact"/>
      <w:jc w:val="left"/>
    </w:pPr>
    <w:rPr>
      <w:rFonts w:ascii="黑体" w:eastAsia="黑体"/>
      <w:bCs/>
      <w:caps/>
      <w:noProof/>
      <w:sz w:val="24"/>
      <w:szCs w:val="30"/>
    </w:rPr>
  </w:style>
  <w:style w:type="paragraph" w:styleId="TOC2">
    <w:name w:val="toc 2"/>
    <w:basedOn w:val="Normal"/>
    <w:next w:val="Normal"/>
    <w:autoRedefine/>
    <w:semiHidden/>
    <w:pPr>
      <w:ind w:left="210"/>
      <w:jc w:val="left"/>
    </w:pPr>
    <w:rPr>
      <w:smallCaps/>
    </w:rPr>
  </w:style>
  <w:style w:type="paragraph" w:styleId="TOC3">
    <w:name w:val="toc 3"/>
    <w:basedOn w:val="Normal"/>
    <w:next w:val="Normal"/>
    <w:autoRedefine/>
    <w:semiHidden/>
    <w:pPr>
      <w:ind w:left="420"/>
      <w:jc w:val="left"/>
    </w:pPr>
    <w:rPr>
      <w:i/>
      <w:iCs/>
    </w:rPr>
  </w:style>
  <w:style w:type="paragraph" w:styleId="TOC4">
    <w:name w:val="toc 4"/>
    <w:basedOn w:val="Normal"/>
    <w:next w:val="Normal"/>
    <w:autoRedefine/>
    <w:semiHidden/>
    <w:pPr>
      <w:ind w:left="63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pPr>
      <w:ind w:left="84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szCs w:val="21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szCs w:val="21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BodyTextIndent2">
    <w:name w:val="Body Text Indent 2"/>
    <w:basedOn w:val="Normal"/>
    <w:pPr>
      <w:spacing w:before="15" w:after="480"/>
      <w:ind w:firstLine="480" w:firstLineChars="200"/>
    </w:pPr>
    <w:rPr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">
    <w:name w:val="Body Text Indent"/>
    <w:basedOn w:val="Normal"/>
    <w:pPr>
      <w:ind w:firstLine="840" w:firstLineChars="400"/>
    </w:pPr>
    <w:rPr>
      <w:rFonts w:ascii="" w:hAnsi=""/>
      <w:szCs w:val="21"/>
    </w:rPr>
  </w:style>
  <w:style w:type="character" w:customStyle="1" w:styleId="2Char">
    <w:name w:val="标题 2 Char"/>
    <w:basedOn w:val="DefaultParagraphFont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BodyTextIndent3">
    <w:name w:val="Body Text Indent 3"/>
    <w:basedOn w:val="Normal"/>
    <w:pPr>
      <w:spacing w:line="420" w:lineRule="exact"/>
      <w:ind w:firstLine="482"/>
    </w:pPr>
    <w:rPr>
      <w:sz w:val="24"/>
    </w:rPr>
  </w:style>
  <w:style w:type="paragraph" w:styleId="BodyText">
    <w:name w:val="Body Text"/>
    <w:basedOn w:val="Normal"/>
    <w:rPr>
      <w:rFonts w:eastAsia="黑体"/>
      <w:sz w:val="24"/>
    </w:rPr>
  </w:style>
  <w:style w:type="paragraph" w:customStyle="1" w:styleId="a">
    <w:name w:val="段落"/>
    <w:basedOn w:val="BodyTextIndent"/>
    <w:pPr>
      <w:adjustRightInd w:val="0"/>
      <w:spacing w:after="120" w:line="420" w:lineRule="exact"/>
      <w:ind w:firstLine="510" w:firstLineChars="0"/>
      <w:textAlignment w:val="baseline"/>
    </w:pPr>
    <w:rPr>
      <w:rFonts w:ascii="Times New Roman" w:hAnsi="Times New Roman"/>
      <w:spacing w:val="10"/>
      <w:kern w:val="0"/>
      <w:sz w:val="24"/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8114057013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5861</Words>
  <Characters>33408</Characters>
  <Application>Microsoft Office Word</Application>
  <DocSecurity>0</DocSecurity>
  <Lines>278</Lines>
  <Paragraphs>78</Paragraphs>
  <ScaleCrop>false</ScaleCrop>
  <Company/>
  <LinksUpToDate>false</LinksUpToDate>
  <CharactersWithSpaces>39191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User</cp:lastModifiedBy>
  <cp:revision>44</cp:revision>
  <dcterms:created xsi:type="dcterms:W3CDTF">2007-06-21T01:18:00Z</dcterms:created>
  <dcterms:modified xsi:type="dcterms:W3CDTF">2011-10-11T04:28:00Z</dcterms:modified>
</cp:coreProperties>
</file>