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jc w:val="center"/>
        <w:rPr>
          <w:rFonts w:ascii="宋体" w:hAnsi="宋体" w:hint="eastAsia"/>
        </w:rPr>
      </w:pPr>
    </w:p>
    <w:p>
      <w:pPr>
        <w:snapToGrid w:val="0"/>
        <w:spacing w:line="500" w:lineRule="exact"/>
        <w:ind w:firstLine="720"/>
        <w:jc w:val="center"/>
        <w:rPr>
          <w:rFonts w:ascii="黑体" w:eastAsia="黑体" w:hAnsi="黑体" w:cs="宋体" w:hint="eastAsia"/>
          <w:bCs/>
          <w:kern w:val="0"/>
          <w:sz w:val="36"/>
          <w:szCs w:val="36"/>
        </w:rPr>
      </w:pPr>
      <w:r>
        <w:rPr>
          <w:rFonts w:ascii="方正小标宋_GBK" w:eastAsia="方正小标宋_GBK" w:hAnsi="方正小标宋_GBK" w:cs="方正小标宋_GBK" w:hint="eastAsia"/>
          <w:bCs/>
          <w:kern w:val="0"/>
          <w:sz w:val="44"/>
          <w:szCs w:val="44"/>
        </w:rPr>
        <w:t>疫情防控安全承诺书</w:t>
      </w:r>
    </w:p>
    <w:p>
      <w:pPr>
        <w:pStyle w:val="BodyTextFirstIndent"/>
        <w:ind w:firstLine="480"/>
        <w:jc w:val="center"/>
        <w:rPr>
          <w:rFonts w:ascii="Verdana" w:hAnsi="Verdana"/>
        </w:rPr>
      </w:pPr>
      <w:r>
        <w:rPr>
          <w:rFonts w:ascii="Verdana" w:hAnsi="Verdana" w:hint="eastAsia"/>
          <w:color w:val="FF0000"/>
        </w:rPr>
        <w:t>（由于疫情特殊原因，请</w:t>
      </w:r>
      <w:r>
        <w:rPr>
          <w:rFonts w:eastAsia="宋体" w:cs="宋体" w:hint="eastAsia"/>
          <w:color w:val="FF0000"/>
        </w:rPr>
        <w:t>各</w:t>
      </w:r>
      <w:r>
        <w:rPr>
          <w:rFonts w:ascii="Verdana" w:hAnsi="Verdana" w:hint="eastAsia"/>
          <w:color w:val="FF0000"/>
        </w:rPr>
        <w:t>投标单位现场投标时提交此承诺书，不用密封</w:t>
      </w:r>
      <w:r>
        <w:rPr>
          <w:rFonts w:ascii="Verdana" w:hAnsi="Verdana" w:hint="eastAsia"/>
        </w:rPr>
        <w:t>）</w:t>
      </w:r>
    </w:p>
    <w:p>
      <w:pPr>
        <w:snapToGrid w:val="0"/>
        <w:spacing w:line="500" w:lineRule="exact"/>
        <w:ind w:firstLine="720"/>
        <w:jc w:val="center"/>
        <w:rPr>
          <w:rFonts w:ascii="黑体" w:eastAsia="黑体" w:hAnsi="黑体" w:cs="宋体" w:hint="eastAsia"/>
          <w:bCs/>
          <w:kern w:val="0"/>
          <w:sz w:val="36"/>
          <w:szCs w:val="36"/>
        </w:rPr>
      </w:pP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本单位</w:t>
      </w:r>
      <w:r>
        <w:rPr>
          <w:rFonts w:ascii="方正仿宋_GBK" w:eastAsia="方正仿宋_GBK" w:hAnsi="方正仿宋_GBK" w:cs="方正仿宋_GBK" w:hint="eastAsia"/>
          <w:kern w:val="0"/>
          <w:sz w:val="32"/>
          <w:szCs w:val="32"/>
          <w:u w:val="single"/>
        </w:rPr>
        <w:t xml:space="preserve">           （公司名称）</w:t>
      </w:r>
      <w:r>
        <w:rPr>
          <w:rFonts w:ascii="方正仿宋_GBK" w:eastAsia="方正仿宋_GBK" w:hAnsi="方正仿宋_GBK" w:cs="方正仿宋_GBK" w:hint="eastAsia"/>
          <w:kern w:val="0"/>
          <w:sz w:val="32"/>
          <w:szCs w:val="32"/>
        </w:rPr>
        <w:t>承诺严格落实党中央、国务院以及重庆市政府相关工作部署，遵守《中华人民共和国传染病防治法》、《关于进一步加强重庆主城九区新型冠状病毒感染的肺炎疫情防控工作的紧急通知》等相关要求。本单位于</w:t>
      </w:r>
      <w:r>
        <w:rPr>
          <w:rFonts w:ascii="方正仿宋_GBK" w:eastAsia="方正仿宋_GBK" w:hAnsi="方正仿宋_GBK" w:cs="方正仿宋_GBK" w:hint="eastAsia"/>
          <w:kern w:val="0"/>
          <w:sz w:val="32"/>
          <w:szCs w:val="32"/>
          <w:u w:val="single"/>
        </w:rPr>
        <w:t xml:space="preserve"> </w:t>
      </w:r>
      <w:r>
        <w:rPr>
          <w:rFonts w:ascii="方正仿宋_GBK" w:eastAsia="方正仿宋_GBK" w:hAnsi="方正仿宋_GBK" w:cs="方正仿宋_GBK" w:hint="eastAsia"/>
          <w:kern w:val="0"/>
          <w:sz w:val="32"/>
          <w:szCs w:val="32"/>
          <w:u w:val="single"/>
        </w:rPr>
        <w:t>  </w:t>
      </w:r>
      <w:r>
        <w:rPr>
          <w:rFonts w:ascii="方正仿宋_GBK" w:eastAsia="方正仿宋_GBK" w:hAnsi="方正仿宋_GBK" w:cs="方正仿宋_GBK" w:hint="eastAsia"/>
          <w:kern w:val="0"/>
          <w:sz w:val="32"/>
          <w:szCs w:val="32"/>
        </w:rPr>
        <w:t>年</w:t>
      </w:r>
      <w:r>
        <w:rPr>
          <w:rFonts w:ascii="方正仿宋_GBK" w:eastAsia="方正仿宋_GBK" w:hAnsi="方正仿宋_GBK" w:cs="方正仿宋_GBK" w:hint="eastAsia"/>
          <w:kern w:val="0"/>
          <w:sz w:val="32"/>
          <w:szCs w:val="32"/>
          <w:u w:val="single"/>
        </w:rPr>
        <w:t xml:space="preserve"> </w:t>
      </w:r>
      <w:r>
        <w:rPr>
          <w:rFonts w:ascii="方正仿宋_GBK" w:eastAsia="方正仿宋_GBK" w:hAnsi="方正仿宋_GBK" w:cs="方正仿宋_GBK" w:hint="eastAsia"/>
          <w:kern w:val="0"/>
          <w:sz w:val="32"/>
          <w:szCs w:val="32"/>
          <w:u w:val="single"/>
        </w:rPr>
        <w:t>  </w:t>
      </w:r>
      <w:r>
        <w:rPr>
          <w:rFonts w:ascii="方正仿宋_GBK" w:eastAsia="方正仿宋_GBK" w:hAnsi="方正仿宋_GBK" w:cs="方正仿宋_GBK" w:hint="eastAsia"/>
          <w:kern w:val="0"/>
          <w:sz w:val="32"/>
          <w:szCs w:val="32"/>
        </w:rPr>
        <w:t>月</w:t>
      </w:r>
      <w:r>
        <w:rPr>
          <w:rFonts w:ascii="方正仿宋_GBK" w:eastAsia="方正仿宋_GBK" w:hAnsi="方正仿宋_GBK" w:cs="方正仿宋_GBK" w:hint="eastAsia"/>
          <w:kern w:val="0"/>
          <w:sz w:val="32"/>
          <w:szCs w:val="32"/>
          <w:u w:val="single"/>
        </w:rPr>
        <w:t xml:space="preserve"> </w:t>
      </w:r>
      <w:r>
        <w:rPr>
          <w:rFonts w:ascii="方正仿宋_GBK" w:eastAsia="方正仿宋_GBK" w:hAnsi="方正仿宋_GBK" w:cs="方正仿宋_GBK" w:hint="eastAsia"/>
          <w:kern w:val="0"/>
          <w:sz w:val="32"/>
          <w:szCs w:val="32"/>
          <w:u w:val="single"/>
        </w:rPr>
        <w:t>  </w:t>
      </w:r>
      <w:r>
        <w:rPr>
          <w:rFonts w:ascii="方正仿宋_GBK" w:eastAsia="方正仿宋_GBK" w:hAnsi="方正仿宋_GBK" w:cs="方正仿宋_GBK" w:hint="eastAsia"/>
          <w:kern w:val="0"/>
          <w:sz w:val="32"/>
          <w:szCs w:val="32"/>
        </w:rPr>
        <w:t>日参加_________________ 项目的竞争性磋商活动。本单位承诺在磋商过程中做到以下几点：</w:t>
      </w: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1．参与磋商人员积极配合交易场所工作人员进行绿码、行程码检查，以及体温检测和人员信息登记。不符合防控管理要求的人员，不进入开评标场所。</w:t>
      </w: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2．参加磋商人员自觉做好个人防护，全程佩戴口罩，听从现场工作人员的引导。</w:t>
      </w: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3．本单位所派磋商人员</w:t>
      </w:r>
      <w:r>
        <w:rPr>
          <w:rFonts w:ascii="方正仿宋_GBK" w:eastAsia="方正仿宋_GBK" w:hAnsi="方正仿宋_GBK" w:cs="方正仿宋_GBK" w:hint="eastAsia"/>
          <w:kern w:val="0"/>
          <w:sz w:val="32"/>
          <w:szCs w:val="32"/>
          <w:u w:val="single"/>
        </w:rPr>
        <w:t xml:space="preserve">       </w:t>
      </w:r>
      <w:r>
        <w:rPr>
          <w:rFonts w:ascii="方正仿宋_GBK" w:eastAsia="方正仿宋_GBK" w:hAnsi="方正仿宋_GBK" w:cs="方正仿宋_GBK" w:hint="eastAsia"/>
          <w:kern w:val="0"/>
          <w:sz w:val="32"/>
          <w:szCs w:val="32"/>
        </w:rPr>
        <w:t>（姓名），</w:t>
      </w:r>
      <w:r>
        <w:rPr>
          <w:rFonts w:ascii="方正仿宋_GBK" w:eastAsia="方正仿宋_GBK" w:hAnsi="方正仿宋_GBK" w:cs="方正仿宋_GBK" w:hint="eastAsia"/>
          <w:kern w:val="0"/>
          <w:sz w:val="32"/>
          <w:szCs w:val="32"/>
          <w:u w:val="single"/>
        </w:rPr>
        <w:t xml:space="preserve">          </w:t>
      </w:r>
      <w:r>
        <w:rPr>
          <w:rFonts w:ascii="方正仿宋_GBK" w:eastAsia="方正仿宋_GBK" w:hAnsi="方正仿宋_GBK" w:cs="方正仿宋_GBK" w:hint="eastAsia"/>
          <w:kern w:val="0"/>
          <w:sz w:val="32"/>
          <w:szCs w:val="32"/>
        </w:rPr>
        <w:t>（身份证号码），</w:t>
      </w:r>
      <w:r>
        <w:rPr>
          <w:rFonts w:ascii="方正仿宋_GBK" w:eastAsia="方正仿宋_GBK" w:hAnsi="方正仿宋_GBK" w:cs="方正仿宋_GBK" w:hint="eastAsia"/>
          <w:kern w:val="0"/>
          <w:sz w:val="32"/>
          <w:szCs w:val="32"/>
          <w:u w:val="single"/>
        </w:rPr>
        <w:t xml:space="preserve">           </w:t>
      </w:r>
      <w:r>
        <w:rPr>
          <w:rFonts w:ascii="方正仿宋_GBK" w:eastAsia="方正仿宋_GBK" w:hAnsi="方正仿宋_GBK" w:cs="方正仿宋_GBK" w:hint="eastAsia"/>
          <w:kern w:val="0"/>
          <w:sz w:val="32"/>
          <w:szCs w:val="32"/>
        </w:rPr>
        <w:t>（联系电话），在</w:t>
      </w:r>
      <w:r>
        <w:rPr>
          <w:rFonts w:ascii="方正仿宋_GBK" w:eastAsia="方正仿宋_GBK" w:hAnsi="方正仿宋_GBK" w:cs="方正仿宋_GBK" w:hint="eastAsia"/>
          <w:kern w:val="0"/>
          <w:sz w:val="32"/>
          <w:szCs w:val="32"/>
          <w:u w:val="single"/>
        </w:rPr>
        <w:t>        </w:t>
      </w:r>
      <w:r>
        <w:rPr>
          <w:rFonts w:ascii="方正仿宋_GBK" w:eastAsia="方正仿宋_GBK" w:hAnsi="方正仿宋_GBK" w:cs="方正仿宋_GBK" w:hint="eastAsia"/>
          <w:kern w:val="0"/>
          <w:sz w:val="32"/>
          <w:szCs w:val="32"/>
        </w:rPr>
        <w:t>（省、市）居住，</w:t>
      </w:r>
      <w:r>
        <w:rPr>
          <w:rFonts w:ascii="方正仿宋_GBK" w:eastAsia="方正仿宋_GBK" w:hAnsi="方正仿宋_GBK" w:cs="方正仿宋_GBK" w:hint="eastAsia"/>
          <w:sz w:val="32"/>
          <w:szCs w:val="32"/>
        </w:rPr>
        <w:t>无疫情接触史</w:t>
      </w:r>
      <w:r>
        <w:rPr>
          <w:rFonts w:ascii="方正仿宋_GBK" w:eastAsia="方正仿宋_GBK" w:hAnsi="方正仿宋_GBK" w:cs="方正仿宋_GBK" w:hint="eastAsia"/>
          <w:kern w:val="0"/>
          <w:sz w:val="32"/>
          <w:szCs w:val="32"/>
        </w:rPr>
        <w:t>，非重庆本地居民有可疑症状人员，并目前身体状况良好。</w:t>
      </w: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4．本单位保证做好投标前期的各项准备工作，提前到达开评标区域，避免因工作疏忽导致时间拖延，造成人员聚集。</w:t>
      </w: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5．开评标活动结束后，本单位人员迅速离场，不在交易场所内停留。</w:t>
      </w:r>
    </w:p>
    <w:p>
      <w:pPr>
        <w:snapToGrid w:val="0"/>
        <w:spacing w:line="500" w:lineRule="exact"/>
        <w:ind w:firstLine="6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6.</w:t>
      </w:r>
      <w:r>
        <w:rPr>
          <w:rFonts w:ascii="方正仿宋_GBK" w:eastAsia="方正仿宋_GBK" w:hAnsi="方正仿宋_GBK" w:cs="方正仿宋_GBK" w:hint="eastAsia"/>
          <w:sz w:val="32"/>
          <w:szCs w:val="32"/>
        </w:rPr>
        <w:t xml:space="preserve"> 如果所派人员出现疫情防控要求需留观、隔离的，由我单位自行负责，视为放弃派员参加</w:t>
      </w:r>
      <w:r>
        <w:rPr>
          <w:rFonts w:ascii="方正仿宋_GBK" w:eastAsia="方正仿宋_GBK" w:hAnsi="方正仿宋_GBK" w:cs="方正仿宋_GBK" w:hint="eastAsia"/>
          <w:kern w:val="0"/>
          <w:sz w:val="32"/>
          <w:szCs w:val="32"/>
        </w:rPr>
        <w:t>。</w:t>
      </w:r>
    </w:p>
    <w:p>
      <w:pPr>
        <w:snapToGrid w:val="0"/>
        <w:spacing w:line="500" w:lineRule="exact"/>
        <w:ind w:firstLine="600"/>
        <w:jc w:val="right"/>
        <w:rPr>
          <w:rFonts w:ascii="方正仿宋_GBK" w:eastAsia="方正仿宋_GBK" w:hAnsi="方正仿宋_GBK" w:cs="方正仿宋_GBK" w:hint="eastAsia"/>
          <w:kern w:val="0"/>
          <w:sz w:val="32"/>
          <w:szCs w:val="32"/>
        </w:rPr>
      </w:pPr>
    </w:p>
    <w:p>
      <w:pPr>
        <w:snapToGrid w:val="0"/>
        <w:spacing w:line="500" w:lineRule="exact"/>
        <w:ind w:firstLine="600"/>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 xml:space="preserve">                          承诺人（公章）：</w:t>
      </w:r>
      <w:r>
        <w:rPr>
          <w:rFonts w:ascii="方正仿宋_GBK" w:eastAsia="方正仿宋_GBK" w:hAnsi="方正仿宋_GBK" w:cs="方正仿宋_GBK" w:hint="eastAsia"/>
          <w:kern w:val="0"/>
          <w:sz w:val="32"/>
          <w:szCs w:val="32"/>
        </w:rPr>
        <w:br/>
      </w:r>
      <w:r>
        <w:rPr>
          <w:rFonts w:ascii="方正仿宋_GBK" w:eastAsia="方正仿宋_GBK" w:hAnsi="方正仿宋_GBK" w:cs="方正仿宋_GBK" w:hint="eastAsia"/>
          <w:kern w:val="0"/>
          <w:sz w:val="32"/>
          <w:szCs w:val="32"/>
        </w:rPr>
        <w:t> </w:t>
      </w:r>
      <w:r>
        <w:rPr>
          <w:rFonts w:ascii="方正仿宋_GBK" w:eastAsia="方正仿宋_GBK" w:hAnsi="方正仿宋_GBK" w:cs="方正仿宋_GBK" w:hint="eastAsia"/>
          <w:kern w:val="0"/>
          <w:sz w:val="32"/>
          <w:szCs w:val="32"/>
        </w:rPr>
        <w:t xml:space="preserve">                          年 </w:t>
      </w:r>
      <w:r>
        <w:rPr>
          <w:rFonts w:ascii="方正仿宋_GBK" w:eastAsia="方正仿宋_GBK" w:hAnsi="方正仿宋_GBK" w:cs="方正仿宋_GBK" w:hint="eastAsia"/>
          <w:kern w:val="0"/>
          <w:sz w:val="32"/>
          <w:szCs w:val="32"/>
        </w:rPr>
        <w:t> </w:t>
      </w:r>
      <w:r>
        <w:rPr>
          <w:rFonts w:ascii="方正仿宋_GBK" w:eastAsia="方正仿宋_GBK" w:hAnsi="方正仿宋_GBK" w:cs="方正仿宋_GBK" w:hint="eastAsia"/>
          <w:kern w:val="0"/>
          <w:sz w:val="32"/>
          <w:szCs w:val="32"/>
        </w:rPr>
        <w:t xml:space="preserve">月 </w:t>
      </w:r>
      <w:r>
        <w:rPr>
          <w:rFonts w:ascii="方正仿宋_GBK" w:eastAsia="方正仿宋_GBK" w:hAnsi="方正仿宋_GBK" w:cs="方正仿宋_GBK" w:hint="eastAsia"/>
          <w:kern w:val="0"/>
          <w:sz w:val="32"/>
          <w:szCs w:val="32"/>
        </w:rPr>
        <w:t> </w:t>
      </w:r>
      <w:r>
        <w:rPr>
          <w:rFonts w:ascii="方正仿宋_GBK" w:eastAsia="方正仿宋_GBK" w:hAnsi="方正仿宋_GBK" w:cs="方正仿宋_GBK" w:hint="eastAsia"/>
          <w:kern w:val="0"/>
          <w:sz w:val="32"/>
          <w:szCs w:val="32"/>
        </w:rPr>
        <w:t>日</w:t>
      </w:r>
    </w:p>
    <w:p>
      <w:pPr>
        <w:rPr>
          <w:rFonts w:hint="eastAsia"/>
        </w:rPr>
        <w:sectPr>
          <w:headerReference w:type="default" r:id="rId4"/>
          <w:footerReference w:type="even" r:id="rId5"/>
          <w:headerReference w:type="first" r:id="rId6"/>
          <w:footerReference w:type="first" r:id="rId7"/>
          <w:pgSz w:w="11907" w:h="16840"/>
          <w:pgMar w:top="1134" w:right="1191" w:bottom="1134" w:left="1304" w:header="851" w:footer="992" w:gutter="0"/>
          <w:pgNumType w:fmt="numberInDash" w:start="0"/>
          <w:cols w:space="708"/>
          <w:titlePg/>
          <w:docGrid w:linePitch="381" w:charSpace="-5735"/>
        </w:sectPr>
      </w:pPr>
    </w:p>
    <w:p>
      <w:pPr>
        <w:spacing w:line="1600" w:lineRule="exact"/>
        <w:jc w:val="center"/>
        <w:outlineLvl w:val="0"/>
        <w:rPr>
          <w:rFonts w:ascii="方正小标宋_GBK" w:eastAsia="方正小标宋_GBK" w:hAnsi="方正小标宋_GBK" w:cs="方正小标宋_GBK" w:hint="eastAsia"/>
          <w:sz w:val="72"/>
          <w:szCs w:val="72"/>
        </w:rPr>
      </w:pPr>
      <w:r>
        <w:rPr>
          <w:rFonts w:ascii="方正小标宋_GBK" w:eastAsia="方正小标宋_GBK" w:hAnsi="方正小标宋_GBK" w:cs="方正小标宋_GBK" w:hint="eastAsia"/>
          <w:sz w:val="72"/>
          <w:szCs w:val="72"/>
        </w:rPr>
        <w:t>政府采购竞争性磋商文件</w:t>
      </w:r>
    </w:p>
    <w:p>
      <w:pPr>
        <w:spacing w:line="700" w:lineRule="exact"/>
        <w:jc w:val="center"/>
        <w:rPr>
          <w:rFonts w:ascii="黑体" w:eastAsia="黑体" w:hint="eastAsia"/>
          <w:sz w:val="48"/>
          <w:szCs w:val="48"/>
        </w:rPr>
      </w:pPr>
    </w:p>
    <w:p>
      <w:pPr>
        <w:spacing w:line="700" w:lineRule="exact"/>
        <w:jc w:val="center"/>
        <w:rPr>
          <w:rFonts w:ascii="黑体" w:eastAsia="黑体" w:hint="eastAsia"/>
          <w:sz w:val="32"/>
        </w:rPr>
      </w:pPr>
    </w:p>
    <w:p>
      <w:pPr>
        <w:spacing w:line="700" w:lineRule="exact"/>
        <w:jc w:val="center"/>
        <w:rPr>
          <w:rFonts w:ascii="黑体" w:eastAsia="黑体" w:hint="eastAsia"/>
          <w:sz w:val="32"/>
        </w:rPr>
      </w:pPr>
    </w:p>
    <w:p>
      <w:pPr>
        <w:spacing w:line="500" w:lineRule="exact"/>
        <w:ind w:firstLine="0" w:firstLineChars="0"/>
        <w:outlineLvl w:val="0"/>
        <w:rPr>
          <w:rFonts w:ascii="方正黑体_GBK" w:eastAsia="方正黑体_GBK" w:hAnsi="方正黑体_GBK" w:cs="方正黑体_GBK" w:hint="default"/>
          <w:sz w:val="36"/>
          <w:szCs w:val="36"/>
          <w:u w:val="single"/>
        </w:rPr>
      </w:pPr>
      <w:r>
        <w:rPr>
          <w:rFonts w:ascii="方正小标宋_GBK" w:eastAsia="方正小标宋_GBK" w:hAnsi="宋体" w:hint="eastAsia"/>
          <w:sz w:val="36"/>
          <w:szCs w:val="36"/>
        </w:rPr>
        <w:t xml:space="preserve">     </w:t>
      </w:r>
      <w:r>
        <w:rPr>
          <w:rFonts w:ascii="方正黑体_GBK" w:eastAsia="方正黑体_GBK" w:hAnsi="方正黑体_GBK" w:cs="方正黑体_GBK" w:hint="eastAsia"/>
          <w:sz w:val="44"/>
          <w:szCs w:val="44"/>
        </w:rPr>
        <w:t>项   目   号：</w:t>
      </w:r>
      <w:r>
        <w:rPr>
          <w:rFonts w:ascii="方正黑体_GBK" w:eastAsia="方正黑体_GBK" w:hAnsi="方正黑体_GBK" w:cs="方正黑体_GBK" w:hint="eastAsia"/>
          <w:b/>
          <w:bCs/>
          <w:sz w:val="32"/>
          <w:szCs w:val="32"/>
          <w:u w:val="single"/>
        </w:rPr>
        <w:t xml:space="preserve"> </w:t>
      </w:r>
      <w:r>
        <w:rPr>
          <w:rFonts w:ascii="方正黑体_GBK" w:eastAsia="方正黑体_GBK" w:hAnsi="方正黑体_GBK" w:cs="方正黑体_GBK" w:hint="eastAsia"/>
          <w:sz w:val="36"/>
          <w:szCs w:val="36"/>
          <w:u w:val="single"/>
        </w:rPr>
        <w:t xml:space="preserve">    </w:t>
      </w:r>
      <w:r>
        <w:rPr>
          <w:rFonts w:ascii="方正黑体_GBK" w:eastAsia="方正黑体_GBK" w:hAnsi="方正黑体_GBK" w:cs="方正黑体_GBK" w:hint="eastAsia"/>
          <w:b/>
          <w:bCs/>
          <w:sz w:val="36"/>
          <w:szCs w:val="36"/>
          <w:u w:val="single"/>
        </w:rPr>
        <w:t xml:space="preserve">2022001   </w:t>
      </w:r>
      <w:r>
        <w:rPr>
          <w:rFonts w:ascii="方正黑体_GBK" w:eastAsia="方正黑体_GBK" w:hAnsi="方正黑体_GBK" w:cs="方正黑体_GBK" w:hint="eastAsia"/>
          <w:sz w:val="36"/>
          <w:szCs w:val="36"/>
          <w:u w:val="single"/>
        </w:rPr>
        <w:t xml:space="preserve">  </w:t>
      </w:r>
      <w:r>
        <w:rPr>
          <w:rFonts w:ascii="方正黑体_GBK" w:eastAsia="方正黑体_GBK" w:hAnsi="方正黑体_GBK" w:cs="方正黑体_GBK" w:hint="eastAsia"/>
          <w:sz w:val="36"/>
          <w:szCs w:val="36"/>
          <w:u w:val="single"/>
          <w:lang w:val="en-US" w:eastAsia="zh-CN"/>
        </w:rPr>
        <w:t xml:space="preserve">  </w:t>
      </w:r>
    </w:p>
    <w:p>
      <w:pPr>
        <w:spacing w:line="500" w:lineRule="exact"/>
        <w:ind w:firstLine="0" w:firstLineChars="0"/>
        <w:outlineLvl w:val="0"/>
        <w:rPr>
          <w:rFonts w:ascii="方正黑体_GBK" w:eastAsia="方正黑体_GBK" w:hAnsi="方正黑体_GBK" w:cs="方正黑体_GBK" w:hint="eastAsia"/>
          <w:sz w:val="36"/>
          <w:szCs w:val="36"/>
          <w:u w:val="single"/>
        </w:rPr>
      </w:pPr>
    </w:p>
    <w:p>
      <w:pPr>
        <w:spacing w:line="500" w:lineRule="exact"/>
        <w:ind w:firstLine="720" w:firstLineChars="200"/>
        <w:outlineLvl w:val="0"/>
        <w:rPr>
          <w:rFonts w:ascii="方正黑体_GBK" w:eastAsia="方正黑体_GBK" w:hAnsi="方正黑体_GBK" w:cs="方正黑体_GBK" w:hint="eastAsia"/>
          <w:sz w:val="36"/>
          <w:szCs w:val="36"/>
          <w:u w:val="single"/>
        </w:rPr>
      </w:pPr>
      <w:r>
        <w:rPr>
          <w:rFonts w:ascii="方正小标宋_GBK" w:eastAsia="方正小标宋_GBK" w:hAnsi="宋体" w:hint="eastAsia"/>
          <w:sz w:val="36"/>
          <w:szCs w:val="36"/>
        </w:rPr>
        <w:t xml:space="preserve"> </w:t>
      </w:r>
      <w:r>
        <w:rPr>
          <w:rFonts w:ascii="方正黑体_GBK" w:eastAsia="方正黑体_GBK" w:hAnsi="方正黑体_GBK" w:cs="方正黑体_GBK" w:hint="eastAsia"/>
          <w:sz w:val="44"/>
          <w:szCs w:val="44"/>
        </w:rPr>
        <w:t>采购执行编号</w:t>
      </w:r>
      <w:r>
        <w:rPr>
          <w:rFonts w:ascii="方正黑体_GBK" w:eastAsia="方正黑体_GBK" w:hAnsi="方正黑体_GBK" w:cs="方正黑体_GBK" w:hint="eastAsia"/>
          <w:sz w:val="36"/>
          <w:szCs w:val="36"/>
        </w:rPr>
        <w:t>：</w:t>
      </w:r>
      <w:r>
        <w:rPr>
          <w:rFonts w:ascii="方正黑体_GBK" w:eastAsia="方正黑体_GBK" w:hAnsi="方正黑体_GBK" w:cs="方正黑体_GBK" w:hint="eastAsia"/>
          <w:b/>
          <w:bCs/>
          <w:sz w:val="32"/>
          <w:szCs w:val="32"/>
          <w:u w:val="single"/>
        </w:rPr>
        <w:t xml:space="preserve"> </w:t>
      </w:r>
      <w:r>
        <w:rPr>
          <w:rFonts w:ascii="方正黑体_GBK" w:eastAsia="方正黑体_GBK" w:hAnsi="方正黑体_GBK" w:cs="方正黑体_GBK" w:hint="eastAsia"/>
          <w:sz w:val="36"/>
          <w:szCs w:val="36"/>
          <w:u w:val="single"/>
        </w:rPr>
        <w:t xml:space="preserve">    </w:t>
      </w:r>
      <w:r>
        <w:rPr>
          <w:rFonts w:ascii="方正黑体_GBK" w:eastAsia="方正黑体_GBK" w:hAnsi="方正黑体_GBK" w:cs="方正黑体_GBK" w:hint="eastAsia"/>
          <w:b/>
          <w:bCs/>
          <w:sz w:val="36"/>
          <w:szCs w:val="36"/>
          <w:u w:val="single"/>
        </w:rPr>
        <w:t xml:space="preserve">2022001   </w:t>
      </w:r>
      <w:r>
        <w:rPr>
          <w:rFonts w:ascii="方正黑体_GBK" w:eastAsia="方正黑体_GBK" w:hAnsi="方正黑体_GBK" w:cs="方正黑体_GBK" w:hint="eastAsia"/>
          <w:sz w:val="36"/>
          <w:szCs w:val="36"/>
          <w:u w:val="single"/>
        </w:rPr>
        <w:t xml:space="preserve">    </w:t>
      </w:r>
    </w:p>
    <w:p>
      <w:pPr>
        <w:spacing w:line="500" w:lineRule="exact"/>
        <w:ind w:firstLine="0" w:firstLineChars="0"/>
        <w:outlineLvl w:val="0"/>
        <w:rPr>
          <w:rFonts w:ascii="方正黑体_GBK" w:eastAsia="方正黑体_GBK" w:hAnsi="方正黑体_GBK" w:cs="方正黑体_GBK" w:hint="eastAsia"/>
          <w:sz w:val="36"/>
          <w:szCs w:val="36"/>
        </w:rPr>
      </w:pPr>
    </w:p>
    <w:p>
      <w:pPr>
        <w:spacing w:line="500" w:lineRule="exact"/>
        <w:ind w:firstLine="720" w:firstLineChars="200"/>
        <w:outlineLvl w:val="0"/>
        <w:rPr>
          <w:rFonts w:ascii="方正黑体_GBK" w:eastAsia="方正黑体_GBK" w:hAnsi="方正黑体_GBK" w:cs="方正黑体_GBK" w:hint="eastAsia"/>
          <w:sz w:val="36"/>
          <w:szCs w:val="36"/>
        </w:rPr>
      </w:pPr>
      <w:r>
        <w:rPr>
          <w:rFonts w:ascii="方正黑体_GBK" w:eastAsia="方正黑体_GBK" w:hAnsi="方正黑体_GBK" w:cs="方正黑体_GBK" w:hint="eastAsia"/>
          <w:sz w:val="36"/>
          <w:szCs w:val="36"/>
        </w:rPr>
        <w:t xml:space="preserve"> </w:t>
      </w:r>
    </w:p>
    <w:p>
      <w:pPr>
        <w:spacing w:line="500" w:lineRule="exact"/>
        <w:ind w:firstLine="880" w:firstLineChars="0"/>
        <w:outlineLvl w:val="0"/>
        <w:rPr>
          <w:rFonts w:ascii="方正黑体_GBK" w:eastAsia="方正黑体_GBK" w:hAnsi="方正黑体_GBK" w:cs="方正黑体_GBK" w:hint="eastAsia"/>
          <w:b/>
          <w:bCs/>
          <w:sz w:val="32"/>
          <w:szCs w:val="32"/>
          <w:u w:val="single"/>
        </w:rPr>
      </w:pPr>
      <w:r>
        <w:rPr>
          <w:rFonts w:ascii="方正黑体_GBK" w:eastAsia="方正黑体_GBK" w:hAnsi="方正黑体_GBK" w:cs="方正黑体_GBK" w:hint="eastAsia"/>
          <w:sz w:val="44"/>
          <w:szCs w:val="44"/>
        </w:rPr>
        <w:t>询价项目名称</w:t>
      </w:r>
      <w:r>
        <w:rPr>
          <w:rFonts w:ascii="方正黑体_GBK" w:eastAsia="方正黑体_GBK" w:hAnsi="方正黑体_GBK" w:cs="方正黑体_GBK" w:hint="eastAsia"/>
          <w:sz w:val="36"/>
          <w:szCs w:val="36"/>
        </w:rPr>
        <w:t>：</w:t>
      </w:r>
      <w:r>
        <w:rPr>
          <w:rFonts w:ascii="方正黑体_GBK" w:eastAsia="方正黑体_GBK" w:hAnsi="方正黑体_GBK" w:cs="方正黑体_GBK" w:hint="eastAsia"/>
          <w:b/>
          <w:bCs/>
          <w:sz w:val="32"/>
          <w:szCs w:val="32"/>
          <w:u w:val="single"/>
        </w:rPr>
        <w:t>垫江县经济信息委办公楼</w:t>
      </w:r>
    </w:p>
    <w:p>
      <w:pPr>
        <w:spacing w:line="500" w:lineRule="exact"/>
        <w:ind w:firstLine="3882" w:firstLineChars="1213"/>
        <w:outlineLvl w:val="0"/>
        <w:rPr>
          <w:rFonts w:ascii="方正黑体_GBK" w:eastAsia="方正黑体_GBK" w:hAnsi="方正黑体_GBK" w:cs="方正黑体_GBK" w:hint="eastAsia"/>
          <w:b/>
          <w:bCs/>
          <w:sz w:val="32"/>
          <w:szCs w:val="32"/>
          <w:u w:val="single"/>
        </w:rPr>
      </w:pPr>
    </w:p>
    <w:p>
      <w:pPr>
        <w:spacing w:line="500" w:lineRule="exact"/>
        <w:ind w:firstLine="3882" w:firstLineChars="1213"/>
        <w:outlineLvl w:val="0"/>
        <w:rPr>
          <w:rFonts w:ascii="方正黑体_GBK" w:eastAsia="方正黑体_GBK" w:hAnsi="方正黑体_GBK" w:cs="方正黑体_GBK" w:hint="eastAsia"/>
          <w:b/>
          <w:bCs/>
          <w:sz w:val="30"/>
          <w:szCs w:val="30"/>
          <w:u w:val="single"/>
        </w:rPr>
      </w:pPr>
      <w:r>
        <w:rPr>
          <w:rFonts w:ascii="方正黑体_GBK" w:eastAsia="方正黑体_GBK" w:hAnsi="方正黑体_GBK" w:cs="方正黑体_GBK" w:hint="eastAsia"/>
          <w:b/>
          <w:bCs/>
          <w:sz w:val="32"/>
          <w:szCs w:val="32"/>
          <w:u w:val="single"/>
        </w:rPr>
        <w:t>增设室内电梯工程</w:t>
      </w:r>
      <w:r>
        <w:rPr>
          <w:rFonts w:ascii="方正黑体_GBK" w:eastAsia="方正黑体_GBK" w:hAnsi="方正黑体_GBK" w:cs="方正黑体_GBK" w:hint="eastAsia"/>
          <w:b/>
          <w:bCs/>
          <w:sz w:val="32"/>
          <w:szCs w:val="32"/>
          <w:u w:val="single"/>
        </w:rPr>
        <w:t xml:space="preserve">      </w:t>
      </w:r>
    </w:p>
    <w:p>
      <w:pPr>
        <w:spacing w:line="700" w:lineRule="exact"/>
        <w:jc w:val="center"/>
        <w:rPr>
          <w:rFonts w:eastAsia="方正小标宋_GBK"/>
          <w:b/>
          <w:sz w:val="32"/>
          <w:szCs w:val="32"/>
        </w:rPr>
      </w:pPr>
    </w:p>
    <w:p>
      <w:pPr>
        <w:spacing w:line="700" w:lineRule="exact"/>
        <w:jc w:val="center"/>
        <w:rPr>
          <w:rFonts w:ascii="方正小标宋_GBK" w:eastAsia="方正小标宋_GBK" w:hAnsi="宋体" w:hint="eastAsia"/>
          <w:b/>
          <w:sz w:val="36"/>
          <w:szCs w:val="36"/>
        </w:rPr>
      </w:pPr>
    </w:p>
    <w:p>
      <w:pPr>
        <w:spacing w:line="700" w:lineRule="exact"/>
        <w:jc w:val="center"/>
        <w:rPr>
          <w:rFonts w:ascii="方正小标宋_GBK" w:eastAsia="方正小标宋_GBK" w:hAnsi="宋体" w:hint="eastAsia"/>
          <w:b/>
          <w:sz w:val="36"/>
          <w:szCs w:val="36"/>
        </w:rPr>
      </w:pPr>
    </w:p>
    <w:p>
      <w:pPr>
        <w:spacing w:line="700" w:lineRule="exact"/>
        <w:rPr>
          <w:rFonts w:ascii="方正小标宋_GBK" w:eastAsia="方正小标宋_GBK" w:hAnsi="宋体" w:hint="eastAsia"/>
          <w:b/>
          <w:sz w:val="36"/>
          <w:szCs w:val="36"/>
        </w:rPr>
      </w:pPr>
    </w:p>
    <w:p>
      <w:pPr>
        <w:spacing w:line="700" w:lineRule="exact"/>
        <w:rPr>
          <w:rFonts w:ascii="方正小标宋_GBK" w:eastAsia="方正小标宋_GBK" w:hAnsi="宋体" w:hint="eastAsia"/>
          <w:b/>
          <w:sz w:val="36"/>
          <w:szCs w:val="36"/>
        </w:rPr>
      </w:pPr>
    </w:p>
    <w:p>
      <w:pPr>
        <w:spacing w:line="500" w:lineRule="exact"/>
        <w:jc w:val="center"/>
        <w:outlineLvl w:val="0"/>
        <w:rPr>
          <w:rFonts w:ascii="方正仿宋_GBK" w:eastAsia="方正仿宋_GBK" w:hAnsi="方正仿宋_GBK" w:cs="方正仿宋_GBK" w:hint="eastAsia"/>
          <w:sz w:val="32"/>
          <w:szCs w:val="32"/>
        </w:rPr>
      </w:pPr>
    </w:p>
    <w:p>
      <w:pPr>
        <w:spacing w:line="500" w:lineRule="exact"/>
        <w:jc w:val="center"/>
        <w:outlineLvl w:val="0"/>
        <w:rPr>
          <w:rFonts w:ascii="方正仿宋_GBK" w:eastAsia="方正仿宋_GBK" w:hAnsi="方正仿宋_GBK" w:cs="方正仿宋_GBK" w:hint="eastAsia"/>
          <w:sz w:val="32"/>
          <w:szCs w:val="32"/>
        </w:rPr>
      </w:pPr>
    </w:p>
    <w:p>
      <w:pPr>
        <w:spacing w:line="500" w:lineRule="exact"/>
        <w:jc w:val="center"/>
        <w:outlineLvl w:val="0"/>
        <w:rPr>
          <w:rFonts w:ascii="方正仿宋_GBK" w:eastAsia="方正仿宋_GBK" w:hAnsi="方正仿宋_GBK" w:cs="方正仿宋_GBK" w:hint="eastAsia"/>
          <w:sz w:val="32"/>
          <w:szCs w:val="32"/>
        </w:rPr>
      </w:pPr>
    </w:p>
    <w:p>
      <w:pPr>
        <w:spacing w:line="500" w:lineRule="exact"/>
        <w:ind w:firstLine="1920" w:firstLineChars="600"/>
        <w:outlineLvl w:val="0"/>
        <w:rPr>
          <w:rFonts w:ascii="方正黑体_GBK" w:eastAsia="方正黑体_GBK" w:hAnsi="方正黑体_GBK" w:cs="方正黑体_GBK" w:hint="eastAsia"/>
          <w:sz w:val="32"/>
          <w:szCs w:val="32"/>
        </w:rPr>
      </w:pPr>
      <w:r>
        <w:rPr>
          <w:rFonts w:ascii="方正黑体_GBK" w:eastAsia="方正黑体_GBK" w:hAnsi="方正黑体_GBK" w:cs="方正黑体_GBK" w:hint="eastAsia"/>
          <w:sz w:val="32"/>
          <w:szCs w:val="32"/>
        </w:rPr>
        <w:t>采购单位：垫江县经济和信息化委员会</w:t>
      </w:r>
    </w:p>
    <w:p>
      <w:pPr>
        <w:spacing w:line="720" w:lineRule="exact"/>
        <w:jc w:val="center"/>
        <w:outlineLvl w:val="0"/>
        <w:rPr>
          <w:rFonts w:ascii="方正黑体_GBK" w:eastAsia="方正黑体_GBK" w:hAnsi="方正黑体_GBK" w:cs="方正黑体_GBK" w:hint="eastAsia"/>
          <w:sz w:val="32"/>
          <w:szCs w:val="32"/>
        </w:rPr>
      </w:pPr>
      <w:r>
        <w:rPr>
          <w:rFonts w:ascii="方正黑体_GBK" w:eastAsia="方正黑体_GBK" w:hAnsi="方正黑体_GBK" w:cs="方正黑体_GBK" w:hint="eastAsia"/>
          <w:sz w:val="32"/>
          <w:szCs w:val="32"/>
        </w:rPr>
        <w:t xml:space="preserve">  二〇二二年十</w:t>
      </w:r>
      <w:r>
        <w:rPr>
          <w:rFonts w:ascii="方正黑体_GBK" w:eastAsia="方正黑体_GBK" w:hAnsi="方正黑体_GBK" w:cs="方正黑体_GBK" w:hint="eastAsia"/>
          <w:sz w:val="32"/>
          <w:szCs w:val="32"/>
          <w:lang w:eastAsia="zh-CN"/>
        </w:rPr>
        <w:t>二</w:t>
      </w:r>
      <w:r>
        <w:rPr>
          <w:rFonts w:ascii="方正黑体_GBK" w:eastAsia="方正黑体_GBK" w:hAnsi="方正黑体_GBK" w:cs="方正黑体_GBK" w:hint="eastAsia"/>
          <w:sz w:val="32"/>
          <w:szCs w:val="32"/>
        </w:rPr>
        <w:t>月</w:t>
      </w:r>
    </w:p>
    <w:p>
      <w:pPr>
        <w:spacing w:line="480" w:lineRule="exact"/>
        <w:outlineLvl w:val="0"/>
        <w:rPr>
          <w:rFonts w:ascii="方正黑体_GBK" w:eastAsia="方正黑体_GBK" w:hAnsi="方正黑体_GBK" w:cs="方正黑体_GBK" w:hint="eastAsia"/>
          <w:b/>
          <w:bCs/>
          <w:sz w:val="32"/>
          <w:szCs w:val="32"/>
        </w:rPr>
        <w:sectPr>
          <w:headerReference w:type="default" r:id="rId8"/>
          <w:footerReference w:type="even" r:id="rId9"/>
          <w:headerReference w:type="first" r:id="rId10"/>
          <w:footerReference w:type="first" r:id="rId11"/>
          <w:type w:val="nextPage"/>
          <w:pgSz w:w="11907" w:h="16840"/>
          <w:pgMar w:top="1134" w:right="1191" w:bottom="1134" w:left="1304" w:header="851" w:footer="992" w:gutter="0"/>
          <w:pgNumType w:fmt="numberInDash" w:start="1"/>
          <w:cols w:space="708"/>
          <w:titlePg w:val="0"/>
          <w:docGrid w:linePitch="381" w:charSpace="-5735"/>
        </w:sectPr>
      </w:pPr>
    </w:p>
    <w:p>
      <w:pPr>
        <w:spacing w:line="480" w:lineRule="exact"/>
        <w:jc w:val="center"/>
        <w:outlineLvl w:val="0"/>
        <w:rPr>
          <w:rFonts w:ascii="方正小标宋_GBK" w:eastAsia="方正小标宋_GBK" w:hAnsi="方正小标宋_GBK" w:cs="方正小标宋_GBK" w:hint="eastAsia"/>
          <w:sz w:val="44"/>
          <w:szCs w:val="28"/>
        </w:rPr>
      </w:pPr>
    </w:p>
    <w:p>
      <w:pPr>
        <w:spacing w:line="480" w:lineRule="exact"/>
        <w:jc w:val="center"/>
        <w:outlineLvl w:val="0"/>
        <w:rPr>
          <w:rFonts w:ascii="方正小标宋_GBK" w:eastAsia="方正小标宋_GBK" w:hAnsi="方正小标宋_GBK" w:cs="方正小标宋_GBK" w:hint="eastAsia"/>
          <w:sz w:val="44"/>
          <w:szCs w:val="28"/>
        </w:rPr>
      </w:pPr>
      <w:r>
        <w:rPr>
          <w:rFonts w:ascii="方正小标宋_GBK" w:eastAsia="方正小标宋_GBK" w:hAnsi="方正小标宋_GBK" w:cs="方正小标宋_GBK" w:hint="eastAsia"/>
          <w:sz w:val="44"/>
          <w:szCs w:val="28"/>
        </w:rPr>
        <w:t>目   录</w:t>
      </w:r>
    </w:p>
    <w:p>
      <w:pPr>
        <w:pStyle w:val="WPSOffice1"/>
        <w:tabs>
          <w:tab w:val="right" w:leader="dot" w:pos="9412"/>
        </w:tabs>
        <w:rPr>
          <w:rFonts w:ascii="方正仿宋_GBK" w:eastAsia="方正仿宋_GBK" w:hAnsi="方正仿宋_GBK" w:cs="方正仿宋_GBK" w:hint="eastAsia"/>
          <w:sz w:val="28"/>
          <w:szCs w:val="28"/>
        </w:rPr>
      </w:pPr>
      <w:bookmarkStart w:id="0" w:name="_Toc3707_WPSOffice_Type2"/>
      <w:hyperlink w:anchor="_Toc31964_WPSOffice_Level1" w:history="1">
        <w:r>
          <w:rPr>
            <w:rFonts w:ascii="方正仿宋_GBK" w:eastAsia="方正仿宋_GBK" w:hAnsi="方正仿宋_GBK" w:cs="方正仿宋_GBK" w:hint="eastAsia"/>
            <w:b/>
            <w:bCs/>
            <w:sz w:val="28"/>
            <w:szCs w:val="28"/>
          </w:rPr>
          <w:t>第一篇  采购邀请书</w:t>
        </w:r>
        <w:r>
          <w:rPr>
            <w:rFonts w:ascii="方正仿宋_GBK" w:eastAsia="方正仿宋_GBK" w:hAnsi="方正仿宋_GBK" w:cs="方正仿宋_GBK" w:hint="eastAsia"/>
            <w:b/>
            <w:bCs/>
            <w:sz w:val="28"/>
            <w:szCs w:val="28"/>
          </w:rPr>
          <w:tab/>
        </w:r>
        <w:bookmarkStart w:id="1" w:name="_Toc31964_WPSOffice_Level1Page"/>
        <w:r>
          <w:rPr>
            <w:rFonts w:ascii="方正仿宋_GBK" w:eastAsia="方正仿宋_GBK" w:hAnsi="方正仿宋_GBK" w:cs="方正仿宋_GBK" w:hint="eastAsia"/>
            <w:b/>
            <w:bCs/>
            <w:sz w:val="28"/>
            <w:szCs w:val="28"/>
          </w:rPr>
          <w:t>3</w:t>
        </w:r>
        <w:bookmarkEnd w:id="1"/>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244_WPSOffice_Level2" w:history="1">
        <w:r>
          <w:rPr>
            <w:rFonts w:ascii="方正仿宋_GBK" w:eastAsia="方正仿宋_GBK" w:hAnsi="方正仿宋_GBK" w:cs="方正仿宋_GBK" w:hint="eastAsia"/>
            <w:sz w:val="28"/>
            <w:szCs w:val="28"/>
          </w:rPr>
          <w:t>一、竞争性磋商内容</w:t>
        </w:r>
        <w:r>
          <w:rPr>
            <w:rFonts w:ascii="方正仿宋_GBK" w:eastAsia="方正仿宋_GBK" w:hAnsi="方正仿宋_GBK" w:cs="方正仿宋_GBK" w:hint="eastAsia"/>
            <w:sz w:val="28"/>
            <w:szCs w:val="28"/>
          </w:rPr>
          <w:tab/>
        </w:r>
        <w:bookmarkStart w:id="2" w:name="_Toc1244_WPSOffice_Level2Page"/>
        <w:r>
          <w:rPr>
            <w:rFonts w:ascii="方正仿宋_GBK" w:eastAsia="方正仿宋_GBK" w:hAnsi="方正仿宋_GBK" w:cs="方正仿宋_GBK" w:hint="eastAsia"/>
            <w:sz w:val="28"/>
            <w:szCs w:val="28"/>
          </w:rPr>
          <w:t>3</w:t>
        </w:r>
        <w:bookmarkEnd w:id="2"/>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911_WPSOffice_Level2" w:history="1">
        <w:r>
          <w:rPr>
            <w:rFonts w:ascii="方正仿宋_GBK" w:eastAsia="方正仿宋_GBK" w:hAnsi="方正仿宋_GBK" w:cs="方正仿宋_GBK" w:hint="eastAsia"/>
            <w:sz w:val="28"/>
            <w:szCs w:val="28"/>
          </w:rPr>
          <w:t>二、资金来源</w:t>
        </w:r>
        <w:r>
          <w:rPr>
            <w:rFonts w:ascii="方正仿宋_GBK" w:eastAsia="方正仿宋_GBK" w:hAnsi="方正仿宋_GBK" w:cs="方正仿宋_GBK" w:hint="eastAsia"/>
            <w:sz w:val="28"/>
            <w:szCs w:val="28"/>
          </w:rPr>
          <w:tab/>
        </w:r>
        <w:bookmarkStart w:id="3" w:name="_Toc1911_WPSOffice_Level2Page"/>
        <w:r>
          <w:rPr>
            <w:rFonts w:ascii="方正仿宋_GBK" w:eastAsia="方正仿宋_GBK" w:hAnsi="方正仿宋_GBK" w:cs="方正仿宋_GBK" w:hint="eastAsia"/>
            <w:sz w:val="28"/>
            <w:szCs w:val="28"/>
          </w:rPr>
          <w:t>3</w:t>
        </w:r>
        <w:bookmarkEnd w:id="3"/>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3506_WPSOffice_Level2" w:history="1">
        <w:r>
          <w:rPr>
            <w:rFonts w:ascii="方正仿宋_GBK" w:eastAsia="方正仿宋_GBK" w:hAnsi="方正仿宋_GBK" w:cs="方正仿宋_GBK" w:hint="eastAsia"/>
            <w:sz w:val="28"/>
            <w:szCs w:val="28"/>
          </w:rPr>
          <w:t>三、供应商资格条件</w:t>
        </w:r>
        <w:r>
          <w:rPr>
            <w:rFonts w:ascii="方正仿宋_GBK" w:eastAsia="方正仿宋_GBK" w:hAnsi="方正仿宋_GBK" w:cs="方正仿宋_GBK" w:hint="eastAsia"/>
            <w:sz w:val="28"/>
            <w:szCs w:val="28"/>
          </w:rPr>
          <w:tab/>
        </w:r>
        <w:bookmarkStart w:id="4" w:name="_Toc13506_WPSOffice_Level2Page"/>
        <w:r>
          <w:rPr>
            <w:rFonts w:ascii="方正仿宋_GBK" w:eastAsia="方正仿宋_GBK" w:hAnsi="方正仿宋_GBK" w:cs="方正仿宋_GBK" w:hint="eastAsia"/>
            <w:sz w:val="28"/>
            <w:szCs w:val="28"/>
          </w:rPr>
          <w:t>3</w:t>
        </w:r>
        <w:bookmarkEnd w:id="4"/>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6065_WPSOffice_Level2" w:history="1">
        <w:r>
          <w:rPr>
            <w:rFonts w:ascii="方正仿宋_GBK" w:eastAsia="方正仿宋_GBK" w:hAnsi="方正仿宋_GBK" w:cs="方正仿宋_GBK" w:hint="eastAsia"/>
            <w:sz w:val="28"/>
            <w:szCs w:val="28"/>
          </w:rPr>
          <w:t>四、磋商有关说明</w:t>
        </w:r>
        <w:r>
          <w:rPr>
            <w:rFonts w:ascii="方正仿宋_GBK" w:eastAsia="方正仿宋_GBK" w:hAnsi="方正仿宋_GBK" w:cs="方正仿宋_GBK" w:hint="eastAsia"/>
            <w:sz w:val="28"/>
            <w:szCs w:val="28"/>
          </w:rPr>
          <w:tab/>
        </w:r>
        <w:bookmarkStart w:id="5" w:name="_Toc16065_WPSOffice_Level2Page"/>
        <w:r>
          <w:rPr>
            <w:rFonts w:ascii="方正仿宋_GBK" w:eastAsia="方正仿宋_GBK" w:hAnsi="方正仿宋_GBK" w:cs="方正仿宋_GBK" w:hint="eastAsia"/>
            <w:sz w:val="28"/>
            <w:szCs w:val="28"/>
          </w:rPr>
          <w:t>5</w:t>
        </w:r>
        <w:bookmarkEnd w:id="5"/>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6033_WPSOffice_Level2" w:history="1">
        <w:r>
          <w:rPr>
            <w:rFonts w:ascii="方正仿宋_GBK" w:eastAsia="方正仿宋_GBK" w:hAnsi="方正仿宋_GBK" w:cs="方正仿宋_GBK" w:hint="eastAsia"/>
            <w:sz w:val="28"/>
            <w:szCs w:val="28"/>
          </w:rPr>
          <w:t>五、投标保证金缴纳及退还</w:t>
        </w:r>
        <w:r>
          <w:rPr>
            <w:rFonts w:ascii="方正仿宋_GBK" w:eastAsia="方正仿宋_GBK" w:hAnsi="方正仿宋_GBK" w:cs="方正仿宋_GBK" w:hint="eastAsia"/>
            <w:sz w:val="28"/>
            <w:szCs w:val="28"/>
          </w:rPr>
          <w:tab/>
        </w:r>
        <w:bookmarkStart w:id="6" w:name="_Toc6033_WPSOffice_Level2Page"/>
        <w:r>
          <w:rPr>
            <w:rFonts w:ascii="方正仿宋_GBK" w:eastAsia="方正仿宋_GBK" w:hAnsi="方正仿宋_GBK" w:cs="方正仿宋_GBK" w:hint="eastAsia"/>
            <w:sz w:val="28"/>
            <w:szCs w:val="28"/>
          </w:rPr>
          <w:t>6</w:t>
        </w:r>
        <w:bookmarkEnd w:id="6"/>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5445_WPSOffice_Level2" w:history="1">
        <w:r>
          <w:rPr>
            <w:rFonts w:ascii="方正仿宋_GBK" w:eastAsia="方正仿宋_GBK" w:hAnsi="方正仿宋_GBK" w:cs="方正仿宋_GBK" w:hint="eastAsia"/>
            <w:sz w:val="28"/>
            <w:szCs w:val="28"/>
          </w:rPr>
          <w:t>六、采购项目需落实的政府采购政策</w:t>
        </w:r>
        <w:r>
          <w:rPr>
            <w:rFonts w:ascii="方正仿宋_GBK" w:eastAsia="方正仿宋_GBK" w:hAnsi="方正仿宋_GBK" w:cs="方正仿宋_GBK" w:hint="eastAsia"/>
            <w:sz w:val="28"/>
            <w:szCs w:val="28"/>
          </w:rPr>
          <w:tab/>
        </w:r>
        <w:bookmarkStart w:id="7" w:name="_Toc25445_WPSOffice_Level2Page"/>
        <w:r>
          <w:rPr>
            <w:rFonts w:ascii="方正仿宋_GBK" w:eastAsia="方正仿宋_GBK" w:hAnsi="方正仿宋_GBK" w:cs="方正仿宋_GBK" w:hint="eastAsia"/>
            <w:sz w:val="28"/>
            <w:szCs w:val="28"/>
          </w:rPr>
          <w:t>7</w:t>
        </w:r>
        <w:bookmarkEnd w:id="7"/>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3344_WPSOffice_Level2" w:history="1">
        <w:r>
          <w:rPr>
            <w:rFonts w:ascii="方正仿宋_GBK" w:eastAsia="方正仿宋_GBK" w:hAnsi="方正仿宋_GBK" w:cs="方正仿宋_GBK" w:hint="eastAsia"/>
            <w:sz w:val="28"/>
            <w:szCs w:val="28"/>
          </w:rPr>
          <w:t>七、竞争性磋商有关规定</w:t>
        </w:r>
        <w:r>
          <w:rPr>
            <w:rFonts w:ascii="方正仿宋_GBK" w:eastAsia="方正仿宋_GBK" w:hAnsi="方正仿宋_GBK" w:cs="方正仿宋_GBK" w:hint="eastAsia"/>
            <w:sz w:val="28"/>
            <w:szCs w:val="28"/>
          </w:rPr>
          <w:tab/>
        </w:r>
        <w:bookmarkStart w:id="8" w:name="_Toc3344_WPSOffice_Level2Page"/>
        <w:r>
          <w:rPr>
            <w:rFonts w:ascii="方正仿宋_GBK" w:eastAsia="方正仿宋_GBK" w:hAnsi="方正仿宋_GBK" w:cs="方正仿宋_GBK" w:hint="eastAsia"/>
            <w:sz w:val="28"/>
            <w:szCs w:val="28"/>
          </w:rPr>
          <w:t>8</w:t>
        </w:r>
        <w:bookmarkEnd w:id="8"/>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30923_WPSOffice_Level2" w:history="1">
        <w:r>
          <w:rPr>
            <w:rFonts w:ascii="方正仿宋_GBK" w:eastAsia="方正仿宋_GBK" w:hAnsi="方正仿宋_GBK" w:cs="方正仿宋_GBK" w:hint="eastAsia"/>
            <w:sz w:val="28"/>
            <w:szCs w:val="28"/>
          </w:rPr>
          <w:t>八、</w:t>
        </w:r>
      </w:hyperlink>
      <w:hyperlink w:anchor="_Toc2771_WPSOffice_Level2" w:history="1">
        <w:r>
          <w:rPr>
            <w:rFonts w:ascii="方正仿宋_GBK" w:eastAsia="方正仿宋_GBK" w:hAnsi="方正仿宋_GBK" w:cs="方正仿宋_GBK" w:hint="eastAsia"/>
            <w:sz w:val="28"/>
            <w:szCs w:val="28"/>
          </w:rPr>
          <w:t>联系方式</w:t>
        </w:r>
        <w:r>
          <w:rPr>
            <w:rFonts w:ascii="方正仿宋_GBK" w:eastAsia="方正仿宋_GBK" w:hAnsi="方正仿宋_GBK" w:cs="方正仿宋_GBK" w:hint="eastAsia"/>
            <w:sz w:val="28"/>
            <w:szCs w:val="28"/>
          </w:rPr>
          <w:tab/>
        </w:r>
        <w:bookmarkStart w:id="9" w:name="_Toc2771_WPSOffice_Level2Page"/>
        <w:r>
          <w:rPr>
            <w:rFonts w:ascii="方正仿宋_GBK" w:eastAsia="方正仿宋_GBK" w:hAnsi="方正仿宋_GBK" w:cs="方正仿宋_GBK" w:hint="eastAsia"/>
            <w:sz w:val="28"/>
            <w:szCs w:val="28"/>
          </w:rPr>
          <w:t>9</w:t>
        </w:r>
        <w:bookmarkEnd w:id="9"/>
      </w:hyperlink>
    </w:p>
    <w:p>
      <w:pPr>
        <w:pStyle w:val="WPSOffice1"/>
        <w:tabs>
          <w:tab w:val="right" w:leader="dot" w:pos="9412"/>
        </w:tabs>
        <w:rPr>
          <w:rFonts w:ascii="方正仿宋_GBK" w:eastAsia="方正仿宋_GBK" w:hAnsi="方正仿宋_GBK" w:cs="方正仿宋_GBK" w:hint="eastAsia"/>
          <w:sz w:val="28"/>
          <w:szCs w:val="28"/>
        </w:rPr>
      </w:pPr>
      <w:hyperlink w:anchor="_Toc26304_WPSOffice_Level1" w:history="1">
        <w:r>
          <w:rPr>
            <w:rFonts w:ascii="方正仿宋_GBK" w:eastAsia="方正仿宋_GBK" w:hAnsi="方正仿宋_GBK" w:cs="方正仿宋_GBK" w:hint="eastAsia"/>
            <w:b/>
            <w:bCs/>
            <w:sz w:val="28"/>
            <w:szCs w:val="28"/>
          </w:rPr>
          <w:t>第二篇  项目服务需求</w:t>
        </w:r>
        <w:r>
          <w:rPr>
            <w:rFonts w:ascii="方正仿宋_GBK" w:eastAsia="方正仿宋_GBK" w:hAnsi="方正仿宋_GBK" w:cs="方正仿宋_GBK" w:hint="eastAsia"/>
            <w:b/>
            <w:bCs/>
            <w:sz w:val="28"/>
            <w:szCs w:val="28"/>
          </w:rPr>
          <w:tab/>
        </w:r>
        <w:bookmarkStart w:id="10" w:name="_Toc26304_WPSOffice_Level1Page"/>
        <w:r>
          <w:rPr>
            <w:rFonts w:ascii="方正仿宋_GBK" w:eastAsia="方正仿宋_GBK" w:hAnsi="方正仿宋_GBK" w:cs="方正仿宋_GBK" w:hint="eastAsia"/>
            <w:b/>
            <w:bCs/>
            <w:sz w:val="28"/>
            <w:szCs w:val="28"/>
          </w:rPr>
          <w:t>10</w:t>
        </w:r>
        <w:bookmarkEnd w:id="10"/>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0200_WPSOffice_Level2" w:history="1">
        <w:r>
          <w:rPr>
            <w:rFonts w:ascii="方正仿宋_GBK" w:eastAsia="方正仿宋_GBK" w:hAnsi="方正仿宋_GBK" w:cs="方正仿宋_GBK" w:hint="eastAsia"/>
            <w:sz w:val="28"/>
            <w:szCs w:val="28"/>
          </w:rPr>
          <w:t>一、电梯及土建钢结构总体要求</w:t>
        </w:r>
        <w:r>
          <w:rPr>
            <w:rFonts w:ascii="方正仿宋_GBK" w:eastAsia="方正仿宋_GBK" w:hAnsi="方正仿宋_GBK" w:cs="方正仿宋_GBK" w:hint="eastAsia"/>
            <w:sz w:val="28"/>
            <w:szCs w:val="28"/>
          </w:rPr>
          <w:tab/>
        </w:r>
        <w:bookmarkStart w:id="11" w:name="_Toc10200_WPSOffice_Level2Page"/>
        <w:r>
          <w:rPr>
            <w:rFonts w:ascii="方正仿宋_GBK" w:eastAsia="方正仿宋_GBK" w:hAnsi="方正仿宋_GBK" w:cs="方正仿宋_GBK" w:hint="eastAsia"/>
            <w:sz w:val="28"/>
            <w:szCs w:val="28"/>
          </w:rPr>
          <w:t>10</w:t>
        </w:r>
        <w:bookmarkEnd w:id="11"/>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318_WPSOffice_Level2" w:history="1">
        <w:r>
          <w:rPr>
            <w:rFonts w:ascii="方正仿宋_GBK" w:eastAsia="方正仿宋_GBK" w:hAnsi="方正仿宋_GBK" w:cs="方正仿宋_GBK" w:hint="eastAsia"/>
            <w:sz w:val="28"/>
            <w:szCs w:val="28"/>
          </w:rPr>
          <w:t>二、项目情况及主要材料清单</w:t>
        </w:r>
        <w:r>
          <w:rPr>
            <w:rFonts w:ascii="方正仿宋_GBK" w:eastAsia="方正仿宋_GBK" w:hAnsi="方正仿宋_GBK" w:cs="方正仿宋_GBK" w:hint="eastAsia"/>
            <w:sz w:val="28"/>
            <w:szCs w:val="28"/>
          </w:rPr>
          <w:tab/>
        </w:r>
        <w:bookmarkStart w:id="12" w:name="_Toc1318_WPSOffice_Level2Page"/>
        <w:r>
          <w:rPr>
            <w:rFonts w:ascii="方正仿宋_GBK" w:eastAsia="方正仿宋_GBK" w:hAnsi="方正仿宋_GBK" w:cs="方正仿宋_GBK" w:hint="eastAsia"/>
            <w:sz w:val="28"/>
            <w:szCs w:val="28"/>
          </w:rPr>
          <w:t>10</w:t>
        </w:r>
        <w:bookmarkEnd w:id="12"/>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8139_WPSOffice_Level2" w:history="1">
        <w:r>
          <w:rPr>
            <w:rFonts w:ascii="方正仿宋_GBK" w:eastAsia="方正仿宋_GBK" w:hAnsi="方正仿宋_GBK" w:cs="方正仿宋_GBK" w:hint="eastAsia"/>
            <w:sz w:val="28"/>
            <w:szCs w:val="28"/>
          </w:rPr>
          <w:t>三、 采购项目基本参数</w:t>
        </w:r>
        <w:r>
          <w:rPr>
            <w:rFonts w:ascii="方正仿宋_GBK" w:eastAsia="方正仿宋_GBK" w:hAnsi="方正仿宋_GBK" w:cs="方正仿宋_GBK" w:hint="eastAsia"/>
            <w:sz w:val="28"/>
            <w:szCs w:val="28"/>
          </w:rPr>
          <w:tab/>
        </w:r>
        <w:bookmarkStart w:id="13" w:name="_Toc28139_WPSOffice_Level2Page"/>
        <w:r>
          <w:rPr>
            <w:rFonts w:ascii="方正仿宋_GBK" w:eastAsia="方正仿宋_GBK" w:hAnsi="方正仿宋_GBK" w:cs="方正仿宋_GBK" w:hint="eastAsia"/>
            <w:sz w:val="28"/>
            <w:szCs w:val="28"/>
          </w:rPr>
          <w:t>12</w:t>
        </w:r>
        <w:bookmarkEnd w:id="13"/>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9007_WPSOffice_Level2" w:history="1">
        <w:r>
          <w:rPr>
            <w:rFonts w:ascii="方正仿宋_GBK" w:eastAsia="方正仿宋_GBK" w:hAnsi="方正仿宋_GBK" w:cs="方正仿宋_GBK" w:hint="eastAsia"/>
            <w:sz w:val="28"/>
            <w:szCs w:val="28"/>
          </w:rPr>
          <w:t>四、电梯功能要求</w:t>
        </w:r>
        <w:r>
          <w:rPr>
            <w:rFonts w:ascii="方正仿宋_GBK" w:eastAsia="方正仿宋_GBK" w:hAnsi="方正仿宋_GBK" w:cs="方正仿宋_GBK" w:hint="eastAsia"/>
            <w:sz w:val="28"/>
            <w:szCs w:val="28"/>
          </w:rPr>
          <w:tab/>
        </w:r>
        <w:bookmarkStart w:id="14" w:name="_Toc19007_WPSOffice_Level2Page"/>
        <w:r>
          <w:rPr>
            <w:rFonts w:ascii="方正仿宋_GBK" w:eastAsia="方正仿宋_GBK" w:hAnsi="方正仿宋_GBK" w:cs="方正仿宋_GBK" w:hint="eastAsia"/>
            <w:sz w:val="28"/>
            <w:szCs w:val="28"/>
          </w:rPr>
          <w:t>13</w:t>
        </w:r>
        <w:bookmarkEnd w:id="14"/>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6437_WPSOffice_Level2" w:history="1">
        <w:r>
          <w:rPr>
            <w:rFonts w:ascii="方正仿宋_GBK" w:eastAsia="方正仿宋_GBK" w:hAnsi="方正仿宋_GBK" w:cs="方正仿宋_GBK" w:hint="eastAsia"/>
            <w:sz w:val="28"/>
            <w:szCs w:val="28"/>
          </w:rPr>
          <w:t>五、设计要求</w:t>
        </w:r>
        <w:r>
          <w:rPr>
            <w:rFonts w:ascii="方正仿宋_GBK" w:eastAsia="方正仿宋_GBK" w:hAnsi="方正仿宋_GBK" w:cs="方正仿宋_GBK" w:hint="eastAsia"/>
            <w:sz w:val="28"/>
            <w:szCs w:val="28"/>
          </w:rPr>
          <w:tab/>
        </w:r>
        <w:bookmarkStart w:id="15" w:name="_Toc26437_WPSOffice_Level2Page"/>
        <w:r>
          <w:rPr>
            <w:rFonts w:ascii="方正仿宋_GBK" w:eastAsia="方正仿宋_GBK" w:hAnsi="方正仿宋_GBK" w:cs="方正仿宋_GBK" w:hint="eastAsia"/>
            <w:sz w:val="28"/>
            <w:szCs w:val="28"/>
          </w:rPr>
          <w:t>15</w:t>
        </w:r>
        <w:bookmarkEnd w:id="15"/>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2623_WPSOffice_Level2" w:history="1">
        <w:r>
          <w:rPr>
            <w:rFonts w:ascii="方正仿宋_GBK" w:eastAsia="方正仿宋_GBK" w:hAnsi="方正仿宋_GBK" w:cs="方正仿宋_GBK" w:hint="eastAsia"/>
            <w:sz w:val="28"/>
            <w:szCs w:val="28"/>
          </w:rPr>
          <w:t>六、设备安装工程前期准备</w:t>
        </w:r>
        <w:r>
          <w:rPr>
            <w:rFonts w:ascii="方正仿宋_GBK" w:eastAsia="方正仿宋_GBK" w:hAnsi="方正仿宋_GBK" w:cs="方正仿宋_GBK" w:hint="eastAsia"/>
            <w:sz w:val="28"/>
            <w:szCs w:val="28"/>
          </w:rPr>
          <w:tab/>
        </w:r>
        <w:bookmarkStart w:id="16" w:name="_Toc22623_WPSOffice_Level2Page"/>
        <w:r>
          <w:rPr>
            <w:rFonts w:ascii="方正仿宋_GBK" w:eastAsia="方正仿宋_GBK" w:hAnsi="方正仿宋_GBK" w:cs="方正仿宋_GBK" w:hint="eastAsia"/>
            <w:sz w:val="28"/>
            <w:szCs w:val="28"/>
          </w:rPr>
          <w:t>16</w:t>
        </w:r>
        <w:bookmarkEnd w:id="16"/>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0992_WPSOffice_Level2" w:history="1">
        <w:r>
          <w:rPr>
            <w:rFonts w:ascii="方正仿宋_GBK" w:eastAsia="方正仿宋_GBK" w:hAnsi="方正仿宋_GBK" w:cs="方正仿宋_GBK" w:hint="eastAsia"/>
            <w:sz w:val="28"/>
            <w:szCs w:val="28"/>
          </w:rPr>
          <w:t>七、项目相关要求</w:t>
        </w:r>
        <w:r>
          <w:rPr>
            <w:rFonts w:ascii="方正仿宋_GBK" w:eastAsia="方正仿宋_GBK" w:hAnsi="方正仿宋_GBK" w:cs="方正仿宋_GBK" w:hint="eastAsia"/>
            <w:sz w:val="28"/>
            <w:szCs w:val="28"/>
          </w:rPr>
          <w:tab/>
        </w:r>
        <w:bookmarkStart w:id="17" w:name="_Toc20992_WPSOffice_Level2Page"/>
        <w:r>
          <w:rPr>
            <w:rFonts w:ascii="方正仿宋_GBK" w:eastAsia="方正仿宋_GBK" w:hAnsi="方正仿宋_GBK" w:cs="方正仿宋_GBK" w:hint="eastAsia"/>
            <w:sz w:val="28"/>
            <w:szCs w:val="28"/>
          </w:rPr>
          <w:t>17</w:t>
        </w:r>
        <w:bookmarkEnd w:id="17"/>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9964_WPSOffice_Level2" w:history="1">
        <w:r>
          <w:rPr>
            <w:rFonts w:ascii="方正仿宋_GBK" w:eastAsia="方正仿宋_GBK" w:hAnsi="方正仿宋_GBK" w:cs="方正仿宋_GBK" w:hint="eastAsia"/>
            <w:sz w:val="28"/>
            <w:szCs w:val="28"/>
          </w:rPr>
          <w:t>八、踏勘现场</w:t>
        </w:r>
        <w:r>
          <w:rPr>
            <w:rFonts w:ascii="方正仿宋_GBK" w:eastAsia="方正仿宋_GBK" w:hAnsi="方正仿宋_GBK" w:cs="方正仿宋_GBK" w:hint="eastAsia"/>
            <w:sz w:val="28"/>
            <w:szCs w:val="28"/>
          </w:rPr>
          <w:tab/>
        </w:r>
        <w:bookmarkStart w:id="18" w:name="_Toc19964_WPSOffice_Level2Page"/>
        <w:r>
          <w:rPr>
            <w:rFonts w:ascii="方正仿宋_GBK" w:eastAsia="方正仿宋_GBK" w:hAnsi="方正仿宋_GBK" w:cs="方正仿宋_GBK" w:hint="eastAsia"/>
            <w:sz w:val="28"/>
            <w:szCs w:val="28"/>
          </w:rPr>
          <w:t>17</w:t>
        </w:r>
        <w:bookmarkEnd w:id="18"/>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8763_WPSOffice_Level2" w:history="1">
        <w:r>
          <w:rPr>
            <w:rFonts w:ascii="方正仿宋_GBK" w:eastAsia="方正仿宋_GBK" w:hAnsi="方正仿宋_GBK" w:cs="方正仿宋_GBK" w:hint="eastAsia"/>
            <w:sz w:val="28"/>
            <w:szCs w:val="28"/>
          </w:rPr>
          <w:t>九、安全要求</w:t>
        </w:r>
        <w:r>
          <w:rPr>
            <w:rFonts w:ascii="方正仿宋_GBK" w:eastAsia="方正仿宋_GBK" w:hAnsi="方正仿宋_GBK" w:cs="方正仿宋_GBK" w:hint="eastAsia"/>
            <w:sz w:val="28"/>
            <w:szCs w:val="28"/>
          </w:rPr>
          <w:tab/>
        </w:r>
        <w:bookmarkStart w:id="19" w:name="_Toc28763_WPSOffice_Level2Page"/>
        <w:r>
          <w:rPr>
            <w:rFonts w:ascii="方正仿宋_GBK" w:eastAsia="方正仿宋_GBK" w:hAnsi="方正仿宋_GBK" w:cs="方正仿宋_GBK" w:hint="eastAsia"/>
            <w:sz w:val="28"/>
            <w:szCs w:val="28"/>
          </w:rPr>
          <w:t>17</w:t>
        </w:r>
        <w:bookmarkEnd w:id="19"/>
      </w:hyperlink>
    </w:p>
    <w:p>
      <w:pPr>
        <w:pStyle w:val="WPSOffice1"/>
        <w:tabs>
          <w:tab w:val="right" w:leader="dot" w:pos="9412"/>
        </w:tabs>
        <w:rPr>
          <w:rFonts w:ascii="方正仿宋_GBK" w:eastAsia="方正仿宋_GBK" w:hAnsi="方正仿宋_GBK" w:cs="方正仿宋_GBK" w:hint="eastAsia"/>
          <w:sz w:val="28"/>
          <w:szCs w:val="28"/>
        </w:rPr>
      </w:pPr>
      <w:hyperlink w:anchor="_Toc4985_WPSOffice_Level1" w:history="1">
        <w:r>
          <w:rPr>
            <w:rFonts w:ascii="方正仿宋_GBK" w:eastAsia="方正仿宋_GBK" w:hAnsi="方正仿宋_GBK" w:cs="方正仿宋_GBK" w:hint="eastAsia"/>
            <w:b/>
            <w:bCs/>
            <w:sz w:val="28"/>
            <w:szCs w:val="28"/>
          </w:rPr>
          <w:t>第三篇  项目商务需求</w:t>
        </w:r>
        <w:r>
          <w:rPr>
            <w:rFonts w:ascii="方正仿宋_GBK" w:eastAsia="方正仿宋_GBK" w:hAnsi="方正仿宋_GBK" w:cs="方正仿宋_GBK" w:hint="eastAsia"/>
            <w:b/>
            <w:bCs/>
            <w:sz w:val="28"/>
            <w:szCs w:val="28"/>
          </w:rPr>
          <w:tab/>
        </w:r>
        <w:bookmarkStart w:id="20" w:name="_Toc4985_WPSOffice_Level1Page"/>
        <w:r>
          <w:rPr>
            <w:rFonts w:ascii="方正仿宋_GBK" w:eastAsia="方正仿宋_GBK" w:hAnsi="方正仿宋_GBK" w:cs="方正仿宋_GBK" w:hint="eastAsia"/>
            <w:b/>
            <w:bCs/>
            <w:sz w:val="28"/>
            <w:szCs w:val="28"/>
          </w:rPr>
          <w:t>18</w:t>
        </w:r>
        <w:bookmarkEnd w:id="20"/>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5566_WPSOffice_Level2" w:history="1">
        <w:r>
          <w:rPr>
            <w:rFonts w:ascii="方正仿宋_GBK" w:eastAsia="方正仿宋_GBK" w:hAnsi="方正仿宋_GBK" w:cs="方正仿宋_GBK" w:hint="eastAsia"/>
            <w:sz w:val="28"/>
            <w:szCs w:val="28"/>
          </w:rPr>
          <w:t>一、交货期、交货地点及验收方式</w:t>
        </w:r>
        <w:r>
          <w:rPr>
            <w:rFonts w:ascii="方正仿宋_GBK" w:eastAsia="方正仿宋_GBK" w:hAnsi="方正仿宋_GBK" w:cs="方正仿宋_GBK" w:hint="eastAsia"/>
            <w:sz w:val="28"/>
            <w:szCs w:val="28"/>
          </w:rPr>
          <w:tab/>
        </w:r>
        <w:bookmarkStart w:id="21" w:name="_Toc25566_WPSOffice_Level2Page"/>
        <w:r>
          <w:rPr>
            <w:rFonts w:ascii="方正仿宋_GBK" w:eastAsia="方正仿宋_GBK" w:hAnsi="方正仿宋_GBK" w:cs="方正仿宋_GBK" w:hint="eastAsia"/>
            <w:sz w:val="28"/>
            <w:szCs w:val="28"/>
          </w:rPr>
          <w:t>18</w:t>
        </w:r>
        <w:bookmarkEnd w:id="21"/>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31781_WPSOffice_Level2" w:history="1">
        <w:r>
          <w:rPr>
            <w:rFonts w:ascii="方正仿宋_GBK" w:eastAsia="方正仿宋_GBK" w:hAnsi="方正仿宋_GBK" w:cs="方正仿宋_GBK" w:hint="eastAsia"/>
            <w:sz w:val="28"/>
            <w:szCs w:val="28"/>
          </w:rPr>
          <w:t>二、报价要求</w:t>
        </w:r>
        <w:r>
          <w:rPr>
            <w:rFonts w:ascii="方正仿宋_GBK" w:eastAsia="方正仿宋_GBK" w:hAnsi="方正仿宋_GBK" w:cs="方正仿宋_GBK" w:hint="eastAsia"/>
            <w:sz w:val="28"/>
            <w:szCs w:val="28"/>
          </w:rPr>
          <w:tab/>
        </w:r>
        <w:bookmarkStart w:id="22" w:name="_Toc31781_WPSOffice_Level2Page"/>
        <w:r>
          <w:rPr>
            <w:rFonts w:ascii="方正仿宋_GBK" w:eastAsia="方正仿宋_GBK" w:hAnsi="方正仿宋_GBK" w:cs="方正仿宋_GBK" w:hint="eastAsia"/>
            <w:sz w:val="28"/>
            <w:szCs w:val="28"/>
          </w:rPr>
          <w:t>19</w:t>
        </w:r>
        <w:bookmarkEnd w:id="22"/>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3021_WPSOffice_Level2" w:history="1">
        <w:r>
          <w:rPr>
            <w:rFonts w:ascii="方正仿宋_GBK" w:eastAsia="方正仿宋_GBK" w:hAnsi="方正仿宋_GBK" w:cs="方正仿宋_GBK" w:hint="eastAsia"/>
            <w:sz w:val="28"/>
            <w:szCs w:val="28"/>
          </w:rPr>
          <w:t>三、质量保证及售后服务</w:t>
        </w:r>
        <w:r>
          <w:rPr>
            <w:rFonts w:ascii="方正仿宋_GBK" w:eastAsia="方正仿宋_GBK" w:hAnsi="方正仿宋_GBK" w:cs="方正仿宋_GBK" w:hint="eastAsia"/>
            <w:sz w:val="28"/>
            <w:szCs w:val="28"/>
          </w:rPr>
          <w:tab/>
        </w:r>
        <w:bookmarkStart w:id="23" w:name="_Toc13021_WPSOffice_Level2Page"/>
        <w:r>
          <w:rPr>
            <w:rFonts w:ascii="方正仿宋_GBK" w:eastAsia="方正仿宋_GBK" w:hAnsi="方正仿宋_GBK" w:cs="方正仿宋_GBK" w:hint="eastAsia"/>
            <w:sz w:val="28"/>
            <w:szCs w:val="28"/>
          </w:rPr>
          <w:t>19</w:t>
        </w:r>
        <w:bookmarkEnd w:id="23"/>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31805_WPSOffice_Level2" w:history="1">
        <w:r>
          <w:rPr>
            <w:rFonts w:ascii="方正仿宋_GBK" w:eastAsia="方正仿宋_GBK" w:hAnsi="方正仿宋_GBK" w:cs="方正仿宋_GBK" w:hint="eastAsia"/>
            <w:sz w:val="28"/>
            <w:szCs w:val="28"/>
          </w:rPr>
          <w:t>四、付款方式</w:t>
        </w:r>
        <w:r>
          <w:rPr>
            <w:rFonts w:ascii="方正仿宋_GBK" w:eastAsia="方正仿宋_GBK" w:hAnsi="方正仿宋_GBK" w:cs="方正仿宋_GBK" w:hint="eastAsia"/>
            <w:sz w:val="28"/>
            <w:szCs w:val="28"/>
          </w:rPr>
          <w:tab/>
        </w:r>
        <w:bookmarkStart w:id="24" w:name="_Toc31805_WPSOffice_Level2Page"/>
        <w:r>
          <w:rPr>
            <w:rFonts w:ascii="方正仿宋_GBK" w:eastAsia="方正仿宋_GBK" w:hAnsi="方正仿宋_GBK" w:cs="方正仿宋_GBK" w:hint="eastAsia"/>
            <w:sz w:val="28"/>
            <w:szCs w:val="28"/>
          </w:rPr>
          <w:t>20</w:t>
        </w:r>
        <w:bookmarkEnd w:id="24"/>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1238_WPSOffice_Level2" w:history="1">
        <w:r>
          <w:rPr>
            <w:rFonts w:ascii="方正仿宋_GBK" w:eastAsia="方正仿宋_GBK" w:hAnsi="方正仿宋_GBK" w:cs="方正仿宋_GBK" w:hint="eastAsia"/>
            <w:sz w:val="28"/>
            <w:szCs w:val="28"/>
          </w:rPr>
          <w:t>五、知识产权</w:t>
        </w:r>
        <w:r>
          <w:rPr>
            <w:rFonts w:ascii="方正仿宋_GBK" w:eastAsia="方正仿宋_GBK" w:hAnsi="方正仿宋_GBK" w:cs="方正仿宋_GBK" w:hint="eastAsia"/>
            <w:sz w:val="28"/>
            <w:szCs w:val="28"/>
          </w:rPr>
          <w:tab/>
        </w:r>
        <w:bookmarkStart w:id="25" w:name="_Toc21238_WPSOffice_Level2Page"/>
        <w:r>
          <w:rPr>
            <w:rFonts w:ascii="方正仿宋_GBK" w:eastAsia="方正仿宋_GBK" w:hAnsi="方正仿宋_GBK" w:cs="方正仿宋_GBK" w:hint="eastAsia"/>
            <w:sz w:val="28"/>
            <w:szCs w:val="28"/>
          </w:rPr>
          <w:t>21</w:t>
        </w:r>
        <w:bookmarkEnd w:id="25"/>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012_WPSOffice_Level2" w:history="1">
        <w:r>
          <w:rPr>
            <w:rFonts w:ascii="方正仿宋_GBK" w:eastAsia="方正仿宋_GBK" w:hAnsi="方正仿宋_GBK" w:cs="方正仿宋_GBK" w:hint="eastAsia"/>
            <w:sz w:val="28"/>
            <w:szCs w:val="28"/>
          </w:rPr>
          <w:t>六、包装要求</w:t>
        </w:r>
        <w:r>
          <w:rPr>
            <w:rFonts w:ascii="方正仿宋_GBK" w:eastAsia="方正仿宋_GBK" w:hAnsi="方正仿宋_GBK" w:cs="方正仿宋_GBK" w:hint="eastAsia"/>
            <w:sz w:val="28"/>
            <w:szCs w:val="28"/>
          </w:rPr>
          <w:tab/>
        </w:r>
        <w:bookmarkStart w:id="26" w:name="_Toc1012_WPSOffice_Level2Page"/>
        <w:r>
          <w:rPr>
            <w:rFonts w:ascii="方正仿宋_GBK" w:eastAsia="方正仿宋_GBK" w:hAnsi="方正仿宋_GBK" w:cs="方正仿宋_GBK" w:hint="eastAsia"/>
            <w:sz w:val="28"/>
            <w:szCs w:val="28"/>
          </w:rPr>
          <w:t>21</w:t>
        </w:r>
        <w:bookmarkEnd w:id="26"/>
      </w:hyperlink>
    </w:p>
    <w:p>
      <w:pPr>
        <w:pStyle w:val="WPSOffice2"/>
        <w:tabs>
          <w:tab w:val="right" w:leader="dot" w:pos="9412"/>
        </w:tabs>
        <w:ind w:left="560"/>
        <w:rPr>
          <w:rFonts w:ascii="方正仿宋_GBK" w:eastAsia="方正仿宋_GBK" w:hAnsi="方正仿宋_GBK" w:cs="方正仿宋_GBK" w:hint="eastAsia"/>
          <w:sz w:val="28"/>
          <w:szCs w:val="28"/>
        </w:rPr>
        <w:sectPr>
          <w:headerReference w:type="default" r:id="rId12"/>
          <w:footerReference w:type="even" r:id="rId13"/>
          <w:footerReference w:type="default" r:id="rId14"/>
          <w:headerReference w:type="first" r:id="rId15"/>
          <w:footerReference w:type="first" r:id="rId16"/>
          <w:pgSz w:w="11907" w:h="16840"/>
          <w:pgMar w:top="1134" w:right="1191" w:bottom="1134" w:left="1304" w:header="851" w:footer="992" w:gutter="0"/>
          <w:pgNumType w:fmt="numberInDash" w:start="0"/>
          <w:cols w:space="708"/>
          <w:docGrid w:linePitch="381" w:charSpace="-5735"/>
        </w:sectPr>
      </w:pPr>
      <w:hyperlink w:anchor="_Toc10350_WPSOffice_Level2" w:history="1">
        <w:r>
          <w:rPr>
            <w:rFonts w:ascii="方正仿宋_GBK" w:eastAsia="方正仿宋_GBK" w:hAnsi="方正仿宋_GBK" w:cs="方正仿宋_GBK" w:hint="eastAsia"/>
            <w:sz w:val="28"/>
            <w:szCs w:val="28"/>
          </w:rPr>
          <w:t>七、踏勘现场</w:t>
        </w:r>
        <w:r>
          <w:rPr>
            <w:rFonts w:ascii="方正仿宋_GBK" w:eastAsia="方正仿宋_GBK" w:hAnsi="方正仿宋_GBK" w:cs="方正仿宋_GBK" w:hint="eastAsia"/>
            <w:sz w:val="28"/>
            <w:szCs w:val="28"/>
          </w:rPr>
          <w:tab/>
        </w:r>
        <w:bookmarkStart w:id="27" w:name="_Toc10350_WPSOffice_Level2Page"/>
        <w:r>
          <w:rPr>
            <w:rFonts w:ascii="方正仿宋_GBK" w:eastAsia="方正仿宋_GBK" w:hAnsi="方正仿宋_GBK" w:cs="方正仿宋_GBK" w:hint="eastAsia"/>
            <w:sz w:val="28"/>
            <w:szCs w:val="28"/>
          </w:rPr>
          <w:t>21</w:t>
        </w:r>
        <w:bookmarkEnd w:id="27"/>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0433_WPSOffice_Level2" w:history="1">
        <w:r>
          <w:rPr>
            <w:rFonts w:ascii="方正仿宋_GBK" w:eastAsia="方正仿宋_GBK" w:hAnsi="方正仿宋_GBK" w:cs="方正仿宋_GBK" w:hint="eastAsia"/>
            <w:sz w:val="28"/>
            <w:szCs w:val="28"/>
          </w:rPr>
          <w:t>八、安装调试</w:t>
        </w:r>
        <w:r>
          <w:rPr>
            <w:rFonts w:ascii="方正仿宋_GBK" w:eastAsia="方正仿宋_GBK" w:hAnsi="方正仿宋_GBK" w:cs="方正仿宋_GBK" w:hint="eastAsia"/>
            <w:sz w:val="28"/>
            <w:szCs w:val="28"/>
          </w:rPr>
          <w:tab/>
        </w:r>
        <w:bookmarkStart w:id="28" w:name="_Toc20433_WPSOffice_Level2Page"/>
        <w:r>
          <w:rPr>
            <w:rFonts w:ascii="方正仿宋_GBK" w:eastAsia="方正仿宋_GBK" w:hAnsi="方正仿宋_GBK" w:cs="方正仿宋_GBK" w:hint="eastAsia"/>
            <w:sz w:val="28"/>
            <w:szCs w:val="28"/>
          </w:rPr>
          <w:t>22</w:t>
        </w:r>
        <w:bookmarkEnd w:id="28"/>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0661_WPSOffice_Level2" w:history="1">
        <w:r>
          <w:rPr>
            <w:rFonts w:ascii="方正仿宋_GBK" w:eastAsia="方正仿宋_GBK" w:hAnsi="方正仿宋_GBK" w:cs="方正仿宋_GBK" w:hint="eastAsia"/>
            <w:sz w:val="28"/>
            <w:szCs w:val="28"/>
          </w:rPr>
          <w:t>九、培训</w:t>
        </w:r>
        <w:r>
          <w:rPr>
            <w:rFonts w:ascii="方正仿宋_GBK" w:eastAsia="方正仿宋_GBK" w:hAnsi="方正仿宋_GBK" w:cs="方正仿宋_GBK" w:hint="eastAsia"/>
            <w:sz w:val="28"/>
            <w:szCs w:val="28"/>
          </w:rPr>
          <w:tab/>
        </w:r>
        <w:bookmarkStart w:id="29" w:name="_Toc10661_WPSOffice_Level2Page"/>
        <w:r>
          <w:rPr>
            <w:rFonts w:ascii="方正仿宋_GBK" w:eastAsia="方正仿宋_GBK" w:hAnsi="方正仿宋_GBK" w:cs="方正仿宋_GBK" w:hint="eastAsia"/>
            <w:sz w:val="28"/>
            <w:szCs w:val="28"/>
          </w:rPr>
          <w:t>22</w:t>
        </w:r>
        <w:bookmarkEnd w:id="29"/>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6609_WPSOffice_Level2" w:history="1">
        <w:r>
          <w:rPr>
            <w:rFonts w:ascii="方正仿宋_GBK" w:eastAsia="方正仿宋_GBK" w:hAnsi="方正仿宋_GBK" w:cs="方正仿宋_GBK" w:hint="eastAsia"/>
            <w:sz w:val="28"/>
            <w:szCs w:val="28"/>
          </w:rPr>
          <w:t>十、其他商务要求内容</w:t>
        </w:r>
        <w:r>
          <w:rPr>
            <w:rFonts w:ascii="方正仿宋_GBK" w:eastAsia="方正仿宋_GBK" w:hAnsi="方正仿宋_GBK" w:cs="方正仿宋_GBK" w:hint="eastAsia"/>
            <w:sz w:val="28"/>
            <w:szCs w:val="28"/>
          </w:rPr>
          <w:tab/>
        </w:r>
        <w:bookmarkStart w:id="30" w:name="_Toc16609_WPSOffice_Level2Page"/>
        <w:r>
          <w:rPr>
            <w:rFonts w:ascii="方正仿宋_GBK" w:eastAsia="方正仿宋_GBK" w:hAnsi="方正仿宋_GBK" w:cs="方正仿宋_GBK" w:hint="eastAsia"/>
            <w:sz w:val="28"/>
            <w:szCs w:val="28"/>
          </w:rPr>
          <w:t>22</w:t>
        </w:r>
        <w:bookmarkEnd w:id="30"/>
      </w:hyperlink>
    </w:p>
    <w:p>
      <w:pPr>
        <w:pStyle w:val="WPSOffice1"/>
        <w:tabs>
          <w:tab w:val="right" w:leader="dot" w:pos="9412"/>
        </w:tabs>
        <w:rPr>
          <w:rFonts w:ascii="方正仿宋_GBK" w:eastAsia="方正仿宋_GBK" w:hAnsi="方正仿宋_GBK" w:cs="方正仿宋_GBK" w:hint="eastAsia"/>
          <w:sz w:val="28"/>
          <w:szCs w:val="28"/>
        </w:rPr>
      </w:pPr>
      <w:hyperlink w:anchor="_Toc3830_WPSOffice_Level1" w:history="1">
        <w:r>
          <w:rPr>
            <w:rFonts w:ascii="方正仿宋_GBK" w:eastAsia="方正仿宋_GBK" w:hAnsi="方正仿宋_GBK" w:cs="方正仿宋_GBK" w:hint="eastAsia"/>
            <w:b/>
            <w:bCs/>
            <w:sz w:val="28"/>
            <w:szCs w:val="28"/>
          </w:rPr>
          <w:t>第四篇 磋商程序及方法、评审标准、无效响应和采购终止</w:t>
        </w:r>
        <w:r>
          <w:rPr>
            <w:rFonts w:ascii="方正仿宋_GBK" w:eastAsia="方正仿宋_GBK" w:hAnsi="方正仿宋_GBK" w:cs="方正仿宋_GBK" w:hint="eastAsia"/>
            <w:b/>
            <w:bCs/>
            <w:sz w:val="28"/>
            <w:szCs w:val="28"/>
          </w:rPr>
          <w:tab/>
        </w:r>
        <w:bookmarkStart w:id="31" w:name="_Toc3830_WPSOffice_Level1Page"/>
        <w:r>
          <w:rPr>
            <w:rFonts w:ascii="方正仿宋_GBK" w:eastAsia="方正仿宋_GBK" w:hAnsi="方正仿宋_GBK" w:cs="方正仿宋_GBK" w:hint="eastAsia"/>
            <w:b/>
            <w:bCs/>
            <w:sz w:val="28"/>
            <w:szCs w:val="28"/>
          </w:rPr>
          <w:t>22</w:t>
        </w:r>
        <w:bookmarkEnd w:id="31"/>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9100_WPSOffice_Level2" w:history="1">
        <w:r>
          <w:rPr>
            <w:rFonts w:ascii="方正仿宋_GBK" w:eastAsia="方正仿宋_GBK" w:hAnsi="方正仿宋_GBK" w:cs="方正仿宋_GBK" w:hint="eastAsia"/>
            <w:sz w:val="28"/>
            <w:szCs w:val="28"/>
          </w:rPr>
          <w:t>一、磋商程序及方法</w:t>
        </w:r>
        <w:r>
          <w:rPr>
            <w:rFonts w:ascii="方正仿宋_GBK" w:eastAsia="方正仿宋_GBK" w:hAnsi="方正仿宋_GBK" w:cs="方正仿宋_GBK" w:hint="eastAsia"/>
            <w:sz w:val="28"/>
            <w:szCs w:val="28"/>
          </w:rPr>
          <w:tab/>
        </w:r>
        <w:bookmarkStart w:id="32" w:name="_Toc9100_WPSOffice_Level2Page"/>
        <w:r>
          <w:rPr>
            <w:rFonts w:ascii="方正仿宋_GBK" w:eastAsia="方正仿宋_GBK" w:hAnsi="方正仿宋_GBK" w:cs="方正仿宋_GBK" w:hint="eastAsia"/>
            <w:sz w:val="28"/>
            <w:szCs w:val="28"/>
          </w:rPr>
          <w:t>22</w:t>
        </w:r>
        <w:bookmarkEnd w:id="32"/>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31417_WPSOffice_Level2" w:history="1">
        <w:r>
          <w:rPr>
            <w:rFonts w:ascii="方正仿宋_GBK" w:eastAsia="方正仿宋_GBK" w:hAnsi="方正仿宋_GBK" w:cs="方正仿宋_GBK" w:hint="eastAsia"/>
            <w:sz w:val="28"/>
            <w:szCs w:val="28"/>
          </w:rPr>
          <w:t>二、 评标标准</w:t>
        </w:r>
        <w:r>
          <w:rPr>
            <w:rFonts w:ascii="方正仿宋_GBK" w:eastAsia="方正仿宋_GBK" w:hAnsi="方正仿宋_GBK" w:cs="方正仿宋_GBK" w:hint="eastAsia"/>
            <w:sz w:val="28"/>
            <w:szCs w:val="28"/>
          </w:rPr>
          <w:tab/>
        </w:r>
        <w:bookmarkStart w:id="33" w:name="_Toc31417_WPSOffice_Level2Page"/>
        <w:r>
          <w:rPr>
            <w:rFonts w:ascii="方正仿宋_GBK" w:eastAsia="方正仿宋_GBK" w:hAnsi="方正仿宋_GBK" w:cs="方正仿宋_GBK" w:hint="eastAsia"/>
            <w:sz w:val="28"/>
            <w:szCs w:val="28"/>
          </w:rPr>
          <w:t>27</w:t>
        </w:r>
        <w:bookmarkEnd w:id="33"/>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6918_WPSOffice_Level2" w:history="1">
        <w:r>
          <w:rPr>
            <w:rFonts w:ascii="方正仿宋_GBK" w:eastAsia="方正仿宋_GBK" w:hAnsi="方正仿宋_GBK" w:cs="方正仿宋_GBK" w:hint="eastAsia"/>
            <w:sz w:val="28"/>
            <w:szCs w:val="28"/>
          </w:rPr>
          <w:t>三、无效响应</w:t>
        </w:r>
        <w:r>
          <w:rPr>
            <w:rFonts w:ascii="方正仿宋_GBK" w:eastAsia="方正仿宋_GBK" w:hAnsi="方正仿宋_GBK" w:cs="方正仿宋_GBK" w:hint="eastAsia"/>
            <w:sz w:val="28"/>
            <w:szCs w:val="28"/>
          </w:rPr>
          <w:tab/>
        </w:r>
        <w:bookmarkStart w:id="34" w:name="_Toc16918_WPSOffice_Level2Page"/>
        <w:r>
          <w:rPr>
            <w:rFonts w:ascii="方正仿宋_GBK" w:eastAsia="方正仿宋_GBK" w:hAnsi="方正仿宋_GBK" w:cs="方正仿宋_GBK" w:hint="eastAsia"/>
            <w:sz w:val="28"/>
            <w:szCs w:val="28"/>
          </w:rPr>
          <w:t>30</w:t>
        </w:r>
        <w:bookmarkEnd w:id="34"/>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8775_WPSOffice_Level2" w:history="1">
        <w:r>
          <w:rPr>
            <w:rFonts w:ascii="方正仿宋_GBK" w:eastAsia="方正仿宋_GBK" w:hAnsi="方正仿宋_GBK" w:cs="方正仿宋_GBK" w:hint="eastAsia"/>
            <w:sz w:val="28"/>
            <w:szCs w:val="28"/>
          </w:rPr>
          <w:t>四、采购终止</w:t>
        </w:r>
        <w:r>
          <w:rPr>
            <w:rFonts w:ascii="方正仿宋_GBK" w:eastAsia="方正仿宋_GBK" w:hAnsi="方正仿宋_GBK" w:cs="方正仿宋_GBK" w:hint="eastAsia"/>
            <w:sz w:val="28"/>
            <w:szCs w:val="28"/>
          </w:rPr>
          <w:tab/>
        </w:r>
        <w:bookmarkStart w:id="35" w:name="_Toc8775_WPSOffice_Level2Page"/>
        <w:r>
          <w:rPr>
            <w:rFonts w:ascii="方正仿宋_GBK" w:eastAsia="方正仿宋_GBK" w:hAnsi="方正仿宋_GBK" w:cs="方正仿宋_GBK" w:hint="eastAsia"/>
            <w:sz w:val="28"/>
            <w:szCs w:val="28"/>
          </w:rPr>
          <w:t>31</w:t>
        </w:r>
        <w:bookmarkEnd w:id="35"/>
      </w:hyperlink>
    </w:p>
    <w:p>
      <w:pPr>
        <w:pStyle w:val="WPSOffice1"/>
        <w:tabs>
          <w:tab w:val="right" w:leader="dot" w:pos="9412"/>
        </w:tabs>
        <w:rPr>
          <w:rFonts w:ascii="方正仿宋_GBK" w:eastAsia="方正仿宋_GBK" w:hAnsi="方正仿宋_GBK" w:cs="方正仿宋_GBK" w:hint="eastAsia"/>
          <w:sz w:val="28"/>
          <w:szCs w:val="28"/>
        </w:rPr>
      </w:pPr>
      <w:hyperlink w:anchor="_Toc18441_WPSOffice_Level1" w:history="1">
        <w:r>
          <w:rPr>
            <w:rFonts w:ascii="方正仿宋_GBK" w:eastAsia="方正仿宋_GBK" w:hAnsi="方正仿宋_GBK" w:cs="方正仿宋_GBK" w:hint="eastAsia"/>
            <w:b/>
            <w:bCs/>
            <w:sz w:val="28"/>
            <w:szCs w:val="28"/>
          </w:rPr>
          <w:t>第五篇  供应商须知</w:t>
        </w:r>
        <w:r>
          <w:rPr>
            <w:rFonts w:ascii="方正仿宋_GBK" w:eastAsia="方正仿宋_GBK" w:hAnsi="方正仿宋_GBK" w:cs="方正仿宋_GBK" w:hint="eastAsia"/>
            <w:b/>
            <w:bCs/>
            <w:sz w:val="28"/>
            <w:szCs w:val="28"/>
          </w:rPr>
          <w:tab/>
        </w:r>
        <w:bookmarkStart w:id="36" w:name="_Toc18441_WPSOffice_Level1Page"/>
        <w:r>
          <w:rPr>
            <w:rFonts w:ascii="方正仿宋_GBK" w:eastAsia="方正仿宋_GBK" w:hAnsi="方正仿宋_GBK" w:cs="方正仿宋_GBK" w:hint="eastAsia"/>
            <w:b/>
            <w:bCs/>
            <w:sz w:val="28"/>
            <w:szCs w:val="28"/>
          </w:rPr>
          <w:t>31</w:t>
        </w:r>
        <w:bookmarkEnd w:id="36"/>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097_WPSOffice_Level2" w:history="1">
        <w:r>
          <w:rPr>
            <w:rFonts w:ascii="方正仿宋_GBK" w:eastAsia="方正仿宋_GBK" w:hAnsi="方正仿宋_GBK" w:cs="方正仿宋_GBK" w:hint="eastAsia"/>
            <w:sz w:val="28"/>
            <w:szCs w:val="28"/>
          </w:rPr>
          <w:t>一、磋商费用</w:t>
        </w:r>
        <w:r>
          <w:rPr>
            <w:rFonts w:ascii="方正仿宋_GBK" w:eastAsia="方正仿宋_GBK" w:hAnsi="方正仿宋_GBK" w:cs="方正仿宋_GBK" w:hint="eastAsia"/>
            <w:sz w:val="28"/>
            <w:szCs w:val="28"/>
          </w:rPr>
          <w:tab/>
        </w:r>
        <w:bookmarkStart w:id="37" w:name="_Toc2097_WPSOffice_Level2Page"/>
        <w:r>
          <w:rPr>
            <w:rFonts w:ascii="方正仿宋_GBK" w:eastAsia="方正仿宋_GBK" w:hAnsi="方正仿宋_GBK" w:cs="方正仿宋_GBK" w:hint="eastAsia"/>
            <w:sz w:val="28"/>
            <w:szCs w:val="28"/>
          </w:rPr>
          <w:t>31</w:t>
        </w:r>
        <w:bookmarkEnd w:id="37"/>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6147_WPSOffice_Level2" w:history="1">
        <w:r>
          <w:rPr>
            <w:rFonts w:ascii="方正仿宋_GBK" w:eastAsia="方正仿宋_GBK" w:hAnsi="方正仿宋_GBK" w:cs="方正仿宋_GBK" w:hint="eastAsia"/>
            <w:sz w:val="28"/>
            <w:szCs w:val="28"/>
          </w:rPr>
          <w:t>二、竞争性磋商文件</w:t>
        </w:r>
        <w:r>
          <w:rPr>
            <w:rFonts w:ascii="方正仿宋_GBK" w:eastAsia="方正仿宋_GBK" w:hAnsi="方正仿宋_GBK" w:cs="方正仿宋_GBK" w:hint="eastAsia"/>
            <w:sz w:val="28"/>
            <w:szCs w:val="28"/>
          </w:rPr>
          <w:tab/>
        </w:r>
        <w:bookmarkStart w:id="38" w:name="_Toc26147_WPSOffice_Level2Page"/>
        <w:r>
          <w:rPr>
            <w:rFonts w:ascii="方正仿宋_GBK" w:eastAsia="方正仿宋_GBK" w:hAnsi="方正仿宋_GBK" w:cs="方正仿宋_GBK" w:hint="eastAsia"/>
            <w:sz w:val="28"/>
            <w:szCs w:val="28"/>
          </w:rPr>
          <w:t>31</w:t>
        </w:r>
        <w:bookmarkEnd w:id="38"/>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5210_WPSOffice_Level2" w:history="1">
        <w:r>
          <w:rPr>
            <w:rFonts w:ascii="方正仿宋_GBK" w:eastAsia="方正仿宋_GBK" w:hAnsi="方正仿宋_GBK" w:cs="方正仿宋_GBK" w:hint="eastAsia"/>
            <w:sz w:val="28"/>
            <w:szCs w:val="28"/>
          </w:rPr>
          <w:t>三、磋商要求</w:t>
        </w:r>
        <w:r>
          <w:rPr>
            <w:rFonts w:ascii="方正仿宋_GBK" w:eastAsia="方正仿宋_GBK" w:hAnsi="方正仿宋_GBK" w:cs="方正仿宋_GBK" w:hint="eastAsia"/>
            <w:sz w:val="28"/>
            <w:szCs w:val="28"/>
          </w:rPr>
          <w:tab/>
        </w:r>
        <w:bookmarkStart w:id="39" w:name="_Toc25210_WPSOffice_Level2Page"/>
        <w:r>
          <w:rPr>
            <w:rFonts w:ascii="方正仿宋_GBK" w:eastAsia="方正仿宋_GBK" w:hAnsi="方正仿宋_GBK" w:cs="方正仿宋_GBK" w:hint="eastAsia"/>
            <w:sz w:val="28"/>
            <w:szCs w:val="28"/>
          </w:rPr>
          <w:t>32</w:t>
        </w:r>
        <w:bookmarkEnd w:id="39"/>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8244_WPSOffice_Level2" w:history="1">
        <w:r>
          <w:rPr>
            <w:rFonts w:ascii="方正仿宋_GBK" w:eastAsia="方正仿宋_GBK" w:hAnsi="方正仿宋_GBK" w:cs="方正仿宋_GBK" w:hint="eastAsia"/>
            <w:sz w:val="28"/>
            <w:szCs w:val="28"/>
          </w:rPr>
          <w:t>四、成交供应商的确定和变更</w:t>
        </w:r>
        <w:r>
          <w:rPr>
            <w:rFonts w:ascii="方正仿宋_GBK" w:eastAsia="方正仿宋_GBK" w:hAnsi="方正仿宋_GBK" w:cs="方正仿宋_GBK" w:hint="eastAsia"/>
            <w:sz w:val="28"/>
            <w:szCs w:val="28"/>
          </w:rPr>
          <w:tab/>
        </w:r>
        <w:bookmarkStart w:id="40" w:name="_Toc18244_WPSOffice_Level2Page"/>
        <w:r>
          <w:rPr>
            <w:rFonts w:ascii="方正仿宋_GBK" w:eastAsia="方正仿宋_GBK" w:hAnsi="方正仿宋_GBK" w:cs="方正仿宋_GBK" w:hint="eastAsia"/>
            <w:sz w:val="28"/>
            <w:szCs w:val="28"/>
          </w:rPr>
          <w:t>35</w:t>
        </w:r>
        <w:bookmarkEnd w:id="40"/>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4307_WPSOffice_Level2" w:history="1">
        <w:r>
          <w:rPr>
            <w:rFonts w:ascii="方正仿宋_GBK" w:eastAsia="方正仿宋_GBK" w:hAnsi="方正仿宋_GBK" w:cs="方正仿宋_GBK" w:hint="eastAsia"/>
            <w:sz w:val="28"/>
            <w:szCs w:val="28"/>
          </w:rPr>
          <w:t>五、成交通知</w:t>
        </w:r>
        <w:r>
          <w:rPr>
            <w:rFonts w:ascii="方正仿宋_GBK" w:eastAsia="方正仿宋_GBK" w:hAnsi="方正仿宋_GBK" w:cs="方正仿宋_GBK" w:hint="eastAsia"/>
            <w:sz w:val="28"/>
            <w:szCs w:val="28"/>
          </w:rPr>
          <w:tab/>
        </w:r>
        <w:bookmarkStart w:id="41" w:name="_Toc24307_WPSOffice_Level2Page"/>
        <w:r>
          <w:rPr>
            <w:rFonts w:ascii="方正仿宋_GBK" w:eastAsia="方正仿宋_GBK" w:hAnsi="方正仿宋_GBK" w:cs="方正仿宋_GBK" w:hint="eastAsia"/>
            <w:sz w:val="28"/>
            <w:szCs w:val="28"/>
          </w:rPr>
          <w:t>35</w:t>
        </w:r>
        <w:bookmarkEnd w:id="41"/>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6802_WPSOffice_Level2" w:history="1">
        <w:r>
          <w:rPr>
            <w:rFonts w:ascii="方正仿宋_GBK" w:eastAsia="方正仿宋_GBK" w:hAnsi="方正仿宋_GBK" w:cs="方正仿宋_GBK" w:hint="eastAsia"/>
            <w:sz w:val="28"/>
            <w:szCs w:val="28"/>
          </w:rPr>
          <w:t>六、关于质疑和投诉</w:t>
        </w:r>
        <w:r>
          <w:rPr>
            <w:rFonts w:ascii="方正仿宋_GBK" w:eastAsia="方正仿宋_GBK" w:hAnsi="方正仿宋_GBK" w:cs="方正仿宋_GBK" w:hint="eastAsia"/>
            <w:sz w:val="28"/>
            <w:szCs w:val="28"/>
          </w:rPr>
          <w:tab/>
        </w:r>
        <w:bookmarkStart w:id="42" w:name="_Toc26802_WPSOffice_Level2Page"/>
        <w:r>
          <w:rPr>
            <w:rFonts w:ascii="方正仿宋_GBK" w:eastAsia="方正仿宋_GBK" w:hAnsi="方正仿宋_GBK" w:cs="方正仿宋_GBK" w:hint="eastAsia"/>
            <w:sz w:val="28"/>
            <w:szCs w:val="28"/>
          </w:rPr>
          <w:t>36</w:t>
        </w:r>
        <w:bookmarkEnd w:id="42"/>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2351_WPSOffice_Level2" w:history="1">
        <w:r>
          <w:rPr>
            <w:rFonts w:ascii="方正仿宋_GBK" w:eastAsia="方正仿宋_GBK" w:hAnsi="方正仿宋_GBK" w:cs="方正仿宋_GBK" w:hint="eastAsia"/>
            <w:sz w:val="28"/>
            <w:szCs w:val="28"/>
          </w:rPr>
          <w:t>七、签订合同</w:t>
        </w:r>
        <w:r>
          <w:rPr>
            <w:rFonts w:ascii="方正仿宋_GBK" w:eastAsia="方正仿宋_GBK" w:hAnsi="方正仿宋_GBK" w:cs="方正仿宋_GBK" w:hint="eastAsia"/>
            <w:sz w:val="28"/>
            <w:szCs w:val="28"/>
          </w:rPr>
          <w:tab/>
        </w:r>
        <w:bookmarkStart w:id="43" w:name="_Toc12351_WPSOffice_Level2Page"/>
        <w:r>
          <w:rPr>
            <w:rFonts w:ascii="方正仿宋_GBK" w:eastAsia="方正仿宋_GBK" w:hAnsi="方正仿宋_GBK" w:cs="方正仿宋_GBK" w:hint="eastAsia"/>
            <w:sz w:val="28"/>
            <w:szCs w:val="28"/>
          </w:rPr>
          <w:t>38</w:t>
        </w:r>
        <w:bookmarkEnd w:id="43"/>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6021_WPSOffice_Level2" w:history="1">
        <w:r>
          <w:rPr>
            <w:rFonts w:ascii="方正仿宋_GBK" w:eastAsia="方正仿宋_GBK" w:hAnsi="方正仿宋_GBK" w:cs="方正仿宋_GBK" w:hint="eastAsia"/>
            <w:sz w:val="28"/>
            <w:szCs w:val="28"/>
          </w:rPr>
          <w:t>八、项目验收</w:t>
        </w:r>
        <w:r>
          <w:rPr>
            <w:rFonts w:ascii="方正仿宋_GBK" w:eastAsia="方正仿宋_GBK" w:hAnsi="方正仿宋_GBK" w:cs="方正仿宋_GBK" w:hint="eastAsia"/>
            <w:sz w:val="28"/>
            <w:szCs w:val="28"/>
          </w:rPr>
          <w:tab/>
        </w:r>
        <w:bookmarkStart w:id="44" w:name="_Toc26021_WPSOffice_Level2Page"/>
        <w:r>
          <w:rPr>
            <w:rFonts w:ascii="方正仿宋_GBK" w:eastAsia="方正仿宋_GBK" w:hAnsi="方正仿宋_GBK" w:cs="方正仿宋_GBK" w:hint="eastAsia"/>
            <w:sz w:val="28"/>
            <w:szCs w:val="28"/>
          </w:rPr>
          <w:t>38</w:t>
        </w:r>
        <w:bookmarkEnd w:id="44"/>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2798_WPSOffice_Level2" w:history="1">
        <w:r>
          <w:rPr>
            <w:rFonts w:ascii="方正仿宋_GBK" w:eastAsia="方正仿宋_GBK" w:hAnsi="方正仿宋_GBK" w:cs="方正仿宋_GBK" w:hint="eastAsia"/>
            <w:sz w:val="28"/>
            <w:szCs w:val="28"/>
          </w:rPr>
          <w:t>九、采购代理服务费</w:t>
        </w:r>
        <w:r>
          <w:rPr>
            <w:rFonts w:ascii="方正仿宋_GBK" w:eastAsia="方正仿宋_GBK" w:hAnsi="方正仿宋_GBK" w:cs="方正仿宋_GBK" w:hint="eastAsia"/>
            <w:sz w:val="28"/>
            <w:szCs w:val="28"/>
          </w:rPr>
          <w:tab/>
        </w:r>
        <w:bookmarkStart w:id="45" w:name="_Toc12798_WPSOffice_Level2Page"/>
        <w:r>
          <w:rPr>
            <w:rFonts w:ascii="方正仿宋_GBK" w:eastAsia="方正仿宋_GBK" w:hAnsi="方正仿宋_GBK" w:cs="方正仿宋_GBK" w:hint="eastAsia"/>
            <w:sz w:val="28"/>
            <w:szCs w:val="28"/>
          </w:rPr>
          <w:t>39</w:t>
        </w:r>
        <w:bookmarkEnd w:id="45"/>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5442_WPSOffice_Level2" w:history="1">
        <w:r>
          <w:rPr>
            <w:rFonts w:ascii="方正仿宋_GBK" w:eastAsia="方正仿宋_GBK" w:hAnsi="方正仿宋_GBK" w:cs="方正仿宋_GBK" w:hint="eastAsia"/>
            <w:sz w:val="28"/>
            <w:szCs w:val="28"/>
          </w:rPr>
          <w:t>十、交易服务费（网下询价适用）</w:t>
        </w:r>
        <w:r>
          <w:rPr>
            <w:rFonts w:ascii="方正仿宋_GBK" w:eastAsia="方正仿宋_GBK" w:hAnsi="方正仿宋_GBK" w:cs="方正仿宋_GBK" w:hint="eastAsia"/>
            <w:sz w:val="28"/>
            <w:szCs w:val="28"/>
          </w:rPr>
          <w:tab/>
        </w:r>
        <w:bookmarkStart w:id="46" w:name="_Toc5442_WPSOffice_Level2Page"/>
        <w:r>
          <w:rPr>
            <w:rFonts w:ascii="方正仿宋_GBK" w:eastAsia="方正仿宋_GBK" w:hAnsi="方正仿宋_GBK" w:cs="方正仿宋_GBK" w:hint="eastAsia"/>
            <w:sz w:val="28"/>
            <w:szCs w:val="28"/>
          </w:rPr>
          <w:t>39</w:t>
        </w:r>
        <w:bookmarkEnd w:id="46"/>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0424_WPSOffice_Level2" w:history="1">
        <w:r>
          <w:rPr>
            <w:rFonts w:ascii="方正仿宋_GBK" w:eastAsia="方正仿宋_GBK" w:hAnsi="方正仿宋_GBK" w:cs="方正仿宋_GBK" w:hint="eastAsia"/>
            <w:sz w:val="28"/>
            <w:szCs w:val="28"/>
          </w:rPr>
          <w:t>十一、政府采购信用融资</w:t>
        </w:r>
        <w:r>
          <w:rPr>
            <w:rFonts w:ascii="方正仿宋_GBK" w:eastAsia="方正仿宋_GBK" w:hAnsi="方正仿宋_GBK" w:cs="方正仿宋_GBK" w:hint="eastAsia"/>
            <w:sz w:val="28"/>
            <w:szCs w:val="28"/>
          </w:rPr>
          <w:tab/>
        </w:r>
        <w:bookmarkStart w:id="47" w:name="_Toc10424_WPSOffice_Level2Page"/>
        <w:r>
          <w:rPr>
            <w:rFonts w:ascii="方正仿宋_GBK" w:eastAsia="方正仿宋_GBK" w:hAnsi="方正仿宋_GBK" w:cs="方正仿宋_GBK" w:hint="eastAsia"/>
            <w:sz w:val="28"/>
            <w:szCs w:val="28"/>
          </w:rPr>
          <w:t>39</w:t>
        </w:r>
        <w:bookmarkEnd w:id="47"/>
      </w:hyperlink>
    </w:p>
    <w:p>
      <w:pPr>
        <w:pStyle w:val="WPSOffice1"/>
        <w:tabs>
          <w:tab w:val="right" w:leader="dot" w:pos="9412"/>
        </w:tabs>
        <w:rPr>
          <w:rFonts w:ascii="方正仿宋_GBK" w:eastAsia="方正仿宋_GBK" w:hAnsi="方正仿宋_GBK" w:cs="方正仿宋_GBK" w:hint="eastAsia"/>
          <w:sz w:val="28"/>
          <w:szCs w:val="28"/>
        </w:rPr>
      </w:pPr>
      <w:hyperlink w:anchor="_Toc13318_WPSOffice_Level1" w:history="1">
        <w:r>
          <w:rPr>
            <w:rFonts w:ascii="方正仿宋_GBK" w:eastAsia="方正仿宋_GBK" w:hAnsi="方正仿宋_GBK" w:cs="方正仿宋_GBK" w:hint="eastAsia"/>
            <w:b/>
            <w:bCs/>
            <w:sz w:val="28"/>
            <w:szCs w:val="28"/>
          </w:rPr>
          <w:t>第六篇   政府采购合同</w:t>
        </w:r>
        <w:r>
          <w:rPr>
            <w:rFonts w:ascii="方正仿宋_GBK" w:eastAsia="方正仿宋_GBK" w:hAnsi="方正仿宋_GBK" w:cs="方正仿宋_GBK" w:hint="eastAsia"/>
            <w:b/>
            <w:bCs/>
            <w:sz w:val="28"/>
            <w:szCs w:val="28"/>
          </w:rPr>
          <w:tab/>
        </w:r>
        <w:bookmarkStart w:id="48" w:name="_Toc13318_WPSOffice_Level1Page"/>
        <w:r>
          <w:rPr>
            <w:rFonts w:ascii="方正仿宋_GBK" w:eastAsia="方正仿宋_GBK" w:hAnsi="方正仿宋_GBK" w:cs="方正仿宋_GBK" w:hint="eastAsia"/>
            <w:b/>
            <w:bCs/>
            <w:sz w:val="28"/>
            <w:szCs w:val="28"/>
          </w:rPr>
          <w:t>40</w:t>
        </w:r>
        <w:bookmarkEnd w:id="48"/>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241_WPSOffice_Level2" w:history="1">
        <w:r>
          <w:rPr>
            <w:rFonts w:ascii="方正仿宋_GBK" w:eastAsia="方正仿宋_GBK" w:hAnsi="方正仿宋_GBK" w:cs="方正仿宋_GBK" w:hint="eastAsia"/>
            <w:sz w:val="28"/>
            <w:szCs w:val="28"/>
          </w:rPr>
          <w:t>重庆市政府采购购销合同</w:t>
        </w:r>
        <w:r>
          <w:rPr>
            <w:rFonts w:ascii="方正仿宋_GBK" w:eastAsia="方正仿宋_GBK" w:hAnsi="方正仿宋_GBK" w:cs="方正仿宋_GBK" w:hint="eastAsia"/>
            <w:sz w:val="28"/>
            <w:szCs w:val="28"/>
          </w:rPr>
          <w:tab/>
        </w:r>
        <w:bookmarkStart w:id="49" w:name="_Toc2241_WPSOffice_Level2Page"/>
        <w:r>
          <w:rPr>
            <w:rFonts w:ascii="方正仿宋_GBK" w:eastAsia="方正仿宋_GBK" w:hAnsi="方正仿宋_GBK" w:cs="方正仿宋_GBK" w:hint="eastAsia"/>
            <w:sz w:val="28"/>
            <w:szCs w:val="28"/>
          </w:rPr>
          <w:t>40</w:t>
        </w:r>
        <w:bookmarkEnd w:id="49"/>
      </w:hyperlink>
    </w:p>
    <w:p>
      <w:pPr>
        <w:pStyle w:val="WPSOffice1"/>
        <w:tabs>
          <w:tab w:val="right" w:leader="dot" w:pos="9412"/>
        </w:tabs>
        <w:rPr>
          <w:rFonts w:ascii="方正仿宋_GBK" w:eastAsia="方正仿宋_GBK" w:hAnsi="方正仿宋_GBK" w:cs="方正仿宋_GBK" w:hint="eastAsia"/>
          <w:sz w:val="28"/>
          <w:szCs w:val="28"/>
        </w:rPr>
      </w:pPr>
      <w:hyperlink w:anchor="_Toc6619_WPSOffice_Level1" w:history="1">
        <w:r>
          <w:rPr>
            <w:rFonts w:ascii="方正仿宋_GBK" w:eastAsia="方正仿宋_GBK" w:hAnsi="方正仿宋_GBK" w:cs="方正仿宋_GBK" w:hint="eastAsia"/>
            <w:b/>
            <w:bCs/>
            <w:sz w:val="28"/>
            <w:szCs w:val="28"/>
          </w:rPr>
          <w:t>第七篇  响应文件编制要求</w:t>
        </w:r>
        <w:r>
          <w:rPr>
            <w:rFonts w:ascii="方正仿宋_GBK" w:eastAsia="方正仿宋_GBK" w:hAnsi="方正仿宋_GBK" w:cs="方正仿宋_GBK" w:hint="eastAsia"/>
            <w:b/>
            <w:bCs/>
            <w:sz w:val="28"/>
            <w:szCs w:val="28"/>
          </w:rPr>
          <w:tab/>
        </w:r>
        <w:bookmarkStart w:id="50" w:name="_Toc6619_WPSOffice_Level1Page"/>
        <w:r>
          <w:rPr>
            <w:rFonts w:ascii="方正仿宋_GBK" w:eastAsia="方正仿宋_GBK" w:hAnsi="方正仿宋_GBK" w:cs="方正仿宋_GBK" w:hint="eastAsia"/>
            <w:b/>
            <w:bCs/>
            <w:sz w:val="28"/>
            <w:szCs w:val="28"/>
          </w:rPr>
          <w:t>43</w:t>
        </w:r>
        <w:bookmarkEnd w:id="50"/>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1583_WPSOffice_Level2" w:history="1">
        <w:r>
          <w:rPr>
            <w:rFonts w:ascii="方正仿宋_GBK" w:eastAsia="方正仿宋_GBK" w:hAnsi="方正仿宋_GBK" w:cs="方正仿宋_GBK" w:hint="eastAsia"/>
            <w:sz w:val="28"/>
            <w:szCs w:val="28"/>
          </w:rPr>
          <w:t>一、经济部分</w:t>
        </w:r>
        <w:r>
          <w:rPr>
            <w:rFonts w:ascii="方正仿宋_GBK" w:eastAsia="方正仿宋_GBK" w:hAnsi="方正仿宋_GBK" w:cs="方正仿宋_GBK" w:hint="eastAsia"/>
            <w:sz w:val="28"/>
            <w:szCs w:val="28"/>
          </w:rPr>
          <w:tab/>
        </w:r>
        <w:bookmarkStart w:id="51" w:name="_Toc21583_WPSOffice_Level2Page"/>
        <w:r>
          <w:rPr>
            <w:rFonts w:ascii="方正仿宋_GBK" w:eastAsia="方正仿宋_GBK" w:hAnsi="方正仿宋_GBK" w:cs="方正仿宋_GBK" w:hint="eastAsia"/>
            <w:sz w:val="28"/>
            <w:szCs w:val="28"/>
          </w:rPr>
          <w:t>44</w:t>
        </w:r>
        <w:bookmarkEnd w:id="51"/>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18294_WPSOffice_Level2" w:history="1">
        <w:r>
          <w:rPr>
            <w:rFonts w:ascii="方正仿宋_GBK" w:eastAsia="方正仿宋_GBK" w:hAnsi="方正仿宋_GBK" w:cs="方正仿宋_GBK" w:hint="eastAsia"/>
            <w:sz w:val="28"/>
            <w:szCs w:val="28"/>
          </w:rPr>
          <w:t>二、服务部分</w:t>
        </w:r>
        <w:r>
          <w:rPr>
            <w:rFonts w:ascii="方正仿宋_GBK" w:eastAsia="方正仿宋_GBK" w:hAnsi="方正仿宋_GBK" w:cs="方正仿宋_GBK" w:hint="eastAsia"/>
            <w:sz w:val="28"/>
            <w:szCs w:val="28"/>
          </w:rPr>
          <w:tab/>
        </w:r>
        <w:bookmarkStart w:id="52" w:name="_Toc18294_WPSOffice_Level2Page"/>
        <w:r>
          <w:rPr>
            <w:rFonts w:ascii="方正仿宋_GBK" w:eastAsia="方正仿宋_GBK" w:hAnsi="方正仿宋_GBK" w:cs="方正仿宋_GBK" w:hint="eastAsia"/>
            <w:sz w:val="28"/>
            <w:szCs w:val="28"/>
          </w:rPr>
          <w:t>46</w:t>
        </w:r>
        <w:bookmarkEnd w:id="52"/>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4829_WPSOffice_Level2" w:history="1">
        <w:r>
          <w:rPr>
            <w:rFonts w:ascii="方正仿宋_GBK" w:eastAsia="方正仿宋_GBK" w:hAnsi="方正仿宋_GBK" w:cs="方正仿宋_GBK" w:hint="eastAsia"/>
            <w:sz w:val="28"/>
            <w:szCs w:val="28"/>
          </w:rPr>
          <w:t>三、商务部分</w:t>
        </w:r>
        <w:r>
          <w:rPr>
            <w:rFonts w:ascii="方正仿宋_GBK" w:eastAsia="方正仿宋_GBK" w:hAnsi="方正仿宋_GBK" w:cs="方正仿宋_GBK" w:hint="eastAsia"/>
            <w:sz w:val="28"/>
            <w:szCs w:val="28"/>
          </w:rPr>
          <w:tab/>
        </w:r>
        <w:bookmarkStart w:id="53" w:name="_Toc4829_WPSOffice_Level2Page"/>
        <w:r>
          <w:rPr>
            <w:rFonts w:ascii="方正仿宋_GBK" w:eastAsia="方正仿宋_GBK" w:hAnsi="方正仿宋_GBK" w:cs="方正仿宋_GBK" w:hint="eastAsia"/>
            <w:sz w:val="28"/>
            <w:szCs w:val="28"/>
          </w:rPr>
          <w:t>47</w:t>
        </w:r>
        <w:bookmarkEnd w:id="53"/>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0165_WPSOffice_Level2" w:history="1">
        <w:r>
          <w:rPr>
            <w:rFonts w:ascii="方正仿宋_GBK" w:eastAsia="方正仿宋_GBK" w:hAnsi="方正仿宋_GBK" w:cs="方正仿宋_GBK" w:hint="eastAsia"/>
            <w:sz w:val="28"/>
            <w:szCs w:val="28"/>
          </w:rPr>
          <w:t>四、资格条件</w:t>
        </w:r>
        <w:r>
          <w:rPr>
            <w:rFonts w:ascii="方正仿宋_GBK" w:eastAsia="方正仿宋_GBK" w:hAnsi="方正仿宋_GBK" w:cs="方正仿宋_GBK" w:hint="eastAsia"/>
            <w:sz w:val="28"/>
            <w:szCs w:val="28"/>
          </w:rPr>
          <w:tab/>
        </w:r>
        <w:bookmarkStart w:id="54" w:name="_Toc20165_WPSOffice_Level2Page"/>
        <w:r>
          <w:rPr>
            <w:rFonts w:ascii="方正仿宋_GBK" w:eastAsia="方正仿宋_GBK" w:hAnsi="方正仿宋_GBK" w:cs="方正仿宋_GBK" w:hint="eastAsia"/>
            <w:sz w:val="28"/>
            <w:szCs w:val="28"/>
          </w:rPr>
          <w:t>47</w:t>
        </w:r>
        <w:bookmarkEnd w:id="54"/>
      </w:hyperlink>
    </w:p>
    <w:p>
      <w:pPr>
        <w:pStyle w:val="WPSOffice1"/>
        <w:tabs>
          <w:tab w:val="right" w:leader="dot" w:pos="9412"/>
        </w:tabs>
        <w:rPr>
          <w:rFonts w:ascii="方正仿宋_GBK" w:eastAsia="方正仿宋_GBK" w:hAnsi="方正仿宋_GBK" w:cs="方正仿宋_GBK" w:hint="eastAsia"/>
          <w:sz w:val="28"/>
          <w:szCs w:val="28"/>
        </w:rPr>
      </w:pPr>
      <w:hyperlink w:anchor="_Toc23203_WPSOffice_Level1" w:history="1">
        <w:r>
          <w:rPr>
            <w:rFonts w:ascii="方正仿宋_GBK" w:eastAsia="方正仿宋_GBK" w:hAnsi="方正仿宋_GBK" w:cs="方正仿宋_GBK" w:hint="eastAsia"/>
            <w:b/>
            <w:bCs/>
            <w:sz w:val="28"/>
            <w:szCs w:val="28"/>
          </w:rPr>
          <w:t>基本资格条件承诺函</w:t>
        </w:r>
        <w:r>
          <w:rPr>
            <w:rFonts w:ascii="方正仿宋_GBK" w:eastAsia="方正仿宋_GBK" w:hAnsi="方正仿宋_GBK" w:cs="方正仿宋_GBK" w:hint="eastAsia"/>
            <w:b/>
            <w:bCs/>
            <w:sz w:val="28"/>
            <w:szCs w:val="28"/>
          </w:rPr>
          <w:tab/>
        </w:r>
        <w:bookmarkStart w:id="55" w:name="_Toc23203_WPSOffice_Level1Page"/>
        <w:r>
          <w:rPr>
            <w:rFonts w:ascii="方正仿宋_GBK" w:eastAsia="方正仿宋_GBK" w:hAnsi="方正仿宋_GBK" w:cs="方正仿宋_GBK" w:hint="eastAsia"/>
            <w:b/>
            <w:bCs/>
            <w:sz w:val="28"/>
            <w:szCs w:val="28"/>
          </w:rPr>
          <w:t>50</w:t>
        </w:r>
        <w:bookmarkEnd w:id="55"/>
      </w:hyperlink>
    </w:p>
    <w:p>
      <w:pPr>
        <w:pStyle w:val="WPSOffice1"/>
        <w:tabs>
          <w:tab w:val="right" w:leader="dot" w:pos="9412"/>
        </w:tabs>
        <w:rPr>
          <w:rFonts w:ascii="方正仿宋_GBK" w:eastAsia="方正仿宋_GBK" w:hAnsi="方正仿宋_GBK" w:cs="方正仿宋_GBK" w:hint="eastAsia"/>
          <w:sz w:val="28"/>
          <w:szCs w:val="28"/>
        </w:rPr>
        <w:sectPr>
          <w:headerReference w:type="default" r:id="rId17"/>
          <w:footerReference w:type="even" r:id="rId18"/>
          <w:footerReference w:type="default" r:id="rId19"/>
          <w:headerReference w:type="first" r:id="rId20"/>
          <w:footerReference w:type="first" r:id="rId21"/>
          <w:type w:val="nextPage"/>
          <w:pgSz w:w="11907" w:h="16840"/>
          <w:pgMar w:top="1134" w:right="1191" w:bottom="1134" w:left="1304" w:header="851" w:footer="992" w:gutter="0"/>
          <w:pgNumType w:fmt="numberInDash" w:start="1"/>
          <w:cols w:space="708"/>
          <w:titlePg w:val="0"/>
          <w:docGrid w:linePitch="381" w:charSpace="-5735"/>
        </w:sectPr>
      </w:pPr>
      <w:hyperlink w:anchor="_Toc27254_WPSOffice_Level1" w:history="1">
        <w:r>
          <w:rPr>
            <w:rFonts w:ascii="方正仿宋_GBK" w:eastAsia="方正仿宋_GBK" w:hAnsi="方正仿宋_GBK" w:cs="方正仿宋_GBK" w:hint="eastAsia"/>
            <w:b/>
            <w:bCs/>
            <w:sz w:val="28"/>
            <w:szCs w:val="28"/>
          </w:rPr>
          <w:t>（一）中小企业声明函、监狱企业证明文件、残疾人福利性单位声明函</w:t>
        </w:r>
        <w:r>
          <w:rPr>
            <w:rFonts w:ascii="方正仿宋_GBK" w:eastAsia="方正仿宋_GBK" w:hAnsi="方正仿宋_GBK" w:cs="方正仿宋_GBK" w:hint="eastAsia"/>
            <w:b/>
            <w:bCs/>
            <w:sz w:val="28"/>
            <w:szCs w:val="28"/>
          </w:rPr>
          <w:tab/>
        </w:r>
        <w:bookmarkStart w:id="56" w:name="_Toc27254_WPSOffice_Level1Page"/>
        <w:r>
          <w:rPr>
            <w:rFonts w:ascii="方正仿宋_GBK" w:eastAsia="方正仿宋_GBK" w:hAnsi="方正仿宋_GBK" w:cs="方正仿宋_GBK" w:hint="eastAsia"/>
            <w:b/>
            <w:bCs/>
            <w:sz w:val="28"/>
            <w:szCs w:val="28"/>
          </w:rPr>
          <w:t>51</w:t>
        </w:r>
        <w:bookmarkEnd w:id="56"/>
      </w:hyperlink>
    </w:p>
    <w:p>
      <w:pPr>
        <w:pStyle w:val="WPSOffice2"/>
        <w:tabs>
          <w:tab w:val="right" w:leader="dot" w:pos="9412"/>
        </w:tabs>
        <w:ind w:left="560"/>
        <w:rPr>
          <w:rFonts w:ascii="方正仿宋_GBK" w:eastAsia="方正仿宋_GBK" w:hAnsi="方正仿宋_GBK" w:cs="方正仿宋_GBK" w:hint="eastAsia"/>
          <w:sz w:val="28"/>
          <w:szCs w:val="28"/>
        </w:rPr>
      </w:pPr>
      <w:hyperlink w:anchor="_Toc2600_WPSOffice_Level2" w:history="1">
        <w:r>
          <w:rPr>
            <w:rFonts w:ascii="方正仿宋_GBK" w:eastAsia="方正仿宋_GBK" w:hAnsi="方正仿宋_GBK" w:cs="方正仿宋_GBK" w:hint="eastAsia"/>
            <w:sz w:val="28"/>
            <w:szCs w:val="28"/>
          </w:rPr>
          <w:t>中小企业声明函</w:t>
        </w:r>
        <w:r>
          <w:rPr>
            <w:rFonts w:ascii="方正仿宋_GBK" w:eastAsia="方正仿宋_GBK" w:hAnsi="方正仿宋_GBK" w:cs="方正仿宋_GBK" w:hint="eastAsia"/>
            <w:sz w:val="28"/>
            <w:szCs w:val="28"/>
          </w:rPr>
          <w:tab/>
        </w:r>
        <w:bookmarkStart w:id="57" w:name="_Toc2600_WPSOffice_Level2Page"/>
        <w:r>
          <w:rPr>
            <w:rFonts w:ascii="方正仿宋_GBK" w:eastAsia="方正仿宋_GBK" w:hAnsi="方正仿宋_GBK" w:cs="方正仿宋_GBK" w:hint="eastAsia"/>
            <w:sz w:val="28"/>
            <w:szCs w:val="28"/>
          </w:rPr>
          <w:t>51</w:t>
        </w:r>
        <w:bookmarkEnd w:id="57"/>
      </w:hyperlink>
    </w:p>
    <w:p>
      <w:pPr>
        <w:pStyle w:val="WPSOffice2"/>
        <w:tabs>
          <w:tab w:val="right" w:leader="dot" w:pos="9412"/>
        </w:tabs>
        <w:ind w:left="560"/>
        <w:rPr>
          <w:sz w:val="28"/>
          <w:szCs w:val="28"/>
        </w:rPr>
      </w:pPr>
      <w:hyperlink w:anchor="_Toc16699_WPSOffice_Level2" w:history="1">
        <w:r>
          <w:rPr>
            <w:rFonts w:ascii="方正仿宋_GBK" w:eastAsia="方正仿宋_GBK" w:hAnsi="方正仿宋_GBK" w:cs="方正仿宋_GBK" w:hint="eastAsia"/>
            <w:sz w:val="28"/>
            <w:szCs w:val="28"/>
          </w:rPr>
          <w:t>残疾人福利性单位声明函</w:t>
        </w:r>
        <w:r>
          <w:rPr>
            <w:rFonts w:ascii="方正仿宋_GBK" w:eastAsia="方正仿宋_GBK" w:hAnsi="方正仿宋_GBK" w:cs="方正仿宋_GBK" w:hint="eastAsia"/>
            <w:sz w:val="28"/>
            <w:szCs w:val="28"/>
          </w:rPr>
          <w:tab/>
        </w:r>
        <w:bookmarkStart w:id="58" w:name="_Toc16699_WPSOffice_Level2Page"/>
        <w:r>
          <w:rPr>
            <w:rFonts w:ascii="方正仿宋_GBK" w:eastAsia="方正仿宋_GBK" w:hAnsi="方正仿宋_GBK" w:cs="方正仿宋_GBK" w:hint="eastAsia"/>
            <w:sz w:val="28"/>
            <w:szCs w:val="28"/>
          </w:rPr>
          <w:t>53</w:t>
        </w:r>
        <w:bookmarkEnd w:id="58"/>
      </w:hyperlink>
      <w:bookmarkEnd w:id="0"/>
    </w:p>
    <w:p>
      <w:pPr>
        <w:pStyle w:val="TOC2"/>
        <w:tabs>
          <w:tab w:val="right" w:leader="dot" w:pos="9402"/>
        </w:tabs>
        <w:spacing w:line="480" w:lineRule="exact"/>
        <w:ind w:left="560"/>
        <w:rPr>
          <w:rFonts w:ascii="方正仿宋_GBK" w:eastAsia="方正仿宋_GBK" w:hAnsi="Calibri"/>
          <w:sz w:val="18"/>
          <w:szCs w:val="22"/>
        </w:rPr>
        <w:sectPr>
          <w:headerReference w:type="default" r:id="rId22"/>
          <w:footerReference w:type="even" r:id="rId23"/>
          <w:footerReference w:type="default" r:id="rId24"/>
          <w:headerReference w:type="first" r:id="rId25"/>
          <w:footerReference w:type="first" r:id="rId26"/>
          <w:type w:val="nextPage"/>
          <w:pgSz w:w="11907" w:h="16840"/>
          <w:pgMar w:top="1134" w:right="1191" w:bottom="1134" w:left="1304" w:header="851" w:footer="992" w:gutter="0"/>
          <w:pgNumType w:fmt="numberInDash" w:start="2"/>
          <w:cols w:space="708"/>
          <w:titlePg w:val="0"/>
          <w:docGrid w:linePitch="381" w:charSpace="-5735"/>
        </w:sectPr>
      </w:pPr>
    </w:p>
    <w:p>
      <w:pPr>
        <w:pStyle w:val="Title"/>
        <w:rPr>
          <w:rFonts w:hint="eastAsia"/>
          <w:lang w:eastAsia="zh-CN"/>
        </w:rPr>
      </w:pPr>
      <w:bookmarkStart w:id="59" w:name="_Toc31964_WPSOffice_Level1"/>
      <w:bookmarkStart w:id="60" w:name="_Toc18494_WPSOffice_Level1"/>
      <w:r>
        <w:rPr>
          <w:rFonts w:hint="eastAsia"/>
          <w:lang w:eastAsia="zh-CN"/>
        </w:rPr>
        <w:t>第一篇  采购邀请书</w:t>
      </w:r>
      <w:bookmarkEnd w:id="59"/>
      <w:bookmarkEnd w:id="60"/>
    </w:p>
    <w:p>
      <w:pPr>
        <w:snapToGrid w:val="0"/>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垫江县经济和信息化委员会（以下简称：采购单位），对垫江县经济信息委办公楼增设室内电梯工程项目进行竞争性磋商采购。欢迎有资格的供应商前来参与磋商。</w:t>
      </w:r>
    </w:p>
    <w:p>
      <w:pPr>
        <w:pStyle w:val="Heading2"/>
        <w:adjustRightInd w:val="0"/>
        <w:snapToGrid w:val="0"/>
        <w:spacing w:before="0" w:after="0" w:line="540" w:lineRule="exact"/>
        <w:ind w:firstLine="640" w:firstLineChars="200"/>
        <w:rPr>
          <w:rFonts w:ascii="方正楷体_GBK" w:eastAsia="方正楷体_GBK" w:hAnsi="方正楷体_GBK" w:cs="方正楷体_GBK" w:hint="eastAsia"/>
          <w:bCs/>
          <w:szCs w:val="32"/>
        </w:rPr>
      </w:pPr>
      <w:bookmarkStart w:id="61" w:name="_Toc317775175"/>
      <w:bookmarkStart w:id="62" w:name="_Toc106034770"/>
      <w:bookmarkStart w:id="63" w:name="_Toc313893526"/>
      <w:bookmarkStart w:id="64" w:name="_Toc18246"/>
      <w:bookmarkStart w:id="65" w:name="_Toc65660330"/>
      <w:bookmarkStart w:id="66" w:name="_Toc7758"/>
      <w:bookmarkStart w:id="67" w:name="_Toc8003_WPSOffice_Level2"/>
      <w:bookmarkStart w:id="68" w:name="_Toc1244_WPSOffice_Level2"/>
      <w:bookmarkStart w:id="69" w:name="_Toc26091"/>
      <w:r>
        <w:rPr>
          <w:rFonts w:ascii="方正楷体_GBK" w:eastAsia="方正楷体_GBK" w:hAnsi="方正楷体_GBK" w:cs="方正楷体_GBK" w:hint="eastAsia"/>
          <w:b w:val="0"/>
          <w:bCs/>
          <w:szCs w:val="32"/>
        </w:rPr>
        <w:t>一、竞争性磋商内容</w:t>
      </w:r>
      <w:bookmarkEnd w:id="61"/>
      <w:bookmarkEnd w:id="62"/>
      <w:bookmarkEnd w:id="63"/>
      <w:bookmarkEnd w:id="64"/>
      <w:bookmarkEnd w:id="65"/>
      <w:bookmarkEnd w:id="66"/>
      <w:bookmarkEnd w:id="67"/>
      <w:bookmarkEnd w:id="68"/>
      <w:bookmarkEnd w:id="69"/>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69"/>
        <w:gridCol w:w="1851"/>
        <w:gridCol w:w="1413"/>
        <w:gridCol w:w="1575"/>
        <w:gridCol w:w="1979"/>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22"/>
          <w:jc w:val="center"/>
        </w:trPr>
        <w:tc>
          <w:tcPr>
            <w:tcW w:w="2469" w:type="dxa"/>
            <w:tcBorders>
              <w:top w:val="single" w:sz="4" w:space="0" w:color="auto"/>
              <w:left w:val="single" w:sz="4" w:space="0" w:color="auto"/>
              <w:right w:val="single" w:sz="4" w:space="0" w:color="auto"/>
            </w:tcBorders>
            <w:vAlign w:val="center"/>
          </w:tcPr>
          <w:p>
            <w:pPr>
              <w:widowControl/>
              <w:spacing w:line="540" w:lineRule="exact"/>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包号及名称</w:t>
            </w:r>
          </w:p>
        </w:tc>
        <w:tc>
          <w:tcPr>
            <w:tcW w:w="1851" w:type="dxa"/>
            <w:tcBorders>
              <w:top w:val="single" w:sz="4" w:space="0" w:color="auto"/>
              <w:left w:val="single" w:sz="4" w:space="0" w:color="auto"/>
              <w:right w:val="single" w:sz="4" w:space="0" w:color="auto"/>
            </w:tcBorders>
            <w:vAlign w:val="center"/>
          </w:tcPr>
          <w:p>
            <w:pPr>
              <w:widowControl/>
              <w:spacing w:line="540" w:lineRule="exact"/>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最高限价（万元）</w:t>
            </w:r>
          </w:p>
        </w:tc>
        <w:tc>
          <w:tcPr>
            <w:tcW w:w="1413" w:type="dxa"/>
            <w:tcBorders>
              <w:top w:val="single" w:sz="4" w:space="0" w:color="auto"/>
              <w:left w:val="single" w:sz="4" w:space="0" w:color="auto"/>
              <w:right w:val="single" w:sz="4" w:space="0" w:color="auto"/>
            </w:tcBorders>
            <w:vAlign w:val="center"/>
          </w:tcPr>
          <w:p>
            <w:pPr>
              <w:widowControl/>
              <w:spacing w:line="540" w:lineRule="exact"/>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保证金</w:t>
            </w:r>
          </w:p>
          <w:p>
            <w:pPr>
              <w:spacing w:line="540" w:lineRule="exact"/>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（万元）</w:t>
            </w:r>
          </w:p>
        </w:tc>
        <w:tc>
          <w:tcPr>
            <w:tcW w:w="1575" w:type="dxa"/>
            <w:tcBorders>
              <w:top w:val="single" w:sz="4" w:space="0" w:color="auto"/>
              <w:left w:val="single" w:sz="4" w:space="0" w:color="auto"/>
              <w:right w:val="single" w:sz="4" w:space="0" w:color="auto"/>
            </w:tcBorders>
            <w:vAlign w:val="center"/>
          </w:tcPr>
          <w:p>
            <w:pPr>
              <w:spacing w:line="540" w:lineRule="exact"/>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成交供应商数量（名）</w:t>
            </w:r>
          </w:p>
        </w:tc>
        <w:tc>
          <w:tcPr>
            <w:tcW w:w="1979" w:type="dxa"/>
            <w:tcBorders>
              <w:top w:val="single" w:sz="4" w:space="0" w:color="auto"/>
              <w:left w:val="single" w:sz="4" w:space="0" w:color="auto"/>
              <w:right w:val="single" w:sz="4" w:space="0" w:color="auto"/>
            </w:tcBorders>
            <w:vAlign w:val="center"/>
          </w:tcPr>
          <w:p>
            <w:pPr>
              <w:spacing w:line="540" w:lineRule="exact"/>
              <w:jc w:val="center"/>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采购标的对应的中小企业划分标准所属行业</w:t>
            </w:r>
          </w:p>
        </w:tc>
      </w:tr>
      <w:tr>
        <w:tblPrEx>
          <w:jc w:val="center"/>
          <w:tblLayout w:type="fixed"/>
          <w:tblCellMar>
            <w:top w:w="0" w:type="dxa"/>
            <w:left w:w="108" w:type="dxa"/>
            <w:bottom w:w="0" w:type="dxa"/>
            <w:right w:w="108" w:type="dxa"/>
          </w:tblCellMar>
          <w:tblLook w:val="0000"/>
        </w:tblPrEx>
        <w:trPr>
          <w:trHeight w:val="375"/>
          <w:jc w:val="center"/>
        </w:trPr>
        <w:tc>
          <w:tcPr>
            <w:tcW w:w="2469" w:type="dxa"/>
            <w:tcBorders>
              <w:top w:val="single" w:sz="4" w:space="0" w:color="auto"/>
              <w:left w:val="single" w:sz="4" w:space="0" w:color="auto"/>
              <w:bottom w:val="single" w:sz="4" w:space="0" w:color="auto"/>
              <w:right w:val="single" w:sz="4" w:space="0" w:color="auto"/>
            </w:tcBorders>
            <w:vAlign w:val="center"/>
          </w:tcPr>
          <w:p>
            <w:pPr>
              <w:widowControl/>
              <w:spacing w:line="594" w:lineRule="exact"/>
              <w:jc w:val="center"/>
              <w:rPr>
                <w:rFonts w:ascii="方正仿宋_GBK" w:eastAsia="方正仿宋_GBK" w:hAnsi="方正仿宋_GBK" w:cs="方正仿宋_GBK" w:hint="eastAsia"/>
                <w:kern w:val="0"/>
                <w:szCs w:val="28"/>
              </w:rPr>
            </w:pPr>
            <w:bookmarkStart w:id="70" w:name="_Hlk344477914"/>
            <w:r>
              <w:rPr>
                <w:rFonts w:ascii="方正仿宋_GBK" w:eastAsia="方正仿宋_GBK" w:hAnsi="方正仿宋_GBK" w:cs="方正仿宋_GBK" w:hint="eastAsia"/>
                <w:kern w:val="0"/>
                <w:sz w:val="32"/>
                <w:szCs w:val="32"/>
              </w:rPr>
              <w:t>垫江县经济信息委办公楼增设室内电梯工程电梯设备及土建钢结构工程</w:t>
            </w:r>
          </w:p>
        </w:tc>
        <w:tc>
          <w:tcPr>
            <w:tcW w:w="1851" w:type="dxa"/>
            <w:tcBorders>
              <w:top w:val="single" w:sz="4" w:space="0" w:color="auto"/>
              <w:left w:val="single" w:sz="4" w:space="0" w:color="auto"/>
              <w:bottom w:val="single" w:sz="4" w:space="0" w:color="auto"/>
              <w:right w:val="single" w:sz="4" w:space="0" w:color="auto"/>
            </w:tcBorders>
            <w:vAlign w:val="center"/>
          </w:tcPr>
          <w:p>
            <w:pPr>
              <w:spacing w:line="540" w:lineRule="exact"/>
              <w:jc w:val="center"/>
              <w:rPr>
                <w:rFonts w:ascii="方正仿宋_GBK" w:eastAsia="方正仿宋_GBK" w:hAnsi="方正仿宋_GBK" w:cs="方正仿宋_GBK" w:hint="eastAsia"/>
                <w:szCs w:val="28"/>
              </w:rPr>
            </w:pPr>
            <w:r>
              <w:rPr>
                <w:rFonts w:eastAsia="方正仿宋_GBK"/>
                <w:sz w:val="32"/>
                <w:szCs w:val="32"/>
              </w:rPr>
              <w:t>4</w:t>
            </w:r>
            <w:r>
              <w:rPr>
                <w:rFonts w:eastAsia="方正仿宋_GBK" w:hint="eastAsia"/>
                <w:sz w:val="32"/>
                <w:szCs w:val="32"/>
              </w:rPr>
              <w:t>5</w:t>
            </w:r>
          </w:p>
        </w:tc>
        <w:tc>
          <w:tcPr>
            <w:tcW w:w="1413" w:type="dxa"/>
            <w:tcBorders>
              <w:top w:val="single" w:sz="4" w:space="0" w:color="auto"/>
              <w:left w:val="single" w:sz="4" w:space="0" w:color="auto"/>
              <w:bottom w:val="single" w:sz="4" w:space="0" w:color="auto"/>
              <w:right w:val="single" w:sz="4" w:space="0" w:color="auto"/>
            </w:tcBorders>
            <w:vAlign w:val="center"/>
          </w:tcPr>
          <w:p>
            <w:pPr>
              <w:spacing w:line="540" w:lineRule="exact"/>
              <w:jc w:val="center"/>
              <w:rPr>
                <w:rFonts w:ascii="方正仿宋_GBK" w:eastAsia="方正仿宋_GBK" w:hAnsi="方正仿宋_GBK" w:cs="方正仿宋_GBK" w:hint="eastAsia"/>
                <w:szCs w:val="28"/>
              </w:rPr>
            </w:pPr>
            <w:r>
              <w:rPr>
                <w:rFonts w:eastAsia="方正仿宋_GBK"/>
                <w:sz w:val="32"/>
                <w:szCs w:val="32"/>
              </w:rPr>
              <w:t>0.4</w:t>
            </w:r>
          </w:p>
        </w:tc>
        <w:tc>
          <w:tcPr>
            <w:tcW w:w="1575" w:type="dxa"/>
            <w:tcBorders>
              <w:top w:val="single" w:sz="4" w:space="0" w:color="auto"/>
              <w:left w:val="single" w:sz="4" w:space="0" w:color="auto"/>
              <w:bottom w:val="single" w:sz="4" w:space="0" w:color="auto"/>
              <w:right w:val="single" w:sz="4" w:space="0" w:color="auto"/>
            </w:tcBorders>
            <w:vAlign w:val="center"/>
          </w:tcPr>
          <w:p>
            <w:pPr>
              <w:spacing w:line="540" w:lineRule="exact"/>
              <w:jc w:val="center"/>
              <w:rPr>
                <w:rFonts w:ascii="方正仿宋_GBK" w:eastAsia="方正仿宋_GBK" w:hAnsi="方正仿宋_GBK" w:cs="方正仿宋_GBK" w:hint="eastAsia"/>
                <w:szCs w:val="28"/>
              </w:rPr>
            </w:pPr>
            <w:r>
              <w:rPr>
                <w:rFonts w:eastAsia="方正仿宋_GBK"/>
                <w:sz w:val="32"/>
                <w:szCs w:val="32"/>
              </w:rPr>
              <w:t>1</w:t>
            </w:r>
          </w:p>
        </w:tc>
        <w:tc>
          <w:tcPr>
            <w:tcW w:w="1979" w:type="dxa"/>
            <w:tcBorders>
              <w:top w:val="single" w:sz="4" w:space="0" w:color="auto"/>
              <w:left w:val="single" w:sz="4" w:space="0" w:color="auto"/>
              <w:bottom w:val="single" w:sz="4" w:space="0" w:color="auto"/>
              <w:right w:val="single" w:sz="4" w:space="0" w:color="auto"/>
            </w:tcBorders>
            <w:vAlign w:val="center"/>
          </w:tcPr>
          <w:p>
            <w:pPr>
              <w:spacing w:line="540" w:lineRule="exact"/>
              <w:jc w:val="left"/>
              <w:rPr>
                <w:rFonts w:ascii="方正仿宋_GBK" w:eastAsia="方正仿宋_GBK" w:hAnsi="方正仿宋_GBK" w:cs="方正仿宋_GBK" w:hint="eastAsia"/>
                <w:b/>
                <w:szCs w:val="28"/>
              </w:rPr>
            </w:pPr>
          </w:p>
        </w:tc>
      </w:tr>
    </w:tbl>
    <w:p>
      <w:pPr>
        <w:pStyle w:val="Heading2"/>
        <w:adjustRightInd w:val="0"/>
        <w:snapToGrid w:val="0"/>
        <w:spacing w:before="0" w:after="0" w:line="540" w:lineRule="exact"/>
        <w:ind w:firstLine="640" w:firstLineChars="200"/>
        <w:rPr>
          <w:rFonts w:ascii="方正楷体_GBK" w:eastAsia="方正楷体_GBK" w:hAnsi="方正楷体_GBK" w:cs="方正楷体_GBK" w:hint="eastAsia"/>
          <w:bCs/>
          <w:szCs w:val="32"/>
        </w:rPr>
      </w:pPr>
      <w:bookmarkStart w:id="71" w:name="_Toc3256"/>
      <w:bookmarkStart w:id="72" w:name="_Toc106034771"/>
      <w:bookmarkStart w:id="73" w:name="_Toc27028"/>
      <w:bookmarkStart w:id="74" w:name="_Toc10003_WPSOffice_Level2"/>
      <w:bookmarkStart w:id="75" w:name="_Toc65660331"/>
      <w:bookmarkStart w:id="76" w:name="_Toc1911_WPSOffice_Level2"/>
      <w:bookmarkStart w:id="77" w:name="_Toc4424"/>
      <w:bookmarkStart w:id="78" w:name="_Toc373860293"/>
      <w:bookmarkStart w:id="79" w:name="_Toc317775178"/>
      <w:bookmarkEnd w:id="70"/>
      <w:r>
        <w:rPr>
          <w:rFonts w:ascii="方正楷体_GBK" w:eastAsia="方正楷体_GBK" w:hAnsi="方正楷体_GBK" w:cs="方正楷体_GBK" w:hint="eastAsia"/>
          <w:b w:val="0"/>
          <w:bCs/>
          <w:szCs w:val="32"/>
        </w:rPr>
        <w:t>二、资金来源</w:t>
      </w:r>
      <w:bookmarkEnd w:id="71"/>
      <w:bookmarkEnd w:id="72"/>
      <w:bookmarkEnd w:id="73"/>
      <w:bookmarkEnd w:id="74"/>
      <w:bookmarkEnd w:id="75"/>
      <w:bookmarkEnd w:id="76"/>
      <w:bookmarkEnd w:id="77"/>
    </w:p>
    <w:p>
      <w:pPr>
        <w:spacing w:line="540"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财政预算资金，采购预算</w:t>
      </w:r>
      <w:r>
        <w:rPr>
          <w:rFonts w:eastAsia="方正仿宋_GBK"/>
          <w:sz w:val="32"/>
          <w:szCs w:val="32"/>
        </w:rPr>
        <w:t>4</w:t>
      </w:r>
      <w:r>
        <w:rPr>
          <w:rFonts w:eastAsia="方正仿宋_GBK" w:hint="eastAsia"/>
          <w:sz w:val="32"/>
          <w:szCs w:val="32"/>
        </w:rPr>
        <w:t>5</w:t>
      </w:r>
      <w:r>
        <w:rPr>
          <w:rFonts w:ascii="方正仿宋_GBK" w:eastAsia="方正仿宋_GBK" w:hAnsi="方正仿宋_GBK" w:cs="方正仿宋_GBK" w:hint="eastAsia"/>
          <w:sz w:val="32"/>
          <w:szCs w:val="32"/>
        </w:rPr>
        <w:t>万元。</w:t>
      </w:r>
    </w:p>
    <w:p>
      <w:pPr>
        <w:pStyle w:val="Heading2"/>
        <w:adjustRightInd w:val="0"/>
        <w:snapToGrid w:val="0"/>
        <w:spacing w:before="0" w:after="0" w:line="540" w:lineRule="exact"/>
        <w:ind w:firstLine="640" w:firstLineChars="200"/>
        <w:rPr>
          <w:rFonts w:ascii="方正楷体_GBK" w:eastAsia="方正楷体_GBK" w:hAnsi="方正楷体_GBK" w:cs="方正楷体_GBK" w:hint="eastAsia"/>
          <w:bCs/>
          <w:szCs w:val="32"/>
        </w:rPr>
      </w:pPr>
      <w:bookmarkStart w:id="80" w:name="_Toc106034772"/>
      <w:bookmarkStart w:id="81" w:name="_Toc65660332"/>
      <w:bookmarkStart w:id="82" w:name="_Toc13541"/>
      <w:bookmarkStart w:id="83" w:name="_Toc64731996"/>
      <w:bookmarkStart w:id="84" w:name="_Toc23540_WPSOffice_Level2"/>
      <w:bookmarkStart w:id="85" w:name="_Toc18548"/>
      <w:bookmarkStart w:id="86" w:name="_Toc20867"/>
      <w:bookmarkStart w:id="87" w:name="_Toc13506_WPSOffice_Level2"/>
      <w:r>
        <w:rPr>
          <w:rFonts w:ascii="方正楷体_GBK" w:eastAsia="方正楷体_GBK" w:hAnsi="方正楷体_GBK" w:cs="方正楷体_GBK" w:hint="eastAsia"/>
          <w:b w:val="0"/>
          <w:bCs/>
          <w:szCs w:val="32"/>
        </w:rPr>
        <w:t>三、供应商资格条件</w:t>
      </w:r>
      <w:bookmarkEnd w:id="80"/>
      <w:bookmarkEnd w:id="81"/>
      <w:bookmarkEnd w:id="82"/>
      <w:bookmarkEnd w:id="83"/>
      <w:bookmarkEnd w:id="84"/>
      <w:bookmarkEnd w:id="85"/>
      <w:bookmarkEnd w:id="86"/>
      <w:bookmarkEnd w:id="87"/>
    </w:p>
    <w:p>
      <w:pPr>
        <w:spacing w:line="594" w:lineRule="exact"/>
        <w:ind w:firstLine="640" w:firstLineChars="200"/>
        <w:rPr>
          <w:rFonts w:ascii="方正仿宋_GBK" w:eastAsia="方正仿宋_GBK" w:hAnsi="方正仿宋_GBK" w:cs="方正仿宋_GBK" w:hint="eastAsia"/>
          <w:b w:val="0"/>
          <w:bCs/>
          <w:sz w:val="32"/>
          <w:szCs w:val="32"/>
        </w:rPr>
      </w:pPr>
      <w:r>
        <w:rPr>
          <w:rFonts w:ascii="方正仿宋_GBK" w:eastAsia="方正仿宋_GBK" w:hAnsi="方正仿宋_GBK" w:cs="方正仿宋_GBK" w:hint="eastAsia"/>
          <w:b w:val="0"/>
          <w:bCs/>
          <w:sz w:val="32"/>
          <w:szCs w:val="32"/>
        </w:rPr>
        <w:t>（一）基本资格条件</w:t>
      </w:r>
    </w:p>
    <w:p>
      <w:pPr>
        <w:snapToGrid w:val="0"/>
        <w:spacing w:line="594" w:lineRule="exact"/>
        <w:ind w:firstLine="640" w:firstLineChars="200"/>
        <w:rPr>
          <w:rFonts w:ascii="方正仿宋_GBK" w:eastAsia="方正仿宋_GBK" w:hAnsi="方正仿宋_GBK" w:cs="方正仿宋_GBK" w:hint="eastAsia"/>
          <w:sz w:val="32"/>
          <w:szCs w:val="32"/>
        </w:rPr>
      </w:pPr>
      <w:r>
        <w:rPr>
          <w:rFonts w:ascii="Times New Roman" w:eastAsia="方正仿宋_GBK" w:hAnsi="Times New Roman" w:hint="default"/>
          <w:sz w:val="32"/>
          <w:szCs w:val="32"/>
        </w:rPr>
        <w:t>1</w:t>
      </w:r>
      <w:r>
        <w:rPr>
          <w:rFonts w:ascii="方正仿宋_GBK" w:eastAsia="方正仿宋_GBK" w:hAnsi="方正仿宋_GBK" w:cs="方正仿宋_GBK" w:hint="eastAsia"/>
          <w:sz w:val="32"/>
          <w:szCs w:val="32"/>
        </w:rPr>
        <w:t>.具有独立承担民事责任的能力；</w:t>
      </w:r>
    </w:p>
    <w:p>
      <w:pPr>
        <w:snapToGrid w:val="0"/>
        <w:spacing w:line="594" w:lineRule="exact"/>
        <w:ind w:firstLine="640" w:firstLineChars="200"/>
        <w:rPr>
          <w:rFonts w:ascii="方正仿宋_GBK" w:eastAsia="方正仿宋_GBK" w:hAnsi="方正仿宋_GBK" w:cs="方正仿宋_GBK" w:hint="eastAsia"/>
          <w:sz w:val="32"/>
          <w:szCs w:val="32"/>
        </w:rPr>
      </w:pPr>
      <w:r>
        <w:rPr>
          <w:rFonts w:ascii="Times New Roman" w:eastAsia="方正仿宋_GBK" w:hAnsi="Times New Roman" w:hint="default"/>
          <w:sz w:val="32"/>
          <w:szCs w:val="32"/>
        </w:rPr>
        <w:t>2</w:t>
      </w:r>
      <w:r>
        <w:rPr>
          <w:rFonts w:ascii="方正仿宋_GBK" w:eastAsia="方正仿宋_GBK" w:hAnsi="方正仿宋_GBK" w:cs="方正仿宋_GBK" w:hint="eastAsia"/>
          <w:sz w:val="32"/>
          <w:szCs w:val="32"/>
        </w:rPr>
        <w:t>.具有良好的商业信誉和健全的财务会计制度；</w:t>
      </w:r>
    </w:p>
    <w:p>
      <w:pPr>
        <w:snapToGrid w:val="0"/>
        <w:spacing w:line="594" w:lineRule="exact"/>
        <w:ind w:firstLine="640" w:firstLineChars="200"/>
        <w:rPr>
          <w:rFonts w:ascii="方正仿宋_GBK" w:eastAsia="方正仿宋_GBK" w:hAnsi="方正仿宋_GBK" w:cs="方正仿宋_GBK" w:hint="eastAsia"/>
          <w:sz w:val="32"/>
          <w:szCs w:val="32"/>
        </w:rPr>
      </w:pPr>
      <w:r>
        <w:rPr>
          <w:rFonts w:ascii="Times New Roman" w:eastAsia="方正仿宋_GBK" w:hAnsi="Times New Roman" w:hint="default"/>
          <w:sz w:val="32"/>
          <w:szCs w:val="32"/>
        </w:rPr>
        <w:t>3.</w:t>
      </w:r>
      <w:r>
        <w:rPr>
          <w:rFonts w:ascii="方正仿宋_GBK" w:eastAsia="方正仿宋_GBK" w:hAnsi="方正仿宋_GBK" w:cs="方正仿宋_GBK" w:hint="eastAsia"/>
          <w:sz w:val="32"/>
          <w:szCs w:val="32"/>
        </w:rPr>
        <w:t>具有履行合同所必需的设备和专业技术能力；</w:t>
      </w:r>
    </w:p>
    <w:p>
      <w:pPr>
        <w:snapToGrid w:val="0"/>
        <w:spacing w:line="594" w:lineRule="exact"/>
        <w:ind w:firstLine="640" w:firstLineChars="200"/>
        <w:rPr>
          <w:rFonts w:ascii="方正仿宋_GBK" w:eastAsia="方正仿宋_GBK" w:hAnsi="方正仿宋_GBK" w:cs="方正仿宋_GBK" w:hint="eastAsia"/>
          <w:sz w:val="32"/>
          <w:szCs w:val="32"/>
        </w:rPr>
      </w:pPr>
      <w:r>
        <w:rPr>
          <w:rFonts w:ascii="Times New Roman" w:eastAsia="方正仿宋_GBK" w:hAnsi="Times New Roman" w:hint="default"/>
          <w:sz w:val="32"/>
          <w:szCs w:val="32"/>
        </w:rPr>
        <w:t>4.</w:t>
      </w:r>
      <w:r>
        <w:rPr>
          <w:rFonts w:ascii="方正仿宋_GBK" w:eastAsia="方正仿宋_GBK" w:hAnsi="方正仿宋_GBK" w:cs="方正仿宋_GBK" w:hint="eastAsia"/>
          <w:sz w:val="32"/>
          <w:szCs w:val="32"/>
        </w:rPr>
        <w:t>有依法缴纳税收和社会保障资金的良好记录；</w:t>
      </w:r>
    </w:p>
    <w:p>
      <w:pPr>
        <w:snapToGrid w:val="0"/>
        <w:spacing w:line="594" w:lineRule="exact"/>
        <w:ind w:firstLine="640" w:firstLineChars="200"/>
        <w:rPr>
          <w:rFonts w:ascii="Times New Roman" w:eastAsia="方正仿宋_GBK" w:hAnsi="Times New Roman" w:hint="default"/>
          <w:sz w:val="32"/>
          <w:szCs w:val="32"/>
        </w:rPr>
        <w:sectPr>
          <w:headerReference w:type="default" r:id="rId27"/>
          <w:footerReference w:type="even" r:id="rId28"/>
          <w:footerReference w:type="default" r:id="rId29"/>
          <w:headerReference w:type="first" r:id="rId30"/>
          <w:footerReference w:type="first" r:id="rId31"/>
          <w:pgSz w:w="11907" w:h="16840"/>
          <w:pgMar w:top="1134" w:right="1191" w:bottom="1134" w:left="1304" w:header="964" w:footer="992" w:gutter="0"/>
          <w:pgNumType w:fmt="numberInDash" w:start="3"/>
          <w:cols w:space="708"/>
          <w:docGrid w:linePitch="312"/>
        </w:sectPr>
      </w:pPr>
      <w:r>
        <w:rPr>
          <w:rFonts w:ascii="Times New Roman" w:eastAsia="方正仿宋_GBK" w:hAnsi="Times New Roman" w:hint="default"/>
          <w:sz w:val="32"/>
          <w:szCs w:val="32"/>
        </w:rPr>
        <w:t>5.参加政府采购活动前三年内，在经营活动中没有重大违法记录；</w:t>
      </w:r>
    </w:p>
    <w:p>
      <w:pPr>
        <w:spacing w:line="594" w:lineRule="exact"/>
        <w:ind w:firstLine="640" w:firstLineChars="200"/>
        <w:rPr>
          <w:rFonts w:ascii="方正仿宋_GBK" w:eastAsia="方正仿宋_GBK" w:hAnsi="方正仿宋_GBK" w:cs="方正仿宋_GBK" w:hint="eastAsia"/>
          <w:sz w:val="32"/>
          <w:szCs w:val="32"/>
        </w:rPr>
      </w:pPr>
      <w:r>
        <w:rPr>
          <w:rFonts w:ascii="Times New Roman" w:eastAsia="方正仿宋_GBK" w:hAnsi="Times New Roman" w:hint="default"/>
          <w:sz w:val="32"/>
          <w:szCs w:val="32"/>
        </w:rPr>
        <w:t>6</w:t>
      </w:r>
      <w:r>
        <w:rPr>
          <w:rFonts w:ascii="方正仿宋_GBK" w:eastAsia="方正仿宋_GBK" w:hAnsi="方正仿宋_GBK" w:cs="方正仿宋_GBK" w:hint="eastAsia"/>
          <w:sz w:val="32"/>
          <w:szCs w:val="32"/>
        </w:rPr>
        <w:t>.法律、行政法规规定的其他条件。</w:t>
      </w:r>
    </w:p>
    <w:p>
      <w:pPr>
        <w:spacing w:line="594" w:lineRule="exact"/>
        <w:ind w:firstLine="640" w:firstLineChars="200"/>
        <w:rPr>
          <w:rFonts w:ascii="方正仿宋_GBK" w:eastAsia="方正仿宋_GBK" w:hAnsi="方正仿宋_GBK" w:cs="方正仿宋_GBK" w:hint="eastAsia"/>
          <w:b w:val="0"/>
          <w:bCs/>
          <w:sz w:val="32"/>
          <w:szCs w:val="32"/>
        </w:rPr>
      </w:pPr>
      <w:r>
        <w:rPr>
          <w:rFonts w:ascii="方正仿宋_GBK" w:eastAsia="方正仿宋_GBK" w:hAnsi="方正仿宋_GBK" w:cs="方正仿宋_GBK" w:hint="eastAsia"/>
          <w:b w:val="0"/>
          <w:bCs/>
          <w:sz w:val="32"/>
          <w:szCs w:val="32"/>
        </w:rPr>
        <w:t>（二）特定资格条件</w:t>
      </w:r>
    </w:p>
    <w:p>
      <w:pPr>
        <w:spacing w:line="594" w:lineRule="exact"/>
        <w:ind w:firstLine="640" w:firstLineChars="200"/>
        <w:rPr>
          <w:rFonts w:eastAsia="方正仿宋_GBK" w:hint="eastAsia"/>
          <w:sz w:val="32"/>
          <w:szCs w:val="32"/>
        </w:rPr>
      </w:pPr>
      <w:r>
        <w:rPr>
          <w:rFonts w:eastAsia="方正仿宋_GBK" w:hint="eastAsia"/>
          <w:sz w:val="32"/>
          <w:szCs w:val="32"/>
        </w:rPr>
        <w:t xml:space="preserve">1.制造厂商投标 </w:t>
      </w:r>
    </w:p>
    <w:p>
      <w:pPr>
        <w:spacing w:line="594" w:lineRule="exact"/>
        <w:ind w:firstLine="640" w:firstLineChars="200"/>
        <w:rPr>
          <w:rFonts w:eastAsia="方正仿宋_GBK" w:hint="eastAsia"/>
          <w:sz w:val="32"/>
          <w:szCs w:val="32"/>
        </w:rPr>
      </w:pPr>
      <w:r>
        <w:rPr>
          <w:rFonts w:eastAsia="方正仿宋_GBK" w:hint="eastAsia"/>
          <w:sz w:val="32"/>
          <w:szCs w:val="32"/>
        </w:rPr>
        <w:t xml:space="preserve">（1）具有有效的《营业执照》； </w:t>
      </w:r>
    </w:p>
    <w:p>
      <w:pPr>
        <w:spacing w:line="594" w:lineRule="exact"/>
        <w:ind w:firstLine="640" w:firstLineChars="200"/>
        <w:rPr>
          <w:rFonts w:eastAsia="方正仿宋_GBK" w:hint="eastAsia"/>
          <w:sz w:val="32"/>
          <w:szCs w:val="32"/>
        </w:rPr>
      </w:pPr>
      <w:r>
        <w:rPr>
          <w:rFonts w:eastAsia="方正仿宋_GBK" w:hint="eastAsia"/>
          <w:sz w:val="32"/>
          <w:szCs w:val="32"/>
        </w:rPr>
        <w:t xml:space="preserve">（2）具有《中华人民共和国特种设备制造许可证》或《中华人民共和国特种设备生产许可证》（电梯）资质； </w:t>
      </w:r>
    </w:p>
    <w:p>
      <w:pPr>
        <w:spacing w:line="594" w:lineRule="exact"/>
        <w:ind w:firstLine="640" w:firstLineChars="200"/>
        <w:rPr>
          <w:rFonts w:eastAsia="方正仿宋_GBK" w:hint="eastAsia"/>
          <w:sz w:val="32"/>
          <w:szCs w:val="32"/>
        </w:rPr>
      </w:pPr>
      <w:r>
        <w:rPr>
          <w:rFonts w:eastAsia="方正仿宋_GBK" w:hint="eastAsia"/>
          <w:sz w:val="32"/>
          <w:szCs w:val="32"/>
        </w:rPr>
        <w:t>（3） 具有有效的《特种设备安装改造维修（或修理）许可证》（电梯）资质：乘客电梯或曳引驱动乘客电梯、自动扶梯安装和维修（或修理）资质（制造商的制造资质与安装资质未合并的提供，若已合并勿须提供）。</w:t>
      </w:r>
    </w:p>
    <w:p>
      <w:pPr>
        <w:spacing w:line="594" w:lineRule="exact"/>
        <w:ind w:firstLine="1280" w:firstLineChars="400"/>
        <w:rPr>
          <w:rFonts w:eastAsia="方正仿宋_GBK" w:hint="eastAsia"/>
          <w:sz w:val="32"/>
          <w:szCs w:val="32"/>
        </w:rPr>
      </w:pPr>
      <w:r>
        <w:rPr>
          <w:rFonts w:ascii="方正仿宋_GBK" w:eastAsia="方正仿宋_GBK" w:hAnsi="方正仿宋_GBK" w:cs="方正仿宋_GBK" w:hint="eastAsia"/>
          <w:bCs/>
          <w:sz w:val="32"/>
          <w:szCs w:val="32"/>
        </w:rPr>
        <w:t>注：</w:t>
      </w:r>
      <w:r>
        <w:rPr>
          <w:rFonts w:ascii="方正仿宋_GBK" w:eastAsia="方正仿宋_GBK" w:hAnsi="方正仿宋_GBK" w:cs="方正仿宋_GBK" w:hint="eastAsia"/>
          <w:b w:val="0"/>
          <w:bCs/>
          <w:sz w:val="32"/>
          <w:szCs w:val="32"/>
        </w:rPr>
        <w:t>提供相应证书复印件加盖制造商</w:t>
      </w:r>
      <w:r>
        <w:rPr>
          <w:rFonts w:ascii="方正仿宋_GBK" w:eastAsia="方正仿宋_GBK" w:hAnsi="方正仿宋_GBK" w:cs="方正仿宋_GBK" w:hint="eastAsia"/>
          <w:bCs/>
          <w:sz w:val="32"/>
          <w:szCs w:val="32"/>
        </w:rPr>
        <w:t>鲜章。</w:t>
      </w:r>
    </w:p>
    <w:p>
      <w:pPr>
        <w:spacing w:line="594" w:lineRule="exact"/>
        <w:ind w:firstLine="640" w:firstLineChars="200"/>
        <w:rPr>
          <w:rFonts w:ascii="方正仿宋_GBK" w:eastAsia="方正仿宋_GBK" w:hAnsi="方正仿宋_GBK" w:cs="方正仿宋_GBK" w:hint="eastAsia"/>
          <w:b w:val="0"/>
          <w:bCs/>
          <w:sz w:val="32"/>
          <w:szCs w:val="32"/>
        </w:rPr>
      </w:pPr>
      <w:r>
        <w:rPr>
          <w:rFonts w:eastAsia="方正仿宋_GBK" w:hint="eastAsia"/>
          <w:sz w:val="32"/>
          <w:szCs w:val="32"/>
        </w:rPr>
        <w:t xml:space="preserve"> 2</w:t>
      </w:r>
      <w:r>
        <w:rPr>
          <w:rFonts w:ascii="Times New Roman" w:eastAsia="方正仿宋_GBK" w:hAnsi="Times New Roman" w:hint="default"/>
          <w:b w:val="0"/>
          <w:sz w:val="32"/>
          <w:szCs w:val="32"/>
        </w:rPr>
        <w:t>、</w:t>
      </w:r>
      <w:r>
        <w:rPr>
          <w:rFonts w:ascii="方正仿宋_GBK" w:eastAsia="方正仿宋_GBK" w:hAnsi="方正仿宋_GBK" w:cs="方正仿宋_GBK" w:hint="eastAsia"/>
          <w:b w:val="0"/>
          <w:bCs/>
          <w:sz w:val="32"/>
          <w:szCs w:val="32"/>
        </w:rPr>
        <w:t>投标人若为投标产品代理商（或经销商）的：</w:t>
      </w:r>
    </w:p>
    <w:p>
      <w:pPr>
        <w:spacing w:line="594" w:lineRule="exact"/>
        <w:ind w:firstLine="640" w:firstLineChars="200"/>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（1）具有有效的《营业执照》；</w:t>
      </w:r>
    </w:p>
    <w:p>
      <w:pPr>
        <w:spacing w:line="594" w:lineRule="exact"/>
        <w:ind w:firstLine="640" w:firstLineChars="200"/>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2）具有有效的《特种设备安装改造维修（或修理）许可证》（电梯）资质（乘客电梯或曳引驱动乘客电梯、自动扶梯安装和维修或修理)资质）；或具有有效的《中华人民共和国特种设备生产许可证》安装资质；</w:t>
      </w:r>
    </w:p>
    <w:p>
      <w:pPr>
        <w:spacing w:line="594" w:lineRule="exact"/>
        <w:ind w:firstLine="640" w:firstLineChars="200"/>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（3）提供厂家营业执照和资质文件。</w:t>
      </w:r>
    </w:p>
    <w:p>
      <w:pPr>
        <w:spacing w:line="594" w:lineRule="exact"/>
        <w:ind w:firstLine="640" w:firstLineChars="200"/>
        <w:rPr>
          <w:rFonts w:ascii="方正仿宋_GBK" w:eastAsia="方正仿宋_GBK" w:hAnsi="方正仿宋_GBK" w:cs="方正仿宋_GBK" w:hint="eastAsia"/>
          <w:b w:val="0"/>
          <w:bCs/>
          <w:sz w:val="32"/>
          <w:szCs w:val="32"/>
        </w:rPr>
      </w:pPr>
      <w:r>
        <w:rPr>
          <w:rFonts w:ascii="方正仿宋_GBK" w:eastAsia="方正仿宋_GBK" w:hAnsi="方正仿宋_GBK" w:cs="方正仿宋_GBK" w:hint="eastAsia"/>
          <w:b w:val="0"/>
          <w:bCs/>
          <w:sz w:val="32"/>
          <w:szCs w:val="32"/>
        </w:rPr>
        <w:t>（提供</w:t>
      </w:r>
      <w:r>
        <w:rPr>
          <w:rFonts w:ascii="方正仿宋_GBK" w:eastAsia="方正仿宋_GBK" w:hAnsi="方正仿宋_GBK" w:cs="方正仿宋_GBK" w:hint="eastAsia"/>
          <w:bCs/>
          <w:sz w:val="32"/>
          <w:szCs w:val="32"/>
        </w:rPr>
        <w:t>制造商</w:t>
      </w:r>
      <w:r>
        <w:rPr>
          <w:rFonts w:ascii="方正仿宋_GBK" w:eastAsia="方正仿宋_GBK" w:hAnsi="方正仿宋_GBK" w:cs="方正仿宋_GBK" w:hint="eastAsia"/>
          <w:b w:val="0"/>
          <w:bCs/>
          <w:sz w:val="32"/>
          <w:szCs w:val="32"/>
        </w:rPr>
        <w:t>相应证书复印件</w:t>
      </w:r>
      <w:r>
        <w:rPr>
          <w:rFonts w:ascii="方正仿宋_GBK" w:eastAsia="方正仿宋_GBK" w:hAnsi="方正仿宋_GBK" w:cs="方正仿宋_GBK" w:hint="eastAsia"/>
          <w:bCs/>
          <w:sz w:val="32"/>
          <w:szCs w:val="32"/>
        </w:rPr>
        <w:t>的</w:t>
      </w:r>
      <w:r>
        <w:rPr>
          <w:rFonts w:ascii="方正仿宋_GBK" w:eastAsia="方正仿宋_GBK" w:hAnsi="方正仿宋_GBK" w:cs="方正仿宋_GBK" w:hint="eastAsia"/>
          <w:b w:val="0"/>
          <w:bCs/>
          <w:sz w:val="32"/>
          <w:szCs w:val="32"/>
        </w:rPr>
        <w:t>加盖制造商</w:t>
      </w:r>
      <w:r>
        <w:rPr>
          <w:rFonts w:ascii="方正仿宋_GBK" w:eastAsia="方正仿宋_GBK" w:hAnsi="方正仿宋_GBK" w:cs="方正仿宋_GBK" w:hint="eastAsia"/>
          <w:bCs/>
          <w:sz w:val="32"/>
          <w:szCs w:val="32"/>
        </w:rPr>
        <w:t>鲜章和投标人公招；其他</w:t>
      </w:r>
      <w:r>
        <w:rPr>
          <w:rFonts w:ascii="方正仿宋_GBK" w:eastAsia="方正仿宋_GBK" w:hAnsi="方正仿宋_GBK" w:cs="方正仿宋_GBK" w:hint="eastAsia"/>
          <w:b w:val="0"/>
          <w:bCs/>
          <w:sz w:val="32"/>
          <w:szCs w:val="32"/>
        </w:rPr>
        <w:t>相应证书复印件</w:t>
      </w:r>
      <w:r>
        <w:rPr>
          <w:rFonts w:ascii="方正仿宋_GBK" w:eastAsia="方正仿宋_GBK" w:hAnsi="方正仿宋_GBK" w:cs="方正仿宋_GBK" w:hint="eastAsia"/>
          <w:bCs/>
          <w:sz w:val="32"/>
          <w:szCs w:val="32"/>
        </w:rPr>
        <w:t>加盖投标人公章）</w:t>
      </w:r>
      <w:r>
        <w:rPr>
          <w:rFonts w:ascii="方正仿宋_GBK" w:eastAsia="方正仿宋_GBK" w:hAnsi="方正仿宋_GBK" w:cs="方正仿宋_GBK" w:hint="eastAsia"/>
          <w:b w:val="0"/>
          <w:bCs/>
          <w:sz w:val="32"/>
          <w:szCs w:val="32"/>
        </w:rPr>
        <w:t>。</w:t>
      </w:r>
    </w:p>
    <w:p>
      <w:pPr>
        <w:adjustRightInd w:val="0"/>
        <w:snapToGrid w:val="0"/>
        <w:spacing w:line="594" w:lineRule="exact"/>
        <w:ind w:firstLine="640" w:firstLineChars="200"/>
        <w:jc w:val="left"/>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 w:val="0"/>
          <w:bCs/>
          <w:sz w:val="32"/>
          <w:szCs w:val="32"/>
        </w:rPr>
        <w:t xml:space="preserve"> （以上特定资质复印件报名时一并提供）。</w:t>
      </w:r>
    </w:p>
    <w:p>
      <w:pPr>
        <w:adjustRightInd w:val="0"/>
        <w:snapToGrid w:val="0"/>
        <w:spacing w:line="594" w:lineRule="exact"/>
        <w:ind w:firstLine="640" w:firstLineChars="200"/>
        <w:jc w:val="left"/>
        <w:rPr>
          <w:rFonts w:ascii="方正仿宋_GBK" w:eastAsia="方正仿宋_GBK" w:hAnsi="方正仿宋_GBK" w:cs="方正仿宋_GBK" w:hint="eastAsia"/>
          <w:bCs/>
          <w:color w:val="000000"/>
          <w:sz w:val="32"/>
          <w:szCs w:val="32"/>
        </w:rPr>
        <w:sectPr>
          <w:headerReference w:type="default" r:id="rId32"/>
          <w:footerReference w:type="even" r:id="rId33"/>
          <w:footerReference w:type="default" r:id="rId34"/>
          <w:headerReference w:type="first" r:id="rId35"/>
          <w:footerReference w:type="first" r:id="rId36"/>
          <w:type w:val="nextPage"/>
          <w:pgSz w:w="11907" w:h="16840"/>
          <w:pgMar w:top="1134" w:right="1191" w:bottom="1134" w:left="1304" w:header="964" w:footer="992" w:gutter="0"/>
          <w:pgNumType w:fmt="numberInDash" w:start="4"/>
          <w:cols w:space="708"/>
          <w:titlePg w:val="0"/>
          <w:docGrid w:linePitch="312"/>
        </w:sectPr>
      </w:pPr>
      <w:r>
        <w:rPr>
          <w:rFonts w:ascii="方正仿宋_GBK" w:eastAsia="方正仿宋_GBK" w:hAnsi="方正仿宋_GBK" w:cs="方正仿宋_GBK" w:hint="eastAsia"/>
          <w:bCs/>
          <w:color w:val="000000"/>
          <w:sz w:val="32"/>
          <w:szCs w:val="32"/>
        </w:rPr>
        <w:t>注：</w:t>
      </w:r>
      <w:r>
        <w:rPr>
          <w:rFonts w:ascii="方正仿宋_GBK" w:eastAsia="方正仿宋_GBK" w:hAnsi="方正仿宋_GBK" w:cs="方正仿宋_GBK" w:hint="eastAsia"/>
          <w:bCs/>
          <w:color w:val="000000"/>
          <w:sz w:val="32"/>
          <w:szCs w:val="32"/>
        </w:rPr>
        <w:t>①</w:t>
      </w:r>
      <w:r>
        <w:rPr>
          <w:rFonts w:ascii="方正仿宋_GBK" w:eastAsia="方正仿宋_GBK" w:hAnsi="方正仿宋_GBK" w:cs="方正仿宋_GBK" w:hint="eastAsia"/>
          <w:bCs/>
          <w:color w:val="000000"/>
          <w:sz w:val="32"/>
          <w:szCs w:val="32"/>
        </w:rPr>
        <w:t>以上资质须为有效资质，按规定时间年检，否则将视为不合格。以上材料按</w:t>
      </w:r>
      <w:r>
        <w:rPr>
          <w:rFonts w:ascii="方正仿宋_GBK" w:eastAsia="方正仿宋_GBK" w:hAnsi="方正仿宋_GBK" w:cs="方正仿宋_GBK" w:hint="eastAsia"/>
          <w:bCs/>
          <w:color w:val="000000"/>
          <w:sz w:val="32"/>
          <w:szCs w:val="32"/>
        </w:rPr>
        <w:t>“</w:t>
      </w:r>
      <w:r>
        <w:rPr>
          <w:rFonts w:ascii="方正仿宋_GBK" w:eastAsia="方正仿宋_GBK" w:hAnsi="方正仿宋_GBK" w:cs="方正仿宋_GBK" w:hint="eastAsia"/>
          <w:bCs/>
          <w:color w:val="000000"/>
          <w:sz w:val="32"/>
          <w:szCs w:val="32"/>
        </w:rPr>
        <w:t>第七篇</w:t>
      </w:r>
      <w:r>
        <w:rPr>
          <w:rFonts w:ascii="方正仿宋_GBK" w:eastAsia="方正仿宋_GBK" w:hAnsi="方正仿宋_GBK" w:cs="方正仿宋_GBK" w:hint="eastAsia"/>
          <w:bCs/>
          <w:color w:val="000000"/>
          <w:sz w:val="32"/>
          <w:szCs w:val="32"/>
        </w:rPr>
        <w:t> </w:t>
      </w:r>
      <w:r>
        <w:rPr>
          <w:rFonts w:ascii="方正仿宋_GBK" w:eastAsia="方正仿宋_GBK" w:hAnsi="方正仿宋_GBK" w:cs="方正仿宋_GBK" w:hint="eastAsia"/>
          <w:b w:val="0"/>
          <w:bCs w:val="0"/>
          <w:sz w:val="32"/>
          <w:szCs w:val="32"/>
        </w:rPr>
        <w:t>响应文件编制要求</w:t>
      </w:r>
      <w:r>
        <w:rPr>
          <w:rFonts w:ascii="方正仿宋_GBK" w:eastAsia="方正仿宋_GBK" w:hAnsi="方正仿宋_GBK" w:cs="方正仿宋_GBK" w:hint="eastAsia"/>
          <w:bCs/>
          <w:color w:val="000000"/>
          <w:sz w:val="32"/>
          <w:szCs w:val="32"/>
        </w:rPr>
        <w:t>”</w:t>
      </w:r>
    </w:p>
    <w:p>
      <w:pPr>
        <w:adjustRightInd w:val="0"/>
        <w:snapToGrid w:val="0"/>
        <w:spacing w:line="594" w:lineRule="exact"/>
        <w:ind w:firstLine="640" w:firstLineChars="200"/>
        <w:jc w:val="left"/>
        <w:rPr>
          <w:rFonts w:ascii="方正仿宋_GBK" w:eastAsia="方正仿宋_GBK" w:hAnsi="方正仿宋_GBK" w:cs="方正仿宋_GBK" w:hint="eastAsia"/>
          <w:bCs/>
          <w:color w:val="000000"/>
          <w:sz w:val="32"/>
          <w:szCs w:val="32"/>
        </w:rPr>
      </w:pPr>
      <w:r>
        <w:rPr>
          <w:rFonts w:ascii="方正仿宋_GBK" w:eastAsia="方正仿宋_GBK" w:hAnsi="方正仿宋_GBK" w:cs="方正仿宋_GBK" w:hint="eastAsia"/>
          <w:bCs/>
          <w:color w:val="000000"/>
          <w:sz w:val="32"/>
          <w:szCs w:val="32"/>
        </w:rPr>
        <w:t>的顺序要求组织编写并装订，资质审查时须提供原件备查、复印件加盖投标人单位（公司)公章留存。开标时，未按要求提供投标资料和评标委员会要求核验原件而未提交的，评标委员会将判定资格审查不合格。</w:t>
      </w:r>
    </w:p>
    <w:p>
      <w:pPr>
        <w:snapToGrid w:val="0"/>
        <w:spacing w:line="594" w:lineRule="exact"/>
        <w:ind w:firstLine="640" w:firstLineChars="200"/>
        <w:rPr>
          <w:rFonts w:ascii="方正仿宋_GBK" w:eastAsia="方正仿宋_GBK" w:hAnsi="方正仿宋_GBK" w:cs="方正仿宋_GBK" w:hint="eastAsia"/>
          <w:bCs/>
          <w:color w:val="000000"/>
          <w:sz w:val="32"/>
          <w:szCs w:val="32"/>
        </w:rPr>
      </w:pPr>
      <w:r>
        <w:rPr>
          <w:rFonts w:ascii="方正仿宋_GBK" w:eastAsia="方正仿宋_GBK" w:hAnsi="方正仿宋_GBK" w:cs="方正仿宋_GBK" w:hint="eastAsia"/>
          <w:bCs/>
          <w:color w:val="000000"/>
          <w:sz w:val="32"/>
          <w:szCs w:val="32"/>
        </w:rPr>
        <w:t>②</w:t>
      </w:r>
      <w:r>
        <w:rPr>
          <w:rFonts w:ascii="方正仿宋_GBK" w:eastAsia="方正仿宋_GBK" w:hAnsi="方正仿宋_GBK" w:cs="方正仿宋_GBK" w:hint="eastAsia"/>
          <w:bCs/>
          <w:color w:val="000000"/>
          <w:sz w:val="32"/>
          <w:szCs w:val="32"/>
        </w:rPr>
        <w:t>招标结束后，招标人有权对投标人的投标资料进行核实，如投标人提供虚假投标资料，其中标资格将被取消，投标保证金不予退还，并按规定对投标人进行查处。</w:t>
      </w:r>
    </w:p>
    <w:p>
      <w:pPr>
        <w:pStyle w:val="BodyTextFirstIndent"/>
        <w:rPr>
          <w:rFonts w:ascii="方正仿宋_GBK" w:eastAsia="方正仿宋_GBK" w:hAnsi="方正仿宋_GBK" w:cs="方正仿宋_GBK" w:hint="eastAsia"/>
          <w:bCs/>
          <w:color w:val="000000"/>
          <w:sz w:val="32"/>
          <w:szCs w:val="32"/>
        </w:rPr>
      </w:pPr>
      <w:r>
        <w:rPr>
          <w:rFonts w:eastAsia="宋体" w:cs="宋体" w:hint="eastAsia"/>
          <w:b/>
          <w:sz w:val="30"/>
          <w:szCs w:val="30"/>
        </w:rPr>
        <w:t xml:space="preserve"> </w:t>
      </w:r>
      <w:r>
        <w:rPr>
          <w:rFonts w:ascii="Wingdings" w:eastAsia="方正仿宋_GBK" w:hAnsi="Wingdings" w:cs="方正仿宋_GBK"/>
          <w:bCs/>
          <w:color w:val="000000"/>
          <w:sz w:val="32"/>
          <w:szCs w:val="32"/>
        </w:rPr>
        <w:sym w:font="Wingdings" w:char="F083"/>
      </w:r>
      <w:bookmarkStart w:id="88" w:name="OLE_LINK4"/>
      <w:r>
        <w:rPr>
          <w:rFonts w:ascii="方正仿宋_GBK" w:eastAsia="方正仿宋_GBK" w:hAnsi="方正仿宋_GBK" w:cs="方正仿宋_GBK" w:hint="eastAsia"/>
          <w:bCs/>
          <w:color w:val="000000"/>
          <w:sz w:val="32"/>
          <w:szCs w:val="32"/>
        </w:rPr>
        <w:t>该工程因涉及</w:t>
      </w:r>
      <w:bookmarkStart w:id="89" w:name="OLE_LINK3"/>
      <w:r>
        <w:rPr>
          <w:rFonts w:ascii="方正仿宋_GBK" w:eastAsia="方正仿宋_GBK" w:hAnsi="方正仿宋_GBK" w:cs="方正仿宋_GBK" w:hint="eastAsia"/>
          <w:bCs/>
          <w:color w:val="000000"/>
          <w:sz w:val="32"/>
          <w:szCs w:val="32"/>
        </w:rPr>
        <w:t>土建、钢结构施工</w:t>
      </w:r>
      <w:bookmarkEnd w:id="89"/>
      <w:r>
        <w:rPr>
          <w:rFonts w:ascii="方正仿宋_GBK" w:eastAsia="方正仿宋_GBK" w:hAnsi="方正仿宋_GBK" w:cs="方正仿宋_GBK" w:hint="eastAsia"/>
          <w:bCs/>
          <w:color w:val="000000"/>
          <w:sz w:val="32"/>
          <w:szCs w:val="32"/>
        </w:rPr>
        <w:t>部分，中标企业在签订合同时，需将该项目涉及土建及钢结构分包施工的企业资质报采购人同意，否则视中标企业违约。</w:t>
      </w:r>
    </w:p>
    <w:p>
      <w:pPr>
        <w:pStyle w:val="Heading2"/>
        <w:adjustRightInd w:val="0"/>
        <w:snapToGrid w:val="0"/>
        <w:spacing w:before="0" w:after="0" w:line="594" w:lineRule="exact"/>
        <w:ind w:firstLine="640" w:firstLineChars="200"/>
        <w:rPr>
          <w:rFonts w:ascii="方正楷体_GBK" w:eastAsia="方正楷体_GBK" w:hAnsi="方正楷体_GBK" w:cs="方正楷体_GBK" w:hint="eastAsia"/>
          <w:b w:val="0"/>
          <w:bCs/>
          <w:szCs w:val="32"/>
        </w:rPr>
      </w:pPr>
      <w:bookmarkStart w:id="90" w:name="_Toc11908"/>
      <w:bookmarkStart w:id="91" w:name="_Toc13903"/>
      <w:bookmarkStart w:id="92" w:name="_Toc16274_WPSOffice_Level2"/>
      <w:bookmarkStart w:id="93" w:name="_Toc106034773"/>
      <w:bookmarkStart w:id="94" w:name="_Toc1386"/>
      <w:bookmarkStart w:id="95" w:name="_Toc16065_WPSOffice_Level2"/>
      <w:bookmarkStart w:id="96" w:name="_Toc65660333"/>
      <w:bookmarkEnd w:id="88"/>
      <w:r>
        <w:rPr>
          <w:rFonts w:ascii="方正楷体_GBK" w:eastAsia="方正楷体_GBK" w:hAnsi="方正楷体_GBK" w:cs="方正楷体_GBK" w:hint="eastAsia"/>
          <w:b w:val="0"/>
          <w:bCs/>
          <w:sz w:val="32"/>
          <w:szCs w:val="32"/>
        </w:rPr>
        <w:t>四、</w:t>
      </w:r>
      <w:r>
        <w:rPr>
          <w:rFonts w:ascii="方正楷体_GBK" w:eastAsia="方正楷体_GBK" w:hAnsi="方正楷体_GBK" w:cs="方正楷体_GBK" w:hint="eastAsia"/>
          <w:b w:val="0"/>
          <w:bCs/>
          <w:szCs w:val="32"/>
        </w:rPr>
        <w:t>磋商</w:t>
      </w:r>
      <w:r>
        <w:rPr>
          <w:rFonts w:ascii="方正楷体_GBK" w:eastAsia="方正楷体_GBK" w:hAnsi="方正楷体_GBK" w:cs="方正楷体_GBK" w:hint="eastAsia"/>
          <w:b w:val="0"/>
          <w:bCs/>
          <w:sz w:val="32"/>
          <w:szCs w:val="32"/>
        </w:rPr>
        <w:t>有关说明</w:t>
      </w:r>
      <w:bookmarkEnd w:id="78"/>
      <w:bookmarkEnd w:id="90"/>
      <w:bookmarkEnd w:id="91"/>
      <w:bookmarkEnd w:id="92"/>
      <w:bookmarkEnd w:id="93"/>
      <w:bookmarkEnd w:id="94"/>
      <w:bookmarkEnd w:id="96"/>
      <w:bookmarkEnd w:id="95"/>
    </w:p>
    <w:p>
      <w:pPr>
        <w:spacing w:line="594" w:lineRule="exact"/>
        <w:outlineLvl w:val="1"/>
        <w:rPr>
          <w:rFonts w:ascii="方正仿宋_GBK" w:eastAsia="方正仿宋_GBK" w:hAnsi="方正仿宋_GBK" w:cs="方正仿宋_GBK" w:hint="eastAsia"/>
          <w:sz w:val="32"/>
          <w:szCs w:val="32"/>
        </w:rPr>
      </w:pPr>
      <w:bookmarkStart w:id="97" w:name="_Toc22840"/>
      <w:bookmarkStart w:id="98" w:name="_Toc480466699"/>
      <w:bookmarkStart w:id="99" w:name="_Toc100067356"/>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hint="eastAsia"/>
          <w:sz w:val="32"/>
          <w:szCs w:val="32"/>
          <w:lang w:eastAsia="zh-CN"/>
        </w:rPr>
        <w:t>一</w:t>
      </w:r>
      <w:r>
        <w:rPr>
          <w:rFonts w:ascii="方正仿宋_GBK" w:eastAsia="方正仿宋_GBK" w:hAnsi="方正仿宋_GBK" w:cs="方正仿宋_GBK" w:hint="eastAsia"/>
          <w:sz w:val="32"/>
          <w:szCs w:val="32"/>
        </w:rPr>
        <w:t>）凡有意参加磋商的供应商，请在</w:t>
      </w:r>
      <w:r>
        <w:rPr>
          <w:rFonts w:ascii="方正仿宋_GBK" w:eastAsia="方正仿宋_GBK" w:hAnsi="方正仿宋_GBK" w:cs="方正仿宋_GBK" w:hint="eastAsia"/>
          <w:sz w:val="32"/>
          <w:szCs w:val="32"/>
          <w:lang w:eastAsia="zh-CN"/>
        </w:rPr>
        <w:t>垫江县人民</w:t>
      </w:r>
      <w:r>
        <w:rPr>
          <w:rFonts w:ascii="方正仿宋_GBK" w:eastAsia="方正仿宋_GBK" w:hAnsi="方正仿宋_GBK" w:cs="方正仿宋_GBK" w:hint="eastAsia"/>
          <w:sz w:val="32"/>
          <w:szCs w:val="32"/>
        </w:rPr>
        <w:t>政府</w:t>
      </w:r>
      <w:r>
        <w:rPr>
          <w:rFonts w:ascii="方正仿宋_GBK" w:eastAsia="方正仿宋_GBK" w:hAnsi="方正仿宋_GBK" w:cs="方正仿宋_GBK" w:hint="eastAsia"/>
          <w:sz w:val="32"/>
          <w:szCs w:val="32"/>
          <w:lang w:eastAsia="zh-CN"/>
        </w:rPr>
        <w:t>官</w:t>
      </w:r>
      <w:r>
        <w:rPr>
          <w:rFonts w:ascii="方正仿宋_GBK" w:eastAsia="方正仿宋_GBK" w:hAnsi="方正仿宋_GBK" w:cs="方正仿宋_GBK" w:hint="eastAsia"/>
          <w:sz w:val="32"/>
          <w:szCs w:val="32"/>
        </w:rPr>
        <w:t>网</w:t>
      </w:r>
      <w:r>
        <w:rPr>
          <w:rFonts w:ascii="方正仿宋_GBK" w:eastAsia="方正仿宋_GBK" w:hAnsi="方正仿宋_GBK" w:cs="方正仿宋_GBK" w:hint="eastAsia"/>
          <w:sz w:val="32"/>
          <w:szCs w:val="32"/>
          <w:lang w:eastAsia="zh-CN"/>
        </w:rPr>
        <w:t>法定主动公开内容政府采购网</w:t>
      </w:r>
      <w:r>
        <w:rPr>
          <w:rFonts w:ascii="Times New Roman" w:eastAsia="方正仿宋_GBK" w:hAnsi="Times New Roman" w:hint="eastAsia"/>
          <w:sz w:val="32"/>
          <w:szCs w:val="32"/>
          <w:u w:val="single"/>
        </w:rPr>
        <w:t>（http://www.cqsdj.gov.cn/zwgk_157/zfxxgkml/zfcg/）</w:t>
      </w:r>
      <w:r>
        <w:rPr>
          <w:rFonts w:ascii="方正仿宋_GBK" w:eastAsia="方正仿宋_GBK" w:hAnsi="方正仿宋_GBK" w:cs="方正仿宋_GBK" w:hint="eastAsia"/>
          <w:sz w:val="32"/>
          <w:szCs w:val="32"/>
        </w:rPr>
        <w:t>上下载本项目竞争性磋商通知书以及图纸、澄清等报价前公布的所有项目资料，无论供应商下载或领取与否，均视为已知晓所有实质性要求内容。</w:t>
      </w:r>
    </w:p>
    <w:p>
      <w:pPr>
        <w:spacing w:line="594" w:lineRule="exact"/>
        <w:outlineLvl w:val="1"/>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hint="eastAsia"/>
          <w:sz w:val="32"/>
          <w:szCs w:val="32"/>
          <w:lang w:eastAsia="zh-CN"/>
        </w:rPr>
        <w:t>二</w:t>
      </w:r>
      <w:r>
        <w:rPr>
          <w:rFonts w:ascii="方正仿宋_GBK" w:eastAsia="方正仿宋_GBK" w:hAnsi="方正仿宋_GBK" w:cs="方正仿宋_GBK" w:hint="eastAsia"/>
          <w:sz w:val="32"/>
          <w:szCs w:val="32"/>
        </w:rPr>
        <w:t>）竞争性磋商公告期限：自采购公告发布之日起</w:t>
      </w:r>
      <w:r>
        <w:rPr>
          <w:rFonts w:ascii="方正仿宋_GBK" w:eastAsia="方正仿宋_GBK" w:hAnsi="方正仿宋_GBK" w:cs="方正仿宋_GBK" w:hint="eastAsia"/>
          <w:sz w:val="32"/>
          <w:szCs w:val="32"/>
          <w:lang w:val="en-US" w:eastAsia="zh-CN"/>
        </w:rPr>
        <w:t>五</w:t>
      </w:r>
      <w:r>
        <w:rPr>
          <w:rFonts w:ascii="方正仿宋_GBK" w:eastAsia="方正仿宋_GBK" w:hAnsi="方正仿宋_GBK" w:cs="方正仿宋_GBK" w:hint="eastAsia"/>
          <w:sz w:val="32"/>
          <w:szCs w:val="32"/>
        </w:rPr>
        <w:t>个工作日。</w:t>
      </w:r>
    </w:p>
    <w:p>
      <w:pPr>
        <w:spacing w:line="594" w:lineRule="exact"/>
        <w:outlineLvl w:val="1"/>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 xml:space="preserve">   （</w:t>
      </w:r>
      <w:r>
        <w:rPr>
          <w:rFonts w:ascii="方正仿宋_GBK" w:eastAsia="方正仿宋_GBK" w:hAnsi="方正仿宋_GBK" w:cs="方正仿宋_GBK" w:hint="eastAsia"/>
          <w:sz w:val="32"/>
          <w:szCs w:val="32"/>
          <w:lang w:eastAsia="zh-CN"/>
        </w:rPr>
        <w:t>三</w:t>
      </w:r>
      <w:r>
        <w:rPr>
          <w:rFonts w:ascii="方正仿宋_GBK" w:eastAsia="方正仿宋_GBK" w:hAnsi="方正仿宋_GBK" w:cs="方正仿宋_GBK" w:hint="eastAsia"/>
          <w:sz w:val="32"/>
          <w:szCs w:val="32"/>
        </w:rPr>
        <w:t>）获取竞争性磋商文件发售期限：</w:t>
      </w:r>
    </w:p>
    <w:p>
      <w:pPr>
        <w:spacing w:line="594" w:lineRule="exact"/>
        <w:ind w:firstLine="640" w:firstLineChars="200"/>
        <w:outlineLvl w:val="1"/>
        <w:rPr>
          <w:rFonts w:ascii="方正仿宋_GBK" w:eastAsia="方正仿宋_GBK" w:hAnsi="方正仿宋_GBK" w:cs="方正仿宋_GBK" w:hint="eastAsia"/>
          <w:b w:val="0"/>
          <w:bCs w:val="0"/>
          <w:sz w:val="32"/>
          <w:szCs w:val="32"/>
        </w:rPr>
      </w:pPr>
      <w:r>
        <w:rPr>
          <w:rFonts w:eastAsia="方正仿宋_GBK" w:hint="eastAsia"/>
          <w:sz w:val="32"/>
          <w:szCs w:val="32"/>
        </w:rPr>
        <w:t>1.竞争性磋商文件期限：</w:t>
      </w:r>
      <w:r>
        <w:rPr>
          <w:rFonts w:eastAsia="方正仿宋_GBK" w:hint="eastAsia"/>
          <w:b w:val="0"/>
          <w:bCs w:val="0"/>
          <w:sz w:val="32"/>
          <w:szCs w:val="32"/>
        </w:rPr>
        <w:t>2022年1</w:t>
      </w:r>
      <w:r>
        <w:rPr>
          <w:rFonts w:eastAsia="方正仿宋_GBK" w:hint="eastAsia"/>
          <w:b w:val="0"/>
          <w:bCs w:val="0"/>
          <w:sz w:val="32"/>
          <w:szCs w:val="32"/>
          <w:lang w:val="en-US" w:eastAsia="zh-CN"/>
        </w:rPr>
        <w:t>2</w:t>
      </w:r>
      <w:r>
        <w:rPr>
          <w:rFonts w:eastAsia="方正仿宋_GBK" w:hint="eastAsia"/>
          <w:b w:val="0"/>
          <w:bCs w:val="0"/>
          <w:sz w:val="32"/>
          <w:szCs w:val="32"/>
        </w:rPr>
        <w:t>月</w:t>
      </w:r>
      <w:r>
        <w:rPr>
          <w:rFonts w:ascii="Times New Roman" w:eastAsia="方正仿宋_GBK" w:hAnsi="Times New Roman" w:cs="Times New Roman" w:hint="eastAsia"/>
          <w:b w:val="0"/>
          <w:bCs w:val="0"/>
          <w:sz w:val="32"/>
          <w:szCs w:val="32"/>
        </w:rPr>
        <w:t>0</w:t>
      </w:r>
      <w:r>
        <w:rPr>
          <w:rFonts w:ascii="Times New Roman" w:eastAsia="方正仿宋_GBK" w:hAnsi="Times New Roman" w:cs="Times New Roman" w:hint="eastAsia"/>
          <w:b w:val="0"/>
          <w:bCs w:val="0"/>
          <w:sz w:val="32"/>
          <w:szCs w:val="32"/>
          <w:lang w:val="en-US" w:eastAsia="zh-CN"/>
        </w:rPr>
        <w:t>2</w:t>
      </w:r>
      <w:r>
        <w:rPr>
          <w:rFonts w:ascii="Times New Roman" w:eastAsia="方正仿宋_GBK" w:hAnsi="Times New Roman" w:cs="Times New Roman" w:hint="eastAsia"/>
          <w:b w:val="0"/>
          <w:bCs w:val="0"/>
          <w:sz w:val="32"/>
          <w:szCs w:val="32"/>
        </w:rPr>
        <w:t>日至2022年1</w:t>
      </w:r>
      <w:r>
        <w:rPr>
          <w:rFonts w:ascii="Times New Roman" w:eastAsia="方正仿宋_GBK" w:hAnsi="Times New Roman" w:cs="Times New Roman" w:hint="eastAsia"/>
          <w:b w:val="0"/>
          <w:bCs w:val="0"/>
          <w:sz w:val="32"/>
          <w:szCs w:val="32"/>
          <w:lang w:val="en-US" w:eastAsia="zh-CN"/>
        </w:rPr>
        <w:t>2</w:t>
      </w:r>
      <w:r>
        <w:rPr>
          <w:rFonts w:ascii="Times New Roman" w:eastAsia="方正仿宋_GBK" w:hAnsi="Times New Roman" w:cs="Times New Roman" w:hint="eastAsia"/>
          <w:b w:val="0"/>
          <w:bCs w:val="0"/>
          <w:sz w:val="32"/>
          <w:szCs w:val="32"/>
        </w:rPr>
        <w:t>月</w:t>
      </w:r>
      <w:r>
        <w:rPr>
          <w:rFonts w:ascii="Times New Roman" w:eastAsia="方正仿宋_GBK" w:hAnsi="Times New Roman" w:cs="Times New Roman" w:hint="eastAsia"/>
          <w:b w:val="0"/>
          <w:bCs w:val="0"/>
          <w:sz w:val="32"/>
          <w:szCs w:val="32"/>
          <w:lang w:val="en-US" w:eastAsia="zh-CN"/>
        </w:rPr>
        <w:t>8</w:t>
      </w:r>
      <w:r>
        <w:rPr>
          <w:rFonts w:ascii="方正仿宋_GBK" w:eastAsia="方正仿宋_GBK" w:hAnsi="方正仿宋_GBK" w:cs="方正仿宋_GBK" w:hint="eastAsia"/>
          <w:b w:val="0"/>
          <w:bCs w:val="0"/>
          <w:sz w:val="32"/>
          <w:szCs w:val="32"/>
        </w:rPr>
        <w:t>日。</w:t>
      </w:r>
    </w:p>
    <w:p>
      <w:pPr>
        <w:spacing w:line="594" w:lineRule="exact"/>
        <w:outlineLvl w:val="1"/>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 xml:space="preserve">    </w:t>
      </w:r>
      <w:r>
        <w:rPr>
          <w:rFonts w:eastAsia="方正仿宋_GBK" w:hint="eastAsia"/>
          <w:sz w:val="32"/>
          <w:szCs w:val="32"/>
        </w:rPr>
        <w:t>2.</w:t>
      </w:r>
      <w:r>
        <w:rPr>
          <w:rFonts w:ascii="方正仿宋_GBK" w:eastAsia="方正仿宋_GBK" w:hAnsi="方正仿宋_GBK" w:cs="方正仿宋_GBK" w:hint="eastAsia"/>
          <w:sz w:val="32"/>
          <w:szCs w:val="32"/>
        </w:rPr>
        <w:t>本项目报名方式为：递交投标文件并签到。</w:t>
      </w:r>
    </w:p>
    <w:p>
      <w:pPr>
        <w:spacing w:line="594" w:lineRule="exact"/>
        <w:outlineLvl w:val="1"/>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 xml:space="preserve">    </w:t>
      </w:r>
      <w:r>
        <w:rPr>
          <w:rFonts w:eastAsia="方正仿宋_GBK" w:hint="eastAsia"/>
          <w:sz w:val="32"/>
          <w:szCs w:val="32"/>
        </w:rPr>
        <w:t>3.</w:t>
      </w:r>
      <w:r>
        <w:rPr>
          <w:rFonts w:ascii="方正仿宋_GBK" w:eastAsia="方正仿宋_GBK" w:hAnsi="方正仿宋_GBK" w:cs="方正仿宋_GBK" w:hint="eastAsia"/>
          <w:sz w:val="32"/>
          <w:szCs w:val="32"/>
        </w:rPr>
        <w:t>竞争性磋商文件售价：无</w:t>
      </w:r>
    </w:p>
    <w:p>
      <w:pPr>
        <w:spacing w:line="594" w:lineRule="exact"/>
        <w:outlineLvl w:val="1"/>
        <w:rPr>
          <w:rFonts w:eastAsia="方正仿宋_GBK" w:hint="eastAsia"/>
          <w:sz w:val="32"/>
          <w:szCs w:val="32"/>
        </w:rPr>
        <w:sectPr>
          <w:headerReference w:type="default" r:id="rId37"/>
          <w:footerReference w:type="even" r:id="rId38"/>
          <w:footerReference w:type="default" r:id="rId39"/>
          <w:headerReference w:type="first" r:id="rId40"/>
          <w:footerReference w:type="first" r:id="rId41"/>
          <w:type w:val="nextPage"/>
          <w:pgSz w:w="11907" w:h="16840"/>
          <w:pgMar w:top="1134" w:right="1191" w:bottom="1134" w:left="1304" w:header="964" w:footer="992" w:gutter="0"/>
          <w:pgNumType w:fmt="numberInDash" w:start="5"/>
          <w:cols w:space="708"/>
          <w:titlePg w:val="0"/>
          <w:docGrid w:linePitch="312"/>
        </w:sectPr>
      </w:pPr>
      <w:r>
        <w:rPr>
          <w:rFonts w:ascii="方正仿宋_GBK" w:eastAsia="方正仿宋_GBK" w:hAnsi="方正仿宋_GBK" w:cs="方正仿宋_GBK" w:hint="eastAsia"/>
          <w:sz w:val="32"/>
          <w:szCs w:val="32"/>
        </w:rPr>
        <w:t xml:space="preserve">   </w:t>
      </w:r>
      <w:r>
        <w:rPr>
          <w:rFonts w:eastAsia="方正仿宋_GBK" w:hint="eastAsia"/>
          <w:sz w:val="32"/>
          <w:szCs w:val="32"/>
        </w:rPr>
        <w:t xml:space="preserve"> 4.递交相应文件地点：重庆市垫江县桂西大道南段88号（原垫江县日报社五楼503办公室）</w:t>
      </w:r>
    </w:p>
    <w:p>
      <w:pPr>
        <w:spacing w:line="594" w:lineRule="exact"/>
        <w:outlineLvl w:val="1"/>
        <w:rPr>
          <w:rFonts w:eastAsia="方正仿宋_GBK" w:hint="eastAsia"/>
          <w:sz w:val="32"/>
          <w:szCs w:val="32"/>
        </w:rPr>
      </w:pPr>
      <w:r>
        <w:rPr>
          <w:rFonts w:ascii="方正仿宋_GBK" w:eastAsia="方正仿宋_GBK" w:hAnsi="方正仿宋_GBK" w:cs="方正仿宋_GBK" w:hint="eastAsia"/>
          <w:sz w:val="32"/>
          <w:szCs w:val="32"/>
        </w:rPr>
        <w:t xml:space="preserve">    </w:t>
      </w:r>
      <w:r>
        <w:rPr>
          <w:rFonts w:eastAsia="方正仿宋_GBK" w:hint="eastAsia"/>
          <w:sz w:val="32"/>
          <w:szCs w:val="32"/>
        </w:rPr>
        <w:t>5.</w:t>
      </w:r>
      <w:r>
        <w:rPr>
          <w:rFonts w:ascii="方正仿宋_GBK" w:eastAsia="方正仿宋_GBK" w:hAnsi="方正仿宋_GBK" w:cs="方正仿宋_GBK" w:hint="eastAsia"/>
          <w:sz w:val="32"/>
          <w:szCs w:val="32"/>
        </w:rPr>
        <w:t>提交相应文件截止时间：</w:t>
      </w:r>
      <w:r>
        <w:rPr>
          <w:rFonts w:eastAsia="方正仿宋_GBK" w:hint="eastAsia"/>
          <w:sz w:val="32"/>
          <w:szCs w:val="32"/>
        </w:rPr>
        <w:t>2022年1</w:t>
      </w:r>
      <w:r>
        <w:rPr>
          <w:rFonts w:eastAsia="方正仿宋_GBK" w:hint="eastAsia"/>
          <w:sz w:val="32"/>
          <w:szCs w:val="32"/>
          <w:lang w:val="en-US" w:eastAsia="zh-CN"/>
        </w:rPr>
        <w:t>2</w:t>
      </w:r>
      <w:r>
        <w:rPr>
          <w:rFonts w:eastAsia="方正仿宋_GBK" w:hint="eastAsia"/>
          <w:sz w:val="32"/>
          <w:szCs w:val="32"/>
        </w:rPr>
        <w:t>月</w:t>
      </w:r>
      <w:r>
        <w:rPr>
          <w:rFonts w:eastAsia="方正仿宋_GBK" w:hint="eastAsia"/>
          <w:color w:val="auto"/>
          <w:sz w:val="32"/>
          <w:szCs w:val="32"/>
          <w:highlight w:val="none"/>
          <w:lang w:val="en-US" w:eastAsia="zh-CN"/>
        </w:rPr>
        <w:t>9</w:t>
      </w:r>
      <w:r>
        <w:rPr>
          <w:rFonts w:eastAsia="方正仿宋_GBK" w:hint="eastAsia"/>
          <w:sz w:val="32"/>
          <w:szCs w:val="32"/>
        </w:rPr>
        <w:t>日北京时间1</w:t>
      </w:r>
      <w:r>
        <w:rPr>
          <w:rFonts w:eastAsia="方正仿宋_GBK" w:hint="eastAsia"/>
          <w:sz w:val="32"/>
          <w:szCs w:val="32"/>
          <w:lang w:val="en-US" w:eastAsia="zh-CN"/>
        </w:rPr>
        <w:t>5</w:t>
      </w:r>
      <w:r>
        <w:rPr>
          <w:rFonts w:eastAsia="方正仿宋_GBK" w:hint="eastAsia"/>
          <w:sz w:val="32"/>
          <w:szCs w:val="32"/>
        </w:rPr>
        <w:t>:00</w:t>
      </w:r>
    </w:p>
    <w:p>
      <w:pPr>
        <w:spacing w:line="594" w:lineRule="exact"/>
        <w:outlineLvl w:val="1"/>
        <w:rPr>
          <w:rFonts w:eastAsia="方正仿宋_GBK" w:hint="eastAsia"/>
          <w:sz w:val="32"/>
          <w:szCs w:val="32"/>
        </w:rPr>
      </w:pPr>
      <w:r>
        <w:rPr>
          <w:rFonts w:ascii="方正仿宋_GBK" w:eastAsia="方正仿宋_GBK" w:hAnsi="方正仿宋_GBK" w:cs="方正仿宋_GBK" w:hint="eastAsia"/>
          <w:sz w:val="32"/>
          <w:szCs w:val="32"/>
        </w:rPr>
        <w:t xml:space="preserve">    </w:t>
      </w:r>
      <w:r>
        <w:rPr>
          <w:rFonts w:eastAsia="方正仿宋_GBK" w:hint="eastAsia"/>
          <w:sz w:val="32"/>
          <w:szCs w:val="32"/>
        </w:rPr>
        <w:t>6.</w:t>
      </w:r>
      <w:r>
        <w:rPr>
          <w:rFonts w:ascii="方正仿宋_GBK" w:eastAsia="方正仿宋_GBK" w:hAnsi="方正仿宋_GBK" w:cs="方正仿宋_GBK" w:hint="eastAsia"/>
          <w:sz w:val="32"/>
          <w:szCs w:val="32"/>
        </w:rPr>
        <w:t>评审开始时间：</w:t>
      </w:r>
      <w:r>
        <w:rPr>
          <w:rFonts w:eastAsia="方正仿宋_GBK" w:hint="eastAsia"/>
          <w:sz w:val="32"/>
          <w:szCs w:val="32"/>
        </w:rPr>
        <w:t>2022年1</w:t>
      </w:r>
      <w:r>
        <w:rPr>
          <w:rFonts w:eastAsia="方正仿宋_GBK" w:hint="eastAsia"/>
          <w:sz w:val="32"/>
          <w:szCs w:val="32"/>
          <w:lang w:val="en-US" w:eastAsia="zh-CN"/>
        </w:rPr>
        <w:t>2</w:t>
      </w:r>
      <w:r>
        <w:rPr>
          <w:rFonts w:eastAsia="方正仿宋_GBK" w:hint="eastAsia"/>
          <w:sz w:val="32"/>
          <w:szCs w:val="32"/>
        </w:rPr>
        <w:t>月</w:t>
      </w:r>
      <w:r>
        <w:rPr>
          <w:rFonts w:eastAsia="方正仿宋_GBK" w:hint="eastAsia"/>
          <w:sz w:val="32"/>
          <w:szCs w:val="32"/>
          <w:highlight w:val="none"/>
          <w:lang w:val="en-US" w:eastAsia="zh-CN"/>
        </w:rPr>
        <w:t>9</w:t>
      </w:r>
      <w:r>
        <w:rPr>
          <w:rFonts w:eastAsia="方正仿宋_GBK" w:hint="eastAsia"/>
          <w:sz w:val="32"/>
          <w:szCs w:val="32"/>
        </w:rPr>
        <w:t>日北京时间1</w:t>
      </w:r>
      <w:r>
        <w:rPr>
          <w:rFonts w:eastAsia="方正仿宋_GBK" w:hint="eastAsia"/>
          <w:sz w:val="32"/>
          <w:szCs w:val="32"/>
          <w:lang w:val="en-US" w:eastAsia="zh-CN"/>
        </w:rPr>
        <w:t>5</w:t>
      </w:r>
      <w:r>
        <w:rPr>
          <w:rFonts w:eastAsia="方正仿宋_GBK" w:hint="eastAsia"/>
          <w:sz w:val="32"/>
          <w:szCs w:val="32"/>
        </w:rPr>
        <w:t>:00</w:t>
      </w:r>
    </w:p>
    <w:p>
      <w:pPr>
        <w:pStyle w:val="Heading2"/>
        <w:adjustRightInd w:val="0"/>
        <w:snapToGrid w:val="0"/>
        <w:spacing w:before="0" w:after="0" w:line="594" w:lineRule="exact"/>
        <w:rPr>
          <w:rFonts w:ascii="方正楷体_GBK" w:eastAsia="方正楷体_GBK" w:hAnsi="方正楷体_GBK" w:cs="方正楷体_GBK" w:hint="eastAsia"/>
          <w:bCs/>
          <w:szCs w:val="32"/>
        </w:rPr>
      </w:pPr>
      <w:bookmarkStart w:id="100" w:name="_Toc526001143"/>
      <w:bookmarkStart w:id="101" w:name="_Toc6033_WPSOffice_Level2"/>
      <w:bookmarkStart w:id="102" w:name="_Toc6247_WPSOffice_Level2"/>
      <w:r>
        <w:rPr>
          <w:rFonts w:ascii="方正楷体_GBK" w:eastAsia="方正楷体_GBK" w:hAnsi="方正楷体_GBK" w:cs="方正楷体_GBK" w:hint="eastAsia"/>
          <w:b w:val="0"/>
          <w:bCs/>
          <w:szCs w:val="32"/>
        </w:rPr>
        <w:t>五、投标保证金</w:t>
      </w:r>
      <w:bookmarkEnd w:id="100"/>
      <w:r>
        <w:rPr>
          <w:rFonts w:ascii="方正楷体_GBK" w:eastAsia="方正楷体_GBK" w:hAnsi="方正楷体_GBK" w:cs="方正楷体_GBK" w:hint="eastAsia"/>
          <w:b w:val="0"/>
          <w:bCs/>
          <w:szCs w:val="32"/>
        </w:rPr>
        <w:t>缴纳及退还</w:t>
      </w:r>
      <w:bookmarkEnd w:id="101"/>
      <w:bookmarkEnd w:id="102"/>
    </w:p>
    <w:p>
      <w:pPr>
        <w:pStyle w:val="Heading2"/>
        <w:adjustRightInd w:val="0"/>
        <w:snapToGrid w:val="0"/>
        <w:spacing w:before="0" w:after="0" w:line="594" w:lineRule="exact"/>
        <w:ind w:firstLine="640" w:firstLineChars="200"/>
        <w:rPr>
          <w:rFonts w:ascii="方正仿宋_GBK" w:eastAsia="方正仿宋_GBK" w:hAnsi="方正仿宋_GBK" w:cs="方正仿宋_GBK" w:hint="eastAsia"/>
          <w:bCs/>
          <w:szCs w:val="32"/>
        </w:rPr>
      </w:pPr>
      <w:r>
        <w:rPr>
          <w:rFonts w:ascii="方正仿宋_GBK" w:eastAsia="方正仿宋_GBK" w:hAnsi="方正仿宋_GBK" w:cs="方正仿宋_GBK" w:hint="eastAsia"/>
          <w:b w:val="0"/>
          <w:bCs/>
          <w:szCs w:val="32"/>
        </w:rPr>
        <w:t>（一）投标保证金账户</w:t>
      </w:r>
    </w:p>
    <w:p>
      <w:pPr>
        <w:pStyle w:val="Heading2"/>
        <w:adjustRightInd w:val="0"/>
        <w:snapToGrid w:val="0"/>
        <w:spacing w:before="0" w:after="0" w:line="594" w:lineRule="exact"/>
        <w:ind w:firstLine="320" w:firstLineChars="100"/>
        <w:rPr>
          <w:rFonts w:ascii="方正仿宋_GBK" w:eastAsia="方正仿宋_GBK" w:hAnsi="方正仿宋_GBK" w:cs="方正仿宋_GBK" w:hint="eastAsia"/>
          <w:bCs/>
          <w:szCs w:val="32"/>
        </w:rPr>
      </w:pPr>
      <w:r>
        <w:rPr>
          <w:rFonts w:ascii="Times New Roman" w:eastAsia="方正仿宋_GBK" w:hAnsi="Times New Roman" w:hint="eastAsia"/>
          <w:b w:val="0"/>
          <w:szCs w:val="32"/>
        </w:rPr>
        <w:t>户名：垫江县财政局-经济和信息化委员会2501</w:t>
      </w:r>
      <w:r>
        <w:rPr>
          <w:rFonts w:ascii="Times New Roman" w:eastAsia="方正仿宋_GBK" w:hAnsi="Times New Roman" w:hint="eastAsia"/>
          <w:b w:val="0"/>
          <w:szCs w:val="32"/>
          <w:lang w:val="en-US" w:eastAsia="zh-CN"/>
        </w:rPr>
        <w:t>0</w:t>
      </w:r>
      <w:r>
        <w:rPr>
          <w:rFonts w:ascii="Times New Roman" w:eastAsia="方正仿宋_GBK" w:hAnsi="Times New Roman" w:hint="eastAsia"/>
          <w:b w:val="0"/>
          <w:szCs w:val="32"/>
        </w:rPr>
        <w:t>10120010007754-503001</w:t>
      </w:r>
      <w:r>
        <w:rPr>
          <w:rFonts w:ascii="方正仿宋_GBK" w:eastAsia="方正仿宋_GBK" w:hAnsi="方正仿宋_GBK" w:cs="方正仿宋_GBK" w:hint="eastAsia"/>
          <w:b w:val="0"/>
          <w:bCs/>
          <w:szCs w:val="32"/>
        </w:rPr>
        <w:t>，开户银行：重庆农商行垫江支行。</w:t>
      </w:r>
    </w:p>
    <w:p>
      <w:pPr>
        <w:spacing w:line="594" w:lineRule="exact"/>
        <w:ind w:firstLine="320" w:firstLineChars="1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备注：垫江县经济信息委办公楼增设室内电梯工程投标保证金</w:t>
      </w:r>
    </w:p>
    <w:p>
      <w:pPr>
        <w:numPr>
          <w:ilvl w:val="0"/>
          <w:numId w:val="20"/>
        </w:num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投标保证金的缴纳：</w:t>
      </w:r>
    </w:p>
    <w:p>
      <w:pPr>
        <w:spacing w:line="594" w:lineRule="exact"/>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 xml:space="preserve">    以银行转帐方式，投标保证金缴纳截止时间为本项目投标截止时间（到帐时间以到达采购单位指定银行帐户时间为准）。</w:t>
      </w:r>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注意事项：</w:t>
      </w:r>
    </w:p>
    <w:p>
      <w:pPr>
        <w:numPr>
          <w:ilvl w:val="0"/>
          <w:numId w:val="14"/>
        </w:num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投标保证金必须从投标人基本存款账户转出（不接收现金存款缴纳）。</w:t>
      </w:r>
    </w:p>
    <w:p>
      <w:pPr>
        <w:numPr>
          <w:ilvl w:val="0"/>
          <w:numId w:val="14"/>
        </w:num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注意区分缴纳保证金的帐户、帐号。</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3</w:t>
      </w:r>
      <w:r>
        <w:rPr>
          <w:rFonts w:ascii="方正仿宋_GBK" w:eastAsia="方正仿宋_GBK" w:hAnsi="方正仿宋_GBK" w:cs="方正仿宋_GBK" w:hint="eastAsia"/>
          <w:sz w:val="32"/>
          <w:szCs w:val="32"/>
        </w:rPr>
        <w:t>、如本项目投标截止时间延期，投标保证金缴纳截止时间也相应顺延。已经缴纳的投标保证金不予提前退还，按</w:t>
      </w:r>
      <w:r>
        <w:rPr>
          <w:rFonts w:ascii="方正仿宋_GBK" w:eastAsia="方正仿宋_GBK" w:hAnsi="方正仿宋_GBK" w:cs="方正仿宋_GBK" w:hint="eastAsia"/>
          <w:sz w:val="32"/>
          <w:szCs w:val="32"/>
        </w:rPr>
        <w:t>“</w:t>
      </w:r>
      <w:r>
        <w:rPr>
          <w:rFonts w:ascii="方正仿宋_GBK" w:eastAsia="方正仿宋_GBK" w:hAnsi="方正仿宋_GBK" w:cs="方正仿宋_GBK" w:hint="eastAsia"/>
          <w:sz w:val="32"/>
          <w:szCs w:val="32"/>
        </w:rPr>
        <w:t>投标保证金的退还</w:t>
      </w:r>
      <w:r>
        <w:rPr>
          <w:rFonts w:ascii="方正仿宋_GBK" w:eastAsia="方正仿宋_GBK" w:hAnsi="方正仿宋_GBK" w:cs="方正仿宋_GBK" w:hint="eastAsia"/>
          <w:sz w:val="32"/>
          <w:szCs w:val="32"/>
        </w:rPr>
        <w:t>”</w:t>
      </w:r>
      <w:r>
        <w:rPr>
          <w:rFonts w:ascii="方正仿宋_GBK" w:eastAsia="方正仿宋_GBK" w:hAnsi="方正仿宋_GBK" w:cs="方正仿宋_GBK" w:hint="eastAsia"/>
          <w:sz w:val="32"/>
          <w:szCs w:val="32"/>
        </w:rPr>
        <w:t>规定进行退还。</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4</w:t>
      </w:r>
      <w:r>
        <w:rPr>
          <w:rFonts w:ascii="方正仿宋_GBK" w:eastAsia="方正仿宋_GBK" w:hAnsi="方正仿宋_GBK" w:cs="方正仿宋_GBK" w:hint="eastAsia"/>
          <w:sz w:val="32"/>
          <w:szCs w:val="32"/>
        </w:rPr>
        <w:t>、投标人应仔细阅读招标文件中有关投标保证金的内容，并按招标文件要求的时限、金额和指定的账户账号等信息缴纳投标保证金。未按要求缴纳投标保证金而影响对其投标保证金到账认定和退还的，由投标人自行承担。</w:t>
      </w:r>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（三）投标保证金的退还</w:t>
      </w:r>
    </w:p>
    <w:p>
      <w:pPr>
        <w:spacing w:line="594" w:lineRule="exact"/>
        <w:ind w:firstLine="640" w:firstLineChars="200"/>
        <w:rPr>
          <w:rFonts w:ascii="方正仿宋_GBK" w:eastAsia="方正仿宋_GBK" w:hAnsi="方正仿宋_GBK" w:cs="方正仿宋_GBK" w:hint="eastAsia"/>
          <w:sz w:val="32"/>
          <w:szCs w:val="32"/>
        </w:rPr>
        <w:sectPr>
          <w:headerReference w:type="default" r:id="rId42"/>
          <w:footerReference w:type="even" r:id="rId43"/>
          <w:footerReference w:type="default" r:id="rId44"/>
          <w:headerReference w:type="first" r:id="rId45"/>
          <w:footerReference w:type="first" r:id="rId46"/>
          <w:type w:val="nextPage"/>
          <w:pgSz w:w="11907" w:h="16840"/>
          <w:pgMar w:top="1134" w:right="1191" w:bottom="1134" w:left="1304" w:header="964" w:footer="992" w:gutter="0"/>
          <w:pgNumType w:fmt="numberInDash" w:start="6"/>
          <w:cols w:space="708"/>
          <w:titlePg w:val="0"/>
          <w:docGrid w:linePitch="312"/>
        </w:sectPr>
      </w:pPr>
      <w:r>
        <w:rPr>
          <w:rFonts w:ascii="方正仿宋_GBK" w:eastAsia="方正仿宋_GBK" w:hAnsi="方正仿宋_GBK" w:cs="方正仿宋_GBK" w:hint="eastAsia"/>
          <w:sz w:val="32"/>
          <w:szCs w:val="32"/>
        </w:rPr>
        <w:t>所有进入</w:t>
      </w:r>
      <w:r>
        <w:rPr>
          <w:rFonts w:ascii="方正仿宋_GBK" w:eastAsia="方正仿宋_GBK" w:hAnsi="方正仿宋_GBK" w:cs="方正仿宋_GBK" w:hint="eastAsia"/>
          <w:sz w:val="32"/>
          <w:szCs w:val="32"/>
        </w:rPr>
        <w:t>“</w:t>
      </w:r>
      <w:r>
        <w:rPr>
          <w:rFonts w:ascii="方正仿宋_GBK" w:eastAsia="方正仿宋_GBK" w:hAnsi="方正仿宋_GBK" w:cs="方正仿宋_GBK" w:hint="eastAsia"/>
          <w:sz w:val="32"/>
          <w:szCs w:val="32"/>
        </w:rPr>
        <w:t>投标保证金指定收取账户</w:t>
      </w:r>
      <w:r>
        <w:rPr>
          <w:rFonts w:ascii="方正仿宋_GBK" w:eastAsia="方正仿宋_GBK" w:hAnsi="方正仿宋_GBK" w:cs="方正仿宋_GBK" w:hint="eastAsia"/>
          <w:sz w:val="32"/>
          <w:szCs w:val="32"/>
        </w:rPr>
        <w:t>”</w:t>
      </w:r>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的资金，包括投标截止时间延期、投标人未按要求缴纳、缴入帐户错误、缴纳金额错误、多次缴入的投标保证金（或其它资金）等，在本项目开标前均不予退还，开标后按下列情况进退还或处理：</w:t>
      </w:r>
    </w:p>
    <w:p>
      <w:pPr>
        <w:spacing w:line="594" w:lineRule="exact"/>
        <w:ind w:firstLine="640" w:firstLineChars="200"/>
        <w:rPr>
          <w:rFonts w:eastAsia="方正仿宋_GBK" w:hint="eastAsia"/>
          <w:sz w:val="32"/>
          <w:szCs w:val="32"/>
        </w:rPr>
      </w:pPr>
      <w:r>
        <w:rPr>
          <w:rFonts w:eastAsia="方正仿宋_GBK" w:hint="eastAsia"/>
          <w:sz w:val="32"/>
          <w:szCs w:val="32"/>
        </w:rPr>
        <w:t>1、未中标人的投标保证金，在中标通知书发出之日起5个工作日内退还。</w:t>
      </w:r>
    </w:p>
    <w:p>
      <w:pPr>
        <w:spacing w:line="594" w:lineRule="exact"/>
        <w:ind w:firstLine="640" w:firstLineChars="200"/>
        <w:rPr>
          <w:rFonts w:eastAsia="方正仿宋_GBK" w:hint="eastAsia"/>
          <w:sz w:val="32"/>
          <w:szCs w:val="32"/>
        </w:rPr>
      </w:pPr>
      <w:r>
        <w:rPr>
          <w:rFonts w:eastAsia="方正仿宋_GBK" w:hint="eastAsia"/>
          <w:sz w:val="32"/>
          <w:szCs w:val="32"/>
        </w:rPr>
        <w:t>2、中标人（中标候选人）的投标保证金，中标候选人与业主签订书面合同后，5个工作日内退还中标人（中标候选人）的保证金。</w:t>
      </w:r>
    </w:p>
    <w:p>
      <w:pPr>
        <w:spacing w:line="594" w:lineRule="exact"/>
        <w:ind w:firstLine="640" w:firstLineChars="200"/>
        <w:rPr>
          <w:rFonts w:eastAsia="方正仿宋_GBK" w:hint="eastAsia"/>
          <w:sz w:val="32"/>
          <w:szCs w:val="32"/>
        </w:rPr>
      </w:pPr>
      <w:r>
        <w:rPr>
          <w:rFonts w:eastAsia="方正仿宋_GBK" w:hint="eastAsia"/>
          <w:sz w:val="32"/>
          <w:szCs w:val="32"/>
        </w:rPr>
        <w:t>3、流标项目的投标保证金，公示期满后，无质疑、投诉、举报的情况下3个工作日内退还。</w:t>
      </w:r>
    </w:p>
    <w:p>
      <w:pPr>
        <w:spacing w:line="594" w:lineRule="exact"/>
        <w:ind w:firstLine="640" w:firstLineChars="200"/>
        <w:rPr>
          <w:rFonts w:eastAsia="方正仿宋_GBK" w:hint="eastAsia"/>
          <w:sz w:val="32"/>
          <w:szCs w:val="32"/>
        </w:rPr>
      </w:pPr>
      <w:r>
        <w:rPr>
          <w:rFonts w:eastAsia="方正仿宋_GBK" w:hint="eastAsia"/>
          <w:sz w:val="32"/>
          <w:szCs w:val="32"/>
        </w:rPr>
        <w:t>4、有质疑、投诉、举报等情况的投标保证金，根据受理的行政部门出具的处理意见进行处理。</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5、其它情况，如投标人未按要求缴纳投标保证金、缴入帐户错误、缴纳金额不足、多次缴入等情况的，采购单位根据招标文件和</w:t>
      </w:r>
      <w:r>
        <w:rPr>
          <w:rFonts w:ascii="方正仿宋_GBK" w:eastAsia="方正仿宋_GBK" w:hAnsi="方正仿宋_GBK" w:cs="方正仿宋_GBK" w:hint="eastAsia"/>
          <w:sz w:val="32"/>
          <w:szCs w:val="32"/>
        </w:rPr>
        <w:t>相关法律法规规定处理。</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6、若投标人发生招标文件规定不予退还投标保证金情形的，其投标保证金不予退还</w:t>
      </w:r>
      <w:r>
        <w:rPr>
          <w:rFonts w:ascii="方正仿宋_GBK" w:eastAsia="方正仿宋_GBK" w:hAnsi="方正仿宋_GBK" w:cs="方正仿宋_GBK" w:hint="eastAsia"/>
          <w:sz w:val="32"/>
          <w:szCs w:val="32"/>
        </w:rPr>
        <w:t>。</w:t>
      </w:r>
    </w:p>
    <w:p>
      <w:pPr>
        <w:spacing w:line="594" w:lineRule="exact"/>
        <w:rPr>
          <w:rFonts w:eastAsia="方正仿宋_GBK"/>
          <w:color w:val="000000"/>
          <w:sz w:val="32"/>
          <w:szCs w:val="32"/>
        </w:rPr>
      </w:pPr>
      <w:r>
        <w:rPr>
          <w:rFonts w:ascii="方正仿宋_GBK" w:eastAsia="方正仿宋_GBK" w:hAnsi="方正仿宋_GBK" w:cs="方正仿宋_GBK" w:hint="eastAsia"/>
          <w:sz w:val="32"/>
          <w:szCs w:val="32"/>
        </w:rPr>
        <w:t xml:space="preserve">     (四)联系电话：</w:t>
      </w:r>
      <w:r>
        <w:rPr>
          <w:rFonts w:ascii="Times New Roman" w:eastAsia="方正仿宋_GBK" w:hAnsi="Times New Roman" w:cs="Times New Roman" w:hint="default"/>
          <w:color w:val="000000"/>
          <w:sz w:val="32"/>
          <w:szCs w:val="32"/>
        </w:rPr>
        <w:t>023-</w:t>
      </w:r>
      <w:r>
        <w:rPr>
          <w:rFonts w:eastAsia="方正仿宋_GBK"/>
          <w:color w:val="000000"/>
          <w:sz w:val="32"/>
          <w:szCs w:val="32"/>
        </w:rPr>
        <w:t>74682339</w:t>
      </w:r>
    </w:p>
    <w:p>
      <w:pPr>
        <w:pStyle w:val="Heading2"/>
        <w:adjustRightInd w:val="0"/>
        <w:snapToGrid w:val="0"/>
        <w:spacing w:before="0" w:after="0" w:line="594" w:lineRule="exact"/>
        <w:ind w:firstLine="320" w:firstLineChars="100"/>
        <w:rPr>
          <w:rFonts w:ascii="方正楷体_GBK" w:eastAsia="方正楷体_GBK" w:hAnsi="方正楷体_GBK" w:cs="方正楷体_GBK" w:hint="eastAsia"/>
          <w:bCs/>
          <w:szCs w:val="32"/>
        </w:rPr>
      </w:pPr>
      <w:bookmarkStart w:id="103" w:name="_Toc9095_WPSOffice_Level2"/>
      <w:bookmarkStart w:id="104" w:name="_Toc25445_WPSOffice_Level2"/>
      <w:bookmarkStart w:id="105" w:name="_Toc9595"/>
      <w:r>
        <w:rPr>
          <w:rFonts w:ascii="方正楷体_GBK" w:eastAsia="方正楷体_GBK" w:hAnsi="方正楷体_GBK" w:cs="方正楷体_GBK" w:hint="eastAsia"/>
          <w:b w:val="0"/>
          <w:bCs/>
          <w:szCs w:val="32"/>
        </w:rPr>
        <w:t>六、采购项目需落实的政府采购政策</w:t>
      </w:r>
      <w:bookmarkEnd w:id="103"/>
      <w:bookmarkEnd w:id="104"/>
      <w:bookmarkEnd w:id="105"/>
    </w:p>
    <w:p>
      <w:pPr>
        <w:pStyle w:val="Heading2"/>
        <w:adjustRightInd w:val="0"/>
        <w:snapToGrid w:val="0"/>
        <w:spacing w:before="0" w:after="0" w:line="594" w:lineRule="exact"/>
        <w:ind w:firstLine="640" w:firstLineChars="200"/>
        <w:rPr>
          <w:rFonts w:ascii="Times New Roman" w:eastAsia="方正仿宋_GBK" w:hAnsi="Times New Roman" w:hint="eastAsia"/>
          <w:color w:val="000000"/>
          <w:szCs w:val="32"/>
        </w:rPr>
      </w:pPr>
      <w:r>
        <w:rPr>
          <w:rFonts w:ascii="方正仿宋_GBK" w:eastAsia="方正仿宋_GBK" w:hAnsi="方正仿宋_GBK" w:cs="方正仿宋_GBK" w:hint="eastAsia"/>
          <w:b w:val="0"/>
          <w:bCs/>
          <w:szCs w:val="32"/>
        </w:rPr>
        <w:t>（一）按照《财政部生态环境部关于印发环境标志产品政府采购品目清单的通知》（财库</w:t>
      </w:r>
      <w:r>
        <w:rPr>
          <w:rFonts w:ascii="Times New Roman" w:eastAsia="方正仿宋_GBK" w:hAnsi="Times New Roman" w:hint="eastAsia"/>
          <w:b w:val="0"/>
          <w:color w:val="000000"/>
          <w:szCs w:val="32"/>
        </w:rPr>
        <w:t>〔2019〕18号）和《财政部 发展改革委关于印发节能产品政府采购品目清单的通知》（财库〔2019〕19号）的规定，落实国家节能环保政策。</w:t>
      </w:r>
    </w:p>
    <w:p>
      <w:pPr>
        <w:pStyle w:val="BodyTextFirstIndent"/>
        <w:spacing w:line="594" w:lineRule="exact"/>
        <w:ind w:firstLine="640" w:firstLineChars="200"/>
        <w:rPr>
          <w:rFonts w:ascii="方正仿宋_GBK" w:eastAsia="方正仿宋_GBK" w:hAnsi="方正仿宋_GBK" w:cs="方正仿宋_GBK" w:hint="eastAsia"/>
          <w:color w:val="000000"/>
          <w:sz w:val="32"/>
          <w:szCs w:val="32"/>
        </w:rPr>
        <w:sectPr>
          <w:headerReference w:type="default" r:id="rId47"/>
          <w:footerReference w:type="even" r:id="rId48"/>
          <w:footerReference w:type="default" r:id="rId49"/>
          <w:headerReference w:type="first" r:id="rId50"/>
          <w:footerReference w:type="first" r:id="rId51"/>
          <w:type w:val="nextPage"/>
          <w:pgSz w:w="11907" w:h="16840"/>
          <w:pgMar w:top="1134" w:right="1191" w:bottom="1134" w:left="1304" w:header="964" w:footer="992" w:gutter="0"/>
          <w:pgNumType w:fmt="numberInDash" w:start="7"/>
          <w:cols w:space="708"/>
          <w:titlePg w:val="0"/>
          <w:docGrid w:linePitch="312"/>
        </w:sectPr>
      </w:pPr>
      <w:r>
        <w:rPr>
          <w:rFonts w:ascii="Times New Roman" w:eastAsia="方正仿宋_GBK" w:hAnsi="Times New Roman" w:hint="eastAsia"/>
          <w:color w:val="000000"/>
          <w:sz w:val="32"/>
          <w:szCs w:val="32"/>
        </w:rPr>
        <w:t>（二）按照《财政部工业和信息化部关于印发&lt;政府采购促进中小企业发展暂行办法&gt;的通知》（财库〔2011〕181号</w:t>
      </w:r>
      <w:r>
        <w:rPr>
          <w:rFonts w:ascii="方正仿宋_GBK" w:eastAsia="方正仿宋_GBK" w:hAnsi="方正仿宋_GBK" w:cs="方正仿宋_GBK" w:hint="eastAsia"/>
          <w:color w:val="000000"/>
          <w:sz w:val="32"/>
          <w:szCs w:val="32"/>
        </w:rPr>
        <w:t>）的规定，落实促进中小企业发展政策。</w:t>
      </w:r>
    </w:p>
    <w:p>
      <w:pPr>
        <w:pStyle w:val="BodyTextFirstIndent"/>
        <w:spacing w:line="594" w:lineRule="exact"/>
        <w:ind w:firstLine="640" w:firstLineChars="200"/>
        <w:rPr>
          <w:rFonts w:ascii="Times New Roman" w:eastAsia="方正仿宋_GBK" w:hAnsi="Times New Roman" w:hint="eastAsia"/>
          <w:color w:val="000000"/>
          <w:sz w:val="32"/>
          <w:szCs w:val="32"/>
        </w:rPr>
      </w:pPr>
      <w:r>
        <w:rPr>
          <w:rFonts w:ascii="方正仿宋_GBK" w:eastAsia="方正仿宋_GBK" w:hAnsi="方正仿宋_GBK" w:cs="方正仿宋_GBK" w:hint="eastAsia"/>
          <w:color w:val="000000"/>
          <w:sz w:val="32"/>
          <w:szCs w:val="32"/>
        </w:rPr>
        <w:t>（</w:t>
      </w:r>
      <w:r>
        <w:rPr>
          <w:rFonts w:ascii="Times New Roman" w:eastAsia="方正仿宋_GBK" w:hAnsi="Times New Roman" w:hint="eastAsia"/>
          <w:color w:val="000000"/>
          <w:sz w:val="32"/>
          <w:szCs w:val="32"/>
        </w:rPr>
        <w:t>三）按照《财政部、司法部关于政府采购支持监狱企业发展有关问题的通知》（财库〔2014〕68号）的规定，落实支持监狱企业发展政策。</w:t>
      </w:r>
    </w:p>
    <w:p>
      <w:pPr>
        <w:pStyle w:val="BodyTextFirstIndent"/>
        <w:spacing w:line="594" w:lineRule="exact"/>
        <w:rPr>
          <w:rFonts w:ascii="Times New Roman" w:eastAsia="方正仿宋_GBK" w:hAnsi="Times New Roman" w:hint="eastAsia"/>
          <w:color w:val="000000"/>
          <w:sz w:val="32"/>
          <w:szCs w:val="32"/>
        </w:rPr>
      </w:pPr>
      <w:r>
        <w:rPr>
          <w:rFonts w:ascii="Times New Roman" w:eastAsia="方正仿宋_GBK" w:hAnsi="Times New Roman" w:hint="eastAsia"/>
          <w:color w:val="000000"/>
          <w:sz w:val="32"/>
          <w:szCs w:val="32"/>
        </w:rPr>
        <w:t>（四）按照《三部门联合发布关于促进残疾人就业政府采购政策的通知》（财库〔2017〕141号）的规定，落实支持残疾人福利性单位发展政策。</w:t>
      </w:r>
    </w:p>
    <w:p>
      <w:pPr>
        <w:pStyle w:val="BodyTextFirstIndent"/>
        <w:spacing w:line="594" w:lineRule="exact"/>
        <w:rPr>
          <w:rFonts w:ascii="方正楷体_GBK" w:eastAsia="方正楷体_GBK" w:hAnsi="方正楷体_GBK" w:cs="方正楷体_GBK" w:hint="eastAsia"/>
          <w:color w:val="000000"/>
          <w:sz w:val="32"/>
          <w:szCs w:val="32"/>
        </w:rPr>
      </w:pPr>
      <w:bookmarkStart w:id="106" w:name="_Toc29996"/>
      <w:bookmarkStart w:id="107" w:name="_Toc32685_WPSOffice_Level2"/>
      <w:bookmarkStart w:id="108" w:name="_Toc3344_WPSOffice_Level2"/>
      <w:bookmarkStart w:id="109" w:name="_Toc7996_WPSOffice_Level2"/>
      <w:r>
        <w:rPr>
          <w:rFonts w:ascii="方正楷体_GBK" w:eastAsia="方正楷体_GBK" w:hAnsi="方正楷体_GBK" w:cs="方正楷体_GBK" w:hint="eastAsia"/>
          <w:color w:val="000000"/>
          <w:sz w:val="32"/>
          <w:szCs w:val="32"/>
        </w:rPr>
        <w:t>七、竞争性磋商有关规定</w:t>
      </w:r>
      <w:bookmarkEnd w:id="106"/>
      <w:bookmarkEnd w:id="109"/>
      <w:bookmarkEnd w:id="107"/>
      <w:bookmarkEnd w:id="108"/>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（一）单位负责人为同一人或者存在直接控股、管理关系的不同供应商，不得参加同一合同项（分包）下的政府采购活动。</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（二）为采购项目提供整体设计、规范编制或者项目管理、监理、检测等服务的供应商，不得再参加该采购项目的其他采购活动。</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（三）本项目若有补遗文件一律在</w:t>
      </w:r>
      <w:r>
        <w:rPr>
          <w:rFonts w:ascii="方正仿宋_GBK" w:eastAsia="方正仿宋_GBK" w:hAnsi="方正仿宋_GBK" w:cs="方正仿宋_GBK" w:hint="eastAsia"/>
          <w:color w:val="000000"/>
          <w:sz w:val="32"/>
          <w:szCs w:val="32"/>
          <w:lang w:eastAsia="zh-CN"/>
        </w:rPr>
        <w:t>重庆市垫江县人民</w:t>
      </w:r>
      <w:r>
        <w:rPr>
          <w:rFonts w:ascii="方正仿宋_GBK" w:eastAsia="方正仿宋_GBK" w:hAnsi="方正仿宋_GBK" w:cs="方正仿宋_GBK" w:hint="eastAsia"/>
          <w:color w:val="000000"/>
          <w:sz w:val="32"/>
          <w:szCs w:val="32"/>
        </w:rPr>
        <w:t>政府</w:t>
      </w:r>
      <w:r>
        <w:rPr>
          <w:rFonts w:ascii="方正仿宋_GBK" w:eastAsia="方正仿宋_GBK" w:hAnsi="方正仿宋_GBK" w:cs="方正仿宋_GBK" w:hint="eastAsia"/>
          <w:color w:val="000000"/>
          <w:sz w:val="32"/>
          <w:szCs w:val="32"/>
          <w:lang w:eastAsia="zh-CN"/>
        </w:rPr>
        <w:t>官</w:t>
      </w:r>
      <w:r>
        <w:rPr>
          <w:rFonts w:ascii="方正仿宋_GBK" w:eastAsia="方正仿宋_GBK" w:hAnsi="方正仿宋_GBK" w:cs="方正仿宋_GBK" w:hint="eastAsia"/>
          <w:color w:val="000000"/>
          <w:sz w:val="32"/>
          <w:szCs w:val="32"/>
        </w:rPr>
        <w:t>网</w:t>
      </w:r>
      <w:r>
        <w:rPr>
          <w:rFonts w:ascii="Times New Roman" w:eastAsia="方正仿宋_GBK" w:hAnsi="Times New Roman" w:hint="eastAsia"/>
          <w:sz w:val="32"/>
          <w:szCs w:val="32"/>
          <w:u w:val="single"/>
        </w:rPr>
        <w:t>（http://www.cqsdj.gov.cn/zwgk_157/zfxxgkml/zfcg/）</w:t>
      </w:r>
      <w:r>
        <w:rPr>
          <w:rFonts w:ascii="方正仿宋_GBK" w:eastAsia="方正仿宋_GBK" w:hAnsi="方正仿宋_GBK" w:cs="方正仿宋_GBK" w:hint="eastAsia"/>
          <w:color w:val="000000"/>
          <w:sz w:val="32"/>
          <w:szCs w:val="32"/>
        </w:rPr>
        <w:t>上发布，请各供应商注意下载；无论供应商下载与否，均视同供应商已知晓本项目补遗文件的内容。</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（四）超过相应文件递交截止时间或未送达到指定地点递交或未签收的响应文件，恕不接收。</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（五）竞争性磋商费用：无论竞争性磋商结果如何，供应商参与本项目投标的所有费用均应由供应商自行承担。</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（六）本项目不接受联合体参与投标。</w:t>
      </w:r>
    </w:p>
    <w:p>
      <w:pPr>
        <w:pStyle w:val="BodyTextFirstIndent"/>
        <w:spacing w:line="594" w:lineRule="exact"/>
        <w:rPr>
          <w:rFonts w:ascii="方正仿宋_GBK" w:eastAsia="方正仿宋_GBK" w:hAnsi="方正仿宋_GBK" w:cs="方正仿宋_GBK" w:hint="eastAsia"/>
          <w:color w:val="000000"/>
          <w:sz w:val="32"/>
          <w:szCs w:val="32"/>
        </w:rPr>
        <w:sectPr>
          <w:headerReference w:type="default" r:id="rId52"/>
          <w:footerReference w:type="even" r:id="rId53"/>
          <w:footerReference w:type="default" r:id="rId54"/>
          <w:headerReference w:type="first" r:id="rId55"/>
          <w:footerReference w:type="first" r:id="rId56"/>
          <w:type w:val="nextPage"/>
          <w:pgSz w:w="11907" w:h="16840"/>
          <w:pgMar w:top="1134" w:right="1191" w:bottom="1134" w:left="1304" w:header="964" w:footer="992" w:gutter="0"/>
          <w:pgNumType w:fmt="numberInDash" w:start="8"/>
          <w:cols w:space="708"/>
          <w:titlePg w:val="0"/>
          <w:docGrid w:linePitch="312"/>
        </w:sectPr>
      </w:pPr>
      <w:r>
        <w:rPr>
          <w:rFonts w:ascii="方正仿宋_GBK" w:eastAsia="方正仿宋_GBK" w:hAnsi="方正仿宋_GBK" w:cs="方正仿宋_GBK" w:hint="eastAsia"/>
          <w:color w:val="000000"/>
          <w:sz w:val="32"/>
          <w:szCs w:val="32"/>
        </w:rPr>
        <w:t>（七）</w:t>
      </w:r>
      <w:bookmarkStart w:id="110" w:name="OLE_LINK2"/>
      <w:bookmarkStart w:id="111" w:name="OLE_LINK1"/>
      <w:r>
        <w:rPr>
          <w:rFonts w:ascii="方正仿宋_GBK" w:eastAsia="方正仿宋_GBK" w:hAnsi="方正仿宋_GBK" w:cs="方正仿宋_GBK" w:hint="eastAsia"/>
          <w:color w:val="000000"/>
          <w:sz w:val="32"/>
          <w:szCs w:val="32"/>
        </w:rPr>
        <w:t>按照《财政部关于在政府采购活动中查询及使用信用记录有关问题的通知》财库</w:t>
      </w:r>
      <w:r>
        <w:rPr>
          <w:rFonts w:ascii="Times New Roman" w:eastAsia="方正仿宋_GBK" w:hAnsi="Times New Roman" w:hint="eastAsia"/>
          <w:color w:val="000000"/>
          <w:sz w:val="32"/>
          <w:szCs w:val="32"/>
        </w:rPr>
        <w:t>〔2016〕125</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号，供应商列入失信被执行人、重大税收违法案件当事人名单、政府采购严重违法失信行为记录名单及其他不符合《中华人民共和国政府采购法》第二十二条规定条件的</w:t>
      </w:r>
      <w:bookmarkEnd w:id="110"/>
      <w:bookmarkEnd w:id="111"/>
      <w:r>
        <w:rPr>
          <w:rFonts w:ascii="方正仿宋_GBK" w:eastAsia="方正仿宋_GBK" w:hAnsi="方正仿宋_GBK" w:cs="方正仿宋_GBK" w:hint="eastAsia"/>
          <w:color w:val="000000"/>
          <w:sz w:val="32"/>
          <w:szCs w:val="32"/>
        </w:rPr>
        <w:t>供应商，将拒绝其参与政府采购活动。</w:t>
      </w:r>
    </w:p>
    <w:p>
      <w:pPr>
        <w:pStyle w:val="BodyTextFirstIndent"/>
        <w:spacing w:line="594" w:lineRule="exact"/>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（八）带</w:t>
      </w:r>
      <w:r>
        <w:rPr>
          <w:rFonts w:ascii="方正仿宋_GBK" w:eastAsia="方正仿宋_GBK" w:hAnsi="方正仿宋_GBK" w:cs="方正仿宋_GBK" w:hint="eastAsia"/>
          <w:color w:val="000000"/>
          <w:sz w:val="32"/>
          <w:szCs w:val="32"/>
        </w:rPr>
        <w:t>“</w:t>
      </w:r>
      <w:r>
        <w:rPr>
          <w:rFonts w:ascii="方正仿宋_GBK" w:eastAsia="方正仿宋_GBK" w:hAnsi="方正仿宋_GBK" w:cs="方正仿宋_GBK" w:hint="eastAsia"/>
          <w:color w:val="000000"/>
          <w:sz w:val="32"/>
          <w:szCs w:val="32"/>
        </w:rPr>
        <w:t>*</w:t>
      </w:r>
      <w:r>
        <w:rPr>
          <w:rFonts w:ascii="方正仿宋_GBK" w:eastAsia="方正仿宋_GBK" w:hAnsi="方正仿宋_GBK" w:cs="方正仿宋_GBK" w:hint="eastAsia"/>
          <w:color w:val="000000"/>
          <w:sz w:val="32"/>
          <w:szCs w:val="32"/>
        </w:rPr>
        <w:t>”</w:t>
      </w:r>
      <w:r>
        <w:rPr>
          <w:rFonts w:ascii="方正仿宋_GBK" w:eastAsia="方正仿宋_GBK" w:hAnsi="方正仿宋_GBK" w:cs="方正仿宋_GBK" w:hint="eastAsia"/>
          <w:color w:val="000000"/>
          <w:sz w:val="32"/>
          <w:szCs w:val="32"/>
        </w:rPr>
        <w:t>标注系指实质性要求条款。</w:t>
      </w:r>
    </w:p>
    <w:p>
      <w:pPr>
        <w:pStyle w:val="BodyTextFirstIndent"/>
        <w:spacing w:line="594" w:lineRule="exact"/>
        <w:rPr>
          <w:rFonts w:ascii="方正黑体_GBK" w:eastAsia="方正黑体_GBK" w:hAnsi="方正黑体_GBK" w:cs="方正黑体_GBK" w:hint="eastAsia"/>
          <w:color w:val="000000"/>
          <w:sz w:val="32"/>
          <w:szCs w:val="32"/>
        </w:rPr>
      </w:pPr>
      <w:r>
        <w:rPr>
          <w:rFonts w:ascii="方正仿宋_GBK" w:eastAsia="方正仿宋_GBK" w:hAnsi="方正仿宋_GBK" w:cs="方正仿宋_GBK" w:hint="eastAsia"/>
          <w:color w:val="000000"/>
          <w:sz w:val="32"/>
          <w:szCs w:val="32"/>
        </w:rPr>
        <w:t xml:space="preserve">   </w:t>
      </w:r>
      <w:bookmarkStart w:id="112" w:name="_Toc31506_WPSOffice_Level2"/>
      <w:bookmarkStart w:id="113" w:name="_Toc30923_WPSOffice_Level2"/>
      <w:r>
        <w:rPr>
          <w:rFonts w:ascii="方正仿宋_GBK" w:eastAsia="方正仿宋_GBK" w:hAnsi="方正仿宋_GBK" w:cs="方正仿宋_GBK" w:hint="eastAsia"/>
          <w:color w:val="000000"/>
          <w:sz w:val="32"/>
          <w:szCs w:val="32"/>
        </w:rPr>
        <w:t>八、</w:t>
      </w:r>
      <w:bookmarkStart w:id="114" w:name="_Toc11031"/>
      <w:bookmarkStart w:id="115" w:name="_Toc18464_WPSOffice_Level2"/>
      <w:bookmarkStart w:id="116" w:name="_Toc100067357"/>
      <w:bookmarkStart w:id="117" w:name="_Toc2771_WPSOffice_Level2"/>
      <w:bookmarkEnd w:id="99"/>
      <w:bookmarkEnd w:id="97"/>
      <w:bookmarkEnd w:id="98"/>
      <w:bookmarkEnd w:id="112"/>
      <w:bookmarkEnd w:id="113"/>
      <w:r>
        <w:rPr>
          <w:rFonts w:ascii="方正楷体_GBK" w:eastAsia="方正楷体_GBK" w:hAnsi="方正楷体_GBK" w:cs="方正楷体_GBK" w:hint="eastAsia"/>
          <w:color w:val="000000"/>
          <w:sz w:val="32"/>
          <w:szCs w:val="32"/>
        </w:rPr>
        <w:t>联系方式</w:t>
      </w:r>
      <w:bookmarkEnd w:id="114"/>
      <w:bookmarkEnd w:id="115"/>
      <w:bookmarkEnd w:id="116"/>
      <w:bookmarkEnd w:id="117"/>
    </w:p>
    <w:p>
      <w:pPr>
        <w:spacing w:line="594" w:lineRule="exact"/>
        <w:ind w:firstLine="1600" w:firstLineChars="500"/>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采购单位：</w:t>
      </w:r>
      <w:r>
        <w:rPr>
          <w:rFonts w:ascii="方正仿宋_GBK" w:eastAsia="方正仿宋_GBK" w:hAnsi="方正仿宋_GBK" w:cs="方正仿宋_GBK" w:hint="eastAsia"/>
          <w:sz w:val="32"/>
          <w:szCs w:val="32"/>
        </w:rPr>
        <w:t>垫江县经济和信息化委员会</w:t>
      </w:r>
    </w:p>
    <w:p>
      <w:pPr>
        <w:spacing w:line="594" w:lineRule="exact"/>
        <w:ind w:firstLine="1600" w:firstLineChars="500"/>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 xml:space="preserve">联 系 人：冯老师 </w:t>
      </w:r>
    </w:p>
    <w:p>
      <w:pPr>
        <w:spacing w:line="594" w:lineRule="exact"/>
        <w:ind w:firstLine="1600" w:firstLineChars="500"/>
        <w:rPr>
          <w:rFonts w:eastAsia="方正仿宋_GBK" w:hint="eastAsia"/>
          <w:color w:val="000000"/>
          <w:sz w:val="32"/>
          <w:szCs w:val="32"/>
        </w:rPr>
      </w:pPr>
      <w:r>
        <w:rPr>
          <w:rFonts w:ascii="方正仿宋_GBK" w:eastAsia="方正仿宋_GBK" w:hAnsi="方正仿宋_GBK" w:cs="方正仿宋_GBK" w:hint="eastAsia"/>
          <w:color w:val="000000"/>
          <w:sz w:val="32"/>
          <w:szCs w:val="32"/>
        </w:rPr>
        <w:t>电    话：</w:t>
      </w:r>
      <w:r>
        <w:rPr>
          <w:rFonts w:ascii="Times New Roman" w:eastAsia="方正仿宋_GBK" w:hAnsi="Times New Roman" w:cs="Times New Roman" w:hint="eastAsia"/>
          <w:color w:val="000000"/>
          <w:sz w:val="32"/>
          <w:szCs w:val="32"/>
        </w:rPr>
        <w:t>023-</w:t>
      </w:r>
      <w:r>
        <w:rPr>
          <w:rFonts w:eastAsia="方正仿宋_GBK" w:hint="eastAsia"/>
          <w:color w:val="000000"/>
          <w:sz w:val="32"/>
          <w:szCs w:val="32"/>
        </w:rPr>
        <w:t>74682339</w:t>
      </w:r>
    </w:p>
    <w:p>
      <w:pPr>
        <w:spacing w:line="594" w:lineRule="exact"/>
        <w:ind w:firstLine="1600" w:firstLineChars="500"/>
        <w:rPr>
          <w:rFonts w:ascii="方正仿宋_GBK" w:eastAsia="方正仿宋_GBK" w:hAnsi="方正仿宋_GBK" w:cs="方正仿宋_GBK" w:hint="eastAsia"/>
          <w:color w:val="000000"/>
          <w:sz w:val="32"/>
          <w:szCs w:val="32"/>
        </w:rPr>
      </w:pPr>
      <w:r>
        <w:rPr>
          <w:rFonts w:ascii="方正仿宋_GBK" w:eastAsia="方正仿宋_GBK" w:hAnsi="方正仿宋_GBK" w:cs="方正仿宋_GBK" w:hint="eastAsia"/>
          <w:color w:val="000000"/>
          <w:sz w:val="32"/>
          <w:szCs w:val="32"/>
        </w:rPr>
        <w:t>地    址：重庆市垫江县桂西大道南段</w:t>
      </w:r>
      <w:r>
        <w:rPr>
          <w:rFonts w:eastAsia="方正仿宋_GBK" w:hint="eastAsia"/>
          <w:color w:val="000000"/>
          <w:sz w:val="32"/>
          <w:szCs w:val="32"/>
        </w:rPr>
        <w:t>88号</w:t>
      </w:r>
    </w:p>
    <w:p>
      <w:pPr>
        <w:snapToGrid w:val="0"/>
        <w:spacing w:line="594" w:lineRule="exact"/>
        <w:ind w:firstLine="640" w:firstLineChars="200"/>
        <w:rPr>
          <w:rFonts w:ascii="方正仿宋_GBK" w:eastAsia="方正仿宋_GBK" w:hAnsi="方正仿宋_GBK" w:cs="方正仿宋_GBK" w:hint="eastAsia"/>
          <w:i/>
          <w:iCs/>
          <w:sz w:val="32"/>
          <w:szCs w:val="32"/>
        </w:rPr>
      </w:pPr>
    </w:p>
    <w:p>
      <w:pPr>
        <w:snapToGrid w:val="0"/>
        <w:spacing w:line="380" w:lineRule="exact"/>
        <w:rPr>
          <w:rFonts w:hint="eastAsia"/>
        </w:rPr>
      </w:pPr>
      <w:bookmarkEnd w:id="79"/>
      <w:r>
        <w:rPr>
          <w:rFonts w:hint="eastAsia"/>
        </w:rPr>
        <w:t xml:space="preserve">            </w:t>
      </w: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pStyle w:val="BodyTextFirstIndent"/>
        <w:rPr>
          <w:rFonts w:hint="eastAsia"/>
        </w:rPr>
      </w:pPr>
    </w:p>
    <w:p>
      <w:pPr>
        <w:rPr>
          <w:rFonts w:hint="eastAsia"/>
        </w:rPr>
      </w:pPr>
    </w:p>
    <w:p>
      <w:pPr>
        <w:snapToGrid w:val="0"/>
        <w:spacing w:line="380" w:lineRule="exact"/>
        <w:rPr>
          <w:rFonts w:hint="eastAsia"/>
        </w:rPr>
      </w:pPr>
    </w:p>
    <w:p>
      <w:pPr>
        <w:pStyle w:val="Title"/>
        <w:rPr>
          <w:rFonts w:hint="eastAsia"/>
          <w:lang w:eastAsia="zh-CN"/>
        </w:rPr>
        <w:sectPr>
          <w:headerReference w:type="default" r:id="rId57"/>
          <w:footerReference w:type="even" r:id="rId58"/>
          <w:footerReference w:type="default" r:id="rId59"/>
          <w:headerReference w:type="first" r:id="rId60"/>
          <w:footerReference w:type="first" r:id="rId61"/>
          <w:type w:val="nextPage"/>
          <w:pgSz w:w="11907" w:h="16840"/>
          <w:pgMar w:top="1134" w:right="1191" w:bottom="1134" w:left="1304" w:header="964" w:footer="992" w:gutter="0"/>
          <w:pgNumType w:fmt="numberInDash" w:start="9"/>
          <w:cols w:space="708"/>
          <w:titlePg w:val="0"/>
          <w:docGrid w:linePitch="312"/>
        </w:sectPr>
      </w:pPr>
      <w:bookmarkStart w:id="118" w:name="_Toc106034778"/>
      <w:bookmarkStart w:id="119" w:name="_Toc11327"/>
      <w:bookmarkStart w:id="120" w:name="_Toc26304_WPSOffice_Level1"/>
      <w:bookmarkStart w:id="121" w:name="_Toc5872_WPSOffice_Level1"/>
      <w:bookmarkStart w:id="122" w:name="_Toc65660338"/>
      <w:bookmarkStart w:id="123" w:name="_Toc14516"/>
      <w:bookmarkStart w:id="124" w:name="_Toc1292"/>
      <w:bookmarkStart w:id="125" w:name="_Toc102227313"/>
    </w:p>
    <w:p>
      <w:pPr>
        <w:pStyle w:val="Title"/>
        <w:rPr>
          <w:rFonts w:hint="eastAsia"/>
          <w:lang w:eastAsia="zh-CN"/>
        </w:rPr>
      </w:pPr>
    </w:p>
    <w:p>
      <w:pPr>
        <w:pStyle w:val="Title"/>
        <w:rPr>
          <w:rFonts w:hint="eastAsia"/>
          <w:lang w:eastAsia="zh-CN"/>
        </w:rPr>
      </w:pPr>
      <w:r>
        <w:rPr>
          <w:rFonts w:hint="eastAsia"/>
          <w:lang w:eastAsia="zh-CN"/>
        </w:rPr>
        <w:t>第二篇  项目服务需求</w:t>
      </w:r>
      <w:bookmarkEnd w:id="118"/>
      <w:bookmarkEnd w:id="119"/>
      <w:bookmarkEnd w:id="120"/>
      <w:bookmarkEnd w:id="121"/>
      <w:bookmarkEnd w:id="122"/>
      <w:bookmarkEnd w:id="123"/>
      <w:bookmarkEnd w:id="124"/>
    </w:p>
    <w:p>
      <w:pPr>
        <w:pStyle w:val="BodyTextFirstIndent2"/>
        <w:spacing w:before="40" w:after="40" w:line="594" w:lineRule="exact"/>
        <w:ind w:left="0" w:firstLine="0" w:leftChars="0" w:firstLineChars="0"/>
        <w:rPr>
          <w:rFonts w:ascii="方正仿宋_GBK" w:eastAsia="方正仿宋_GBK" w:hAnsi="方正仿宋_GBK" w:cs="方正仿宋_GBK" w:hint="eastAsia"/>
          <w:sz w:val="32"/>
          <w:szCs w:val="32"/>
        </w:rPr>
      </w:pPr>
      <w:bookmarkStart w:id="126" w:name="_Toc16772_WPSOffice_Level2"/>
      <w:bookmarkStart w:id="127" w:name="_Toc10200_WPSOffice_Level2"/>
      <w:bookmarkStart w:id="128" w:name="_Toc446"/>
      <w:bookmarkStart w:id="129" w:name="_Toc65660339"/>
      <w:bookmarkStart w:id="130" w:name="_Toc24129"/>
      <w:bookmarkStart w:id="131" w:name="_Toc26971"/>
      <w:bookmarkStart w:id="132" w:name="_Toc106034779"/>
      <w:r>
        <w:rPr>
          <w:rFonts w:ascii="方正楷体_GBK" w:eastAsia="方正楷体_GBK" w:hAnsi="方正楷体_GBK" w:cs="方正楷体_GBK" w:hint="eastAsia"/>
          <w:sz w:val="32"/>
          <w:szCs w:val="32"/>
        </w:rPr>
        <w:t>一、电梯及土建钢结构总体要求</w:t>
      </w:r>
      <w:bookmarkEnd w:id="127"/>
      <w:bookmarkEnd w:id="126"/>
    </w:p>
    <w:p>
      <w:pPr>
        <w:wordWrap w:val="0"/>
        <w:spacing w:line="594" w:lineRule="exact"/>
        <w:ind w:firstLine="480"/>
        <w:rPr>
          <w:rFonts w:ascii="方正仿宋_GBK" w:eastAsia="方正仿宋_GBK" w:hAnsi="方正仿宋_GBK" w:cs="方正仿宋_GBK" w:hint="eastAsia"/>
          <w:sz w:val="32"/>
          <w:szCs w:val="32"/>
        </w:rPr>
      </w:pPr>
      <w:r>
        <w:rPr>
          <w:rFonts w:eastAsia="方正仿宋_GBK"/>
          <w:sz w:val="32"/>
          <w:szCs w:val="32"/>
        </w:rPr>
        <w:t>1.</w:t>
      </w:r>
      <w:r>
        <w:rPr>
          <w:rFonts w:ascii="方正仿宋_GBK" w:eastAsia="方正仿宋_GBK" w:hAnsi="方正仿宋_GBK" w:cs="方正仿宋_GBK" w:hint="eastAsia"/>
          <w:sz w:val="32"/>
          <w:szCs w:val="32"/>
        </w:rPr>
        <w:t>总体所有电梯的设计、制造及调试均应符合现行中华人民共和国国家标准、相关现行行业标准及地方标准的全部要求（同时要求满足消防电梯功能要求）。安装调试等以重庆市技术监督局检测验收合格为准。</w:t>
      </w:r>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2.</w:t>
      </w:r>
      <w:r>
        <w:rPr>
          <w:rFonts w:ascii="方正仿宋_GBK" w:eastAsia="方正仿宋_GBK" w:hAnsi="方正仿宋_GBK" w:cs="方正仿宋_GBK" w:hint="eastAsia"/>
          <w:sz w:val="32"/>
          <w:szCs w:val="32"/>
        </w:rPr>
        <w:t>制造电梯的所有零部件和材料都必须达到技术标准，应是全新的，未曾使用过的。</w:t>
      </w:r>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3.</w:t>
      </w:r>
      <w:r>
        <w:rPr>
          <w:rFonts w:ascii="方正仿宋_GBK" w:eastAsia="方正仿宋_GBK" w:hAnsi="方正仿宋_GBK" w:cs="方正仿宋_GBK" w:hint="eastAsia"/>
          <w:sz w:val="32"/>
          <w:szCs w:val="32"/>
        </w:rPr>
        <w:t>电梯的井道、机房和滑轮间、层门以及轿厢等的构件尺寸和配合距离均应满足</w:t>
      </w:r>
      <w:r>
        <w:rPr>
          <w:rFonts w:eastAsia="方正仿宋_GBK" w:hint="eastAsia"/>
          <w:sz w:val="32"/>
          <w:szCs w:val="32"/>
        </w:rPr>
        <w:t>GB7588-2003</w:t>
      </w:r>
      <w:r>
        <w:rPr>
          <w:rFonts w:ascii="方正仿宋_GBK" w:eastAsia="方正仿宋_GBK" w:hAnsi="方正仿宋_GBK" w:cs="方正仿宋_GBK" w:hint="eastAsia"/>
          <w:sz w:val="32"/>
          <w:szCs w:val="32"/>
        </w:rPr>
        <w:t>《电梯制造与安装安全规范》的要求，并配有完备的安全装置和故障应急措施，能确保乘客、操作人员和维修人员的人身安全。</w:t>
      </w:r>
    </w:p>
    <w:p>
      <w:pPr>
        <w:wordWrap w:val="0"/>
        <w:spacing w:line="594" w:lineRule="exact"/>
        <w:ind w:firstLine="48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4.电梯土建，钢结构制作、连接、安装等项工程严格按照《垫江县经济信息委办公楼增设室内电梯工程施工图》要求施工。</w:t>
      </w:r>
    </w:p>
    <w:p>
      <w:pPr>
        <w:wordWrap w:val="0"/>
        <w:spacing w:line="594" w:lineRule="exact"/>
        <w:ind w:firstLine="320" w:firstLineChars="100"/>
        <w:rPr>
          <w:rFonts w:ascii="方正仿宋_GBK" w:eastAsia="方正仿宋_GBK" w:hAnsi="方正仿宋_GBK" w:cs="方正仿宋_GBK" w:hint="eastAsia"/>
          <w:sz w:val="32"/>
          <w:szCs w:val="32"/>
        </w:rPr>
      </w:pPr>
      <w:r>
        <w:rPr>
          <w:rFonts w:eastAsia="方正仿宋_GBK" w:hint="eastAsia"/>
          <w:sz w:val="32"/>
          <w:szCs w:val="32"/>
        </w:rPr>
        <w:t xml:space="preserve"> 5.</w:t>
      </w:r>
      <w:r>
        <w:rPr>
          <w:rFonts w:ascii="方正仿宋_GBK" w:eastAsia="方正仿宋_GBK" w:hAnsi="方正仿宋_GBK" w:cs="方正仿宋_GBK" w:hint="eastAsia"/>
          <w:sz w:val="32"/>
          <w:szCs w:val="32"/>
        </w:rPr>
        <w:t>投标人提供的电梯设备应在噪音、振动、减速箱的油渗漏、设备可靠性、性能等方面符合国家标准和相应的国际标准。参照或类似于三菱、通力、日立、奥的斯、迅达等同等级品牌。</w:t>
      </w:r>
    </w:p>
    <w:p>
      <w:pPr>
        <w:pStyle w:val="BodyTextFirstIndent2"/>
        <w:spacing w:before="40" w:after="40" w:line="400" w:lineRule="exact"/>
        <w:ind w:left="0" w:firstLine="0" w:leftChars="0" w:firstLineChars="0"/>
        <w:rPr>
          <w:rFonts w:ascii="方正楷体_GBK" w:eastAsia="方正楷体_GBK" w:hAnsi="方正楷体_GBK" w:cs="方正楷体_GBK" w:hint="eastAsia"/>
          <w:sz w:val="32"/>
          <w:szCs w:val="32"/>
        </w:rPr>
      </w:pPr>
      <w:bookmarkStart w:id="133" w:name="_Toc1318_WPSOffice_Level2"/>
      <w:bookmarkStart w:id="134" w:name="_Toc4590_WPSOffice_Level2"/>
      <w:r>
        <w:rPr>
          <w:rFonts w:ascii="方正楷体_GBK" w:eastAsia="方正楷体_GBK" w:hAnsi="方正楷体_GBK" w:cs="方正楷体_GBK" w:hint="eastAsia"/>
          <w:sz w:val="32"/>
          <w:szCs w:val="32"/>
        </w:rPr>
        <w:t>二、项目情况及主要材料清单</w:t>
      </w:r>
    </w:p>
    <w:tbl>
      <w:tblPr>
        <w:tblStyle w:val="TableNormal"/>
        <w:tblpPr w:leftFromText="180" w:rightFromText="180" w:vertAnchor="text" w:horzAnchor="page" w:tblpX="1263" w:tblpY="398"/>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70"/>
        <w:gridCol w:w="2925"/>
        <w:gridCol w:w="1200"/>
        <w:gridCol w:w="349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80"/>
        </w:trPr>
        <w:tc>
          <w:tcPr>
            <w:tcW w:w="2070" w:type="dxa"/>
            <w:vAlign w:val="center"/>
          </w:tcPr>
          <w:p>
            <w:pPr>
              <w:spacing w:line="400" w:lineRule="exact"/>
              <w:jc w:val="center"/>
              <w:rPr>
                <w:rFonts w:ascii="方正仿宋_GBK" w:eastAsia="方正仿宋_GBK" w:hAnsi="方正仿宋_GBK" w:cs="方正仿宋_GBK" w:hint="eastAsia"/>
                <w:bCs/>
                <w:sz w:val="32"/>
                <w:szCs w:val="32"/>
              </w:rPr>
            </w:pPr>
            <w:bookmarkEnd w:id="133"/>
            <w:bookmarkEnd w:id="134"/>
            <w:r>
              <w:rPr>
                <w:rFonts w:ascii="方正仿宋_GBK" w:eastAsia="方正仿宋_GBK" w:hAnsi="方正仿宋_GBK" w:cs="方正仿宋_GBK" w:hint="eastAsia"/>
                <w:bCs/>
                <w:sz w:val="32"/>
                <w:szCs w:val="32"/>
              </w:rPr>
              <w:t>部位名称</w:t>
            </w:r>
          </w:p>
        </w:tc>
        <w:tc>
          <w:tcPr>
            <w:tcW w:w="2925" w:type="dxa"/>
            <w:vAlign w:val="center"/>
          </w:tcPr>
          <w:p>
            <w:pPr>
              <w:spacing w:line="400" w:lineRule="exact"/>
              <w:jc w:val="center"/>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产品名称及类型</w:t>
            </w:r>
          </w:p>
        </w:tc>
        <w:tc>
          <w:tcPr>
            <w:tcW w:w="1200" w:type="dxa"/>
            <w:vAlign w:val="center"/>
          </w:tcPr>
          <w:p>
            <w:pPr>
              <w:spacing w:line="400" w:lineRule="exact"/>
              <w:jc w:val="center"/>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数量/单位</w:t>
            </w:r>
          </w:p>
        </w:tc>
        <w:tc>
          <w:tcPr>
            <w:tcW w:w="3498" w:type="dxa"/>
            <w:vAlign w:val="center"/>
          </w:tcPr>
          <w:p>
            <w:pPr>
              <w:spacing w:line="400" w:lineRule="exact"/>
              <w:jc w:val="center"/>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备注</w:t>
            </w:r>
          </w:p>
        </w:tc>
      </w:tr>
      <w:tr>
        <w:tblPrEx>
          <w:tblLayout w:type="fixed"/>
          <w:tblCellMar>
            <w:top w:w="0" w:type="dxa"/>
            <w:left w:w="108" w:type="dxa"/>
            <w:bottom w:w="0" w:type="dxa"/>
            <w:right w:w="108" w:type="dxa"/>
          </w:tblCellMar>
          <w:tblLook w:val="0000"/>
        </w:tblPrEx>
        <w:trPr>
          <w:trHeight w:val="858"/>
        </w:trPr>
        <w:tc>
          <w:tcPr>
            <w:tcW w:w="2070" w:type="dxa"/>
            <w:vAlign w:val="center"/>
          </w:tcPr>
          <w:p>
            <w:pPr>
              <w:pStyle w:val="BodyTextIndent"/>
              <w:spacing w:line="400" w:lineRule="exact"/>
              <w:ind w:left="0" w:firstLine="300" w:firstLineChars="100"/>
              <w:outlineLvl w:val="0"/>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电梯设备</w:t>
            </w:r>
          </w:p>
        </w:tc>
        <w:tc>
          <w:tcPr>
            <w:tcW w:w="2925" w:type="dxa"/>
            <w:vAlign w:val="center"/>
          </w:tcPr>
          <w:p>
            <w:pPr>
              <w:pStyle w:val="NormalIndent"/>
              <w:spacing w:line="400" w:lineRule="exact"/>
              <w:ind w:firstLine="0"/>
              <w:jc w:val="center"/>
              <w:outlineLvl w:val="0"/>
              <w:rPr>
                <w:rFonts w:ascii="方正仿宋_GBK" w:eastAsia="方正仿宋_GBK" w:hAnsi="方正仿宋_GBK" w:cs="方正仿宋_GBK" w:hint="eastAsia"/>
                <w:bCs/>
                <w:kern w:val="0"/>
                <w:sz w:val="30"/>
                <w:szCs w:val="30"/>
              </w:rPr>
            </w:pPr>
            <w:bookmarkStart w:id="135" w:name="_Toc32598"/>
            <w:r>
              <w:rPr>
                <w:rFonts w:ascii="方正仿宋_GBK" w:eastAsia="方正仿宋_GBK" w:hAnsi="方正仿宋_GBK" w:cs="方正仿宋_GBK" w:hint="eastAsia"/>
                <w:bCs/>
                <w:kern w:val="0"/>
                <w:sz w:val="30"/>
                <w:szCs w:val="30"/>
              </w:rPr>
              <w:t>乘客电梯</w:t>
            </w:r>
            <w:bookmarkEnd w:id="135"/>
            <w:r>
              <w:rPr>
                <w:rFonts w:ascii="方正仿宋_GBK" w:eastAsia="方正仿宋_GBK" w:hAnsi="方正仿宋_GBK" w:cs="方正仿宋_GBK" w:hint="eastAsia"/>
                <w:bCs/>
                <w:kern w:val="0"/>
                <w:sz w:val="30"/>
                <w:szCs w:val="30"/>
              </w:rPr>
              <w:t>客梯</w:t>
            </w:r>
          </w:p>
          <w:p>
            <w:pPr>
              <w:pStyle w:val="NormalIndent"/>
              <w:spacing w:line="400" w:lineRule="exact"/>
              <w:ind w:firstLine="0"/>
              <w:jc w:val="center"/>
              <w:outlineLvl w:val="0"/>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kern w:val="0"/>
                <w:sz w:val="30"/>
                <w:szCs w:val="30"/>
              </w:rPr>
              <w:t>（带消防电梯功能）</w:t>
            </w:r>
          </w:p>
        </w:tc>
        <w:tc>
          <w:tcPr>
            <w:tcW w:w="1200" w:type="dxa"/>
            <w:vAlign w:val="center"/>
          </w:tcPr>
          <w:p>
            <w:pPr>
              <w:pStyle w:val="NormalIndent"/>
              <w:spacing w:line="400" w:lineRule="exact"/>
              <w:ind w:firstLine="0"/>
              <w:jc w:val="center"/>
              <w:outlineLvl w:val="0"/>
              <w:rPr>
                <w:rFonts w:ascii="方正仿宋_GBK" w:eastAsia="方正仿宋_GBK" w:hAnsi="方正仿宋_GBK" w:cs="方正仿宋_GBK" w:hint="eastAsia"/>
                <w:bCs/>
                <w:sz w:val="30"/>
                <w:szCs w:val="30"/>
              </w:rPr>
            </w:pPr>
            <w:bookmarkStart w:id="136" w:name="_Toc12293"/>
            <w:r>
              <w:rPr>
                <w:rFonts w:eastAsia="方正仿宋_GBK"/>
                <w:bCs/>
                <w:sz w:val="30"/>
                <w:szCs w:val="30"/>
              </w:rPr>
              <w:t>1</w:t>
            </w:r>
            <w:r>
              <w:rPr>
                <w:rFonts w:ascii="方正仿宋_GBK" w:eastAsia="方正仿宋_GBK" w:hAnsi="方正仿宋_GBK" w:cs="方正仿宋_GBK" w:hint="eastAsia"/>
                <w:bCs/>
                <w:sz w:val="30"/>
                <w:szCs w:val="30"/>
              </w:rPr>
              <w:t>台</w:t>
            </w:r>
            <w:bookmarkEnd w:id="136"/>
          </w:p>
        </w:tc>
        <w:tc>
          <w:tcPr>
            <w:tcW w:w="3498" w:type="dxa"/>
            <w:vAlign w:val="center"/>
          </w:tcPr>
          <w:p>
            <w:pPr>
              <w:spacing w:line="400" w:lineRule="exact"/>
              <w:rPr>
                <w:rFonts w:ascii="方正仿宋_GBK" w:eastAsia="方正仿宋_GBK" w:hAnsi="方正仿宋_GBK" w:cs="方正仿宋_GBK" w:hint="eastAsia"/>
                <w:bCs/>
                <w:sz w:val="30"/>
                <w:szCs w:val="30"/>
              </w:rPr>
            </w:pPr>
            <w:r>
              <w:rPr>
                <w:rFonts w:eastAsia="方正仿宋_GBK" w:hint="eastAsia"/>
                <w:bCs/>
                <w:sz w:val="30"/>
                <w:szCs w:val="30"/>
              </w:rPr>
              <w:t>1.</w:t>
            </w:r>
            <w:r>
              <w:rPr>
                <w:rFonts w:ascii="方正仿宋_GBK" w:eastAsia="方正仿宋_GBK" w:hAnsi="方正仿宋_GBK" w:cs="方正仿宋_GBK" w:hint="eastAsia"/>
                <w:bCs/>
                <w:sz w:val="30"/>
                <w:szCs w:val="30"/>
              </w:rPr>
              <w:t>乘客电梯为核心产品。</w:t>
            </w:r>
          </w:p>
          <w:p>
            <w:pPr>
              <w:spacing w:after="0" w:line="400" w:lineRule="exact"/>
              <w:rPr>
                <w:rFonts w:ascii="方正仿宋_GBK" w:eastAsia="方正仿宋_GBK" w:hAnsi="方正仿宋_GBK" w:cs="方正仿宋_GBK" w:hint="eastAsia"/>
                <w:bCs/>
                <w:sz w:val="30"/>
                <w:szCs w:val="30"/>
              </w:rPr>
            </w:pPr>
            <w:r>
              <w:rPr>
                <w:rFonts w:eastAsia="方正仿宋_GBK" w:hint="eastAsia"/>
                <w:bCs/>
                <w:sz w:val="30"/>
                <w:szCs w:val="30"/>
              </w:rPr>
              <w:t>2.</w:t>
            </w:r>
          </w:p>
        </w:tc>
      </w:tr>
    </w:tbl>
    <w:p>
      <w:pPr>
        <w:sectPr>
          <w:headerReference w:type="default" r:id="rId62"/>
          <w:footerReference w:type="even" r:id="rId63"/>
          <w:footerReference w:type="default" r:id="rId64"/>
          <w:headerReference w:type="first" r:id="rId65"/>
          <w:footerReference w:type="first" r:id="rId66"/>
          <w:type w:val="nextPage"/>
          <w:pgSz w:w="11907" w:h="16840"/>
          <w:pgMar w:top="1134" w:right="1191" w:bottom="1134" w:left="1304" w:header="964" w:footer="992" w:gutter="0"/>
          <w:pgNumType w:fmt="numberInDash" w:start="10"/>
          <w:cols w:space="708"/>
          <w:titlePg w:val="0"/>
          <w:docGrid w:linePitch="312"/>
        </w:sectPr>
      </w:pPr>
    </w:p>
    <w:tbl>
      <w:tblPr>
        <w:tblStyle w:val="TableNormal"/>
        <w:tblpPr w:leftFromText="180" w:rightFromText="180" w:vertAnchor="text" w:horzAnchor="page" w:tblpX="1263" w:tblpY="398"/>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70"/>
        <w:gridCol w:w="2925"/>
        <w:gridCol w:w="1200"/>
        <w:gridCol w:w="349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58"/>
        </w:trPr>
        <w:tc>
          <w:tcPr>
            <w:tcW w:w="2070" w:type="dxa"/>
            <w:vAlign w:val="center"/>
          </w:tcPr>
          <w:p/>
        </w:tc>
        <w:tc>
          <w:tcPr>
            <w:tcW w:w="2925" w:type="dxa"/>
            <w:vAlign w:val="center"/>
          </w:tcPr>
          <w:p/>
        </w:tc>
        <w:tc>
          <w:tcPr>
            <w:tcW w:w="1200" w:type="dxa"/>
            <w:vAlign w:val="center"/>
          </w:tcPr>
          <w:p/>
        </w:tc>
        <w:tc>
          <w:tcPr>
            <w:tcW w:w="3498" w:type="dxa"/>
            <w:vAlign w:val="center"/>
          </w:tcPr>
          <w:p>
            <w:pPr>
              <w:spacing w:before="0" w:line="400" w:lineRule="exact"/>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投标产品必须为中国大陆境内生产。</w:t>
            </w:r>
          </w:p>
        </w:tc>
      </w:tr>
    </w:tbl>
    <w:p>
      <w:pPr>
        <w:ind w:firstLine="5970" w:firstLineChars="1990"/>
        <w:rPr>
          <w:rFonts w:ascii="方正仿宋_GBK" w:eastAsia="方正仿宋_GBK" w:hAnsi="方正仿宋_GBK" w:cs="方正仿宋_GBK" w:hint="eastAsia"/>
          <w:b/>
          <w:sz w:val="30"/>
          <w:szCs w:val="30"/>
        </w:rPr>
      </w:pPr>
      <w:r>
        <w:rPr>
          <w:rFonts w:ascii="方正仿宋_GBK" w:eastAsia="方正仿宋_GBK" w:hAnsi="方正仿宋_GBK" w:cs="方正仿宋_GBK" w:hint="eastAsia"/>
          <w:b/>
          <w:sz w:val="30"/>
          <w:szCs w:val="30"/>
        </w:rPr>
        <w:t xml:space="preserve">   </w:t>
      </w:r>
    </w:p>
    <w:tbl>
      <w:tblPr>
        <w:tblStyle w:val="TableNormal"/>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06"/>
        <w:gridCol w:w="800"/>
        <w:gridCol w:w="6500"/>
        <w:gridCol w:w="864"/>
      </w:tblGrid>
      <w:tr>
        <w:tblPrEx>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49"/>
        </w:trPr>
        <w:tc>
          <w:tcPr>
            <w:tcW w:w="1506" w:type="dxa"/>
            <w:tcBorders>
              <w:top w:val="single" w:sz="4" w:space="0" w:color="auto"/>
              <w:left w:val="single" w:sz="4" w:space="0" w:color="auto"/>
              <w:right w:val="single" w:sz="4" w:space="0" w:color="auto"/>
            </w:tcBorders>
          </w:tcPr>
          <w:p>
            <w:pPr>
              <w:spacing w:line="560" w:lineRule="exact"/>
              <w:ind w:firstLine="300" w:firstLineChars="100"/>
              <w:rPr>
                <w:rFonts w:ascii="方正仿宋_GBK" w:eastAsia="方正仿宋_GBK" w:hAnsi="方正仿宋_GBK" w:cs="方正仿宋_GBK" w:hint="eastAsia"/>
                <w:sz w:val="30"/>
                <w:szCs w:val="30"/>
              </w:rPr>
            </w:pPr>
          </w:p>
        </w:tc>
        <w:tc>
          <w:tcPr>
            <w:tcW w:w="7300" w:type="dxa"/>
            <w:gridSpan w:val="2"/>
            <w:tcBorders>
              <w:left w:val="single" w:sz="4" w:space="0" w:color="auto"/>
            </w:tcBorders>
            <w:vAlign w:val="center"/>
          </w:tcPr>
          <w:p>
            <w:pPr>
              <w:spacing w:line="560" w:lineRule="exact"/>
              <w:jc w:val="center"/>
              <w:rPr>
                <w:rFonts w:ascii="方正仿宋_GBK" w:eastAsia="方正仿宋_GBK" w:hAnsi="方正仿宋_GBK" w:cs="方正仿宋_GBK" w:hint="eastAsia"/>
                <w:sz w:val="30"/>
                <w:szCs w:val="30"/>
              </w:rPr>
            </w:pPr>
            <w:r>
              <w:rPr>
                <w:rFonts w:ascii="方正仿宋_GBK" w:eastAsia="方正仿宋_GBK" w:hAnsi="方正仿宋_GBK" w:cs="方正仿宋_GBK" w:hint="eastAsia"/>
                <w:sz w:val="30"/>
                <w:szCs w:val="30"/>
              </w:rPr>
              <w:t>规格参数</w:t>
            </w:r>
          </w:p>
        </w:tc>
        <w:tc>
          <w:tcPr>
            <w:tcW w:w="864" w:type="dxa"/>
            <w:vAlign w:val="center"/>
          </w:tcPr>
          <w:p>
            <w:pPr>
              <w:spacing w:line="560" w:lineRule="exact"/>
              <w:jc w:val="center"/>
              <w:rPr>
                <w:rFonts w:ascii="方正仿宋_GBK" w:eastAsia="方正仿宋_GBK" w:hAnsi="方正仿宋_GBK" w:cs="方正仿宋_GBK" w:hint="eastAsia"/>
                <w:sz w:val="30"/>
                <w:szCs w:val="30"/>
              </w:rPr>
            </w:pPr>
            <w:r>
              <w:rPr>
                <w:rFonts w:ascii="方正仿宋_GBK" w:eastAsia="方正仿宋_GBK" w:hAnsi="方正仿宋_GBK" w:cs="方正仿宋_GBK" w:hint="eastAsia"/>
                <w:sz w:val="30"/>
                <w:szCs w:val="30"/>
              </w:rPr>
              <w:t>数量</w:t>
            </w:r>
          </w:p>
        </w:tc>
      </w:tr>
      <w:tr>
        <w:tblPrEx>
          <w:tblInd w:w="-41" w:type="dxa"/>
          <w:tblLayout w:type="fixed"/>
          <w:tblCellMar>
            <w:top w:w="0" w:type="dxa"/>
            <w:left w:w="108" w:type="dxa"/>
            <w:bottom w:w="0" w:type="dxa"/>
            <w:right w:w="108" w:type="dxa"/>
          </w:tblCellMar>
          <w:tblLook w:val="0000"/>
        </w:tblPrEx>
        <w:tc>
          <w:tcPr>
            <w:tcW w:w="1506" w:type="dxa"/>
            <w:vMerge w:val="restart"/>
            <w:tcBorders>
              <w:left w:val="single" w:sz="4" w:space="0" w:color="auto"/>
              <w:bottom w:val="single" w:sz="4" w:space="0" w:color="auto"/>
              <w:right w:val="single" w:sz="4" w:space="0" w:color="auto"/>
            </w:tcBorders>
            <w:vAlign w:val="center"/>
          </w:tcPr>
          <w:p>
            <w:pPr>
              <w:spacing w:line="560" w:lineRule="exact"/>
              <w:jc w:val="center"/>
              <w:rPr>
                <w:rFonts w:ascii="方正仿宋_GBK" w:eastAsia="方正仿宋_GBK" w:hAnsi="方正仿宋_GBK" w:cs="方正仿宋_GBK" w:hint="eastAsia"/>
                <w:b/>
                <w:bCs/>
                <w:sz w:val="30"/>
                <w:szCs w:val="30"/>
              </w:rPr>
            </w:pPr>
            <w:r>
              <w:rPr>
                <w:rFonts w:ascii="方正仿宋_GBK" w:eastAsia="方正仿宋_GBK" w:hAnsi="方正仿宋_GBK" w:cs="方正仿宋_GBK" w:hint="eastAsia"/>
                <w:sz w:val="30"/>
                <w:szCs w:val="30"/>
              </w:rPr>
              <w:t>基础部分</w:t>
            </w: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1</w:t>
            </w:r>
          </w:p>
        </w:tc>
        <w:tc>
          <w:tcPr>
            <w:tcW w:w="6500" w:type="dxa"/>
          </w:tcPr>
          <w:p>
            <w:pPr>
              <w:spacing w:line="560" w:lineRule="exact"/>
              <w:jc w:val="center"/>
              <w:rPr>
                <w:rFonts w:ascii="方正仿宋_GBK" w:eastAsia="方正仿宋_GBK" w:hAnsi="方正仿宋_GBK" w:cs="方正仿宋_GBK" w:hint="eastAsia"/>
                <w:sz w:val="30"/>
                <w:szCs w:val="30"/>
              </w:rPr>
            </w:pPr>
            <w:r>
              <w:rPr>
                <w:rFonts w:ascii="方正仿宋_GBK" w:eastAsia="方正仿宋_GBK" w:hAnsi="方正仿宋_GBK" w:cs="方正仿宋_GBK" w:hint="eastAsia"/>
                <w:sz w:val="30"/>
                <w:szCs w:val="30"/>
              </w:rPr>
              <w:t>基础挖运：</w:t>
            </w:r>
            <w:r>
              <w:rPr>
                <w:rFonts w:eastAsia="方正仿宋_GBK"/>
                <w:sz w:val="30"/>
                <w:szCs w:val="30"/>
              </w:rPr>
              <w:t>3400mm×2900mm×2000mm</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spacing w:line="560" w:lineRule="exact"/>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2</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混凝土垫层：C20混凝土100mm厚</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662"/>
        </w:trPr>
        <w:tc>
          <w:tcPr>
            <w:tcW w:w="1506" w:type="dxa"/>
            <w:vMerge/>
            <w:tcBorders>
              <w:top w:val="single" w:sz="4" w:space="0" w:color="auto"/>
              <w:left w:val="single" w:sz="4" w:space="0" w:color="auto"/>
              <w:bottom w:val="single" w:sz="4" w:space="0" w:color="auto"/>
              <w:right w:val="single" w:sz="4" w:space="0" w:color="auto"/>
            </w:tcBorders>
          </w:tcPr>
          <w:p>
            <w:pPr>
              <w:spacing w:line="560" w:lineRule="exact"/>
              <w:rPr>
                <w:rFonts w:ascii="方正仿宋_GBK" w:eastAsia="方正仿宋_GBK" w:hAnsi="方正仿宋_GBK" w:cs="方正仿宋_GBK" w:hint="eastAsia"/>
                <w:sz w:val="30"/>
                <w:szCs w:val="30"/>
              </w:rPr>
            </w:pPr>
          </w:p>
        </w:tc>
        <w:tc>
          <w:tcPr>
            <w:tcW w:w="800" w:type="dxa"/>
            <w:tcBorders>
              <w:left w:val="single" w:sz="4" w:space="0" w:color="auto"/>
            </w:tcBorders>
            <w:vAlign w:val="center"/>
          </w:tcPr>
          <w:p>
            <w:pPr>
              <w:spacing w:line="560" w:lineRule="exact"/>
              <w:jc w:val="center"/>
              <w:rPr>
                <w:rFonts w:eastAsia="方正仿宋_GBK"/>
                <w:sz w:val="30"/>
                <w:szCs w:val="30"/>
              </w:rPr>
            </w:pPr>
            <w:r>
              <w:rPr>
                <w:rFonts w:eastAsia="方正仿宋_GBK"/>
                <w:sz w:val="30"/>
                <w:szCs w:val="30"/>
              </w:rPr>
              <w:t>3</w:t>
            </w:r>
          </w:p>
        </w:tc>
        <w:tc>
          <w:tcPr>
            <w:tcW w:w="6500" w:type="dxa"/>
            <w:vAlign w:val="center"/>
          </w:tcPr>
          <w:p>
            <w:pPr>
              <w:spacing w:line="560" w:lineRule="exact"/>
              <w:jc w:val="center"/>
              <w:rPr>
                <w:rFonts w:eastAsia="方正仿宋_GBK" w:hint="eastAsia"/>
                <w:sz w:val="30"/>
                <w:szCs w:val="30"/>
              </w:rPr>
            </w:pPr>
            <w:r>
              <w:rPr>
                <w:rFonts w:eastAsia="方正仿宋_GBK" w:hint="eastAsia"/>
                <w:sz w:val="30"/>
                <w:szCs w:val="30"/>
              </w:rPr>
              <w:t>底板螺纹钢筋：</w:t>
            </w:r>
            <w:r>
              <w:rPr>
                <w:rFonts w:eastAsia="方正仿宋_GBK" w:hint="eastAsia"/>
                <w:sz w:val="30"/>
                <w:szCs w:val="30"/>
              </w:rPr>
              <w:t>Ø</w:t>
            </w:r>
            <w:r>
              <w:rPr>
                <w:rFonts w:eastAsia="方正仿宋_GBK" w:hint="eastAsia"/>
                <w:sz w:val="30"/>
                <w:szCs w:val="30"/>
              </w:rPr>
              <w:t>14mm双层双向间距150mm</w:t>
            </w:r>
          </w:p>
        </w:tc>
        <w:tc>
          <w:tcPr>
            <w:tcW w:w="864" w:type="dxa"/>
            <w:vAlign w:val="center"/>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582"/>
        </w:trPr>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vAlign w:val="center"/>
          </w:tcPr>
          <w:p>
            <w:pPr>
              <w:spacing w:line="520" w:lineRule="exact"/>
              <w:jc w:val="center"/>
              <w:rPr>
                <w:rFonts w:eastAsia="方正仿宋_GBK"/>
                <w:sz w:val="30"/>
                <w:szCs w:val="30"/>
              </w:rPr>
            </w:pPr>
            <w:r>
              <w:rPr>
                <w:rFonts w:eastAsia="方正仿宋_GBK"/>
                <w:sz w:val="30"/>
                <w:szCs w:val="30"/>
              </w:rPr>
              <w:t>4</w:t>
            </w:r>
          </w:p>
        </w:tc>
        <w:tc>
          <w:tcPr>
            <w:tcW w:w="6500" w:type="dxa"/>
            <w:vAlign w:val="center"/>
          </w:tcPr>
          <w:p>
            <w:pPr>
              <w:spacing w:line="560" w:lineRule="exact"/>
              <w:jc w:val="center"/>
              <w:rPr>
                <w:rFonts w:eastAsia="方正仿宋_GBK" w:hint="eastAsia"/>
                <w:sz w:val="30"/>
                <w:szCs w:val="30"/>
              </w:rPr>
            </w:pPr>
            <w:r>
              <w:rPr>
                <w:rFonts w:eastAsia="方正仿宋_GBK" w:hint="eastAsia"/>
                <w:sz w:val="30"/>
                <w:szCs w:val="30"/>
              </w:rPr>
              <w:t>围框螺纹竖钢筋：</w:t>
            </w:r>
            <w:r>
              <w:rPr>
                <w:rFonts w:eastAsia="方正仿宋_GBK" w:hint="eastAsia"/>
                <w:sz w:val="30"/>
                <w:szCs w:val="30"/>
              </w:rPr>
              <w:t>Ø</w:t>
            </w:r>
            <w:r>
              <w:rPr>
                <w:rFonts w:eastAsia="方正仿宋_GBK" w:hint="eastAsia"/>
                <w:sz w:val="30"/>
                <w:szCs w:val="30"/>
              </w:rPr>
              <w:t>14mm双层双向间距150mm</w:t>
            </w:r>
          </w:p>
        </w:tc>
        <w:tc>
          <w:tcPr>
            <w:tcW w:w="864" w:type="dxa"/>
            <w:vAlign w:val="center"/>
          </w:tcPr>
          <w:p>
            <w:pPr>
              <w:spacing w:line="52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593"/>
        </w:trPr>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vAlign w:val="center"/>
          </w:tcPr>
          <w:p>
            <w:pPr>
              <w:spacing w:line="520" w:lineRule="exact"/>
              <w:jc w:val="center"/>
              <w:rPr>
                <w:rFonts w:eastAsia="方正仿宋_GBK"/>
                <w:sz w:val="30"/>
                <w:szCs w:val="30"/>
              </w:rPr>
            </w:pPr>
            <w:r>
              <w:rPr>
                <w:rFonts w:eastAsia="方正仿宋_GBK"/>
                <w:sz w:val="30"/>
                <w:szCs w:val="30"/>
              </w:rPr>
              <w:t>5</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围框螺纹水平钢筋：</w:t>
            </w:r>
            <w:r>
              <w:rPr>
                <w:rFonts w:eastAsia="方正仿宋_GBK" w:hint="eastAsia"/>
                <w:sz w:val="30"/>
                <w:szCs w:val="30"/>
              </w:rPr>
              <w:t>Ø</w:t>
            </w:r>
            <w:r>
              <w:rPr>
                <w:rFonts w:eastAsia="方正仿宋_GBK" w:hint="eastAsia"/>
                <w:sz w:val="30"/>
                <w:szCs w:val="30"/>
              </w:rPr>
              <w:t>12mm双层双向间距150mm</w:t>
            </w:r>
          </w:p>
        </w:tc>
        <w:tc>
          <w:tcPr>
            <w:tcW w:w="864" w:type="dxa"/>
            <w:vAlign w:val="center"/>
          </w:tcPr>
          <w:p>
            <w:pPr>
              <w:spacing w:line="52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279"/>
        </w:trPr>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vAlign w:val="center"/>
          </w:tcPr>
          <w:p>
            <w:pPr>
              <w:spacing w:line="560" w:lineRule="exact"/>
              <w:jc w:val="center"/>
              <w:rPr>
                <w:rFonts w:eastAsia="方正仿宋_GBK"/>
                <w:sz w:val="30"/>
                <w:szCs w:val="30"/>
              </w:rPr>
            </w:pPr>
            <w:r>
              <w:rPr>
                <w:rFonts w:eastAsia="方正仿宋_GBK"/>
                <w:sz w:val="30"/>
                <w:szCs w:val="30"/>
              </w:rPr>
              <w:t>6</w:t>
            </w:r>
          </w:p>
        </w:tc>
        <w:tc>
          <w:tcPr>
            <w:tcW w:w="6500" w:type="dxa"/>
            <w:vAlign w:val="center"/>
          </w:tcPr>
          <w:p>
            <w:pPr>
              <w:spacing w:line="560" w:lineRule="exact"/>
              <w:jc w:val="center"/>
              <w:rPr>
                <w:rFonts w:eastAsia="方正仿宋_GBK" w:hint="eastAsia"/>
                <w:sz w:val="30"/>
                <w:szCs w:val="30"/>
              </w:rPr>
            </w:pPr>
            <w:r>
              <w:rPr>
                <w:rFonts w:eastAsia="方正仿宋_GBK" w:hint="eastAsia"/>
                <w:sz w:val="30"/>
                <w:szCs w:val="30"/>
              </w:rPr>
              <w:t>螺纹钢梅花拉钩</w:t>
            </w:r>
            <w:r>
              <w:rPr>
                <w:rFonts w:eastAsia="方正仿宋_GBK" w:hint="eastAsia"/>
                <w:sz w:val="30"/>
                <w:szCs w:val="30"/>
              </w:rPr>
              <w:t>Ø</w:t>
            </w:r>
            <w:r>
              <w:rPr>
                <w:rFonts w:eastAsia="方正仿宋_GBK" w:hint="eastAsia"/>
                <w:sz w:val="30"/>
                <w:szCs w:val="30"/>
              </w:rPr>
              <w:t>6mm  60个</w:t>
            </w:r>
          </w:p>
        </w:tc>
        <w:tc>
          <w:tcPr>
            <w:tcW w:w="864" w:type="dxa"/>
            <w:vAlign w:val="center"/>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315"/>
        </w:trPr>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7</w:t>
            </w:r>
          </w:p>
        </w:tc>
        <w:tc>
          <w:tcPr>
            <w:tcW w:w="6500" w:type="dxa"/>
            <w:vAlign w:val="center"/>
          </w:tcPr>
          <w:p>
            <w:pPr>
              <w:spacing w:line="560" w:lineRule="exact"/>
              <w:jc w:val="center"/>
              <w:rPr>
                <w:rFonts w:eastAsia="方正仿宋_GBK" w:hint="eastAsia"/>
                <w:sz w:val="30"/>
                <w:szCs w:val="30"/>
              </w:rPr>
            </w:pPr>
            <w:r>
              <w:rPr>
                <w:rFonts w:eastAsia="方正仿宋_GBK" w:hint="eastAsia"/>
                <w:sz w:val="30"/>
                <w:szCs w:val="30"/>
              </w:rPr>
              <w:t>围框螺纹竖向桩柱钢筋：</w:t>
            </w:r>
            <w:r>
              <w:rPr>
                <w:rFonts w:eastAsia="方正仿宋_GBK" w:hint="eastAsia"/>
                <w:sz w:val="30"/>
                <w:szCs w:val="30"/>
              </w:rPr>
              <w:t>Ø</w:t>
            </w:r>
            <w:r>
              <w:rPr>
                <w:rFonts w:eastAsia="方正仿宋_GBK" w:hint="eastAsia"/>
                <w:sz w:val="30"/>
                <w:szCs w:val="30"/>
              </w:rPr>
              <w:t>16mm</w:t>
            </w:r>
          </w:p>
        </w:tc>
        <w:tc>
          <w:tcPr>
            <w:tcW w:w="864" w:type="dxa"/>
            <w:vAlign w:val="center"/>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8</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混凝土C30</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9</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预埋螺栓</w:t>
            </w:r>
            <w:r>
              <w:rPr>
                <w:rFonts w:eastAsia="方正仿宋_GBK" w:hint="eastAsia"/>
                <w:sz w:val="30"/>
                <w:szCs w:val="30"/>
              </w:rPr>
              <w:t>Ø</w:t>
            </w:r>
            <w:r>
              <w:rPr>
                <w:rFonts w:eastAsia="方正仿宋_GBK" w:hint="eastAsia"/>
                <w:sz w:val="30"/>
                <w:szCs w:val="30"/>
              </w:rPr>
              <w:t>25mm</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10</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预埋钢板长400mm</w:t>
            </w:r>
            <w:r>
              <w:rPr>
                <w:rFonts w:eastAsia="方正仿宋_GBK" w:hint="eastAsia"/>
                <w:sz w:val="30"/>
                <w:szCs w:val="30"/>
              </w:rPr>
              <w:t>×</w:t>
            </w:r>
            <w:r>
              <w:rPr>
                <w:rFonts w:eastAsia="方正仿宋_GBK" w:hint="eastAsia"/>
                <w:sz w:val="30"/>
                <w:szCs w:val="30"/>
              </w:rPr>
              <w:t>宽400mm</w:t>
            </w:r>
            <w:r>
              <w:rPr>
                <w:rFonts w:eastAsia="方正仿宋_GBK" w:hint="eastAsia"/>
                <w:sz w:val="30"/>
                <w:szCs w:val="30"/>
              </w:rPr>
              <w:t>×</w:t>
            </w:r>
            <w:r>
              <w:rPr>
                <w:rFonts w:eastAsia="方正仿宋_GBK" w:hint="eastAsia"/>
                <w:sz w:val="30"/>
                <w:szCs w:val="30"/>
              </w:rPr>
              <w:t>厚20mm</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11</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抗剪件10#槽钢长100mm</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12</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底层围板红砖及装饰面砖 （100元内/平方米）</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left w:val="single" w:sz="4" w:space="0" w:color="auto"/>
              <w:bottom w:val="single" w:sz="4" w:space="0" w:color="auto"/>
              <w:right w:val="single" w:sz="4" w:space="0" w:color="auto"/>
            </w:tcBorders>
          </w:tcPr>
          <w:p>
            <w:pPr>
              <w:rPr>
                <w:rFonts w:ascii="方正仿宋_GBK" w:eastAsia="方正仿宋_GBK" w:hAnsi="方正仿宋_GBK" w:cs="方正仿宋_GBK" w:hint="eastAsia"/>
                <w:sz w:val="30"/>
                <w:szCs w:val="30"/>
              </w:rPr>
            </w:pPr>
          </w:p>
        </w:tc>
        <w:tc>
          <w:tcPr>
            <w:tcW w:w="800" w:type="dxa"/>
            <w:tcBorders>
              <w:left w:val="single" w:sz="4" w:space="0" w:color="auto"/>
            </w:tcBorders>
          </w:tcPr>
          <w:p>
            <w:pPr>
              <w:spacing w:line="560" w:lineRule="exact"/>
              <w:jc w:val="center"/>
              <w:rPr>
                <w:rFonts w:eastAsia="方正仿宋_GBK"/>
                <w:sz w:val="30"/>
                <w:szCs w:val="30"/>
              </w:rPr>
            </w:pPr>
            <w:r>
              <w:rPr>
                <w:rFonts w:eastAsia="方正仿宋_GBK"/>
                <w:sz w:val="30"/>
                <w:szCs w:val="30"/>
              </w:rPr>
              <w:t>13</w:t>
            </w:r>
          </w:p>
        </w:tc>
        <w:tc>
          <w:tcPr>
            <w:tcW w:w="6500" w:type="dxa"/>
          </w:tcPr>
          <w:p>
            <w:pPr>
              <w:spacing w:line="560" w:lineRule="exact"/>
              <w:rPr>
                <w:rFonts w:eastAsia="方正仿宋_GBK" w:hint="eastAsia"/>
                <w:sz w:val="30"/>
                <w:szCs w:val="30"/>
              </w:rPr>
            </w:pPr>
            <w:r>
              <w:rPr>
                <w:rFonts w:eastAsia="方正仿宋_GBK" w:hint="eastAsia"/>
                <w:sz w:val="30"/>
                <w:szCs w:val="30"/>
              </w:rPr>
              <w:t>支模、扎钢筋、养护、打混凝土等人工费</w:t>
            </w:r>
          </w:p>
        </w:tc>
        <w:tc>
          <w:tcPr>
            <w:tcW w:w="864" w:type="dxa"/>
          </w:tcPr>
          <w:p>
            <w:pPr>
              <w:spacing w:line="56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563"/>
        </w:trPr>
        <w:tc>
          <w:tcPr>
            <w:tcW w:w="1506" w:type="dxa"/>
            <w:vMerge w:val="restart"/>
            <w:tcBorders>
              <w:top w:val="single" w:sz="4" w:space="0" w:color="auto"/>
              <w:bottom w:val="single" w:sz="4" w:space="0" w:color="auto"/>
            </w:tcBorders>
          </w:tcPr>
          <w:p>
            <w:pPr>
              <w:spacing w:line="300" w:lineRule="exact"/>
              <w:rPr>
                <w:rFonts w:ascii="方正仿宋_GBK" w:eastAsia="方正仿宋_GBK" w:hAnsi="方正仿宋_GBK" w:cs="方正仿宋_GBK" w:hint="eastAsia"/>
                <w:b/>
                <w:bCs/>
                <w:sz w:val="30"/>
                <w:szCs w:val="30"/>
              </w:rPr>
            </w:pPr>
          </w:p>
          <w:p>
            <w:pPr>
              <w:spacing w:line="300" w:lineRule="exact"/>
              <w:rPr>
                <w:rFonts w:ascii="方正仿宋_GBK" w:eastAsia="方正仿宋_GBK" w:hAnsi="方正仿宋_GBK" w:cs="方正仿宋_GBK" w:hint="eastAsia"/>
                <w:b/>
                <w:bCs/>
                <w:sz w:val="30"/>
                <w:szCs w:val="30"/>
              </w:rPr>
            </w:pPr>
          </w:p>
          <w:p>
            <w:pPr>
              <w:spacing w:line="300" w:lineRule="exact"/>
              <w:rPr>
                <w:rFonts w:ascii="方正仿宋_GBK" w:eastAsia="方正仿宋_GBK" w:hAnsi="方正仿宋_GBK" w:cs="方正仿宋_GBK" w:hint="eastAsia"/>
                <w:b/>
                <w:bCs/>
                <w:sz w:val="30"/>
                <w:szCs w:val="30"/>
              </w:rPr>
            </w:pPr>
          </w:p>
          <w:p>
            <w:pPr>
              <w:spacing w:line="300" w:lineRule="exact"/>
              <w:rPr>
                <w:rFonts w:ascii="方正仿宋_GBK" w:eastAsia="方正仿宋_GBK" w:hAnsi="方正仿宋_GBK" w:cs="方正仿宋_GBK" w:hint="eastAsia"/>
                <w:b/>
                <w:bCs/>
                <w:sz w:val="30"/>
                <w:szCs w:val="30"/>
              </w:rPr>
            </w:pPr>
          </w:p>
          <w:p>
            <w:pPr>
              <w:spacing w:line="300" w:lineRule="exact"/>
              <w:rPr>
                <w:rFonts w:ascii="方正仿宋_GBK" w:eastAsia="方正仿宋_GBK" w:hAnsi="方正仿宋_GBK" w:cs="方正仿宋_GBK" w:hint="eastAsia"/>
                <w:b/>
                <w:bCs/>
                <w:sz w:val="30"/>
                <w:szCs w:val="30"/>
              </w:rPr>
            </w:pPr>
          </w:p>
          <w:p>
            <w:pPr>
              <w:spacing w:line="300" w:lineRule="exact"/>
              <w:rPr>
                <w:rFonts w:ascii="方正仿宋_GBK" w:eastAsia="方正仿宋_GBK" w:hAnsi="方正仿宋_GBK" w:cs="方正仿宋_GBK" w:hint="eastAsia"/>
                <w:b/>
                <w:bCs/>
                <w:sz w:val="30"/>
                <w:szCs w:val="30"/>
              </w:rPr>
            </w:pPr>
          </w:p>
          <w:p>
            <w:pPr>
              <w:spacing w:line="300" w:lineRule="exact"/>
              <w:rPr>
                <w:rFonts w:ascii="方正仿宋_GBK" w:eastAsia="方正仿宋_GBK" w:hAnsi="方正仿宋_GBK" w:cs="方正仿宋_GBK" w:hint="eastAsia"/>
                <w:sz w:val="30"/>
                <w:szCs w:val="30"/>
              </w:rPr>
            </w:pPr>
            <w:r>
              <w:rPr>
                <w:rFonts w:ascii="方正仿宋_GBK" w:eastAsia="方正仿宋_GBK" w:hAnsi="方正仿宋_GBK" w:cs="方正仿宋_GBK" w:hint="eastAsia"/>
                <w:sz w:val="30"/>
                <w:szCs w:val="30"/>
              </w:rPr>
              <w:t>钢结构部分（总高22.4米）</w:t>
            </w:r>
          </w:p>
        </w:tc>
        <w:tc>
          <w:tcPr>
            <w:tcW w:w="7300" w:type="dxa"/>
            <w:gridSpan w:val="2"/>
            <w:vAlign w:val="center"/>
          </w:tcPr>
          <w:p>
            <w:pPr>
              <w:spacing w:line="300" w:lineRule="exact"/>
              <w:jc w:val="center"/>
              <w:rPr>
                <w:rFonts w:ascii="方正仿宋_GBK" w:eastAsia="方正仿宋_GBK" w:hAnsi="方正仿宋_GBK" w:cs="方正仿宋_GBK" w:hint="eastAsia"/>
                <w:sz w:val="30"/>
                <w:szCs w:val="30"/>
              </w:rPr>
            </w:pPr>
            <w:r>
              <w:rPr>
                <w:rFonts w:ascii="方正仿宋_GBK" w:eastAsia="方正仿宋_GBK" w:hAnsi="方正仿宋_GBK" w:cs="方正仿宋_GBK" w:hint="eastAsia"/>
                <w:sz w:val="30"/>
                <w:szCs w:val="30"/>
              </w:rPr>
              <w:t>规格参数</w:t>
            </w:r>
          </w:p>
        </w:tc>
        <w:tc>
          <w:tcPr>
            <w:tcW w:w="864" w:type="dxa"/>
            <w:vAlign w:val="center"/>
          </w:tcPr>
          <w:p>
            <w:pPr>
              <w:spacing w:line="300" w:lineRule="exact"/>
              <w:jc w:val="center"/>
              <w:rPr>
                <w:rFonts w:ascii="方正仿宋_GBK" w:eastAsia="方正仿宋_GBK" w:hAnsi="方正仿宋_GBK" w:cs="方正仿宋_GBK" w:hint="eastAsia"/>
                <w:sz w:val="30"/>
                <w:szCs w:val="30"/>
              </w:rPr>
            </w:pPr>
            <w:r>
              <w:rPr>
                <w:rFonts w:ascii="方正仿宋_GBK" w:eastAsia="方正仿宋_GBK" w:hAnsi="方正仿宋_GBK" w:cs="方正仿宋_GBK" w:hint="eastAsia"/>
                <w:sz w:val="30"/>
                <w:szCs w:val="30"/>
              </w:rPr>
              <w:t>数量</w:t>
            </w:r>
          </w:p>
        </w:tc>
      </w:tr>
      <w:tr>
        <w:tblPrEx>
          <w:tblInd w:w="-41" w:type="dxa"/>
          <w:tblLayout w:type="fixed"/>
          <w:tblCellMar>
            <w:top w:w="0" w:type="dxa"/>
            <w:left w:w="108" w:type="dxa"/>
            <w:bottom w:w="0" w:type="dxa"/>
            <w:right w:w="108" w:type="dxa"/>
          </w:tblCellMar>
          <w:tblLook w:val="0000"/>
        </w:tblPrEx>
        <w:trPr>
          <w:trHeight w:val="528"/>
        </w:trPr>
        <w:tc>
          <w:tcPr>
            <w:tcW w:w="1506" w:type="dxa"/>
            <w:vMerge/>
            <w:tcBorders>
              <w:top w:val="single" w:sz="4" w:space="0" w:color="auto"/>
              <w:bottom w:val="single" w:sz="4" w:space="0" w:color="auto"/>
            </w:tcBorders>
            <w:vAlign w:val="center"/>
          </w:tcPr>
          <w:p>
            <w:pPr>
              <w:spacing w:line="300" w:lineRule="exact"/>
              <w:ind w:left="163" w:right="-207" w:hanging="306" w:leftChars="-51" w:rightChars="-74" w:hangingChars="102"/>
              <w:jc w:val="center"/>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sz w:val="30"/>
                <w:szCs w:val="30"/>
              </w:rPr>
            </w:pPr>
            <w:r>
              <w:rPr>
                <w:rFonts w:eastAsia="方正仿宋_GBK"/>
                <w:sz w:val="30"/>
                <w:szCs w:val="30"/>
              </w:rPr>
              <w:t>1</w:t>
            </w:r>
          </w:p>
        </w:tc>
        <w:tc>
          <w:tcPr>
            <w:tcW w:w="6500" w:type="dxa"/>
          </w:tcPr>
          <w:p>
            <w:pPr>
              <w:spacing w:line="560" w:lineRule="exact"/>
              <w:rPr>
                <w:rFonts w:eastAsia="方正仿宋_GBK" w:hint="eastAsia"/>
                <w:sz w:val="30"/>
                <w:szCs w:val="30"/>
              </w:rPr>
            </w:pPr>
            <w:r>
              <w:rPr>
                <w:rFonts w:eastAsia="方正仿宋_GBK" w:hint="eastAsia"/>
                <w:sz w:val="30"/>
                <w:szCs w:val="30"/>
              </w:rPr>
              <w:t>GZ1：</w:t>
            </w:r>
            <w:r>
              <w:rPr>
                <w:rFonts w:eastAsia="方正仿宋_GBK" w:hint="eastAsia"/>
                <w:sz w:val="30"/>
                <w:szCs w:val="30"/>
              </w:rPr>
              <w:t>□</w:t>
            </w:r>
            <w:r>
              <w:rPr>
                <w:rFonts w:eastAsia="方正仿宋_GBK" w:hint="eastAsia"/>
                <w:sz w:val="30"/>
                <w:szCs w:val="30"/>
              </w:rPr>
              <w:t>200（边）</w:t>
            </w:r>
            <w:r>
              <w:rPr>
                <w:rFonts w:eastAsia="方正仿宋_GBK" w:hint="eastAsia"/>
                <w:sz w:val="30"/>
                <w:szCs w:val="30"/>
              </w:rPr>
              <w:t>×</w:t>
            </w:r>
            <w:r>
              <w:rPr>
                <w:rFonts w:eastAsia="方正仿宋_GBK" w:hint="eastAsia"/>
                <w:sz w:val="30"/>
                <w:szCs w:val="30"/>
              </w:rPr>
              <w:t>200（边）</w:t>
            </w:r>
            <w:r>
              <w:rPr>
                <w:rFonts w:eastAsia="方正仿宋_GBK" w:hint="eastAsia"/>
                <w:sz w:val="30"/>
                <w:szCs w:val="30"/>
              </w:rPr>
              <w:t>×</w:t>
            </w:r>
            <w:r>
              <w:rPr>
                <w:rFonts w:eastAsia="方正仿宋_GBK" w:hint="eastAsia"/>
                <w:sz w:val="30"/>
                <w:szCs w:val="30"/>
              </w:rPr>
              <w:t>5（厚）</w:t>
            </w:r>
            <w:r>
              <w:rPr>
                <w:rFonts w:eastAsia="方正仿宋_GBK" w:hint="eastAsia"/>
                <w:sz w:val="30"/>
                <w:szCs w:val="30"/>
              </w:rPr>
              <w:t>×</w:t>
            </w:r>
            <w:r>
              <w:rPr>
                <w:rFonts w:eastAsia="方正仿宋_GBK" w:hint="eastAsia"/>
                <w:sz w:val="30"/>
                <w:szCs w:val="30"/>
              </w:rPr>
              <w:t>6（长）</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sz w:val="30"/>
                <w:szCs w:val="30"/>
              </w:rPr>
            </w:pPr>
            <w:r>
              <w:rPr>
                <w:rFonts w:eastAsia="方正仿宋_GBK"/>
                <w:sz w:val="30"/>
                <w:szCs w:val="30"/>
              </w:rPr>
              <w:t>2</w:t>
            </w:r>
          </w:p>
        </w:tc>
        <w:tc>
          <w:tcPr>
            <w:tcW w:w="6500" w:type="dxa"/>
          </w:tcPr>
          <w:p>
            <w:pPr>
              <w:spacing w:line="560" w:lineRule="exact"/>
              <w:rPr>
                <w:rFonts w:eastAsia="方正仿宋_GBK" w:hint="eastAsia"/>
                <w:sz w:val="30"/>
                <w:szCs w:val="30"/>
              </w:rPr>
            </w:pPr>
            <w:r>
              <w:rPr>
                <w:rFonts w:eastAsia="方正仿宋_GBK" w:hint="eastAsia"/>
                <w:sz w:val="30"/>
                <w:szCs w:val="30"/>
              </w:rPr>
              <w:t xml:space="preserve">GL1: </w:t>
            </w:r>
            <w:r>
              <w:rPr>
                <w:rFonts w:eastAsia="方正仿宋_GBK" w:hint="eastAsia"/>
                <w:sz w:val="30"/>
                <w:szCs w:val="30"/>
              </w:rPr>
              <w:t>□</w:t>
            </w:r>
            <w:r>
              <w:rPr>
                <w:rFonts w:eastAsia="方正仿宋_GBK" w:hint="eastAsia"/>
                <w:sz w:val="30"/>
                <w:szCs w:val="30"/>
              </w:rPr>
              <w:t>150（边）</w:t>
            </w:r>
            <w:r>
              <w:rPr>
                <w:rFonts w:eastAsia="方正仿宋_GBK" w:hint="eastAsia"/>
                <w:sz w:val="30"/>
                <w:szCs w:val="30"/>
              </w:rPr>
              <w:t>×</w:t>
            </w:r>
            <w:r>
              <w:rPr>
                <w:rFonts w:eastAsia="方正仿宋_GBK" w:hint="eastAsia"/>
                <w:sz w:val="30"/>
                <w:szCs w:val="30"/>
              </w:rPr>
              <w:t>100（边）</w:t>
            </w:r>
            <w:r>
              <w:rPr>
                <w:rFonts w:eastAsia="方正仿宋_GBK" w:hint="eastAsia"/>
                <w:sz w:val="30"/>
                <w:szCs w:val="30"/>
              </w:rPr>
              <w:t>×</w:t>
            </w:r>
            <w:r>
              <w:rPr>
                <w:rFonts w:eastAsia="方正仿宋_GBK" w:hint="eastAsia"/>
                <w:sz w:val="30"/>
                <w:szCs w:val="30"/>
              </w:rPr>
              <w:t>6（厚）</w:t>
            </w:r>
            <w:r>
              <w:rPr>
                <w:rFonts w:eastAsia="方正仿宋_GBK" w:hint="eastAsia"/>
                <w:sz w:val="30"/>
                <w:szCs w:val="30"/>
              </w:rPr>
              <w:t>×</w:t>
            </w:r>
            <w:r>
              <w:rPr>
                <w:rFonts w:eastAsia="方正仿宋_GBK" w:hint="eastAsia"/>
                <w:sz w:val="30"/>
                <w:szCs w:val="30"/>
              </w:rPr>
              <w:t>6（长）</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662"/>
        </w:trPr>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vAlign w:val="center"/>
          </w:tcPr>
          <w:p>
            <w:pPr>
              <w:spacing w:line="560" w:lineRule="exact"/>
              <w:jc w:val="center"/>
              <w:rPr>
                <w:rFonts w:eastAsia="方正仿宋_GBK"/>
                <w:sz w:val="30"/>
                <w:szCs w:val="30"/>
              </w:rPr>
            </w:pPr>
            <w:r>
              <w:rPr>
                <w:rFonts w:eastAsia="方正仿宋_GBK"/>
                <w:sz w:val="30"/>
                <w:szCs w:val="30"/>
              </w:rPr>
              <w:t>3</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 xml:space="preserve">GZ3: </w:t>
            </w:r>
            <w:r>
              <w:rPr>
                <w:rFonts w:eastAsia="方正仿宋_GBK" w:hint="eastAsia"/>
                <w:sz w:val="30"/>
                <w:szCs w:val="30"/>
              </w:rPr>
              <w:t>□</w:t>
            </w:r>
            <w:r>
              <w:rPr>
                <w:rFonts w:eastAsia="方正仿宋_GBK" w:hint="eastAsia"/>
                <w:sz w:val="30"/>
                <w:szCs w:val="30"/>
              </w:rPr>
              <w:t>100（边）</w:t>
            </w:r>
            <w:r>
              <w:rPr>
                <w:rFonts w:eastAsia="方正仿宋_GBK" w:hint="eastAsia"/>
                <w:sz w:val="30"/>
                <w:szCs w:val="30"/>
              </w:rPr>
              <w:t>×</w:t>
            </w:r>
            <w:r>
              <w:rPr>
                <w:rFonts w:eastAsia="方正仿宋_GBK" w:hint="eastAsia"/>
                <w:sz w:val="30"/>
                <w:szCs w:val="30"/>
              </w:rPr>
              <w:t>50（边）</w:t>
            </w:r>
            <w:r>
              <w:rPr>
                <w:rFonts w:eastAsia="方正仿宋_GBK" w:hint="eastAsia"/>
                <w:sz w:val="30"/>
                <w:szCs w:val="30"/>
              </w:rPr>
              <w:t>×</w:t>
            </w:r>
            <w:r>
              <w:rPr>
                <w:rFonts w:eastAsia="方正仿宋_GBK" w:hint="eastAsia"/>
                <w:sz w:val="30"/>
                <w:szCs w:val="30"/>
              </w:rPr>
              <w:t>4（厚）</w:t>
            </w:r>
            <w:r>
              <w:rPr>
                <w:rFonts w:eastAsia="方正仿宋_GBK" w:hint="eastAsia"/>
                <w:sz w:val="30"/>
                <w:szCs w:val="30"/>
              </w:rPr>
              <w:t>×</w:t>
            </w:r>
            <w:r>
              <w:rPr>
                <w:rFonts w:eastAsia="方正仿宋_GBK" w:hint="eastAsia"/>
                <w:sz w:val="30"/>
                <w:szCs w:val="30"/>
              </w:rPr>
              <w:t>6（长）</w:t>
            </w:r>
          </w:p>
        </w:tc>
        <w:tc>
          <w:tcPr>
            <w:tcW w:w="864" w:type="dxa"/>
            <w:vAlign w:val="center"/>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582"/>
        </w:trPr>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vAlign w:val="center"/>
          </w:tcPr>
          <w:p>
            <w:pPr>
              <w:spacing w:line="560" w:lineRule="exact"/>
              <w:jc w:val="center"/>
              <w:rPr>
                <w:rFonts w:eastAsia="方正仿宋_GBK"/>
                <w:sz w:val="30"/>
                <w:szCs w:val="30"/>
              </w:rPr>
            </w:pPr>
            <w:r>
              <w:rPr>
                <w:rFonts w:eastAsia="方正仿宋_GBK"/>
                <w:sz w:val="30"/>
                <w:szCs w:val="30"/>
              </w:rPr>
              <w:t>4</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 xml:space="preserve">GL1: </w:t>
            </w:r>
            <w:r>
              <w:rPr>
                <w:rFonts w:eastAsia="方正仿宋_GBK" w:hint="eastAsia"/>
                <w:sz w:val="30"/>
                <w:szCs w:val="30"/>
              </w:rPr>
              <w:t>□</w:t>
            </w:r>
            <w:r>
              <w:rPr>
                <w:rFonts w:eastAsia="方正仿宋_GBK" w:hint="eastAsia"/>
                <w:sz w:val="30"/>
                <w:szCs w:val="30"/>
              </w:rPr>
              <w:t>150（边）</w:t>
            </w:r>
            <w:r>
              <w:rPr>
                <w:rFonts w:eastAsia="方正仿宋_GBK" w:hint="eastAsia"/>
                <w:sz w:val="30"/>
                <w:szCs w:val="30"/>
              </w:rPr>
              <w:t>×</w:t>
            </w:r>
            <w:r>
              <w:rPr>
                <w:rFonts w:eastAsia="方正仿宋_GBK" w:hint="eastAsia"/>
                <w:sz w:val="30"/>
                <w:szCs w:val="30"/>
              </w:rPr>
              <w:t>100（边）</w:t>
            </w:r>
            <w:r>
              <w:rPr>
                <w:rFonts w:eastAsia="方正仿宋_GBK" w:hint="eastAsia"/>
                <w:sz w:val="30"/>
                <w:szCs w:val="30"/>
              </w:rPr>
              <w:t>×</w:t>
            </w:r>
            <w:r>
              <w:rPr>
                <w:rFonts w:eastAsia="方正仿宋_GBK" w:hint="eastAsia"/>
                <w:sz w:val="30"/>
                <w:szCs w:val="30"/>
              </w:rPr>
              <w:t>6（厚）</w:t>
            </w:r>
            <w:r>
              <w:rPr>
                <w:rFonts w:eastAsia="方正仿宋_GBK" w:hint="eastAsia"/>
                <w:sz w:val="30"/>
                <w:szCs w:val="30"/>
              </w:rPr>
              <w:t>×</w:t>
            </w:r>
            <w:r>
              <w:rPr>
                <w:rFonts w:eastAsia="方正仿宋_GBK" w:hint="eastAsia"/>
                <w:sz w:val="30"/>
                <w:szCs w:val="30"/>
              </w:rPr>
              <w:t>6（长）</w:t>
            </w:r>
          </w:p>
        </w:tc>
        <w:tc>
          <w:tcPr>
            <w:tcW w:w="864" w:type="dxa"/>
            <w:vAlign w:val="center"/>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593"/>
        </w:trPr>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vAlign w:val="center"/>
          </w:tcPr>
          <w:p>
            <w:pPr>
              <w:spacing w:line="560" w:lineRule="exact"/>
              <w:jc w:val="center"/>
              <w:rPr>
                <w:rFonts w:eastAsia="方正仿宋_GBK"/>
                <w:sz w:val="30"/>
                <w:szCs w:val="30"/>
              </w:rPr>
            </w:pPr>
            <w:r>
              <w:rPr>
                <w:rFonts w:eastAsia="方正仿宋_GBK"/>
                <w:sz w:val="30"/>
                <w:szCs w:val="30"/>
              </w:rPr>
              <w:t>5</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 xml:space="preserve">GL2: </w:t>
            </w:r>
            <w:r>
              <w:rPr>
                <w:rFonts w:eastAsia="方正仿宋_GBK" w:hint="eastAsia"/>
                <w:sz w:val="30"/>
                <w:szCs w:val="30"/>
              </w:rPr>
              <w:t>□</w:t>
            </w:r>
            <w:r>
              <w:rPr>
                <w:rFonts w:eastAsia="方正仿宋_GBK" w:hint="eastAsia"/>
                <w:sz w:val="30"/>
                <w:szCs w:val="30"/>
              </w:rPr>
              <w:t>100（边）</w:t>
            </w:r>
            <w:r>
              <w:rPr>
                <w:rFonts w:eastAsia="方正仿宋_GBK" w:hint="eastAsia"/>
                <w:sz w:val="30"/>
                <w:szCs w:val="30"/>
              </w:rPr>
              <w:t>×</w:t>
            </w:r>
            <w:r>
              <w:rPr>
                <w:rFonts w:eastAsia="方正仿宋_GBK" w:hint="eastAsia"/>
                <w:sz w:val="30"/>
                <w:szCs w:val="30"/>
              </w:rPr>
              <w:t>50（边）</w:t>
            </w:r>
            <w:r>
              <w:rPr>
                <w:rFonts w:eastAsia="方正仿宋_GBK" w:hint="eastAsia"/>
                <w:sz w:val="30"/>
                <w:szCs w:val="30"/>
              </w:rPr>
              <w:t>×</w:t>
            </w:r>
            <w:r>
              <w:rPr>
                <w:rFonts w:eastAsia="方正仿宋_GBK" w:hint="eastAsia"/>
                <w:sz w:val="30"/>
                <w:szCs w:val="30"/>
              </w:rPr>
              <w:t>4（厚）</w:t>
            </w:r>
            <w:r>
              <w:rPr>
                <w:rFonts w:eastAsia="方正仿宋_GBK" w:hint="eastAsia"/>
                <w:sz w:val="30"/>
                <w:szCs w:val="30"/>
              </w:rPr>
              <w:t>×</w:t>
            </w:r>
            <w:r>
              <w:rPr>
                <w:rFonts w:eastAsia="方正仿宋_GBK" w:hint="eastAsia"/>
                <w:sz w:val="30"/>
                <w:szCs w:val="30"/>
              </w:rPr>
              <w:t>6（长）</w:t>
            </w:r>
          </w:p>
        </w:tc>
        <w:tc>
          <w:tcPr>
            <w:tcW w:w="864" w:type="dxa"/>
            <w:vAlign w:val="center"/>
          </w:tcPr>
          <w:p>
            <w:pPr>
              <w:spacing w:line="300" w:lineRule="exact"/>
              <w:rPr>
                <w:rFonts w:ascii="方正仿宋_GBK" w:eastAsia="方正仿宋_GBK" w:hAnsi="方正仿宋_GBK" w:cs="方正仿宋_GBK" w:hint="eastAsia"/>
                <w:sz w:val="30"/>
                <w:szCs w:val="30"/>
              </w:rPr>
            </w:pPr>
          </w:p>
        </w:tc>
      </w:tr>
    </w:tbl>
    <w:p>
      <w:pPr>
        <w:sectPr>
          <w:headerReference w:type="default" r:id="rId67"/>
          <w:footerReference w:type="even" r:id="rId68"/>
          <w:footerReference w:type="default" r:id="rId69"/>
          <w:headerReference w:type="first" r:id="rId70"/>
          <w:footerReference w:type="first" r:id="rId71"/>
          <w:type w:val="nextPage"/>
          <w:pgSz w:w="11907" w:h="16840"/>
          <w:pgMar w:top="1134" w:right="1191" w:bottom="1134" w:left="1304" w:header="964" w:footer="992" w:gutter="0"/>
          <w:pgNumType w:fmt="numberInDash" w:start="11"/>
          <w:cols w:space="708"/>
          <w:titlePg w:val="0"/>
          <w:docGrid w:linePitch="312"/>
        </w:sectPr>
      </w:pPr>
    </w:p>
    <w:tbl>
      <w:tblPr>
        <w:tblStyle w:val="TableNormal"/>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06"/>
        <w:gridCol w:w="800"/>
        <w:gridCol w:w="6500"/>
        <w:gridCol w:w="864"/>
      </w:tblGrid>
      <w:tr>
        <w:tblPrEx>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79"/>
        </w:trPr>
        <w:tc>
          <w:tcPr>
            <w:tcW w:w="1506" w:type="dxa"/>
            <w:vMerge w:val="restart"/>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vAlign w:val="center"/>
          </w:tcPr>
          <w:p>
            <w:pPr>
              <w:spacing w:line="560" w:lineRule="exact"/>
              <w:jc w:val="center"/>
              <w:rPr>
                <w:rFonts w:eastAsia="方正仿宋_GBK"/>
                <w:sz w:val="30"/>
                <w:szCs w:val="30"/>
              </w:rPr>
            </w:pPr>
            <w:r>
              <w:rPr>
                <w:rFonts w:eastAsia="方正仿宋_GBK"/>
                <w:sz w:val="30"/>
                <w:szCs w:val="30"/>
              </w:rPr>
              <w:t>6</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 xml:space="preserve">GL3: </w:t>
            </w:r>
            <w:r>
              <w:rPr>
                <w:rFonts w:eastAsia="方正仿宋_GBK" w:hint="eastAsia"/>
                <w:sz w:val="30"/>
                <w:szCs w:val="30"/>
              </w:rPr>
              <w:t>□</w:t>
            </w:r>
            <w:r>
              <w:rPr>
                <w:rFonts w:eastAsia="方正仿宋_GBK" w:hint="eastAsia"/>
                <w:sz w:val="30"/>
                <w:szCs w:val="30"/>
              </w:rPr>
              <w:t>200（边）</w:t>
            </w:r>
            <w:r>
              <w:rPr>
                <w:rFonts w:eastAsia="方正仿宋_GBK" w:hint="eastAsia"/>
                <w:sz w:val="30"/>
                <w:szCs w:val="30"/>
              </w:rPr>
              <w:t>×</w:t>
            </w:r>
            <w:r>
              <w:rPr>
                <w:rFonts w:eastAsia="方正仿宋_GBK" w:hint="eastAsia"/>
                <w:sz w:val="30"/>
                <w:szCs w:val="30"/>
              </w:rPr>
              <w:t>150（边）</w:t>
            </w:r>
            <w:r>
              <w:rPr>
                <w:rFonts w:eastAsia="方正仿宋_GBK" w:hint="eastAsia"/>
                <w:sz w:val="30"/>
                <w:szCs w:val="30"/>
              </w:rPr>
              <w:t>×</w:t>
            </w:r>
            <w:r>
              <w:rPr>
                <w:rFonts w:eastAsia="方正仿宋_GBK" w:hint="eastAsia"/>
                <w:sz w:val="30"/>
                <w:szCs w:val="30"/>
              </w:rPr>
              <w:t>5（厚）</w:t>
            </w:r>
            <w:r>
              <w:rPr>
                <w:rFonts w:eastAsia="方正仿宋_GBK" w:hint="eastAsia"/>
                <w:sz w:val="30"/>
                <w:szCs w:val="30"/>
              </w:rPr>
              <w:t>×</w:t>
            </w:r>
            <w:r>
              <w:rPr>
                <w:rFonts w:eastAsia="方正仿宋_GBK" w:hint="eastAsia"/>
                <w:sz w:val="30"/>
                <w:szCs w:val="30"/>
              </w:rPr>
              <w:t>6（长）</w:t>
            </w:r>
          </w:p>
        </w:tc>
        <w:tc>
          <w:tcPr>
            <w:tcW w:w="864" w:type="dxa"/>
            <w:vAlign w:val="center"/>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315"/>
        </w:trPr>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sz w:val="30"/>
                <w:szCs w:val="30"/>
              </w:rPr>
            </w:pPr>
            <w:r>
              <w:rPr>
                <w:rFonts w:eastAsia="方正仿宋_GBK"/>
                <w:sz w:val="30"/>
                <w:szCs w:val="30"/>
              </w:rPr>
              <w:t>7</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 xml:space="preserve">GZ2: </w:t>
            </w:r>
            <w:r>
              <w:rPr>
                <w:rFonts w:eastAsia="方正仿宋_GBK" w:hint="eastAsia"/>
                <w:sz w:val="30"/>
                <w:szCs w:val="30"/>
              </w:rPr>
              <w:t>□</w:t>
            </w:r>
            <w:r>
              <w:rPr>
                <w:rFonts w:eastAsia="方正仿宋_GBK" w:hint="eastAsia"/>
                <w:sz w:val="30"/>
                <w:szCs w:val="30"/>
              </w:rPr>
              <w:t>150（边）</w:t>
            </w:r>
            <w:r>
              <w:rPr>
                <w:rFonts w:eastAsia="方正仿宋_GBK" w:hint="eastAsia"/>
                <w:sz w:val="30"/>
                <w:szCs w:val="30"/>
              </w:rPr>
              <w:t>×</w:t>
            </w:r>
            <w:r>
              <w:rPr>
                <w:rFonts w:eastAsia="方正仿宋_GBK" w:hint="eastAsia"/>
                <w:sz w:val="30"/>
                <w:szCs w:val="30"/>
              </w:rPr>
              <w:t>150（边）</w:t>
            </w:r>
            <w:r>
              <w:rPr>
                <w:rFonts w:eastAsia="方正仿宋_GBK" w:hint="eastAsia"/>
                <w:sz w:val="30"/>
                <w:szCs w:val="30"/>
              </w:rPr>
              <w:t>×</w:t>
            </w:r>
            <w:r>
              <w:rPr>
                <w:rFonts w:eastAsia="方正仿宋_GBK" w:hint="eastAsia"/>
                <w:sz w:val="30"/>
                <w:szCs w:val="30"/>
              </w:rPr>
              <w:t>5（厚）</w:t>
            </w:r>
            <w:r>
              <w:rPr>
                <w:rFonts w:eastAsia="方正仿宋_GBK" w:hint="eastAsia"/>
                <w:sz w:val="30"/>
                <w:szCs w:val="30"/>
              </w:rPr>
              <w:t>×</w:t>
            </w:r>
            <w:r>
              <w:rPr>
                <w:rFonts w:eastAsia="方正仿宋_GBK" w:hint="eastAsia"/>
                <w:sz w:val="30"/>
                <w:szCs w:val="30"/>
              </w:rPr>
              <w:t>6（长）</w:t>
            </w:r>
          </w:p>
        </w:tc>
        <w:tc>
          <w:tcPr>
            <w:tcW w:w="864" w:type="dxa"/>
            <w:vAlign w:val="center"/>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sz w:val="30"/>
                <w:szCs w:val="30"/>
              </w:rPr>
            </w:pPr>
            <w:r>
              <w:rPr>
                <w:rFonts w:eastAsia="方正仿宋_GBK"/>
                <w:sz w:val="30"/>
                <w:szCs w:val="30"/>
              </w:rPr>
              <w:t>8</w:t>
            </w:r>
          </w:p>
        </w:tc>
        <w:tc>
          <w:tcPr>
            <w:tcW w:w="6500" w:type="dxa"/>
            <w:vAlign w:val="center"/>
          </w:tcPr>
          <w:p>
            <w:pPr>
              <w:spacing w:line="560" w:lineRule="exact"/>
              <w:rPr>
                <w:rFonts w:eastAsia="方正仿宋_GBK" w:hint="eastAsia"/>
                <w:sz w:val="30"/>
                <w:szCs w:val="30"/>
              </w:rPr>
            </w:pPr>
            <w:r>
              <w:rPr>
                <w:rFonts w:eastAsia="方正仿宋_GBK" w:hint="eastAsia"/>
                <w:sz w:val="30"/>
                <w:szCs w:val="30"/>
              </w:rPr>
              <w:t xml:space="preserve">LL: </w:t>
            </w:r>
            <w:r>
              <w:rPr>
                <w:rFonts w:eastAsia="方正仿宋_GBK" w:hint="eastAsia"/>
                <w:sz w:val="30"/>
                <w:szCs w:val="30"/>
              </w:rPr>
              <w:t>□</w:t>
            </w:r>
            <w:r>
              <w:rPr>
                <w:rFonts w:eastAsia="方正仿宋_GBK" w:hint="eastAsia"/>
                <w:sz w:val="30"/>
                <w:szCs w:val="30"/>
              </w:rPr>
              <w:t>150（边）</w:t>
            </w:r>
            <w:r>
              <w:rPr>
                <w:rFonts w:eastAsia="方正仿宋_GBK" w:hint="eastAsia"/>
                <w:sz w:val="30"/>
                <w:szCs w:val="30"/>
              </w:rPr>
              <w:t>×</w:t>
            </w:r>
            <w:r>
              <w:rPr>
                <w:rFonts w:eastAsia="方正仿宋_GBK" w:hint="eastAsia"/>
                <w:sz w:val="30"/>
                <w:szCs w:val="30"/>
              </w:rPr>
              <w:t>100（边）</w:t>
            </w:r>
            <w:r>
              <w:rPr>
                <w:rFonts w:eastAsia="方正仿宋_GBK" w:hint="eastAsia"/>
                <w:sz w:val="30"/>
                <w:szCs w:val="30"/>
              </w:rPr>
              <w:t>×</w:t>
            </w:r>
            <w:r>
              <w:rPr>
                <w:rFonts w:eastAsia="方正仿宋_GBK" w:hint="eastAsia"/>
                <w:sz w:val="30"/>
                <w:szCs w:val="30"/>
              </w:rPr>
              <w:t>6（厚）</w:t>
            </w:r>
            <w:r>
              <w:rPr>
                <w:rFonts w:eastAsia="方正仿宋_GBK" w:hint="eastAsia"/>
                <w:sz w:val="30"/>
                <w:szCs w:val="30"/>
              </w:rPr>
              <w:t>×</w:t>
            </w:r>
            <w:r>
              <w:rPr>
                <w:rFonts w:eastAsia="方正仿宋_GBK" w:hint="eastAsia"/>
                <w:sz w:val="30"/>
                <w:szCs w:val="30"/>
              </w:rPr>
              <w:t>6（长）</w:t>
            </w:r>
          </w:p>
        </w:tc>
        <w:tc>
          <w:tcPr>
            <w:tcW w:w="864" w:type="dxa"/>
            <w:vAlign w:val="center"/>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sz w:val="30"/>
                <w:szCs w:val="30"/>
              </w:rPr>
            </w:pPr>
            <w:r>
              <w:rPr>
                <w:rFonts w:eastAsia="方正仿宋_GBK"/>
                <w:sz w:val="30"/>
                <w:szCs w:val="30"/>
              </w:rPr>
              <w:t>9</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廊桥底层花纹钢板1250mm</w:t>
            </w:r>
            <w:r>
              <w:rPr>
                <w:rFonts w:eastAsia="方正仿宋_GBK" w:hint="eastAsia"/>
                <w:sz w:val="30"/>
                <w:szCs w:val="30"/>
              </w:rPr>
              <w:t>×</w:t>
            </w:r>
            <w:r>
              <w:rPr>
                <w:rFonts w:eastAsia="方正仿宋_GBK" w:hint="eastAsia"/>
                <w:sz w:val="30"/>
                <w:szCs w:val="30"/>
              </w:rPr>
              <w:t>6000mm</w:t>
            </w:r>
            <w:r>
              <w:rPr>
                <w:rFonts w:eastAsia="方正仿宋_GBK" w:hint="eastAsia"/>
                <w:sz w:val="30"/>
                <w:szCs w:val="30"/>
              </w:rPr>
              <w:t>×</w:t>
            </w:r>
            <w:r>
              <w:rPr>
                <w:rFonts w:eastAsia="方正仿宋_GBK" w:hint="eastAsia"/>
                <w:sz w:val="30"/>
                <w:szCs w:val="30"/>
              </w:rPr>
              <w:t>4mm</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sz w:val="30"/>
                <w:szCs w:val="30"/>
              </w:rPr>
            </w:pPr>
            <w:r>
              <w:rPr>
                <w:rFonts w:eastAsia="方正仿宋_GBK"/>
                <w:sz w:val="30"/>
                <w:szCs w:val="30"/>
              </w:rPr>
              <w:t>10</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屋面顶棚铝瓦70丝棚</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11</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岩棉夹心板</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12</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廊桥地板砖（防滑型）</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13</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304不锈钢栏杆</w:t>
            </w:r>
            <w:r>
              <w:rPr>
                <w:rFonts w:eastAsia="方正仿宋_GBK" w:hint="eastAsia"/>
                <w:sz w:val="30"/>
                <w:szCs w:val="30"/>
              </w:rPr>
              <w:t>Ø</w:t>
            </w:r>
            <w:r>
              <w:rPr>
                <w:rFonts w:eastAsia="方正仿宋_GBK" w:hint="eastAsia"/>
                <w:sz w:val="30"/>
                <w:szCs w:val="30"/>
              </w:rPr>
              <w:t>51/2、</w:t>
            </w:r>
            <w:r>
              <w:rPr>
                <w:rFonts w:eastAsia="方正仿宋_GBK" w:hint="eastAsia"/>
                <w:sz w:val="30"/>
                <w:szCs w:val="30"/>
              </w:rPr>
              <w:t>Ø</w:t>
            </w:r>
            <w:r>
              <w:rPr>
                <w:rFonts w:eastAsia="方正仿宋_GBK" w:hint="eastAsia"/>
                <w:sz w:val="30"/>
                <w:szCs w:val="30"/>
              </w:rPr>
              <w:t>38/1.5、</w:t>
            </w:r>
            <w:r>
              <w:rPr>
                <w:rFonts w:eastAsia="方正仿宋_GBK" w:hint="eastAsia"/>
                <w:sz w:val="30"/>
                <w:szCs w:val="30"/>
              </w:rPr>
              <w:t>Ø</w:t>
            </w:r>
            <w:r>
              <w:rPr>
                <w:rFonts w:eastAsia="方正仿宋_GBK" w:hint="eastAsia"/>
                <w:sz w:val="30"/>
                <w:szCs w:val="30"/>
              </w:rPr>
              <w:t>25/1.5</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14</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201不锈钢挡水板</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15</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加固钢板320</w:t>
            </w:r>
            <w:r>
              <w:rPr>
                <w:rFonts w:eastAsia="方正仿宋_GBK" w:hint="eastAsia"/>
                <w:sz w:val="30"/>
                <w:szCs w:val="30"/>
              </w:rPr>
              <w:t>×</w:t>
            </w:r>
            <w:r>
              <w:rPr>
                <w:rFonts w:eastAsia="方正仿宋_GBK" w:hint="eastAsia"/>
                <w:sz w:val="30"/>
                <w:szCs w:val="30"/>
              </w:rPr>
              <w:t>320</w:t>
            </w:r>
            <w:r>
              <w:rPr>
                <w:rFonts w:eastAsia="方正仿宋_GBK" w:hint="eastAsia"/>
                <w:sz w:val="30"/>
                <w:szCs w:val="30"/>
              </w:rPr>
              <w:t>×</w:t>
            </w:r>
            <w:r>
              <w:rPr>
                <w:rFonts w:eastAsia="方正仿宋_GBK" w:hint="eastAsia"/>
                <w:sz w:val="30"/>
                <w:szCs w:val="30"/>
              </w:rPr>
              <w:t>20</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16</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化学螺栓</w:t>
            </w:r>
            <w:r>
              <w:rPr>
                <w:rFonts w:eastAsia="方正仿宋_GBK" w:hint="eastAsia"/>
                <w:sz w:val="30"/>
                <w:szCs w:val="30"/>
              </w:rPr>
              <w:t>Ø</w:t>
            </w:r>
            <w:r>
              <w:rPr>
                <w:rFonts w:eastAsia="方正仿宋_GBK" w:hint="eastAsia"/>
                <w:sz w:val="30"/>
                <w:szCs w:val="30"/>
              </w:rPr>
              <w:t>20</w:t>
            </w:r>
            <w:r>
              <w:rPr>
                <w:rFonts w:eastAsia="方正仿宋_GBK" w:hint="eastAsia"/>
                <w:sz w:val="30"/>
                <w:szCs w:val="30"/>
              </w:rPr>
              <w:t>×</w:t>
            </w:r>
            <w:r>
              <w:rPr>
                <w:rFonts w:eastAsia="方正仿宋_GBK" w:hint="eastAsia"/>
                <w:sz w:val="30"/>
                <w:szCs w:val="30"/>
              </w:rPr>
              <w:t>240</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17</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钢筋混凝土大梁250</w:t>
            </w:r>
            <w:r>
              <w:rPr>
                <w:rFonts w:eastAsia="方正仿宋_GBK" w:hint="eastAsia"/>
                <w:sz w:val="30"/>
                <w:szCs w:val="30"/>
              </w:rPr>
              <w:t>×</w:t>
            </w:r>
            <w:r>
              <w:rPr>
                <w:rFonts w:eastAsia="方正仿宋_GBK" w:hint="eastAsia"/>
                <w:sz w:val="30"/>
                <w:szCs w:val="30"/>
              </w:rPr>
              <w:t>450</w:t>
            </w:r>
            <w:r>
              <w:rPr>
                <w:rFonts w:eastAsia="方正仿宋_GBK" w:hint="eastAsia"/>
                <w:sz w:val="30"/>
                <w:szCs w:val="30"/>
              </w:rPr>
              <w:t>×</w:t>
            </w:r>
            <w:r>
              <w:rPr>
                <w:rFonts w:eastAsia="方正仿宋_GBK" w:hint="eastAsia"/>
                <w:sz w:val="30"/>
                <w:szCs w:val="30"/>
              </w:rPr>
              <w:t>3400  C30</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18</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幕墙：浅灰色金属雕花板</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19</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幕墙雕花板加固方钢</w:t>
            </w:r>
            <w:r>
              <w:rPr>
                <w:rFonts w:eastAsia="方正仿宋_GBK" w:hint="eastAsia"/>
                <w:sz w:val="30"/>
                <w:szCs w:val="30"/>
              </w:rPr>
              <w:t>□</w:t>
            </w:r>
            <w:r>
              <w:rPr>
                <w:rFonts w:eastAsia="方正仿宋_GBK" w:hint="eastAsia"/>
                <w:sz w:val="30"/>
                <w:szCs w:val="30"/>
              </w:rPr>
              <w:t>40</w:t>
            </w:r>
            <w:r>
              <w:rPr>
                <w:rFonts w:eastAsia="方正仿宋_GBK" w:hint="eastAsia"/>
                <w:sz w:val="30"/>
                <w:szCs w:val="30"/>
              </w:rPr>
              <w:t>×</w:t>
            </w:r>
            <w:r>
              <w:rPr>
                <w:rFonts w:eastAsia="方正仿宋_GBK" w:hint="eastAsia"/>
                <w:sz w:val="30"/>
                <w:szCs w:val="30"/>
              </w:rPr>
              <w:t>40</w:t>
            </w:r>
            <w:r>
              <w:rPr>
                <w:rFonts w:eastAsia="方正仿宋_GBK" w:hint="eastAsia"/>
                <w:sz w:val="30"/>
                <w:szCs w:val="30"/>
              </w:rPr>
              <w:t>×</w:t>
            </w:r>
            <w:r>
              <w:rPr>
                <w:rFonts w:eastAsia="方正仿宋_GBK" w:hint="eastAsia"/>
                <w:sz w:val="30"/>
                <w:szCs w:val="30"/>
              </w:rPr>
              <w:t>2</w:t>
            </w:r>
            <w:r>
              <w:rPr>
                <w:rFonts w:eastAsia="方正仿宋_GBK" w:hint="eastAsia"/>
                <w:sz w:val="30"/>
                <w:szCs w:val="30"/>
              </w:rPr>
              <w:t>×</w:t>
            </w:r>
            <w:r>
              <w:rPr>
                <w:rFonts w:eastAsia="方正仿宋_GBK" w:hint="eastAsia"/>
                <w:sz w:val="30"/>
                <w:szCs w:val="30"/>
              </w:rPr>
              <w:t>6</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20</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201不锈钢门套</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21</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钢架四角不锈钢装饰件201-60丝</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22</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脚手架/附件/玻璃胶/油漆等</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23</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原楼层电梯井位置拆除/清理</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90"/>
        </w:trPr>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24</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钢架制作人工费</w:t>
            </w:r>
          </w:p>
        </w:tc>
        <w:tc>
          <w:tcPr>
            <w:tcW w:w="864" w:type="dxa"/>
          </w:tcPr>
          <w:p>
            <w:pPr>
              <w:spacing w:line="300" w:lineRule="exact"/>
              <w:rPr>
                <w:rFonts w:ascii="方正仿宋_GBK" w:eastAsia="方正仿宋_GBK" w:hAnsi="方正仿宋_GBK" w:cs="方正仿宋_GBK" w:hint="eastAsia"/>
                <w:sz w:val="30"/>
                <w:szCs w:val="30"/>
              </w:rPr>
            </w:pPr>
          </w:p>
        </w:tc>
      </w:tr>
      <w:tr>
        <w:tblPrEx>
          <w:tblInd w:w="-41" w:type="dxa"/>
          <w:tblLayout w:type="fixed"/>
          <w:tblCellMar>
            <w:top w:w="0" w:type="dxa"/>
            <w:left w:w="108" w:type="dxa"/>
            <w:bottom w:w="0" w:type="dxa"/>
            <w:right w:w="108" w:type="dxa"/>
          </w:tblCellMar>
          <w:tblLook w:val="0000"/>
        </w:tblPrEx>
        <w:trPr>
          <w:trHeight w:val="90"/>
        </w:trPr>
        <w:tc>
          <w:tcPr>
            <w:tcW w:w="1506" w:type="dxa"/>
            <w:vMerge/>
            <w:tcBorders>
              <w:top w:val="single" w:sz="4" w:space="0" w:color="auto"/>
              <w:bottom w:val="single" w:sz="4" w:space="0" w:color="auto"/>
            </w:tcBorders>
          </w:tcPr>
          <w:p>
            <w:pPr>
              <w:spacing w:line="300" w:lineRule="exact"/>
              <w:rPr>
                <w:rFonts w:ascii="方正仿宋_GBK" w:eastAsia="方正仿宋_GBK" w:hAnsi="方正仿宋_GBK" w:cs="方正仿宋_GBK" w:hint="eastAsia"/>
                <w:sz w:val="30"/>
                <w:szCs w:val="30"/>
              </w:rPr>
            </w:pPr>
          </w:p>
        </w:tc>
        <w:tc>
          <w:tcPr>
            <w:tcW w:w="800" w:type="dxa"/>
          </w:tcPr>
          <w:p>
            <w:pPr>
              <w:spacing w:line="560" w:lineRule="exact"/>
              <w:jc w:val="center"/>
              <w:rPr>
                <w:rFonts w:eastAsia="方正仿宋_GBK" w:hint="eastAsia"/>
                <w:sz w:val="30"/>
                <w:szCs w:val="30"/>
              </w:rPr>
            </w:pPr>
            <w:r>
              <w:rPr>
                <w:rFonts w:eastAsia="方正仿宋_GBK" w:hint="eastAsia"/>
                <w:sz w:val="30"/>
                <w:szCs w:val="30"/>
              </w:rPr>
              <w:t>25</w:t>
            </w:r>
          </w:p>
        </w:tc>
        <w:tc>
          <w:tcPr>
            <w:tcW w:w="6500" w:type="dxa"/>
          </w:tcPr>
          <w:p>
            <w:pPr>
              <w:spacing w:line="560" w:lineRule="exact"/>
              <w:jc w:val="center"/>
              <w:rPr>
                <w:rFonts w:eastAsia="方正仿宋_GBK" w:hint="eastAsia"/>
                <w:sz w:val="30"/>
                <w:szCs w:val="30"/>
              </w:rPr>
            </w:pPr>
            <w:r>
              <w:rPr>
                <w:rFonts w:eastAsia="方正仿宋_GBK" w:hint="eastAsia"/>
                <w:sz w:val="30"/>
                <w:szCs w:val="30"/>
              </w:rPr>
              <w:t>防雷接地装置</w:t>
            </w:r>
          </w:p>
        </w:tc>
        <w:tc>
          <w:tcPr>
            <w:tcW w:w="864" w:type="dxa"/>
          </w:tcPr>
          <w:p>
            <w:pPr>
              <w:spacing w:line="300" w:lineRule="exact"/>
              <w:rPr>
                <w:rFonts w:ascii="方正仿宋_GBK" w:eastAsia="方正仿宋_GBK" w:hAnsi="方正仿宋_GBK" w:cs="方正仿宋_GBK" w:hint="eastAsia"/>
                <w:sz w:val="30"/>
                <w:szCs w:val="30"/>
              </w:rPr>
            </w:pPr>
          </w:p>
        </w:tc>
      </w:tr>
    </w:tbl>
    <w:p>
      <w:pPr>
        <w:ind w:firstLine="5970" w:firstLineChars="1990"/>
        <w:rPr>
          <w:rFonts w:ascii="方正仿宋_GBK" w:eastAsia="方正仿宋_GBK" w:hAnsi="方正仿宋_GBK" w:cs="方正仿宋_GBK" w:hint="eastAsia"/>
          <w:b/>
          <w:sz w:val="30"/>
          <w:szCs w:val="30"/>
        </w:rPr>
      </w:pPr>
      <w:r>
        <w:rPr>
          <w:rFonts w:ascii="方正仿宋_GBK" w:eastAsia="方正仿宋_GBK" w:hAnsi="方正仿宋_GBK" w:cs="方正仿宋_GBK" w:hint="eastAsia"/>
          <w:b/>
          <w:sz w:val="30"/>
          <w:szCs w:val="30"/>
        </w:rPr>
        <w:t xml:space="preserve">   </w:t>
      </w:r>
    </w:p>
    <w:p>
      <w:pPr>
        <w:pStyle w:val="BodyTextFirstIndent2"/>
        <w:numPr>
          <w:ilvl w:val="0"/>
          <w:numId w:val="15"/>
        </w:numPr>
        <w:spacing w:before="40" w:after="40" w:line="400" w:lineRule="exact"/>
        <w:ind w:left="560" w:firstLine="0" w:firstLineChars="0"/>
        <w:rPr>
          <w:rFonts w:ascii="方正楷体_GBK" w:eastAsia="方正楷体_GBK" w:hAnsi="方正楷体_GBK" w:cs="方正楷体_GBK" w:hint="eastAsia"/>
          <w:sz w:val="32"/>
          <w:szCs w:val="32"/>
        </w:rPr>
      </w:pPr>
      <w:bookmarkStart w:id="137" w:name="_Toc23902_WPSOffice_Level2"/>
      <w:bookmarkStart w:id="138" w:name="_Toc28139_WPSOffice_Level2"/>
      <w:bookmarkStart w:id="139" w:name="_Toc12463_WPSOffice_Level2"/>
      <w:r>
        <w:rPr>
          <w:rFonts w:ascii="方正楷体_GBK" w:eastAsia="方正楷体_GBK" w:hAnsi="方正楷体_GBK" w:cs="方正楷体_GBK" w:hint="eastAsia"/>
          <w:sz w:val="32"/>
          <w:szCs w:val="32"/>
        </w:rPr>
        <w:t>采购项目基本参数</w:t>
      </w:r>
    </w:p>
    <w:tbl>
      <w:tblPr>
        <w:tblStyle w:val="TableNormal"/>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4653"/>
        <w:gridCol w:w="4932"/>
      </w:tblGrid>
      <w:tr>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241"/>
          <w:jc w:val="center"/>
        </w:trPr>
        <w:tc>
          <w:tcPr>
            <w:tcW w:w="4653" w:type="dxa"/>
            <w:vAlign w:val="center"/>
          </w:tcPr>
          <w:p>
            <w:pPr>
              <w:spacing w:line="560" w:lineRule="exact"/>
              <w:jc w:val="center"/>
              <w:rPr>
                <w:rFonts w:eastAsia="方正仿宋_GBK" w:hint="eastAsia"/>
                <w:sz w:val="30"/>
                <w:szCs w:val="30"/>
              </w:rPr>
            </w:pPr>
            <w:bookmarkEnd w:id="137"/>
            <w:bookmarkEnd w:id="139"/>
            <w:bookmarkEnd w:id="138"/>
            <w:r>
              <w:rPr>
                <w:rFonts w:eastAsia="方正仿宋_GBK" w:hint="eastAsia"/>
                <w:sz w:val="30"/>
                <w:szCs w:val="30"/>
              </w:rPr>
              <w:t>编号DT1</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基本参数</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电梯类型</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客梯</w:t>
            </w:r>
          </w:p>
        </w:tc>
      </w:tr>
      <w:tr>
        <w:tblPrEx>
          <w:jc w:val="center"/>
          <w:tblLayout w:type="fixed"/>
          <w:tblCellMar>
            <w:top w:w="0" w:type="dxa"/>
            <w:left w:w="108" w:type="dxa"/>
            <w:bottom w:w="0" w:type="dxa"/>
            <w:right w:w="108" w:type="dxa"/>
          </w:tblCellMar>
          <w:tblLook w:val="0000"/>
        </w:tblPrEx>
        <w:trPr>
          <w:trHeight w:val="90"/>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层/站/门</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6/6/6（1F-6F）</w:t>
            </w:r>
          </w:p>
        </w:tc>
      </w:tr>
    </w:tbl>
    <w:p>
      <w:pPr>
        <w:sectPr>
          <w:headerReference w:type="default" r:id="rId72"/>
          <w:footerReference w:type="even" r:id="rId73"/>
          <w:footerReference w:type="default" r:id="rId74"/>
          <w:headerReference w:type="first" r:id="rId75"/>
          <w:footerReference w:type="first" r:id="rId76"/>
          <w:type w:val="nextPage"/>
          <w:pgSz w:w="11907" w:h="16840"/>
          <w:pgMar w:top="1134" w:right="1191" w:bottom="1134" w:left="1304" w:header="964" w:footer="992" w:gutter="0"/>
          <w:pgNumType w:fmt="numberInDash" w:start="12"/>
          <w:cols w:space="708"/>
          <w:titlePg w:val="0"/>
          <w:docGrid w:linePitch="312"/>
        </w:sectPr>
      </w:pPr>
    </w:p>
    <w:tbl>
      <w:tblPr>
        <w:tblStyle w:val="TableNormal"/>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4653"/>
        <w:gridCol w:w="4932"/>
      </w:tblGrid>
      <w:tr>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数量（台）</w:t>
            </w:r>
          </w:p>
        </w:tc>
        <w:tc>
          <w:tcPr>
            <w:tcW w:w="4932" w:type="dxa"/>
            <w:vAlign w:val="center"/>
          </w:tcPr>
          <w:p>
            <w:pPr>
              <w:spacing w:line="560" w:lineRule="exact"/>
              <w:jc w:val="center"/>
              <w:rPr>
                <w:rFonts w:eastAsia="方正仿宋_GBK" w:hint="eastAsia"/>
                <w:sz w:val="30"/>
                <w:szCs w:val="30"/>
              </w:rPr>
            </w:pPr>
            <w:r>
              <w:rPr>
                <w:rFonts w:eastAsia="方正仿宋_GBK"/>
                <w:sz w:val="30"/>
                <w:szCs w:val="30"/>
              </w:rPr>
              <w:t>1</w:t>
            </w:r>
            <w:r>
              <w:rPr>
                <w:rFonts w:eastAsia="方正仿宋_GBK" w:hint="eastAsia"/>
                <w:sz w:val="30"/>
                <w:szCs w:val="30"/>
              </w:rPr>
              <w:t>台</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额定速度（m/s）</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w:t>
            </w:r>
            <w:r>
              <w:rPr>
                <w:rFonts w:eastAsia="方正仿宋_GBK" w:hint="eastAsia"/>
                <w:sz w:val="30"/>
                <w:szCs w:val="30"/>
              </w:rPr>
              <w:t xml:space="preserve"> 1.6m/s</w:t>
            </w:r>
          </w:p>
        </w:tc>
      </w:tr>
      <w:tr>
        <w:tblPrEx>
          <w:jc w:val="center"/>
          <w:tblLayout w:type="fixed"/>
          <w:tblCellMar>
            <w:top w:w="0" w:type="dxa"/>
            <w:left w:w="108" w:type="dxa"/>
            <w:bottom w:w="0" w:type="dxa"/>
            <w:right w:w="108" w:type="dxa"/>
          </w:tblCellMar>
          <w:tblLook w:val="0000"/>
        </w:tblPrEx>
        <w:trPr>
          <w:trHeight w:val="471"/>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额定载重（kg）</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1050kg</w:t>
            </w:r>
          </w:p>
        </w:tc>
      </w:tr>
      <w:tr>
        <w:tblPrEx>
          <w:jc w:val="center"/>
          <w:tblLayout w:type="fixed"/>
          <w:tblCellMar>
            <w:top w:w="0" w:type="dxa"/>
            <w:left w:w="108" w:type="dxa"/>
            <w:bottom w:w="0" w:type="dxa"/>
            <w:right w:w="108" w:type="dxa"/>
          </w:tblCellMar>
          <w:tblLook w:val="0000"/>
        </w:tblPrEx>
        <w:trPr>
          <w:trHeight w:val="90"/>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顶层高度（mm）</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4400mm</w:t>
            </w:r>
          </w:p>
        </w:tc>
      </w:tr>
      <w:tr>
        <w:tblPrEx>
          <w:jc w:val="center"/>
          <w:tblLayout w:type="fixed"/>
          <w:tblCellMar>
            <w:top w:w="0" w:type="dxa"/>
            <w:left w:w="108" w:type="dxa"/>
            <w:bottom w:w="0" w:type="dxa"/>
            <w:right w:w="108" w:type="dxa"/>
          </w:tblCellMar>
          <w:tblLook w:val="0000"/>
        </w:tblPrEx>
        <w:trPr>
          <w:trHeight w:val="192"/>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井道尺寸 宽</w:t>
            </w:r>
            <w:r>
              <w:rPr>
                <w:rFonts w:eastAsia="方正仿宋_GBK" w:hint="eastAsia"/>
                <w:sz w:val="30"/>
                <w:szCs w:val="30"/>
              </w:rPr>
              <w:t>×</w:t>
            </w:r>
            <w:r>
              <w:rPr>
                <w:rFonts w:eastAsia="方正仿宋_GBK" w:hint="eastAsia"/>
                <w:sz w:val="30"/>
                <w:szCs w:val="30"/>
              </w:rPr>
              <w:t>深（mm）</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2300mm</w:t>
            </w:r>
            <w:r>
              <w:rPr>
                <w:rFonts w:eastAsia="方正仿宋_GBK" w:hint="eastAsia"/>
                <w:sz w:val="30"/>
                <w:szCs w:val="30"/>
              </w:rPr>
              <w:t>×</w:t>
            </w:r>
            <w:r>
              <w:rPr>
                <w:rFonts w:eastAsia="方正仿宋_GBK" w:hint="eastAsia"/>
                <w:sz w:val="30"/>
                <w:szCs w:val="30"/>
              </w:rPr>
              <w:t>2000mm</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提升高度(mm)</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17700mm</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底坑深度(mm)</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1800mm</w:t>
            </w:r>
          </w:p>
        </w:tc>
      </w:tr>
      <w:tr>
        <w:tblPrEx>
          <w:jc w:val="center"/>
          <w:tblLayout w:type="fixed"/>
          <w:tblCellMar>
            <w:top w:w="0" w:type="dxa"/>
            <w:left w:w="108" w:type="dxa"/>
            <w:bottom w:w="0" w:type="dxa"/>
            <w:right w:w="108" w:type="dxa"/>
          </w:tblCellMar>
          <w:tblLook w:val="0000"/>
        </w:tblPrEx>
        <w:trPr>
          <w:trHeight w:val="374"/>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开门净尺寸宽</w:t>
            </w:r>
            <w:r>
              <w:rPr>
                <w:rFonts w:eastAsia="方正仿宋_GBK" w:hint="eastAsia"/>
                <w:sz w:val="30"/>
                <w:szCs w:val="30"/>
              </w:rPr>
              <w:t>×</w:t>
            </w:r>
            <w:r>
              <w:rPr>
                <w:rFonts w:eastAsia="方正仿宋_GBK" w:hint="eastAsia"/>
                <w:sz w:val="30"/>
                <w:szCs w:val="30"/>
              </w:rPr>
              <w:t>高(mm)</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900mm</w:t>
            </w:r>
            <w:r>
              <w:rPr>
                <w:rFonts w:eastAsia="方正仿宋_GBK" w:hint="eastAsia"/>
                <w:sz w:val="30"/>
                <w:szCs w:val="30"/>
              </w:rPr>
              <w:t>×</w:t>
            </w:r>
            <w:r>
              <w:rPr>
                <w:rFonts w:eastAsia="方正仿宋_GBK" w:hint="eastAsia"/>
                <w:sz w:val="30"/>
                <w:szCs w:val="30"/>
              </w:rPr>
              <w:t>2100mm</w:t>
            </w:r>
          </w:p>
        </w:tc>
      </w:tr>
      <w:tr>
        <w:tblPrEx>
          <w:jc w:val="center"/>
          <w:tblLayout w:type="fixed"/>
          <w:tblCellMar>
            <w:top w:w="0" w:type="dxa"/>
            <w:left w:w="108" w:type="dxa"/>
            <w:bottom w:w="0" w:type="dxa"/>
            <w:right w:w="108" w:type="dxa"/>
          </w:tblCellMar>
          <w:tblLook w:val="0000"/>
        </w:tblPrEx>
        <w:trPr>
          <w:trHeight w:val="90"/>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轿厢内净尺寸宽</w:t>
            </w:r>
            <w:r>
              <w:rPr>
                <w:rFonts w:eastAsia="方正仿宋_GBK" w:hint="eastAsia"/>
                <w:sz w:val="30"/>
                <w:szCs w:val="30"/>
              </w:rPr>
              <w:t>×</w:t>
            </w:r>
            <w:r>
              <w:rPr>
                <w:rFonts w:eastAsia="方正仿宋_GBK" w:hint="eastAsia"/>
                <w:sz w:val="30"/>
                <w:szCs w:val="30"/>
              </w:rPr>
              <w:t>长</w:t>
            </w:r>
            <w:r>
              <w:rPr>
                <w:rFonts w:eastAsia="方正仿宋_GBK" w:hint="eastAsia"/>
                <w:sz w:val="30"/>
                <w:szCs w:val="30"/>
              </w:rPr>
              <w:t>×</w:t>
            </w:r>
            <w:r>
              <w:rPr>
                <w:rFonts w:eastAsia="方正仿宋_GBK" w:hint="eastAsia"/>
                <w:sz w:val="30"/>
                <w:szCs w:val="30"/>
              </w:rPr>
              <w:t>高（mm）</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1600mm</w:t>
            </w:r>
            <w:r>
              <w:rPr>
                <w:rFonts w:eastAsia="方正仿宋_GBK" w:hint="eastAsia"/>
                <w:sz w:val="30"/>
                <w:szCs w:val="30"/>
              </w:rPr>
              <w:t>×</w:t>
            </w:r>
            <w:r>
              <w:rPr>
                <w:rFonts w:eastAsia="方正仿宋_GBK" w:hint="eastAsia"/>
                <w:sz w:val="30"/>
                <w:szCs w:val="30"/>
              </w:rPr>
              <w:t>1400mm</w:t>
            </w:r>
            <w:r>
              <w:rPr>
                <w:rFonts w:eastAsia="方正仿宋_GBK" w:hint="eastAsia"/>
                <w:sz w:val="30"/>
                <w:szCs w:val="30"/>
              </w:rPr>
              <w:t>×</w:t>
            </w:r>
            <w:r>
              <w:rPr>
                <w:rFonts w:eastAsia="方正仿宋_GBK" w:hint="eastAsia"/>
                <w:sz w:val="30"/>
                <w:szCs w:val="30"/>
              </w:rPr>
              <w:t>2500mm</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开门方式</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中分</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有无机房</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无机房</w:t>
            </w:r>
          </w:p>
        </w:tc>
      </w:tr>
      <w:tr>
        <w:tblPrEx>
          <w:jc w:val="center"/>
          <w:tblLayout w:type="fixed"/>
          <w:tblCellMar>
            <w:top w:w="0" w:type="dxa"/>
            <w:left w:w="108" w:type="dxa"/>
            <w:bottom w:w="0" w:type="dxa"/>
            <w:right w:w="108" w:type="dxa"/>
          </w:tblCellMar>
          <w:tblLook w:val="0000"/>
        </w:tblPrEx>
        <w:trPr>
          <w:jc w:val="center"/>
        </w:trPr>
        <w:tc>
          <w:tcPr>
            <w:tcW w:w="4653" w:type="dxa"/>
            <w:vAlign w:val="center"/>
          </w:tcPr>
          <w:p>
            <w:pPr>
              <w:spacing w:line="560" w:lineRule="exact"/>
              <w:jc w:val="center"/>
              <w:rPr>
                <w:rFonts w:eastAsia="方正仿宋_GBK" w:hint="eastAsia"/>
                <w:sz w:val="30"/>
                <w:szCs w:val="30"/>
              </w:rPr>
            </w:pPr>
            <w:r>
              <w:rPr>
                <w:rFonts w:eastAsia="方正仿宋_GBK" w:hint="eastAsia"/>
                <w:sz w:val="30"/>
                <w:szCs w:val="30"/>
              </w:rPr>
              <w:t>空调</w:t>
            </w:r>
          </w:p>
        </w:tc>
        <w:tc>
          <w:tcPr>
            <w:tcW w:w="4932" w:type="dxa"/>
            <w:vAlign w:val="center"/>
          </w:tcPr>
          <w:p>
            <w:pPr>
              <w:spacing w:line="560" w:lineRule="exact"/>
              <w:jc w:val="center"/>
              <w:rPr>
                <w:rFonts w:eastAsia="方正仿宋_GBK" w:hint="eastAsia"/>
                <w:sz w:val="30"/>
                <w:szCs w:val="30"/>
              </w:rPr>
            </w:pPr>
            <w:r>
              <w:rPr>
                <w:rFonts w:eastAsia="方正仿宋_GBK" w:hint="eastAsia"/>
                <w:sz w:val="30"/>
                <w:szCs w:val="30"/>
              </w:rPr>
              <w:t>1.5P</w:t>
            </w:r>
          </w:p>
        </w:tc>
      </w:tr>
    </w:tbl>
    <w:p>
      <w:pPr>
        <w:wordWrap w:val="0"/>
        <w:spacing w:line="400" w:lineRule="exact"/>
        <w:ind w:firstLine="480"/>
        <w:rPr>
          <w:rFonts w:ascii="方正楷体_GBK" w:eastAsia="方正楷体_GBK" w:hAnsi="方正楷体_GBK" w:cs="方正楷体_GBK" w:hint="eastAsia"/>
          <w:sz w:val="32"/>
          <w:szCs w:val="32"/>
        </w:rPr>
      </w:pPr>
    </w:p>
    <w:p>
      <w:pPr>
        <w:wordWrap w:val="0"/>
        <w:spacing w:line="400" w:lineRule="exact"/>
        <w:ind w:firstLine="480"/>
        <w:rPr>
          <w:rFonts w:ascii="方正楷体_GBK" w:eastAsia="方正楷体_GBK" w:hAnsi="方正楷体_GBK" w:cs="方正楷体_GBK" w:hint="eastAsia"/>
          <w:sz w:val="32"/>
          <w:szCs w:val="32"/>
        </w:rPr>
      </w:pPr>
      <w:bookmarkStart w:id="140" w:name="_Toc25372_WPSOffice_Level2"/>
      <w:bookmarkStart w:id="141" w:name="_Toc15630_WPSOffice_Level2"/>
      <w:bookmarkStart w:id="142" w:name="_Toc19007_WPSOffice_Level2"/>
      <w:r>
        <w:rPr>
          <w:rFonts w:ascii="方正楷体_GBK" w:eastAsia="方正楷体_GBK" w:hAnsi="方正楷体_GBK" w:cs="方正楷体_GBK" w:hint="eastAsia"/>
          <w:sz w:val="32"/>
          <w:szCs w:val="32"/>
        </w:rPr>
        <w:t>四、电梯功能要求</w:t>
      </w:r>
      <w:bookmarkEnd w:id="140"/>
      <w:bookmarkEnd w:id="141"/>
      <w:bookmarkEnd w:id="142"/>
    </w:p>
    <w:p>
      <w:pPr>
        <w:wordWrap w:val="0"/>
        <w:spacing w:line="594" w:lineRule="exact"/>
        <w:ind w:firstLine="482"/>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投标人提供的电梯必须具有但不局限于如下基本功能，当投标人推荐其它合适的功能时将有可能被接受。</w:t>
      </w:r>
    </w:p>
    <w:p>
      <w:pPr>
        <w:spacing w:line="594" w:lineRule="exact"/>
        <w:rPr>
          <w:rFonts w:ascii="方正仿宋_GBK" w:eastAsia="方正仿宋_GBK" w:hAnsi="方正仿宋_GBK" w:cs="方正仿宋_GBK" w:hint="eastAsia"/>
          <w:sz w:val="32"/>
          <w:szCs w:val="32"/>
        </w:rPr>
      </w:pPr>
      <w:r>
        <w:rPr>
          <w:rFonts w:eastAsia="方正仿宋_GBK" w:hint="eastAsia"/>
          <w:sz w:val="30"/>
          <w:szCs w:val="30"/>
        </w:rPr>
        <w:t>（一）</w:t>
      </w:r>
      <w:r>
        <w:rPr>
          <w:rFonts w:ascii="方正仿宋_GBK" w:eastAsia="方正仿宋_GBK" w:hAnsi="方正仿宋_GBK" w:cs="方正仿宋_GBK" w:hint="eastAsia"/>
          <w:sz w:val="32"/>
          <w:szCs w:val="32"/>
        </w:rPr>
        <w:t>电梯轿厢配置及装饰要求</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37"/>
        <w:gridCol w:w="2332"/>
        <w:gridCol w:w="6490"/>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35"/>
          <w:jc w:val="center"/>
        </w:trPr>
        <w:tc>
          <w:tcPr>
            <w:tcW w:w="737" w:type="dxa"/>
            <w:vAlign w:val="center"/>
          </w:tcPr>
          <w:p>
            <w:pPr>
              <w:jc w:val="center"/>
              <w:rPr>
                <w:rFonts w:ascii="方正仿宋_GBK" w:eastAsia="方正仿宋_GBK" w:hAnsi="方正仿宋_GBK" w:cs="方正仿宋_GBK" w:hint="eastAsia"/>
                <w:b/>
                <w:sz w:val="30"/>
                <w:szCs w:val="30"/>
              </w:rPr>
            </w:pPr>
            <w:r>
              <w:rPr>
                <w:rFonts w:ascii="方正仿宋_GBK" w:eastAsia="方正仿宋_GBK" w:hAnsi="方正仿宋_GBK" w:cs="方正仿宋_GBK" w:hint="eastAsia"/>
                <w:b/>
                <w:sz w:val="30"/>
                <w:szCs w:val="30"/>
              </w:rPr>
              <w:t>序号</w:t>
            </w:r>
          </w:p>
        </w:tc>
        <w:tc>
          <w:tcPr>
            <w:tcW w:w="2332" w:type="dxa"/>
            <w:vAlign w:val="center"/>
          </w:tcPr>
          <w:p>
            <w:pPr>
              <w:jc w:val="center"/>
              <w:rPr>
                <w:rFonts w:ascii="方正仿宋_GBK" w:eastAsia="方正仿宋_GBK" w:hAnsi="方正仿宋_GBK" w:cs="方正仿宋_GBK" w:hint="eastAsia"/>
                <w:b/>
                <w:sz w:val="30"/>
                <w:szCs w:val="30"/>
              </w:rPr>
            </w:pPr>
            <w:r>
              <w:rPr>
                <w:rFonts w:ascii="方正仿宋_GBK" w:eastAsia="方正仿宋_GBK" w:hAnsi="方正仿宋_GBK" w:cs="方正仿宋_GBK" w:hint="eastAsia"/>
                <w:b/>
                <w:sz w:val="30"/>
                <w:szCs w:val="30"/>
              </w:rPr>
              <w:t>品名</w:t>
            </w:r>
          </w:p>
        </w:tc>
        <w:tc>
          <w:tcPr>
            <w:tcW w:w="6490" w:type="dxa"/>
            <w:vAlign w:val="center"/>
          </w:tcPr>
          <w:p>
            <w:pPr>
              <w:jc w:val="center"/>
              <w:rPr>
                <w:rFonts w:ascii="方正仿宋_GBK" w:eastAsia="方正仿宋_GBK" w:hAnsi="方正仿宋_GBK" w:cs="方正仿宋_GBK" w:hint="eastAsia"/>
                <w:b/>
                <w:sz w:val="30"/>
                <w:szCs w:val="30"/>
              </w:rPr>
            </w:pPr>
            <w:r>
              <w:rPr>
                <w:rFonts w:ascii="方正仿宋_GBK" w:eastAsia="方正仿宋_GBK" w:hAnsi="方正仿宋_GBK" w:cs="方正仿宋_GBK" w:hint="eastAsia"/>
                <w:b/>
                <w:sz w:val="30"/>
                <w:szCs w:val="30"/>
              </w:rPr>
              <w:t>配置及装饰要求</w:t>
            </w:r>
          </w:p>
        </w:tc>
      </w:tr>
      <w:tr>
        <w:tblPrEx>
          <w:jc w:val="center"/>
          <w:tblLayout w:type="fixed"/>
          <w:tblCellMar>
            <w:top w:w="0" w:type="dxa"/>
            <w:left w:w="108" w:type="dxa"/>
            <w:bottom w:w="0" w:type="dxa"/>
            <w:right w:w="108" w:type="dxa"/>
          </w:tblCellMar>
          <w:tblLook w:val="0000"/>
        </w:tblPrEx>
        <w:trPr>
          <w:trHeight w:val="294"/>
          <w:jc w:val="center"/>
        </w:trPr>
        <w:tc>
          <w:tcPr>
            <w:tcW w:w="9559" w:type="dxa"/>
            <w:gridSpan w:val="3"/>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
                <w:sz w:val="30"/>
                <w:szCs w:val="30"/>
              </w:rPr>
              <w:t>轿厢内配置及装饰装饰要求</w:t>
            </w:r>
          </w:p>
        </w:tc>
      </w:tr>
      <w:tr>
        <w:tblPrEx>
          <w:jc w:val="center"/>
          <w:tblLayout w:type="fixed"/>
          <w:tblCellMar>
            <w:top w:w="0" w:type="dxa"/>
            <w:left w:w="108" w:type="dxa"/>
            <w:bottom w:w="0" w:type="dxa"/>
            <w:right w:w="108" w:type="dxa"/>
          </w:tblCellMar>
          <w:tblLook w:val="0000"/>
        </w:tblPrEx>
        <w:trPr>
          <w:trHeight w:val="255"/>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1</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轿厢天花</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简洁明亮标准轿顶</w:t>
            </w:r>
          </w:p>
        </w:tc>
      </w:tr>
      <w:tr>
        <w:tblPrEx>
          <w:jc w:val="center"/>
          <w:tblLayout w:type="fixed"/>
          <w:tblCellMar>
            <w:top w:w="0" w:type="dxa"/>
            <w:left w:w="108" w:type="dxa"/>
            <w:bottom w:w="0" w:type="dxa"/>
            <w:right w:w="108" w:type="dxa"/>
          </w:tblCellMar>
          <w:tblLook w:val="0000"/>
        </w:tblPrEx>
        <w:trPr>
          <w:trHeight w:val="355"/>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2</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轿厢照明</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箱顶透光孔须满足照度要求,LED灯照明</w:t>
            </w:r>
          </w:p>
        </w:tc>
      </w:tr>
      <w:tr>
        <w:tblPrEx>
          <w:jc w:val="center"/>
          <w:tblLayout w:type="fixed"/>
          <w:tblCellMar>
            <w:top w:w="0" w:type="dxa"/>
            <w:left w:w="108" w:type="dxa"/>
            <w:bottom w:w="0" w:type="dxa"/>
            <w:right w:w="108" w:type="dxa"/>
          </w:tblCellMar>
          <w:tblLook w:val="0000"/>
        </w:tblPrEx>
        <w:trPr>
          <w:trHeight w:val="258"/>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3</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通风设施</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低噪音风机通风（轴流式含节能控制）</w:t>
            </w:r>
          </w:p>
        </w:tc>
      </w:tr>
      <w:tr>
        <w:tblPrEx>
          <w:jc w:val="center"/>
          <w:tblLayout w:type="fixed"/>
          <w:tblCellMar>
            <w:top w:w="0" w:type="dxa"/>
            <w:left w:w="108" w:type="dxa"/>
            <w:bottom w:w="0" w:type="dxa"/>
            <w:right w:w="108" w:type="dxa"/>
          </w:tblCellMar>
          <w:tblLook w:val="0000"/>
        </w:tblPrEx>
        <w:trPr>
          <w:trHeight w:val="227"/>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4</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开门方式</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双扇中分自动门</w:t>
            </w:r>
          </w:p>
        </w:tc>
      </w:tr>
      <w:tr>
        <w:tblPrEx>
          <w:jc w:val="center"/>
          <w:tblLayout w:type="fixed"/>
          <w:tblCellMar>
            <w:top w:w="0" w:type="dxa"/>
            <w:left w:w="108" w:type="dxa"/>
            <w:bottom w:w="0" w:type="dxa"/>
            <w:right w:w="108" w:type="dxa"/>
          </w:tblCellMar>
          <w:tblLook w:val="0000"/>
        </w:tblPrEx>
        <w:trPr>
          <w:trHeight w:val="231"/>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5</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轿厢壁</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sz w:val="30"/>
                <w:szCs w:val="30"/>
              </w:rPr>
              <w:t>轿厢左、右、前壁采用发纹不锈钢。</w:t>
            </w:r>
          </w:p>
        </w:tc>
      </w:tr>
    </w:tbl>
    <w:p>
      <w:pPr>
        <w:sectPr>
          <w:headerReference w:type="default" r:id="rId77"/>
          <w:footerReference w:type="even" r:id="rId78"/>
          <w:footerReference w:type="default" r:id="rId79"/>
          <w:headerReference w:type="first" r:id="rId80"/>
          <w:footerReference w:type="first" r:id="rId81"/>
          <w:type w:val="nextPage"/>
          <w:pgSz w:w="11907" w:h="16840"/>
          <w:pgMar w:top="1134" w:right="1191" w:bottom="1134" w:left="1304" w:header="964" w:footer="992" w:gutter="0"/>
          <w:pgNumType w:fmt="numberInDash" w:start="13"/>
          <w:cols w:space="708"/>
          <w:titlePg w:val="0"/>
          <w:docGrid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37"/>
        <w:gridCol w:w="2332"/>
        <w:gridCol w:w="6490"/>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6"/>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6</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轿厢高度</w:t>
            </w:r>
          </w:p>
        </w:tc>
        <w:tc>
          <w:tcPr>
            <w:tcW w:w="6490" w:type="dxa"/>
            <w:vAlign w:val="center"/>
          </w:tcPr>
          <w:p>
            <w:pPr>
              <w:jc w:val="center"/>
              <w:rPr>
                <w:rFonts w:ascii="方正仿宋_GBK" w:eastAsia="方正仿宋_GBK" w:hAnsi="方正仿宋_GBK" w:cs="方正仿宋_GBK" w:hint="eastAsia"/>
                <w:bCs/>
                <w:sz w:val="30"/>
                <w:szCs w:val="30"/>
              </w:rPr>
            </w:pPr>
            <w:r>
              <w:rPr>
                <w:rFonts w:eastAsia="方正仿宋_GBK" w:hint="eastAsia"/>
                <w:sz w:val="30"/>
                <w:szCs w:val="30"/>
              </w:rPr>
              <w:t>2500mm</w:t>
            </w:r>
          </w:p>
        </w:tc>
      </w:tr>
      <w:tr>
        <w:tblPrEx>
          <w:jc w:val="center"/>
          <w:tblLayout w:type="fixed"/>
          <w:tblCellMar>
            <w:top w:w="0" w:type="dxa"/>
            <w:left w:w="108" w:type="dxa"/>
            <w:bottom w:w="0" w:type="dxa"/>
            <w:right w:w="108" w:type="dxa"/>
          </w:tblCellMar>
          <w:tblLook w:val="0000"/>
        </w:tblPrEx>
        <w:trPr>
          <w:trHeight w:val="295"/>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7</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轿厢门</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采用发纹不锈钢材质</w:t>
            </w:r>
          </w:p>
        </w:tc>
      </w:tr>
      <w:tr>
        <w:tblPrEx>
          <w:jc w:val="center"/>
          <w:tblLayout w:type="fixed"/>
          <w:tblCellMar>
            <w:top w:w="0" w:type="dxa"/>
            <w:left w:w="108" w:type="dxa"/>
            <w:bottom w:w="0" w:type="dxa"/>
            <w:right w:w="108" w:type="dxa"/>
          </w:tblCellMar>
          <w:tblLook w:val="0000"/>
        </w:tblPrEx>
        <w:trPr>
          <w:trHeight w:val="286"/>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8</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轿厢地面</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大理石地板</w:t>
            </w:r>
          </w:p>
        </w:tc>
      </w:tr>
      <w:tr>
        <w:tblPrEx>
          <w:jc w:val="center"/>
          <w:tblLayout w:type="fixed"/>
          <w:tblCellMar>
            <w:top w:w="0" w:type="dxa"/>
            <w:left w:w="108" w:type="dxa"/>
            <w:bottom w:w="0" w:type="dxa"/>
            <w:right w:w="108" w:type="dxa"/>
          </w:tblCellMar>
          <w:tblLook w:val="0000"/>
        </w:tblPrEx>
        <w:trPr>
          <w:trHeight w:val="90"/>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9</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轿厢操作板</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发纹不锈钢操作面板</w:t>
            </w:r>
          </w:p>
        </w:tc>
      </w:tr>
      <w:tr>
        <w:tblPrEx>
          <w:jc w:val="center"/>
          <w:tblLayout w:type="fixed"/>
          <w:tblCellMar>
            <w:top w:w="0" w:type="dxa"/>
            <w:left w:w="108" w:type="dxa"/>
            <w:bottom w:w="0" w:type="dxa"/>
            <w:right w:w="108" w:type="dxa"/>
          </w:tblCellMar>
          <w:tblLook w:val="0000"/>
        </w:tblPrEx>
        <w:trPr>
          <w:trHeight w:val="321"/>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10</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轿厢内显示装置</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数码或液晶显示</w:t>
            </w:r>
          </w:p>
        </w:tc>
      </w:tr>
      <w:tr>
        <w:tblPrEx>
          <w:jc w:val="center"/>
          <w:tblLayout w:type="fixed"/>
          <w:tblCellMar>
            <w:top w:w="0" w:type="dxa"/>
            <w:left w:w="108" w:type="dxa"/>
            <w:bottom w:w="0" w:type="dxa"/>
            <w:right w:w="108" w:type="dxa"/>
          </w:tblCellMar>
          <w:tblLook w:val="0000"/>
        </w:tblPrEx>
        <w:trPr>
          <w:trHeight w:val="503"/>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11</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消防</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有消防返回功能</w:t>
            </w:r>
          </w:p>
        </w:tc>
      </w:tr>
      <w:tr>
        <w:tblPrEx>
          <w:jc w:val="center"/>
          <w:tblLayout w:type="fixed"/>
          <w:tblCellMar>
            <w:top w:w="0" w:type="dxa"/>
            <w:left w:w="108" w:type="dxa"/>
            <w:bottom w:w="0" w:type="dxa"/>
            <w:right w:w="108" w:type="dxa"/>
          </w:tblCellMar>
          <w:tblLook w:val="0000"/>
        </w:tblPrEx>
        <w:trPr>
          <w:trHeight w:val="289"/>
          <w:jc w:val="center"/>
        </w:trPr>
        <w:tc>
          <w:tcPr>
            <w:tcW w:w="9559" w:type="dxa"/>
            <w:gridSpan w:val="3"/>
            <w:vAlign w:val="center"/>
          </w:tcPr>
          <w:p>
            <w:pPr>
              <w:spacing w:line="560" w:lineRule="exact"/>
              <w:jc w:val="center"/>
              <w:rPr>
                <w:rFonts w:eastAsia="方正仿宋_GBK" w:hint="eastAsia"/>
                <w:sz w:val="30"/>
                <w:szCs w:val="30"/>
              </w:rPr>
            </w:pPr>
            <w:r>
              <w:rPr>
                <w:rFonts w:eastAsia="方正仿宋_GBK" w:hint="eastAsia"/>
                <w:sz w:val="30"/>
                <w:szCs w:val="30"/>
              </w:rPr>
              <w:t>候梯厅门设计</w:t>
            </w:r>
          </w:p>
        </w:tc>
      </w:tr>
      <w:tr>
        <w:tblPrEx>
          <w:jc w:val="center"/>
          <w:tblLayout w:type="fixed"/>
          <w:tblCellMar>
            <w:top w:w="0" w:type="dxa"/>
            <w:left w:w="108" w:type="dxa"/>
            <w:bottom w:w="0" w:type="dxa"/>
            <w:right w:w="108" w:type="dxa"/>
          </w:tblCellMar>
          <w:tblLook w:val="0000"/>
        </w:tblPrEx>
        <w:trPr>
          <w:trHeight w:val="308"/>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12</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侯梯厅门及门套</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所有楼层发纹不锈钢</w:t>
            </w:r>
          </w:p>
        </w:tc>
      </w:tr>
      <w:tr>
        <w:tblPrEx>
          <w:jc w:val="center"/>
          <w:tblLayout w:type="fixed"/>
          <w:tblCellMar>
            <w:top w:w="0" w:type="dxa"/>
            <w:left w:w="108" w:type="dxa"/>
            <w:bottom w:w="0" w:type="dxa"/>
            <w:right w:w="108" w:type="dxa"/>
          </w:tblCellMar>
          <w:tblLook w:val="0000"/>
        </w:tblPrEx>
        <w:trPr>
          <w:trHeight w:val="247"/>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13</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地坎</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硬质铝型材</w:t>
            </w:r>
          </w:p>
        </w:tc>
      </w:tr>
      <w:tr>
        <w:tblPrEx>
          <w:jc w:val="center"/>
          <w:tblLayout w:type="fixed"/>
          <w:tblCellMar>
            <w:top w:w="0" w:type="dxa"/>
            <w:left w:w="108" w:type="dxa"/>
            <w:bottom w:w="0" w:type="dxa"/>
            <w:right w:w="108" w:type="dxa"/>
          </w:tblCellMar>
          <w:tblLook w:val="0000"/>
        </w:tblPrEx>
        <w:trPr>
          <w:trHeight w:val="215"/>
          <w:jc w:val="center"/>
        </w:trPr>
        <w:tc>
          <w:tcPr>
            <w:tcW w:w="737" w:type="dxa"/>
            <w:vAlign w:val="center"/>
          </w:tcPr>
          <w:p>
            <w:pPr>
              <w:spacing w:line="560" w:lineRule="exact"/>
              <w:jc w:val="center"/>
              <w:rPr>
                <w:rFonts w:eastAsia="方正仿宋_GBK" w:hint="eastAsia"/>
                <w:sz w:val="30"/>
                <w:szCs w:val="30"/>
              </w:rPr>
            </w:pPr>
            <w:r>
              <w:rPr>
                <w:rFonts w:eastAsia="方正仿宋_GBK" w:hint="eastAsia"/>
                <w:sz w:val="30"/>
                <w:szCs w:val="30"/>
              </w:rPr>
              <w:t>14</w:t>
            </w:r>
          </w:p>
        </w:tc>
        <w:tc>
          <w:tcPr>
            <w:tcW w:w="2332"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呼梯面板</w:t>
            </w:r>
          </w:p>
        </w:tc>
        <w:tc>
          <w:tcPr>
            <w:tcW w:w="6490" w:type="dxa"/>
            <w:vAlign w:val="center"/>
          </w:tcPr>
          <w:p>
            <w:pPr>
              <w:jc w:val="center"/>
              <w:rPr>
                <w:rFonts w:ascii="方正仿宋_GBK" w:eastAsia="方正仿宋_GBK" w:hAnsi="方正仿宋_GBK" w:cs="方正仿宋_GBK" w:hint="eastAsia"/>
                <w:bCs/>
                <w:sz w:val="30"/>
                <w:szCs w:val="30"/>
              </w:rPr>
            </w:pPr>
            <w:r>
              <w:rPr>
                <w:rFonts w:ascii="方正仿宋_GBK" w:eastAsia="方正仿宋_GBK" w:hAnsi="方正仿宋_GBK" w:cs="方正仿宋_GBK" w:hint="eastAsia"/>
                <w:bCs/>
                <w:sz w:val="30"/>
                <w:szCs w:val="30"/>
              </w:rPr>
              <w:t>采用不锈钢面板</w:t>
            </w:r>
          </w:p>
        </w:tc>
      </w:tr>
    </w:tbl>
    <w:p>
      <w:pPr>
        <w:rPr>
          <w:rFonts w:eastAsia="方正仿宋_GBK" w:hint="eastAsia"/>
          <w:sz w:val="30"/>
          <w:szCs w:val="30"/>
        </w:rPr>
      </w:pPr>
    </w:p>
    <w:p>
      <w:pPr>
        <w:rPr>
          <w:rFonts w:eastAsia="方正仿宋_GBK" w:hint="eastAsia"/>
          <w:sz w:val="30"/>
          <w:szCs w:val="30"/>
        </w:rPr>
      </w:pPr>
      <w:r>
        <w:rPr>
          <w:rFonts w:eastAsia="方正仿宋_GBK" w:hint="eastAsia"/>
          <w:sz w:val="30"/>
          <w:szCs w:val="30"/>
        </w:rPr>
        <w:t>（二）电梯功能要求</w:t>
      </w:r>
    </w:p>
    <w:tbl>
      <w:tblPr>
        <w:tblStyle w:val="TableNormal"/>
        <w:tblpPr w:leftFromText="180" w:rightFromText="180" w:vertAnchor="text" w:horzAnchor="page" w:tblpX="1079" w:tblpY="637"/>
        <w:tblOverlap w:val="nev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000"/>
      </w:tblPr>
      <w:tblGrid>
        <w:gridCol w:w="717"/>
        <w:gridCol w:w="4513"/>
        <w:gridCol w:w="645"/>
        <w:gridCol w:w="3715"/>
      </w:tblGrid>
      <w:tr>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000"/>
        </w:tblPrEx>
        <w:trPr>
          <w:trHeight w:val="510"/>
        </w:trPr>
        <w:tc>
          <w:tcPr>
            <w:tcW w:w="717" w:type="dxa"/>
            <w:tcBorders>
              <w:bottom w:val="single" w:sz="6" w:space="0" w:color="000000"/>
              <w:right w:val="single" w:sz="6" w:space="0" w:color="000000"/>
            </w:tcBorders>
            <w:shd w:val="clear" w:color="auto" w:fill="C7C7C7"/>
          </w:tcPr>
          <w:p>
            <w:pPr>
              <w:rPr>
                <w:rFonts w:eastAsia="方正仿宋_GBK" w:hint="eastAsia"/>
                <w:sz w:val="30"/>
                <w:szCs w:val="30"/>
              </w:rPr>
            </w:pPr>
            <w:r>
              <w:rPr>
                <w:rFonts w:eastAsia="方正仿宋_GBK" w:hint="eastAsia"/>
                <w:sz w:val="30"/>
                <w:szCs w:val="30"/>
              </w:rPr>
              <w:t>序号</w:t>
            </w:r>
          </w:p>
        </w:tc>
        <w:tc>
          <w:tcPr>
            <w:tcW w:w="4513" w:type="dxa"/>
            <w:tcBorders>
              <w:left w:val="single" w:sz="6" w:space="0" w:color="000000"/>
              <w:bottom w:val="single" w:sz="6" w:space="0" w:color="000000"/>
              <w:right w:val="single" w:sz="6" w:space="0" w:color="000000"/>
            </w:tcBorders>
            <w:shd w:val="clear" w:color="auto" w:fill="C7C7C7"/>
          </w:tcPr>
          <w:p>
            <w:pPr>
              <w:rPr>
                <w:rFonts w:eastAsia="方正仿宋_GBK" w:hint="eastAsia"/>
                <w:sz w:val="30"/>
                <w:szCs w:val="30"/>
              </w:rPr>
            </w:pPr>
            <w:r>
              <w:rPr>
                <w:rFonts w:eastAsia="方正仿宋_GBK" w:hint="eastAsia"/>
                <w:sz w:val="30"/>
                <w:szCs w:val="30"/>
              </w:rPr>
              <w:t>功能简称</w:t>
            </w:r>
          </w:p>
        </w:tc>
        <w:tc>
          <w:tcPr>
            <w:tcW w:w="645" w:type="dxa"/>
            <w:tcBorders>
              <w:left w:val="single" w:sz="6" w:space="0" w:color="000000"/>
              <w:bottom w:val="single" w:sz="6" w:space="0" w:color="000000"/>
            </w:tcBorders>
            <w:shd w:val="clear" w:color="auto" w:fill="C7C7C7"/>
          </w:tcPr>
          <w:p>
            <w:pPr>
              <w:rPr>
                <w:rFonts w:eastAsia="方正仿宋_GBK" w:hint="eastAsia"/>
                <w:sz w:val="30"/>
                <w:szCs w:val="30"/>
              </w:rPr>
            </w:pPr>
            <w:r>
              <w:rPr>
                <w:rFonts w:eastAsia="方正仿宋_GBK" w:hint="eastAsia"/>
                <w:sz w:val="30"/>
                <w:szCs w:val="30"/>
              </w:rPr>
              <w:t>序号</w:t>
            </w:r>
          </w:p>
        </w:tc>
        <w:tc>
          <w:tcPr>
            <w:tcW w:w="3715" w:type="dxa"/>
            <w:tcBorders>
              <w:left w:val="single" w:sz="6" w:space="0" w:color="000000"/>
              <w:bottom w:val="single" w:sz="6" w:space="0" w:color="000000"/>
            </w:tcBorders>
            <w:shd w:val="clear" w:color="auto" w:fill="C7C7C7"/>
          </w:tcPr>
          <w:p>
            <w:pPr>
              <w:rPr>
                <w:rFonts w:eastAsia="方正仿宋_GBK" w:hint="eastAsia"/>
                <w:sz w:val="30"/>
                <w:szCs w:val="30"/>
              </w:rPr>
            </w:pPr>
            <w:r>
              <w:rPr>
                <w:rFonts w:eastAsia="方正仿宋_GBK" w:hint="eastAsia"/>
                <w:sz w:val="30"/>
                <w:szCs w:val="30"/>
              </w:rPr>
              <w:t xml:space="preserve">       功能简称</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自动再平层</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32</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消防运行到位</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电梯受阻失速保护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33</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层站按钮灯闪烁指示</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制动器冗余保护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34</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层高自测定</w:t>
            </w:r>
          </w:p>
        </w:tc>
      </w:tr>
      <w:tr>
        <w:tblPrEx>
          <w:tblLayout w:type="fixed"/>
          <w:tblCellMar>
            <w:top w:w="0" w:type="dxa"/>
            <w:left w:w="0" w:type="dxa"/>
            <w:bottom w:w="0" w:type="dxa"/>
            <w:right w:w="0" w:type="dxa"/>
          </w:tblCellMar>
          <w:tblLook w:val="0000"/>
        </w:tblPrEx>
        <w:trPr>
          <w:trHeight w:val="24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轿厢微机异常处理</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35</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层站召唤自动登记</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轿内反向指令消除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36</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检修操作</w:t>
            </w:r>
          </w:p>
        </w:tc>
      </w:tr>
      <w:tr>
        <w:tblPrEx>
          <w:tblLayout w:type="fixed"/>
          <w:tblCellMar>
            <w:top w:w="0" w:type="dxa"/>
            <w:left w:w="0" w:type="dxa"/>
            <w:bottom w:w="0" w:type="dxa"/>
            <w:right w:w="0" w:type="dxa"/>
          </w:tblCellMar>
          <w:tblLook w:val="0000"/>
        </w:tblPrEx>
        <w:trPr>
          <w:trHeight w:val="317"/>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6</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轿内通风装置手动关闭（按钮型）</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37</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层站微机异常处理</w:t>
            </w:r>
          </w:p>
        </w:tc>
      </w:tr>
      <w:tr>
        <w:tblPrEx>
          <w:tblLayout w:type="fixed"/>
          <w:tblCellMar>
            <w:top w:w="0" w:type="dxa"/>
            <w:left w:w="0" w:type="dxa"/>
            <w:bottom w:w="0" w:type="dxa"/>
            <w:right w:w="0" w:type="dxa"/>
          </w:tblCellMar>
          <w:tblLook w:val="0000"/>
        </w:tblPrEx>
        <w:trPr>
          <w:trHeight w:val="38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7</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轿内照明手动关闭（按钮型）</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38</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层站运行控制开关</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8</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关门保护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39</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独立运行</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9</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轿厢溜车安全保护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40</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多方通话装置</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10</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轿内运行方向指示</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41</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称重启动</w:t>
            </w:r>
          </w:p>
        </w:tc>
      </w:tr>
      <w:tr>
        <w:tblPrEx>
          <w:tblLayout w:type="fixed"/>
          <w:tblCellMar>
            <w:top w:w="0" w:type="dxa"/>
            <w:left w:w="0" w:type="dxa"/>
            <w:bottom w:w="0" w:type="dxa"/>
            <w:right w:w="0" w:type="dxa"/>
          </w:tblCellMar>
          <w:tblLook w:val="0000"/>
        </w:tblPrEx>
        <w:trPr>
          <w:trHeight w:val="24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11</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层站运行方向指示</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42</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电梯不启动报警</w:t>
            </w:r>
          </w:p>
        </w:tc>
      </w:tr>
    </w:tbl>
    <w:p>
      <w:pPr>
        <w:sectPr>
          <w:headerReference w:type="default" r:id="rId82"/>
          <w:footerReference w:type="even" r:id="rId83"/>
          <w:footerReference w:type="default" r:id="rId84"/>
          <w:headerReference w:type="first" r:id="rId85"/>
          <w:footerReference w:type="first" r:id="rId86"/>
          <w:type w:val="nextPage"/>
          <w:pgSz w:w="11907" w:h="16840"/>
          <w:pgMar w:top="1134" w:right="1191" w:bottom="1134" w:left="1304" w:header="964" w:footer="992" w:gutter="0"/>
          <w:pgNumType w:fmt="numberInDash" w:start="14"/>
          <w:cols w:space="708"/>
          <w:titlePg w:val="0"/>
          <w:docGrid w:linePitch="312"/>
        </w:sectPr>
      </w:pPr>
    </w:p>
    <w:tbl>
      <w:tblPr>
        <w:tblStyle w:val="TableNormal"/>
        <w:tblpPr w:leftFromText="180" w:rightFromText="180" w:vertAnchor="text" w:horzAnchor="page" w:tblpX="1079" w:tblpY="637"/>
        <w:tblOverlap w:val="nev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000"/>
      </w:tblPr>
      <w:tblGrid>
        <w:gridCol w:w="717"/>
        <w:gridCol w:w="4513"/>
        <w:gridCol w:w="645"/>
        <w:gridCol w:w="3715"/>
      </w:tblGrid>
      <w:tr>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12</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关门按钮响应指示</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43</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次层停靠</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13</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换向重开门</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44</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过电流保护</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14</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门负载检测</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45</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超载报警</w:t>
            </w:r>
          </w:p>
        </w:tc>
      </w:tr>
      <w:tr>
        <w:tblPrEx>
          <w:tblLayout w:type="fixed"/>
          <w:tblCellMar>
            <w:top w:w="0" w:type="dxa"/>
            <w:left w:w="0" w:type="dxa"/>
            <w:bottom w:w="0" w:type="dxa"/>
            <w:right w:w="0" w:type="dxa"/>
          </w:tblCellMar>
          <w:tblLook w:val="0000"/>
        </w:tblPrEx>
        <w:trPr>
          <w:trHeight w:val="24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15</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开门按钮响应指示</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46</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超速保护</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16</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开门受阻控制</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47</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电机过热保护</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17</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开门保持时间自动调整</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48</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过电压保护</w:t>
            </w:r>
          </w:p>
        </w:tc>
      </w:tr>
      <w:tr>
        <w:tblPrEx>
          <w:tblLayout w:type="fixed"/>
          <w:tblCellMar>
            <w:top w:w="0" w:type="dxa"/>
            <w:left w:w="0" w:type="dxa"/>
            <w:bottom w:w="0" w:type="dxa"/>
            <w:right w:w="0" w:type="dxa"/>
          </w:tblCellMar>
          <w:tblLook w:val="0000"/>
        </w:tblPrEx>
        <w:trPr>
          <w:trHeight w:val="24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18</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关门力矩控制</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49</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电源故障保护</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19</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轿厢应急照明</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50</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上电再平层</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20</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运行次数与时间统计</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51</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重复关门</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21</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即时关门</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52</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本层再开门</w:t>
            </w:r>
          </w:p>
        </w:tc>
      </w:tr>
      <w:tr>
        <w:tblPrEx>
          <w:tblLayout w:type="fixed"/>
          <w:tblCellMar>
            <w:top w:w="0" w:type="dxa"/>
            <w:left w:w="0" w:type="dxa"/>
            <w:bottom w:w="0" w:type="dxa"/>
            <w:right w:w="0" w:type="dxa"/>
          </w:tblCellMar>
          <w:tblLook w:val="0000"/>
        </w:tblPrEx>
        <w:trPr>
          <w:trHeight w:val="24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22</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故障自诊断</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53</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逆行保护</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23</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轿内报警</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54</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选层器修正</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24</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电气安全回路保护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55</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安全停靠</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25</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终端强制减速</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56</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停层开门</w:t>
            </w:r>
          </w:p>
        </w:tc>
      </w:tr>
      <w:tr>
        <w:tblPrEx>
          <w:tblLayout w:type="fixed"/>
          <w:tblCellMar>
            <w:top w:w="0" w:type="dxa"/>
            <w:left w:w="0" w:type="dxa"/>
            <w:bottom w:w="0" w:type="dxa"/>
            <w:right w:w="0" w:type="dxa"/>
          </w:tblCellMar>
          <w:tblLook w:val="0000"/>
        </w:tblPrEx>
        <w:trPr>
          <w:trHeight w:val="245"/>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26</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轿厢意外移动保护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57</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逆变装置高温检测</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27</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过低速保护</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58</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轿内误指令人工消除</w:t>
            </w:r>
          </w:p>
          <w:p>
            <w:pPr>
              <w:spacing w:line="560" w:lineRule="exact"/>
              <w:jc w:val="center"/>
              <w:rPr>
                <w:rFonts w:eastAsia="方正仿宋_GBK" w:hint="eastAsia"/>
                <w:szCs w:val="28"/>
              </w:rPr>
            </w:pPr>
            <w:r>
              <w:rPr>
                <w:rFonts w:eastAsia="方正仿宋_GBK" w:hint="eastAsia"/>
                <w:szCs w:val="28"/>
              </w:rPr>
              <w:t>(轿内按钮型)</w:t>
            </w:r>
          </w:p>
        </w:tc>
      </w:tr>
      <w:tr>
        <w:tblPrEx>
          <w:tblLayout w:type="fixed"/>
          <w:tblCellMar>
            <w:top w:w="0" w:type="dxa"/>
            <w:left w:w="0" w:type="dxa"/>
            <w:bottom w:w="0" w:type="dxa"/>
            <w:right w:w="0" w:type="dxa"/>
          </w:tblCellMar>
          <w:tblLook w:val="0000"/>
        </w:tblPrEx>
        <w:trPr>
          <w:trHeight w:val="214"/>
        </w:trPr>
        <w:tc>
          <w:tcPr>
            <w:tcW w:w="717" w:type="dxa"/>
            <w:tcBorders>
              <w:top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28</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满员自动通过</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59</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消防返回</w:t>
            </w:r>
          </w:p>
        </w:tc>
      </w:tr>
      <w:tr>
        <w:tblPrEx>
          <w:tblLayout w:type="fixed"/>
          <w:tblCellMar>
            <w:top w:w="0" w:type="dxa"/>
            <w:left w:w="0" w:type="dxa"/>
            <w:bottom w:w="0" w:type="dxa"/>
            <w:right w:w="0" w:type="dxa"/>
          </w:tblCellMar>
          <w:tblLook w:val="0000"/>
        </w:tblPrEx>
        <w:trPr>
          <w:trHeight w:val="436"/>
        </w:trPr>
        <w:tc>
          <w:tcPr>
            <w:tcW w:w="717" w:type="dxa"/>
            <w:tcBorders>
              <w:top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29</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层站直达运行指示</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60</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光幕安全触板</w:t>
            </w:r>
          </w:p>
        </w:tc>
      </w:tr>
      <w:tr>
        <w:tblPrEx>
          <w:tblLayout w:type="fixed"/>
          <w:tblCellMar>
            <w:top w:w="0" w:type="dxa"/>
            <w:left w:w="0" w:type="dxa"/>
            <w:bottom w:w="0" w:type="dxa"/>
            <w:right w:w="0" w:type="dxa"/>
          </w:tblCellMar>
          <w:tblLook w:val="0000"/>
        </w:tblPrEx>
        <w:trPr>
          <w:trHeight w:val="239"/>
        </w:trPr>
        <w:tc>
          <w:tcPr>
            <w:tcW w:w="717" w:type="dxa"/>
            <w:tcBorders>
              <w:top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30</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轿内通风装置自动关闭</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r>
              <w:rPr>
                <w:rFonts w:eastAsia="方正仿宋_GBK" w:hint="eastAsia"/>
                <w:szCs w:val="28"/>
              </w:rPr>
              <w:t>61</w:t>
            </w: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响铃强制关门</w:t>
            </w:r>
          </w:p>
        </w:tc>
      </w:tr>
      <w:tr>
        <w:tblPrEx>
          <w:tblLayout w:type="fixed"/>
          <w:tblCellMar>
            <w:top w:w="0" w:type="dxa"/>
            <w:left w:w="0" w:type="dxa"/>
            <w:bottom w:w="0" w:type="dxa"/>
            <w:right w:w="0" w:type="dxa"/>
          </w:tblCellMar>
          <w:tblLook w:val="0000"/>
        </w:tblPrEx>
        <w:trPr>
          <w:trHeight w:val="244"/>
        </w:trPr>
        <w:tc>
          <w:tcPr>
            <w:tcW w:w="717" w:type="dxa"/>
            <w:tcBorders>
              <w:top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31</w:t>
            </w:r>
          </w:p>
        </w:tc>
        <w:tc>
          <w:tcPr>
            <w:tcW w:w="4513" w:type="dxa"/>
            <w:tcBorders>
              <w:top w:val="single" w:sz="6" w:space="0" w:color="000000"/>
              <w:left w:val="single" w:sz="6" w:space="0" w:color="000000"/>
              <w:bottom w:val="single" w:sz="6" w:space="0" w:color="000000"/>
              <w:right w:val="single" w:sz="6" w:space="0" w:color="000000"/>
            </w:tcBorders>
            <w:shd w:val="clear" w:color="auto" w:fill="FFFFFF"/>
          </w:tcPr>
          <w:p>
            <w:pPr>
              <w:spacing w:line="560" w:lineRule="exact"/>
              <w:jc w:val="center"/>
              <w:rPr>
                <w:rFonts w:eastAsia="方正仿宋_GBK" w:hint="eastAsia"/>
                <w:szCs w:val="28"/>
              </w:rPr>
            </w:pPr>
            <w:r>
              <w:rPr>
                <w:rFonts w:eastAsia="方正仿宋_GBK" w:hint="eastAsia"/>
                <w:szCs w:val="28"/>
              </w:rPr>
              <w:t>轿内照明自动关闭</w:t>
            </w:r>
          </w:p>
        </w:tc>
        <w:tc>
          <w:tcPr>
            <w:tcW w:w="645" w:type="dxa"/>
            <w:tcBorders>
              <w:top w:val="single" w:sz="6" w:space="0" w:color="000000"/>
              <w:left w:val="single" w:sz="6" w:space="0" w:color="000000"/>
              <w:bottom w:val="single" w:sz="6" w:space="0" w:color="000000"/>
            </w:tcBorders>
            <w:shd w:val="clear" w:color="auto" w:fill="FFFFFF"/>
            <w:vAlign w:val="bottom"/>
          </w:tcPr>
          <w:p>
            <w:pPr>
              <w:spacing w:line="560" w:lineRule="exact"/>
              <w:jc w:val="center"/>
              <w:rPr>
                <w:rFonts w:eastAsia="方正仿宋_GBK" w:hint="eastAsia"/>
                <w:szCs w:val="28"/>
              </w:rPr>
            </w:pPr>
          </w:p>
        </w:tc>
        <w:tc>
          <w:tcPr>
            <w:tcW w:w="3715" w:type="dxa"/>
            <w:tcBorders>
              <w:top w:val="single" w:sz="6" w:space="0" w:color="000000"/>
              <w:left w:val="single" w:sz="6" w:space="0" w:color="000000"/>
              <w:bottom w:val="single" w:sz="6" w:space="0" w:color="000000"/>
            </w:tcBorders>
            <w:shd w:val="clear" w:color="auto" w:fill="FFFFFF"/>
          </w:tcPr>
          <w:p>
            <w:pPr>
              <w:spacing w:line="560" w:lineRule="exact"/>
              <w:jc w:val="center"/>
              <w:rPr>
                <w:rFonts w:eastAsia="方正仿宋_GBK" w:hint="eastAsia"/>
                <w:szCs w:val="28"/>
              </w:rPr>
            </w:pPr>
          </w:p>
        </w:tc>
      </w:tr>
    </w:tbl>
    <w:p>
      <w:pPr>
        <w:pStyle w:val="BodyTextFirstIndent2"/>
        <w:spacing w:before="40" w:after="40" w:line="400" w:lineRule="exact"/>
        <w:ind w:left="0" w:firstLine="640" w:leftChars="0"/>
        <w:rPr>
          <w:rFonts w:ascii="方正楷体_GBK" w:eastAsia="方正楷体_GBK" w:hAnsi="方正楷体_GBK" w:cs="方正楷体_GBK" w:hint="eastAsia"/>
          <w:sz w:val="32"/>
          <w:szCs w:val="32"/>
        </w:rPr>
      </w:pPr>
    </w:p>
    <w:p>
      <w:pPr>
        <w:pStyle w:val="BodyTextFirstIndent2"/>
        <w:spacing w:before="40" w:after="40" w:line="400" w:lineRule="exact"/>
        <w:ind w:left="0" w:firstLine="640" w:leftChars="0"/>
        <w:rPr>
          <w:rFonts w:ascii="方正楷体_GBK" w:eastAsia="方正楷体_GBK" w:hAnsi="方正楷体_GBK" w:cs="方正楷体_GBK" w:hint="eastAsia"/>
          <w:sz w:val="32"/>
          <w:szCs w:val="32"/>
        </w:rPr>
      </w:pPr>
      <w:bookmarkStart w:id="143" w:name="_Toc26437_WPSOffice_Level2"/>
      <w:bookmarkStart w:id="144" w:name="_Toc9141_WPSOffice_Level2"/>
      <w:bookmarkStart w:id="145" w:name="_Toc22116_WPSOffice_Level2"/>
      <w:r>
        <w:rPr>
          <w:rFonts w:ascii="方正楷体_GBK" w:eastAsia="方正楷体_GBK" w:hAnsi="方正楷体_GBK" w:cs="方正楷体_GBK" w:hint="eastAsia"/>
          <w:sz w:val="32"/>
          <w:szCs w:val="32"/>
        </w:rPr>
        <w:t>五、设计要求</w:t>
      </w:r>
      <w:bookmarkEnd w:id="144"/>
      <w:bookmarkEnd w:id="145"/>
      <w:bookmarkEnd w:id="143"/>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（一）</w:t>
      </w:r>
      <w:r>
        <w:rPr>
          <w:rFonts w:ascii="方正仿宋_GBK" w:eastAsia="方正仿宋_GBK" w:hAnsi="方正仿宋_GBK" w:cs="方正仿宋_GBK" w:hint="eastAsia"/>
          <w:sz w:val="32"/>
          <w:szCs w:val="32"/>
        </w:rPr>
        <w:t>建筑设计部分：</w:t>
      </w:r>
    </w:p>
    <w:p>
      <w:pPr>
        <w:wordWrap w:val="0"/>
        <w:spacing w:line="594" w:lineRule="exact"/>
        <w:ind w:firstLine="480"/>
        <w:rPr>
          <w:rFonts w:eastAsia="方正仿宋_GBK" w:hint="eastAsia"/>
          <w:sz w:val="32"/>
          <w:szCs w:val="32"/>
        </w:rPr>
        <w:sectPr>
          <w:headerReference w:type="default" r:id="rId87"/>
          <w:footerReference w:type="even" r:id="rId88"/>
          <w:footerReference w:type="default" r:id="rId89"/>
          <w:headerReference w:type="first" r:id="rId90"/>
          <w:footerReference w:type="first" r:id="rId91"/>
          <w:type w:val="nextPage"/>
          <w:pgSz w:w="11907" w:h="16840"/>
          <w:pgMar w:top="1134" w:right="1191" w:bottom="1134" w:left="1304" w:header="964" w:footer="992" w:gutter="0"/>
          <w:pgNumType w:fmt="numberInDash" w:start="15"/>
          <w:cols w:space="708"/>
          <w:titlePg w:val="0"/>
          <w:docGrid w:linePitch="312"/>
        </w:sectPr>
      </w:pPr>
    </w:p>
    <w:p>
      <w:pPr>
        <w:wordWrap w:val="0"/>
        <w:spacing w:line="594" w:lineRule="exact"/>
        <w:ind w:firstLine="480"/>
        <w:rPr>
          <w:rFonts w:eastAsia="方正仿宋_GBK" w:hint="eastAsia"/>
          <w:sz w:val="32"/>
          <w:szCs w:val="32"/>
        </w:rPr>
      </w:pPr>
      <w:r>
        <w:rPr>
          <w:rFonts w:eastAsia="方正仿宋_GBK" w:hint="eastAsia"/>
          <w:sz w:val="32"/>
          <w:szCs w:val="32"/>
        </w:rPr>
        <w:t>1.施工范围：包含电梯基坑、钢结构井道材料和施工,电梯出口连接楼梯口连廊制作安装、电梯设备和安装调试等电梯配套附属设施的建设。（详见设计施工图）</w:t>
      </w:r>
    </w:p>
    <w:p>
      <w:pPr>
        <w:wordWrap w:val="0"/>
        <w:spacing w:line="594" w:lineRule="exact"/>
        <w:ind w:firstLine="480"/>
        <w:rPr>
          <w:rFonts w:eastAsia="方正仿宋_GBK" w:hint="eastAsia"/>
          <w:sz w:val="32"/>
          <w:szCs w:val="32"/>
        </w:rPr>
      </w:pPr>
      <w:r>
        <w:rPr>
          <w:rFonts w:eastAsia="方正仿宋_GBK" w:hint="eastAsia"/>
          <w:sz w:val="32"/>
          <w:szCs w:val="32"/>
        </w:rPr>
        <w:t>2.装饰要求：满足乘客电梯运行要求，电梯外立面按施工图要求和建筑物和谐美观的幕墙装饰。</w:t>
      </w:r>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3.加装电梯井道主体为钢结构，主体要与原建筑结构梁有效连接。钢结构安全等级为二级。</w:t>
      </w:r>
    </w:p>
    <w:p>
      <w:pPr>
        <w:wordWrap w:val="0"/>
        <w:spacing w:line="594" w:lineRule="exact"/>
        <w:ind w:firstLine="480"/>
        <w:rPr>
          <w:rFonts w:eastAsia="方正仿宋_GBK" w:hint="eastAsia"/>
          <w:sz w:val="32"/>
          <w:szCs w:val="32"/>
        </w:rPr>
      </w:pPr>
      <w:r>
        <w:rPr>
          <w:rFonts w:eastAsia="方正仿宋_GBK" w:hint="eastAsia"/>
          <w:sz w:val="32"/>
          <w:szCs w:val="32"/>
        </w:rPr>
        <w:t>4.电梯井壁和基坑作防水、防锈、防渗透处理。</w:t>
      </w:r>
    </w:p>
    <w:p>
      <w:pPr>
        <w:wordWrap w:val="0"/>
        <w:spacing w:line="594" w:lineRule="exact"/>
        <w:ind w:firstLine="480"/>
        <w:rPr>
          <w:rFonts w:eastAsia="方正仿宋_GBK" w:hint="eastAsia"/>
          <w:sz w:val="32"/>
          <w:szCs w:val="32"/>
        </w:rPr>
      </w:pPr>
      <w:r>
        <w:rPr>
          <w:rFonts w:eastAsia="方正仿宋_GBK" w:hint="eastAsia"/>
          <w:sz w:val="32"/>
          <w:szCs w:val="32"/>
        </w:rPr>
        <w:t>5.基坑防水采用C30防水混凝土，防水等级为二级。</w:t>
      </w:r>
    </w:p>
    <w:p>
      <w:pPr>
        <w:wordWrap w:val="0"/>
        <w:spacing w:line="594" w:lineRule="exact"/>
        <w:ind w:firstLine="480"/>
        <w:rPr>
          <w:rFonts w:eastAsia="方正仿宋_GBK" w:hint="eastAsia"/>
          <w:sz w:val="32"/>
          <w:szCs w:val="32"/>
        </w:rPr>
      </w:pPr>
      <w:r>
        <w:rPr>
          <w:rFonts w:eastAsia="方正仿宋_GBK" w:hint="eastAsia"/>
          <w:sz w:val="32"/>
          <w:szCs w:val="32"/>
        </w:rPr>
        <w:t>6.钢结构和幕墙材料耐火等级，按照现行国家标准《建筑设计防火规范》GB50016的规定执行。</w:t>
      </w:r>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7.</w:t>
      </w:r>
      <w:r>
        <w:rPr>
          <w:rFonts w:ascii="方正仿宋_GBK" w:eastAsia="方正仿宋_GBK" w:hAnsi="方正仿宋_GBK" w:cs="方正仿宋_GBK" w:hint="eastAsia"/>
          <w:sz w:val="32"/>
          <w:szCs w:val="32"/>
        </w:rPr>
        <w:t>电梯厂家、型号以最终订货为准。机房留洞及各种埋件和技术要求按建筑施工图为准，机坑深度及顶层净高可根据选定的电梯厂家具体资料，经业主及设计同意后，可作适当调整，厂家提供的产品应符合设计技术要求。电梯订货时，应提醒厂家：乘客电梯候梯厅和及轿厢设施应满足《城市道路和建筑物无障碍设计规范》的要求。</w:t>
      </w:r>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（二）</w:t>
      </w:r>
      <w:r>
        <w:rPr>
          <w:rFonts w:ascii="方正仿宋_GBK" w:eastAsia="方正仿宋_GBK" w:hAnsi="方正仿宋_GBK" w:cs="方正仿宋_GBK" w:hint="eastAsia"/>
          <w:sz w:val="32"/>
          <w:szCs w:val="32"/>
        </w:rPr>
        <w:t>电气设计参数：</w:t>
      </w:r>
    </w:p>
    <w:p>
      <w:pPr>
        <w:wordWrap w:val="0"/>
        <w:spacing w:line="594" w:lineRule="exact"/>
        <w:ind w:firstLine="48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在消防电梯轿箱、电梯机房等重要设备或用房设置专用电话分机。</w:t>
      </w:r>
    </w:p>
    <w:p>
      <w:pPr>
        <w:wordWrap w:val="0"/>
        <w:spacing w:line="594" w:lineRule="exact"/>
        <w:ind w:firstLine="480"/>
        <w:rPr>
          <w:rFonts w:ascii="方正仿宋_GBK" w:eastAsia="方正仿宋_GBK" w:hAnsi="方正仿宋_GBK" w:cs="方正仿宋_GBK" w:hint="eastAsia"/>
          <w:sz w:val="32"/>
          <w:szCs w:val="32"/>
        </w:rPr>
      </w:pPr>
      <w:r>
        <w:rPr>
          <w:rFonts w:eastAsia="方正仿宋_GBK" w:hint="eastAsia"/>
          <w:sz w:val="32"/>
          <w:szCs w:val="32"/>
        </w:rPr>
        <w:t>1.</w:t>
      </w:r>
      <w:r>
        <w:rPr>
          <w:rFonts w:ascii="方正仿宋_GBK" w:eastAsia="方正仿宋_GBK" w:hAnsi="方正仿宋_GBK" w:cs="方正仿宋_GBK" w:hint="eastAsia"/>
          <w:sz w:val="32"/>
          <w:szCs w:val="32"/>
        </w:rPr>
        <w:t>消防控制室在确认火灾后，控制所有电梯强制返回首层或电梯转换层，并接收和显示其停于首层或电梯转换层的反馈信号。</w:t>
      </w:r>
    </w:p>
    <w:p>
      <w:pPr>
        <w:wordWrap w:val="0"/>
        <w:spacing w:line="594" w:lineRule="exact"/>
        <w:ind w:firstLine="480"/>
        <w:rPr>
          <w:rFonts w:eastAsia="方正仿宋_GBK" w:hint="eastAsia"/>
          <w:sz w:val="32"/>
          <w:szCs w:val="32"/>
        </w:rPr>
      </w:pPr>
      <w:r>
        <w:rPr>
          <w:rFonts w:eastAsia="方正仿宋_GBK" w:hint="eastAsia"/>
          <w:sz w:val="32"/>
          <w:szCs w:val="32"/>
        </w:rPr>
        <w:t>2.当电梯强制返回首层或电梯转换层开门后，联动切断除消防电梯外的其它所有电梯的供电电源。</w:t>
      </w:r>
    </w:p>
    <w:p>
      <w:pPr>
        <w:wordWrap w:val="0"/>
        <w:spacing w:line="594" w:lineRule="exact"/>
        <w:ind w:firstLine="480"/>
        <w:rPr>
          <w:rFonts w:eastAsia="方正仿宋_GBK" w:hint="eastAsia"/>
          <w:sz w:val="32"/>
          <w:szCs w:val="32"/>
        </w:rPr>
      </w:pPr>
      <w:r>
        <w:rPr>
          <w:rFonts w:eastAsia="方正仿宋_GBK" w:hint="eastAsia"/>
          <w:sz w:val="32"/>
          <w:szCs w:val="32"/>
        </w:rPr>
        <w:t>3.火灾时，消防控制室可与消防电梯轿箱进行对讲。</w:t>
      </w:r>
    </w:p>
    <w:p>
      <w:pPr>
        <w:wordWrap w:val="0"/>
        <w:spacing w:line="594" w:lineRule="exact"/>
        <w:ind w:firstLine="480"/>
        <w:rPr>
          <w:rFonts w:ascii="方正仿宋_GBK" w:eastAsia="方正仿宋_GBK" w:hAnsi="方正仿宋_GBK" w:cs="方正仿宋_GBK" w:hint="eastAsia"/>
          <w:sz w:val="32"/>
          <w:szCs w:val="32"/>
        </w:rPr>
        <w:sectPr>
          <w:headerReference w:type="default" r:id="rId92"/>
          <w:footerReference w:type="even" r:id="rId93"/>
          <w:footerReference w:type="default" r:id="rId94"/>
          <w:headerReference w:type="first" r:id="rId95"/>
          <w:footerReference w:type="first" r:id="rId96"/>
          <w:type w:val="nextPage"/>
          <w:pgSz w:w="11907" w:h="16840"/>
          <w:pgMar w:top="1134" w:right="1191" w:bottom="1134" w:left="1304" w:header="964" w:footer="992" w:gutter="0"/>
          <w:pgNumType w:fmt="numberInDash" w:start="16"/>
          <w:cols w:space="708"/>
          <w:titlePg w:val="0"/>
          <w:docGrid w:linePitch="312"/>
        </w:sectPr>
      </w:pPr>
      <w:r>
        <w:rPr>
          <w:rFonts w:eastAsia="方正仿宋_GBK" w:hint="eastAsia"/>
          <w:sz w:val="32"/>
          <w:szCs w:val="32"/>
        </w:rPr>
        <w:t>4.火</w:t>
      </w:r>
    </w:p>
    <w:p>
      <w:pPr>
        <w:wordWrap w:val="0"/>
        <w:spacing w:line="594" w:lineRule="exact"/>
        <w:ind w:firstLine="48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灾指令开关采用钥匙型开关，由消防控制室负责火灾时的电梯控制。</w:t>
      </w:r>
    </w:p>
    <w:p>
      <w:pPr>
        <w:snapToGrid w:val="0"/>
        <w:spacing w:line="594" w:lineRule="exact"/>
        <w:ind w:firstLine="560" w:firstLineChars="175"/>
        <w:rPr>
          <w:rFonts w:ascii="方正楷体_GBK" w:eastAsia="方正楷体_GBK" w:hAnsi="方正楷体_GBK" w:cs="方正楷体_GBK" w:hint="eastAsia"/>
          <w:kern w:val="0"/>
          <w:sz w:val="32"/>
          <w:szCs w:val="32"/>
        </w:rPr>
      </w:pPr>
      <w:bookmarkStart w:id="146" w:name="_Toc22623_WPSOffice_Level2"/>
      <w:bookmarkStart w:id="147" w:name="_Toc3710_WPSOffice_Level2"/>
      <w:r>
        <w:rPr>
          <w:rFonts w:ascii="方正楷体_GBK" w:eastAsia="方正楷体_GBK" w:hAnsi="方正楷体_GBK" w:cs="方正楷体_GBK" w:hint="eastAsia"/>
          <w:kern w:val="0"/>
          <w:sz w:val="32"/>
          <w:szCs w:val="32"/>
        </w:rPr>
        <w:t>六、设备安装工程前期准备</w:t>
      </w:r>
      <w:bookmarkEnd w:id="146"/>
      <w:bookmarkEnd w:id="147"/>
    </w:p>
    <w:p>
      <w:pPr>
        <w:wordWrap w:val="0"/>
        <w:spacing w:line="594" w:lineRule="exact"/>
        <w:ind w:firstLine="480"/>
        <w:rPr>
          <w:rFonts w:eastAsia="方正仿宋_GBK" w:hint="eastAsia"/>
          <w:sz w:val="32"/>
          <w:szCs w:val="32"/>
        </w:rPr>
      </w:pPr>
      <w:r>
        <w:rPr>
          <w:rFonts w:eastAsia="方正仿宋_GBK" w:hint="eastAsia"/>
          <w:sz w:val="32"/>
          <w:szCs w:val="32"/>
        </w:rPr>
        <w:t>1.该工程因涉及土建、钢结构施工部分，中标企业在签订合同时，需将该项目涉及土建及钢结构分包施工的企业资质报采购人同意，否则视中标企业违约。</w:t>
      </w:r>
    </w:p>
    <w:p>
      <w:pPr>
        <w:wordWrap w:val="0"/>
        <w:spacing w:line="594" w:lineRule="exact"/>
        <w:ind w:firstLine="480"/>
        <w:rPr>
          <w:rFonts w:eastAsia="方正仿宋_GBK" w:hint="eastAsia"/>
          <w:sz w:val="32"/>
          <w:szCs w:val="32"/>
        </w:rPr>
      </w:pPr>
      <w:r>
        <w:rPr>
          <w:rFonts w:eastAsia="方正仿宋_GBK" w:hint="eastAsia"/>
          <w:sz w:val="32"/>
          <w:szCs w:val="32"/>
        </w:rPr>
        <w:t>2.土建及钢结构工程按施工图要求完成施工后，达到电梯安装条件。</w:t>
      </w:r>
    </w:p>
    <w:p>
      <w:pPr>
        <w:wordWrap w:val="0"/>
        <w:spacing w:line="594" w:lineRule="exact"/>
        <w:ind w:firstLine="480"/>
        <w:rPr>
          <w:rFonts w:eastAsia="方正仿宋_GBK" w:hint="eastAsia"/>
          <w:sz w:val="32"/>
          <w:szCs w:val="32"/>
        </w:rPr>
      </w:pPr>
      <w:r>
        <w:rPr>
          <w:rFonts w:eastAsia="方正仿宋_GBK" w:hint="eastAsia"/>
          <w:sz w:val="32"/>
          <w:szCs w:val="32"/>
        </w:rPr>
        <w:t>3.安全施工及出渣清洁：施工过程中用电，用火安全严格执行相关规范要求，中标单位应完成土建施工出渣工作，在施工过程做好施工场地清洁。</w:t>
      </w:r>
    </w:p>
    <w:p>
      <w:pPr>
        <w:snapToGrid w:val="0"/>
        <w:spacing w:line="594" w:lineRule="exact"/>
        <w:ind w:firstLine="560" w:firstLineChars="175"/>
        <w:rPr>
          <w:rFonts w:ascii="方正楷体_GBK" w:eastAsia="方正楷体_GBK" w:hAnsi="方正楷体_GBK" w:cs="方正楷体_GBK" w:hint="eastAsia"/>
          <w:kern w:val="0"/>
          <w:sz w:val="32"/>
          <w:szCs w:val="32"/>
        </w:rPr>
      </w:pPr>
      <w:bookmarkStart w:id="148" w:name="_Toc27370_WPSOffice_Level2"/>
      <w:bookmarkStart w:id="149" w:name="_Toc20992_WPSOffice_Level2"/>
      <w:bookmarkStart w:id="150" w:name="_Toc27612_WPSOffice_Level2"/>
      <w:r>
        <w:rPr>
          <w:rFonts w:ascii="方正楷体_GBK" w:eastAsia="方正楷体_GBK" w:hAnsi="方正楷体_GBK" w:cs="方正楷体_GBK" w:hint="eastAsia"/>
          <w:kern w:val="0"/>
          <w:sz w:val="32"/>
          <w:szCs w:val="32"/>
        </w:rPr>
        <w:t>七、项目相关要求</w:t>
      </w:r>
      <w:bookmarkEnd w:id="150"/>
      <w:bookmarkEnd w:id="149"/>
      <w:bookmarkEnd w:id="148"/>
    </w:p>
    <w:p>
      <w:pPr>
        <w:wordWrap w:val="0"/>
        <w:spacing w:line="594" w:lineRule="exact"/>
        <w:ind w:firstLine="480"/>
        <w:rPr>
          <w:rFonts w:eastAsia="方正仿宋_GBK" w:hint="eastAsia"/>
          <w:sz w:val="32"/>
          <w:szCs w:val="32"/>
        </w:rPr>
      </w:pPr>
      <w:r>
        <w:rPr>
          <w:rFonts w:eastAsia="方正仿宋_GBK" w:hint="eastAsia"/>
          <w:sz w:val="32"/>
          <w:szCs w:val="32"/>
        </w:rPr>
        <w:t>1.本项目为总价包干形式，包括清单中的所有内容。</w:t>
      </w:r>
    </w:p>
    <w:p>
      <w:pPr>
        <w:wordWrap w:val="0"/>
        <w:spacing w:line="594" w:lineRule="exact"/>
        <w:ind w:firstLine="480"/>
        <w:rPr>
          <w:rFonts w:eastAsia="方正仿宋_GBK" w:hint="eastAsia"/>
          <w:sz w:val="32"/>
          <w:szCs w:val="32"/>
        </w:rPr>
      </w:pPr>
      <w:r>
        <w:rPr>
          <w:rFonts w:eastAsia="方正仿宋_GBK" w:hint="eastAsia"/>
          <w:sz w:val="32"/>
          <w:szCs w:val="32"/>
        </w:rPr>
        <w:t>2.项目技术要求：本项目的材料、设备必须达到现行规范及标准规定的要求。</w:t>
      </w:r>
    </w:p>
    <w:p>
      <w:pPr>
        <w:wordWrap w:val="0"/>
        <w:spacing w:line="594" w:lineRule="exact"/>
        <w:ind w:firstLine="480"/>
        <w:rPr>
          <w:rFonts w:eastAsia="方正仿宋_GBK" w:hint="eastAsia"/>
          <w:sz w:val="32"/>
          <w:szCs w:val="32"/>
        </w:rPr>
      </w:pPr>
      <w:r>
        <w:rPr>
          <w:rFonts w:eastAsia="方正仿宋_GBK" w:hint="eastAsia"/>
          <w:sz w:val="32"/>
          <w:szCs w:val="32"/>
        </w:rPr>
        <w:t>3.本项目土建部分包括但不限于多个门洞开孔，封堵，回填及装饰等。</w:t>
      </w:r>
    </w:p>
    <w:p>
      <w:pPr>
        <w:wordWrap w:val="0"/>
        <w:spacing w:line="594" w:lineRule="exact"/>
        <w:ind w:firstLine="480"/>
        <w:rPr>
          <w:rFonts w:eastAsia="方正仿宋_GBK" w:hint="eastAsia"/>
          <w:sz w:val="32"/>
          <w:szCs w:val="32"/>
        </w:rPr>
      </w:pPr>
      <w:r>
        <w:rPr>
          <w:rFonts w:eastAsia="方正仿宋_GBK" w:hint="eastAsia"/>
          <w:sz w:val="32"/>
          <w:szCs w:val="32"/>
        </w:rPr>
        <w:t>4.本项目为交钥匙工程，由乙方负责代办各项手续，在相应行政主管部门取得电梯安装许可，发生的费用由供应商自行承担。</w:t>
      </w:r>
    </w:p>
    <w:p>
      <w:pPr>
        <w:snapToGrid w:val="0"/>
        <w:spacing w:line="594" w:lineRule="exact"/>
        <w:ind w:firstLine="560" w:firstLineChars="175"/>
        <w:rPr>
          <w:rFonts w:ascii="方正楷体_GBK" w:eastAsia="方正楷体_GBK" w:hAnsi="方正楷体_GBK" w:cs="方正楷体_GBK" w:hint="eastAsia"/>
          <w:kern w:val="0"/>
          <w:sz w:val="32"/>
          <w:szCs w:val="32"/>
        </w:rPr>
      </w:pPr>
      <w:bookmarkStart w:id="151" w:name="_Toc31873_WPSOffice_Level2"/>
      <w:bookmarkStart w:id="152" w:name="_Toc19964_WPSOffice_Level2"/>
      <w:bookmarkStart w:id="153" w:name="_Toc20547_WPSOffice_Level2"/>
      <w:r>
        <w:rPr>
          <w:rFonts w:ascii="方正楷体_GBK" w:eastAsia="方正楷体_GBK" w:hAnsi="方正楷体_GBK" w:cs="方正楷体_GBK" w:hint="eastAsia"/>
          <w:kern w:val="0"/>
          <w:sz w:val="32"/>
          <w:szCs w:val="32"/>
        </w:rPr>
        <w:t>八、踏勘现场</w:t>
      </w:r>
      <w:bookmarkEnd w:id="151"/>
      <w:bookmarkEnd w:id="152"/>
      <w:bookmarkEnd w:id="153"/>
    </w:p>
    <w:p>
      <w:pPr>
        <w:snapToGrid w:val="0"/>
        <w:spacing w:line="594" w:lineRule="exact"/>
        <w:ind w:firstLine="560" w:firstLineChars="175"/>
        <w:rPr>
          <w:rFonts w:ascii="方正仿宋_GBK" w:eastAsia="方正仿宋_GBK" w:hAnsi="方正仿宋_GBK" w:cs="方正仿宋_GBK" w:hint="eastAsia"/>
          <w:color w:val="000000"/>
          <w:kern w:val="0"/>
          <w:sz w:val="32"/>
          <w:szCs w:val="32"/>
        </w:rPr>
        <w:sectPr>
          <w:headerReference w:type="default" r:id="rId97"/>
          <w:footerReference w:type="even" r:id="rId98"/>
          <w:footerReference w:type="default" r:id="rId99"/>
          <w:headerReference w:type="first" r:id="rId100"/>
          <w:footerReference w:type="first" r:id="rId101"/>
          <w:type w:val="nextPage"/>
          <w:pgSz w:w="11907" w:h="16840"/>
          <w:pgMar w:top="1134" w:right="1191" w:bottom="1134" w:left="1304" w:header="964" w:footer="992" w:gutter="0"/>
          <w:pgNumType w:fmt="numberInDash" w:start="17"/>
          <w:cols w:space="708"/>
          <w:titlePg w:val="0"/>
          <w:docGrid w:linePitch="312"/>
        </w:sectPr>
      </w:pPr>
      <w:r>
        <w:rPr>
          <w:rFonts w:ascii="方正仿宋_GBK" w:eastAsia="方正仿宋_GBK" w:hAnsi="方正仿宋_GBK" w:cs="方正仿宋_GBK" w:hint="eastAsia"/>
          <w:color w:val="000000"/>
          <w:kern w:val="0"/>
          <w:sz w:val="32"/>
          <w:szCs w:val="32"/>
        </w:rPr>
        <w:t>投标人应在开标前对项目现场及周围环境自行踏勘。</w:t>
      </w:r>
      <w:r>
        <w:rPr>
          <w:rFonts w:ascii="方正仿宋_GBK" w:eastAsia="方正仿宋_GBK" w:hAnsi="方正仿宋_GBK" w:cs="方正仿宋_GBK" w:hint="eastAsia"/>
          <w:sz w:val="32"/>
          <w:szCs w:val="32"/>
        </w:rPr>
        <w:t>竞标人对考察中获取的现场资料负责，无论是否踏勘过现场，均被认为已经对现场及环境因素等做过充分详实了解。竞标人应在投标文件中提供相应较完善且可行的设计或施工图纸，所有费用均包含在本次招标限价内，踏勘现场所发生的费用由竞标人自行承担</w:t>
      </w:r>
      <w:r>
        <w:rPr>
          <w:rFonts w:ascii="方正仿宋_GBK" w:eastAsia="方正仿宋_GBK" w:hAnsi="方正仿宋_GBK" w:cs="方正仿宋_GBK" w:hint="eastAsia"/>
          <w:color w:val="000000"/>
          <w:kern w:val="0"/>
          <w:sz w:val="32"/>
          <w:szCs w:val="32"/>
        </w:rPr>
        <w:t>。</w:t>
      </w:r>
    </w:p>
    <w:p>
      <w:pPr>
        <w:snapToGrid w:val="0"/>
        <w:spacing w:line="594" w:lineRule="exact"/>
        <w:ind w:firstLine="560" w:firstLineChars="175"/>
        <w:rPr>
          <w:rFonts w:ascii="方正楷体_GBK" w:eastAsia="方正楷体_GBK" w:hAnsi="方正楷体_GBK" w:cs="方正楷体_GBK" w:hint="eastAsia"/>
          <w:kern w:val="0"/>
          <w:sz w:val="32"/>
          <w:szCs w:val="32"/>
        </w:rPr>
      </w:pPr>
      <w:bookmarkStart w:id="154" w:name="_Toc29700_WPSOffice_Level2"/>
      <w:bookmarkStart w:id="155" w:name="_Toc28763_WPSOffice_Level2"/>
      <w:bookmarkStart w:id="156" w:name="_Toc27767_WPSOffice_Level2"/>
      <w:r>
        <w:rPr>
          <w:rFonts w:ascii="方正楷体_GBK" w:eastAsia="方正楷体_GBK" w:hAnsi="方正楷体_GBK" w:cs="方正楷体_GBK" w:hint="eastAsia"/>
          <w:kern w:val="0"/>
          <w:sz w:val="32"/>
          <w:szCs w:val="32"/>
        </w:rPr>
        <w:t>九、安全要求</w:t>
      </w:r>
      <w:bookmarkEnd w:id="156"/>
      <w:bookmarkEnd w:id="154"/>
      <w:bookmarkEnd w:id="155"/>
    </w:p>
    <w:p>
      <w:pPr>
        <w:spacing w:line="594" w:lineRule="exact"/>
        <w:jc w:val="lef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    中标企业应加强施工期间安全管理，施工期间发生的一切安全事故均由中标人自行负责。</w:t>
      </w:r>
    </w:p>
    <w:p>
      <w:pPr>
        <w:rPr>
          <w:rFonts w:hint="eastAsia"/>
        </w:rPr>
      </w:pPr>
    </w:p>
    <w:p>
      <w:pPr>
        <w:pStyle w:val="Title"/>
        <w:rPr>
          <w:rFonts w:hint="eastAsia"/>
          <w:lang w:eastAsia="zh-CN"/>
        </w:rPr>
      </w:pPr>
      <w:bookmarkStart w:id="157" w:name="_Toc13356"/>
      <w:bookmarkStart w:id="158" w:name="_Toc523"/>
      <w:bookmarkStart w:id="159" w:name="_Toc65660341"/>
      <w:bookmarkStart w:id="160" w:name="_Toc15492"/>
      <w:bookmarkStart w:id="161" w:name="_Toc16085_WPSOffice_Level1"/>
      <w:bookmarkStart w:id="162" w:name="_Toc106034781"/>
      <w:bookmarkStart w:id="163" w:name="_Toc4985_WPSOffice_Level1"/>
      <w:bookmarkEnd w:id="128"/>
      <w:bookmarkEnd w:id="129"/>
      <w:bookmarkEnd w:id="130"/>
      <w:bookmarkEnd w:id="131"/>
      <w:bookmarkEnd w:id="132"/>
      <w:r>
        <w:rPr>
          <w:rFonts w:hint="eastAsia"/>
          <w:lang w:eastAsia="zh-CN"/>
        </w:rPr>
        <w:t xml:space="preserve">第三篇  </w:t>
      </w:r>
      <w:bookmarkEnd w:id="125"/>
      <w:r>
        <w:rPr>
          <w:rFonts w:hint="eastAsia"/>
          <w:lang w:eastAsia="zh-CN"/>
        </w:rPr>
        <w:t>项目</w:t>
      </w:r>
      <w:bookmarkEnd w:id="157"/>
      <w:bookmarkEnd w:id="158"/>
      <w:bookmarkEnd w:id="159"/>
      <w:bookmarkEnd w:id="160"/>
      <w:r>
        <w:rPr>
          <w:rFonts w:hint="eastAsia"/>
          <w:lang w:eastAsia="zh-CN"/>
        </w:rPr>
        <w:t>商务需求</w:t>
      </w:r>
      <w:bookmarkEnd w:id="161"/>
      <w:bookmarkEnd w:id="162"/>
      <w:bookmarkEnd w:id="163"/>
    </w:p>
    <w:p>
      <w:pPr>
        <w:spacing w:line="594" w:lineRule="exact"/>
        <w:rPr>
          <w:rFonts w:ascii="方正楷体_GBK" w:eastAsia="方正楷体_GBK" w:hAnsi="方正楷体_GBK" w:cs="方正楷体_GBK" w:hint="eastAsia"/>
          <w:sz w:val="32"/>
          <w:szCs w:val="32"/>
        </w:rPr>
      </w:pPr>
      <w:bookmarkStart w:id="164" w:name="_Toc267320049"/>
      <w:bookmarkStart w:id="165" w:name="_Toc2363_WPSOffice_Level2"/>
      <w:bookmarkStart w:id="166" w:name="_Toc25566_WPSOffice_Level2"/>
      <w:bookmarkStart w:id="167" w:name="_Toc106034782"/>
      <w:bookmarkStart w:id="168" w:name="_Toc12935"/>
      <w:bookmarkStart w:id="169" w:name="_Toc17750"/>
      <w:bookmarkStart w:id="170" w:name="_Toc65660342"/>
      <w:bookmarkStart w:id="171" w:name="_Toc13555"/>
      <w:r>
        <w:rPr>
          <w:rFonts w:ascii="方正楷体_GBK" w:eastAsia="方正楷体_GBK" w:hAnsi="方正楷体_GBK" w:cs="方正楷体_GBK" w:hint="eastAsia"/>
          <w:sz w:val="32"/>
          <w:szCs w:val="32"/>
        </w:rPr>
        <w:t>一、交货期、交货地点及验收方式</w:t>
      </w:r>
      <w:bookmarkEnd w:id="164"/>
      <w:bookmarkEnd w:id="165"/>
      <w:bookmarkEnd w:id="166"/>
    </w:p>
    <w:p>
      <w:pPr>
        <w:spacing w:line="594" w:lineRule="exact"/>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（一）交货期：成交人应在合同签订后</w:t>
      </w:r>
      <w:r>
        <w:rPr>
          <w:rFonts w:eastAsia="方正仿宋_GBK"/>
          <w:sz w:val="32"/>
          <w:szCs w:val="32"/>
        </w:rPr>
        <w:t>90</w:t>
      </w:r>
      <w:r>
        <w:rPr>
          <w:rFonts w:ascii="方正仿宋_GBK" w:eastAsia="方正仿宋_GBK" w:hAnsi="方正仿宋_GBK" w:cs="方正仿宋_GBK" w:hint="eastAsia"/>
          <w:sz w:val="32"/>
          <w:szCs w:val="32"/>
        </w:rPr>
        <w:t>天内完成土建、钢结构施工及电梯安装并完成安装调试。</w:t>
      </w:r>
    </w:p>
    <w:p>
      <w:pPr>
        <w:spacing w:line="594" w:lineRule="exact"/>
        <w:rPr>
          <w:rFonts w:ascii="方正仿宋_GBK" w:eastAsia="方正仿宋_GBK" w:hAnsi="方正仿宋_GBK" w:cs="方正仿宋_GBK" w:hint="eastAsia"/>
          <w:color w:val="000000"/>
          <w:kern w:val="0"/>
          <w:sz w:val="32"/>
          <w:szCs w:val="32"/>
        </w:rPr>
      </w:pPr>
      <w:r>
        <w:rPr>
          <w:rFonts w:ascii="方正仿宋_GBK" w:eastAsia="方正仿宋_GBK" w:hAnsi="方正仿宋_GBK" w:cs="方正仿宋_GBK" w:hint="eastAsia"/>
          <w:sz w:val="32"/>
          <w:szCs w:val="32"/>
        </w:rPr>
        <w:t>（二）交货地点</w:t>
      </w:r>
      <w:r>
        <w:rPr>
          <w:rFonts w:ascii="方正仿宋_GBK" w:eastAsia="方正仿宋_GBK" w:hAnsi="方正仿宋_GBK" w:cs="方正仿宋_GBK" w:hint="eastAsia"/>
          <w:color w:val="000000"/>
          <w:kern w:val="0"/>
          <w:sz w:val="32"/>
          <w:szCs w:val="32"/>
        </w:rPr>
        <w:t>：垫江县桂西大道南段</w:t>
      </w:r>
      <w:r>
        <w:rPr>
          <w:rFonts w:eastAsia="方正仿宋_GBK" w:hint="eastAsia"/>
          <w:sz w:val="32"/>
          <w:szCs w:val="32"/>
        </w:rPr>
        <w:t>88</w:t>
      </w:r>
      <w:r>
        <w:rPr>
          <w:rFonts w:ascii="方正仿宋_GBK" w:eastAsia="方正仿宋_GBK" w:hAnsi="方正仿宋_GBK" w:cs="方正仿宋_GBK" w:hint="eastAsia"/>
          <w:color w:val="000000"/>
          <w:kern w:val="0"/>
          <w:sz w:val="32"/>
          <w:szCs w:val="32"/>
        </w:rPr>
        <w:t>号</w:t>
      </w:r>
    </w:p>
    <w:p>
      <w:pPr>
        <w:spacing w:line="594" w:lineRule="exact"/>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（三）验收方式：</w:t>
      </w:r>
    </w:p>
    <w:p>
      <w:pPr>
        <w:spacing w:line="594" w:lineRule="exact"/>
        <w:ind w:firstLine="640" w:firstLineChars="200"/>
        <w:rPr>
          <w:rFonts w:ascii="方正仿宋_GBK" w:eastAsia="方正仿宋_GBK" w:hAnsi="方正仿宋_GBK" w:cs="方正仿宋_GBK" w:hint="eastAsia"/>
          <w:sz w:val="32"/>
          <w:szCs w:val="32"/>
        </w:rPr>
      </w:pPr>
      <w:bookmarkStart w:id="172" w:name="_Toc267320050"/>
      <w:r>
        <w:rPr>
          <w:rFonts w:eastAsia="方正仿宋_GBK" w:hint="eastAsia"/>
          <w:sz w:val="32"/>
          <w:szCs w:val="32"/>
        </w:rPr>
        <w:t>1.</w:t>
      </w:r>
      <w:r>
        <w:rPr>
          <w:rFonts w:ascii="方正仿宋_GBK" w:eastAsia="方正仿宋_GBK" w:hAnsi="方正仿宋_GBK" w:cs="方正仿宋_GBK" w:hint="eastAsia"/>
          <w:sz w:val="32"/>
          <w:szCs w:val="32"/>
        </w:rPr>
        <w:t>货物到达现场后，供应商应在使用单位人员在场情况下当面开箱，共同清点、检查外观，作出开箱记录，双方签字确认。</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2.</w:t>
      </w:r>
      <w:r>
        <w:rPr>
          <w:rFonts w:ascii="方正仿宋_GBK" w:eastAsia="方正仿宋_GBK" w:hAnsi="方正仿宋_GBK" w:cs="方正仿宋_GBK" w:hint="eastAsia"/>
          <w:sz w:val="32"/>
          <w:szCs w:val="32"/>
        </w:rPr>
        <w:t>供应商应保证货物到达用户所在地完好无损，如有缺漏、损坏，由供应商负责调换、补齐或赔偿。</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3.</w:t>
      </w:r>
      <w:r>
        <w:rPr>
          <w:rFonts w:ascii="方正仿宋_GBK" w:eastAsia="方正仿宋_GBK" w:hAnsi="方正仿宋_GBK" w:cs="方正仿宋_GBK" w:hint="eastAsia"/>
          <w:sz w:val="32"/>
          <w:szCs w:val="32"/>
        </w:rPr>
        <w:t>供应商应提供完备的技术资料、装箱单和合格证等，并派遣专业技术人员进行现场安装调试。验收合格条件如下：</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（1）</w:t>
      </w:r>
      <w:r>
        <w:rPr>
          <w:rFonts w:ascii="方正仿宋_GBK" w:eastAsia="方正仿宋_GBK" w:hAnsi="方正仿宋_GBK" w:cs="方正仿宋_GBK" w:hint="eastAsia"/>
          <w:sz w:val="32"/>
          <w:szCs w:val="32"/>
        </w:rPr>
        <w:t>设备技术参数与采购合同一致，性能指标达到规定的标准；</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（2）</w:t>
      </w:r>
      <w:r>
        <w:rPr>
          <w:rFonts w:ascii="方正仿宋_GBK" w:eastAsia="方正仿宋_GBK" w:hAnsi="方正仿宋_GBK" w:cs="方正仿宋_GBK" w:hint="eastAsia"/>
          <w:sz w:val="32"/>
          <w:szCs w:val="32"/>
        </w:rPr>
        <w:t>货物技术资料、装箱单、合格证等资料齐全；</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（3</w:t>
      </w:r>
      <w:r>
        <w:rPr>
          <w:rFonts w:ascii="方正仿宋_GBK" w:eastAsia="方正仿宋_GBK" w:hAnsi="方正仿宋_GBK" w:cs="方正仿宋_GBK" w:hint="eastAsia"/>
          <w:sz w:val="32"/>
          <w:szCs w:val="32"/>
        </w:rPr>
        <w:t>）在系统试运行期间所出现的问题得到解决，并运行正常；</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（4）</w:t>
      </w:r>
      <w:r>
        <w:rPr>
          <w:rFonts w:ascii="方正仿宋_GBK" w:eastAsia="方正仿宋_GBK" w:hAnsi="方正仿宋_GBK" w:cs="方正仿宋_GBK" w:hint="eastAsia"/>
          <w:sz w:val="32"/>
          <w:szCs w:val="32"/>
        </w:rPr>
        <w:t>在规定时间内完成交货并验收，并经采购人确认。</w:t>
      </w:r>
    </w:p>
    <w:p>
      <w:pPr>
        <w:spacing w:line="594" w:lineRule="exact"/>
        <w:ind w:firstLine="640" w:firstLineChars="200"/>
        <w:rPr>
          <w:rFonts w:eastAsia="方正仿宋_GBK" w:hint="eastAsia"/>
          <w:sz w:val="32"/>
          <w:szCs w:val="32"/>
        </w:rPr>
      </w:pPr>
      <w:r>
        <w:rPr>
          <w:rFonts w:eastAsia="方正仿宋_GBK" w:hint="eastAsia"/>
          <w:sz w:val="32"/>
          <w:szCs w:val="32"/>
        </w:rPr>
        <w:t>4.软件产品在安装调试并试运行符合要求后，才作为最终验收。</w:t>
      </w:r>
    </w:p>
    <w:p>
      <w:pPr>
        <w:spacing w:line="594" w:lineRule="exact"/>
        <w:ind w:firstLine="640" w:firstLineChars="200"/>
        <w:rPr>
          <w:rFonts w:ascii="方正仿宋_GBK" w:eastAsia="方正仿宋_GBK" w:hAnsi="方正仿宋_GBK" w:cs="方正仿宋_GBK" w:hint="eastAsia"/>
          <w:sz w:val="32"/>
          <w:szCs w:val="32"/>
        </w:rPr>
        <w:sectPr>
          <w:headerReference w:type="default" r:id="rId102"/>
          <w:footerReference w:type="even" r:id="rId103"/>
          <w:footerReference w:type="default" r:id="rId104"/>
          <w:headerReference w:type="first" r:id="rId105"/>
          <w:footerReference w:type="first" r:id="rId106"/>
          <w:type w:val="nextPage"/>
          <w:pgSz w:w="11907" w:h="16840"/>
          <w:pgMar w:top="1134" w:right="1191" w:bottom="1134" w:left="1304" w:header="964" w:footer="992" w:gutter="0"/>
          <w:pgNumType w:fmt="numberInDash" w:start="18"/>
          <w:cols w:space="708"/>
          <w:titlePg w:val="0"/>
          <w:docGrid w:linePitch="312"/>
        </w:sectPr>
      </w:pPr>
      <w:r>
        <w:rPr>
          <w:rFonts w:eastAsia="方正仿宋_GBK" w:hint="eastAsia"/>
          <w:sz w:val="32"/>
          <w:szCs w:val="32"/>
        </w:rPr>
        <w:t>5</w:t>
      </w:r>
      <w:r>
        <w:rPr>
          <w:rFonts w:ascii="方正仿宋_GBK" w:eastAsia="方正仿宋_GBK" w:hAnsi="方正仿宋_GBK" w:cs="方正仿宋_GBK" w:hint="eastAsia"/>
          <w:sz w:val="32"/>
          <w:szCs w:val="32"/>
        </w:rPr>
        <w:t>.供应商提供的货物未达到竞争性磋商文件规定要求，且对采购人造成损失的，由供应商承担一切责任，并赔偿所造成的损失。</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6.</w:t>
      </w:r>
      <w:r>
        <w:rPr>
          <w:rFonts w:ascii="方正仿宋_GBK" w:eastAsia="方正仿宋_GBK" w:hAnsi="方正仿宋_GBK" w:cs="方正仿宋_GBK" w:hint="eastAsia"/>
          <w:sz w:val="32"/>
          <w:szCs w:val="32"/>
        </w:rPr>
        <w:t>大型或者复杂的政府采购项目，采购人应当邀请国家认可的质量检测机构参加验收工作。</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7.</w:t>
      </w:r>
      <w:r>
        <w:rPr>
          <w:rFonts w:ascii="方正仿宋_GBK" w:eastAsia="方正仿宋_GBK" w:hAnsi="方正仿宋_GBK" w:cs="方正仿宋_GBK" w:hint="eastAsia"/>
          <w:sz w:val="32"/>
          <w:szCs w:val="32"/>
        </w:rPr>
        <w:t>采购人需要厂家对成交供应商交付的产品（包括质量、技术参数等）进行确认的，厂家应予以配合，并出具书面意见。</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8.</w:t>
      </w:r>
      <w:r>
        <w:rPr>
          <w:rFonts w:ascii="方正仿宋_GBK" w:eastAsia="方正仿宋_GBK" w:hAnsi="方正仿宋_GBK" w:cs="方正仿宋_GBK" w:hint="eastAsia"/>
          <w:sz w:val="32"/>
          <w:szCs w:val="32"/>
        </w:rPr>
        <w:t>产品包装材料归采购人所有。</w:t>
      </w:r>
    </w:p>
    <w:p>
      <w:pPr>
        <w:pStyle w:val="BodyText"/>
        <w:spacing w:line="594" w:lineRule="exact"/>
        <w:ind w:left="3" w:firstLine="640" w:leftChars="1" w:firstLineChars="200"/>
        <w:rPr>
          <w:rFonts w:ascii="方正仿宋_GBK" w:eastAsia="方正仿宋_GBK" w:hAnsi="方正仿宋_GBK" w:cs="方正仿宋_GBK" w:hint="eastAsia"/>
          <w:szCs w:val="32"/>
        </w:rPr>
      </w:pPr>
      <w:r>
        <w:rPr>
          <w:rFonts w:ascii="方正仿宋_GBK" w:eastAsia="方正仿宋_GBK" w:hAnsi="方正仿宋_GBK" w:cs="方正仿宋_GBK" w:hint="eastAsia"/>
          <w:szCs w:val="32"/>
        </w:rPr>
        <w:t>按照国家及行业相关标准验收，如验收达不到规定要求，对采购人造成一定的影响，成交供应商承担一切责任，并赔偿所造成的损失。</w:t>
      </w:r>
      <w:bookmarkStart w:id="173" w:name="_Toc12464"/>
    </w:p>
    <w:p>
      <w:pPr>
        <w:pStyle w:val="BodyText"/>
        <w:spacing w:line="594" w:lineRule="exact"/>
        <w:ind w:left="3" w:firstLine="640" w:leftChars="1" w:firstLineChars="200"/>
        <w:rPr>
          <w:rFonts w:ascii="方正楷体_GBK" w:eastAsia="方正楷体_GBK" w:hAnsi="方正楷体_GBK" w:cs="方正楷体_GBK" w:hint="eastAsia"/>
          <w:bCs/>
          <w:szCs w:val="32"/>
        </w:rPr>
      </w:pPr>
      <w:bookmarkStart w:id="174" w:name="_Toc569_WPSOffice_Level2"/>
      <w:bookmarkStart w:id="175" w:name="_Toc31781_WPSOffice_Level2"/>
      <w:r>
        <w:rPr>
          <w:rFonts w:ascii="方正楷体_GBK" w:eastAsia="方正楷体_GBK" w:hAnsi="方正楷体_GBK" w:cs="方正楷体_GBK" w:hint="eastAsia"/>
          <w:bCs/>
          <w:szCs w:val="32"/>
        </w:rPr>
        <w:t>二、报价要求</w:t>
      </w:r>
      <w:bookmarkEnd w:id="173"/>
      <w:bookmarkEnd w:id="174"/>
      <w:bookmarkEnd w:id="175"/>
    </w:p>
    <w:p>
      <w:pPr>
        <w:spacing w:line="594" w:lineRule="atLeas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本次采购为竞争性磋商报价，</w:t>
      </w:r>
      <w:r>
        <w:rPr>
          <w:rFonts w:ascii="方正仿宋_GBK" w:eastAsia="方正仿宋_GBK" w:hAnsi="方正仿宋_GBK" w:cs="方正仿宋_GBK" w:hint="eastAsia"/>
          <w:kern w:val="0"/>
          <w:sz w:val="32"/>
          <w:szCs w:val="32"/>
        </w:rPr>
        <w:t>报价须为人民币报价。</w:t>
      </w:r>
      <w:r>
        <w:rPr>
          <w:rFonts w:ascii="方正仿宋_GBK" w:eastAsia="方正仿宋_GBK" w:hAnsi="方正仿宋_GBK" w:cs="方正仿宋_GBK" w:hint="eastAsia"/>
          <w:sz w:val="32"/>
          <w:szCs w:val="32"/>
        </w:rPr>
        <w:t>供应商应当按照竞争性磋商文件的变动情况和磋商小组的要求重新提交响应文件或重新做出相关的书面承诺，最后书面提交最后报价及有关承诺（《最后报价表》在磋商现场向供应商提供）</w:t>
      </w:r>
      <w:r>
        <w:rPr>
          <w:rFonts w:ascii="方正仿宋_GBK" w:eastAsia="方正仿宋_GBK" w:hAnsi="宋体"/>
          <w:sz w:val="32"/>
          <w:szCs w:val="32"/>
        </w:rPr>
        <w:t>已提交响应文件</w:t>
      </w:r>
      <w:r>
        <w:rPr>
          <w:rFonts w:ascii="方正仿宋_GBK" w:eastAsia="方正仿宋_GBK" w:hAnsi="宋体" w:hint="eastAsia"/>
          <w:sz w:val="32"/>
          <w:szCs w:val="32"/>
        </w:rPr>
        <w:t>但未在规定时间内进行最后报价</w:t>
      </w:r>
      <w:r>
        <w:rPr>
          <w:rFonts w:ascii="方正仿宋_GBK" w:eastAsia="方正仿宋_GBK" w:hAnsi="宋体"/>
          <w:sz w:val="32"/>
          <w:szCs w:val="32"/>
        </w:rPr>
        <w:t>的供应商，</w:t>
      </w:r>
      <w:r>
        <w:rPr>
          <w:rFonts w:ascii="方正仿宋_GBK" w:eastAsia="方正仿宋_GBK" w:hAnsi="宋体" w:hint="eastAsia"/>
          <w:sz w:val="32"/>
          <w:szCs w:val="32"/>
        </w:rPr>
        <w:t>视为放弃最后报价，以供应商响应文件中的报价为准。报价</w:t>
      </w:r>
      <w:r>
        <w:rPr>
          <w:rFonts w:ascii="方正仿宋_GBK" w:eastAsia="方正仿宋_GBK" w:hAnsi="方正仿宋_GBK" w:cs="方正仿宋_GBK" w:hint="eastAsia"/>
          <w:kern w:val="0"/>
          <w:sz w:val="32"/>
          <w:szCs w:val="32"/>
        </w:rPr>
        <w:t>包含：土建施工及部分装饰工程费、钢结构制作及安装、电梯设备</w:t>
      </w:r>
      <w:r>
        <w:rPr>
          <w:rFonts w:ascii="方正仿宋_GBK" w:eastAsia="方正仿宋_GBK" w:hAnsi="方正仿宋_GBK" w:cs="方正仿宋_GBK" w:hint="eastAsia"/>
          <w:sz w:val="32"/>
          <w:szCs w:val="32"/>
        </w:rPr>
        <w:t>价、安全文明施工措施费、运输费，保险费、安装调试、税费、培训费用、</w:t>
      </w:r>
      <w:r>
        <w:rPr>
          <w:rFonts w:eastAsia="方正仿宋_GBK"/>
          <w:sz w:val="32"/>
          <w:szCs w:val="32"/>
        </w:rPr>
        <w:t>2</w:t>
      </w:r>
      <w:r>
        <w:rPr>
          <w:rFonts w:ascii="方正仿宋_GBK" w:eastAsia="方正仿宋_GBK" w:hAnsi="方正仿宋_GBK" w:cs="方正仿宋_GBK" w:hint="eastAsia"/>
          <w:sz w:val="32"/>
          <w:szCs w:val="32"/>
        </w:rPr>
        <w:t>年维保费用等全部费用。因成交供应商自身原因造成漏报、少报皆由其自行承担责任，采购人不再补偿。</w:t>
      </w:r>
      <w:bookmarkStart w:id="176" w:name="_Toc25484"/>
    </w:p>
    <w:p>
      <w:pPr>
        <w:spacing w:line="594" w:lineRule="exact"/>
        <w:rPr>
          <w:rFonts w:ascii="方正楷体_GBK" w:eastAsia="方正楷体_GBK" w:hAnsi="方正楷体_GBK" w:cs="方正楷体_GBK" w:hint="eastAsia"/>
          <w:sz w:val="32"/>
          <w:szCs w:val="32"/>
        </w:rPr>
      </w:pPr>
      <w:bookmarkStart w:id="177" w:name="_Toc19429_WPSOffice_Level2"/>
      <w:bookmarkStart w:id="178" w:name="_Toc30874_WPSOffice_Level2"/>
      <w:bookmarkStart w:id="179" w:name="_Toc13021_WPSOffice_Level2"/>
      <w:r>
        <w:rPr>
          <w:rFonts w:ascii="方正楷体_GBK" w:eastAsia="方正楷体_GBK" w:hAnsi="方正楷体_GBK" w:cs="方正楷体_GBK" w:hint="eastAsia"/>
          <w:sz w:val="32"/>
          <w:szCs w:val="32"/>
        </w:rPr>
        <w:t>三、质量保证及售后服务</w:t>
      </w:r>
      <w:bookmarkEnd w:id="172"/>
      <w:bookmarkEnd w:id="176"/>
      <w:bookmarkEnd w:id="179"/>
      <w:bookmarkEnd w:id="177"/>
      <w:bookmarkEnd w:id="178"/>
    </w:p>
    <w:p>
      <w:pPr>
        <w:spacing w:line="594" w:lineRule="exact"/>
        <w:rPr>
          <w:rFonts w:ascii="方正楷体_GBK" w:eastAsia="方正楷体_GBK" w:hAnsi="方正楷体_GBK" w:cs="方正楷体_GBK" w:hint="eastAsia"/>
          <w:sz w:val="32"/>
          <w:szCs w:val="32"/>
        </w:rPr>
      </w:pPr>
      <w:bookmarkStart w:id="180" w:name="_Toc267320051"/>
      <w:r>
        <w:rPr>
          <w:rFonts w:ascii="方正楷体_GBK" w:eastAsia="方正楷体_GBK" w:hAnsi="方正楷体_GBK" w:cs="方正楷体_GBK" w:hint="eastAsia"/>
          <w:sz w:val="32"/>
          <w:szCs w:val="32"/>
        </w:rPr>
        <w:t>（一）</w:t>
      </w:r>
      <w:r>
        <w:rPr>
          <w:rFonts w:ascii="方正仿宋_GBK" w:eastAsia="方正仿宋_GBK" w:hAnsi="方正仿宋_GBK" w:cs="方正仿宋_GBK" w:hint="eastAsia"/>
          <w:sz w:val="32"/>
          <w:szCs w:val="32"/>
        </w:rPr>
        <w:t>产品质量保证期：</w:t>
      </w:r>
      <w:r>
        <w:rPr>
          <w:rFonts w:eastAsia="方正楷体_GBK"/>
          <w:sz w:val="32"/>
          <w:szCs w:val="32"/>
        </w:rPr>
        <w:t>2</w:t>
      </w:r>
      <w:r>
        <w:rPr>
          <w:rFonts w:ascii="方正仿宋_GBK" w:eastAsia="方正仿宋_GBK" w:hAnsi="方正仿宋_GBK" w:cs="方正仿宋_GBK" w:hint="eastAsia"/>
          <w:sz w:val="32"/>
          <w:szCs w:val="32"/>
        </w:rPr>
        <w:t>年</w:t>
      </w:r>
    </w:p>
    <w:p>
      <w:pPr>
        <w:snapToGrid w:val="0"/>
        <w:spacing w:line="594" w:lineRule="exact"/>
        <w:ind w:firstLine="640" w:firstLineChars="200"/>
        <w:rPr>
          <w:rFonts w:ascii="方正仿宋_GBK" w:eastAsia="方正仿宋_GBK" w:hAnsi="方正仿宋_GBK" w:cs="方正仿宋_GBK" w:hint="eastAsia"/>
          <w:kern w:val="0"/>
          <w:sz w:val="32"/>
          <w:szCs w:val="32"/>
        </w:rPr>
      </w:pPr>
      <w:r>
        <w:rPr>
          <w:rFonts w:eastAsia="方正仿宋_GBK"/>
          <w:bCs/>
          <w:kern w:val="0"/>
          <w:sz w:val="32"/>
          <w:szCs w:val="32"/>
        </w:rPr>
        <w:t>1.</w:t>
      </w:r>
      <w:r>
        <w:rPr>
          <w:rFonts w:ascii="方正仿宋_GBK" w:eastAsia="方正仿宋_GBK" w:hAnsi="方正仿宋_GBK" w:cs="方正仿宋_GBK" w:hint="eastAsia"/>
          <w:bCs/>
          <w:kern w:val="0"/>
          <w:sz w:val="32"/>
          <w:szCs w:val="32"/>
        </w:rPr>
        <w:t>供应商投标产品属于国家规定</w:t>
      </w:r>
      <w:r>
        <w:rPr>
          <w:rFonts w:ascii="方正仿宋_GBK" w:eastAsia="方正仿宋_GBK" w:hAnsi="方正仿宋_GBK" w:cs="方正仿宋_GBK" w:hint="eastAsia"/>
          <w:bCs/>
          <w:kern w:val="0"/>
          <w:sz w:val="32"/>
          <w:szCs w:val="32"/>
        </w:rPr>
        <w:t>“</w:t>
      </w:r>
      <w:r>
        <w:rPr>
          <w:rFonts w:ascii="方正仿宋_GBK" w:eastAsia="方正仿宋_GBK" w:hAnsi="方正仿宋_GBK" w:cs="方正仿宋_GBK" w:hint="eastAsia"/>
          <w:bCs/>
          <w:kern w:val="0"/>
          <w:sz w:val="32"/>
          <w:szCs w:val="32"/>
        </w:rPr>
        <w:t>三包</w:t>
      </w:r>
      <w:r>
        <w:rPr>
          <w:rFonts w:ascii="方正仿宋_GBK" w:eastAsia="方正仿宋_GBK" w:hAnsi="方正仿宋_GBK" w:cs="方正仿宋_GBK" w:hint="eastAsia"/>
          <w:bCs/>
          <w:kern w:val="0"/>
          <w:sz w:val="32"/>
          <w:szCs w:val="32"/>
        </w:rPr>
        <w:t>”</w:t>
      </w:r>
      <w:r>
        <w:rPr>
          <w:rFonts w:ascii="方正仿宋_GBK" w:eastAsia="方正仿宋_GBK" w:hAnsi="方正仿宋_GBK" w:cs="方正仿宋_GBK" w:hint="eastAsia"/>
          <w:bCs/>
          <w:kern w:val="0"/>
          <w:sz w:val="32"/>
          <w:szCs w:val="32"/>
        </w:rPr>
        <w:t>范围的，其</w:t>
      </w:r>
      <w:r>
        <w:rPr>
          <w:rFonts w:ascii="方正仿宋_GBK" w:eastAsia="方正仿宋_GBK" w:hAnsi="方正仿宋_GBK" w:cs="方正仿宋_GBK" w:hint="eastAsia"/>
          <w:kern w:val="0"/>
          <w:sz w:val="32"/>
          <w:szCs w:val="32"/>
        </w:rPr>
        <w:t>产品质量保证期不得低于</w:t>
      </w:r>
      <w:r>
        <w:rPr>
          <w:rFonts w:ascii="方正仿宋_GBK" w:eastAsia="方正仿宋_GBK" w:hAnsi="方正仿宋_GBK" w:cs="方正仿宋_GBK" w:hint="eastAsia"/>
          <w:kern w:val="0"/>
          <w:sz w:val="32"/>
          <w:szCs w:val="32"/>
        </w:rPr>
        <w:t>“</w:t>
      </w:r>
      <w:r>
        <w:rPr>
          <w:rFonts w:ascii="方正仿宋_GBK" w:eastAsia="方正仿宋_GBK" w:hAnsi="方正仿宋_GBK" w:cs="方正仿宋_GBK" w:hint="eastAsia"/>
          <w:kern w:val="0"/>
          <w:sz w:val="32"/>
          <w:szCs w:val="32"/>
        </w:rPr>
        <w:t>三包</w:t>
      </w:r>
      <w:r>
        <w:rPr>
          <w:rFonts w:ascii="方正仿宋_GBK" w:eastAsia="方正仿宋_GBK" w:hAnsi="方正仿宋_GBK" w:cs="方正仿宋_GBK" w:hint="eastAsia"/>
          <w:kern w:val="0"/>
          <w:sz w:val="32"/>
          <w:szCs w:val="32"/>
        </w:rPr>
        <w:t>”</w:t>
      </w:r>
      <w:r>
        <w:rPr>
          <w:rFonts w:ascii="方正仿宋_GBK" w:eastAsia="方正仿宋_GBK" w:hAnsi="方正仿宋_GBK" w:cs="方正仿宋_GBK" w:hint="eastAsia"/>
          <w:kern w:val="0"/>
          <w:sz w:val="32"/>
          <w:szCs w:val="32"/>
        </w:rPr>
        <w:t>规定。</w:t>
      </w:r>
    </w:p>
    <w:p>
      <w:pPr>
        <w:snapToGrid w:val="0"/>
        <w:spacing w:line="594" w:lineRule="exact"/>
        <w:ind w:firstLine="640" w:firstLineChars="200"/>
        <w:rPr>
          <w:rFonts w:ascii="方正仿宋_GBK" w:eastAsia="方正仿宋_GBK" w:hAnsi="方正仿宋_GBK" w:cs="方正仿宋_GBK" w:hint="eastAsia"/>
          <w:kern w:val="0"/>
          <w:sz w:val="32"/>
          <w:szCs w:val="32"/>
        </w:rPr>
        <w:sectPr>
          <w:headerReference w:type="default" r:id="rId107"/>
          <w:footerReference w:type="even" r:id="rId108"/>
          <w:footerReference w:type="default" r:id="rId109"/>
          <w:headerReference w:type="first" r:id="rId110"/>
          <w:footerReference w:type="first" r:id="rId111"/>
          <w:type w:val="nextPage"/>
          <w:pgSz w:w="11907" w:h="16840"/>
          <w:pgMar w:top="1134" w:right="1191" w:bottom="1134" w:left="1304" w:header="964" w:footer="992" w:gutter="0"/>
          <w:pgNumType w:fmt="numberInDash" w:start="19"/>
          <w:cols w:space="708"/>
          <w:titlePg w:val="0"/>
          <w:docGrid w:linePitch="312"/>
        </w:sectPr>
      </w:pPr>
      <w:r>
        <w:rPr>
          <w:rFonts w:eastAsia="方正仿宋_GBK" w:hint="eastAsia"/>
          <w:bCs/>
          <w:kern w:val="0"/>
          <w:sz w:val="32"/>
          <w:szCs w:val="32"/>
        </w:rPr>
        <w:t>2.</w:t>
      </w:r>
      <w:r>
        <w:rPr>
          <w:rFonts w:ascii="方正仿宋_GBK" w:eastAsia="方正仿宋_GBK" w:hAnsi="方正仿宋_GBK" w:cs="方正仿宋_GBK" w:hint="eastAsia"/>
          <w:kern w:val="0"/>
          <w:sz w:val="32"/>
          <w:szCs w:val="32"/>
        </w:rPr>
        <w:t>供应商的质量保证期承诺优于国家</w:t>
      </w:r>
      <w:r>
        <w:rPr>
          <w:rFonts w:ascii="方正仿宋_GBK" w:eastAsia="方正仿宋_GBK" w:hAnsi="方正仿宋_GBK" w:cs="方正仿宋_GBK" w:hint="eastAsia"/>
          <w:kern w:val="0"/>
          <w:sz w:val="32"/>
          <w:szCs w:val="32"/>
        </w:rPr>
        <w:t>“</w:t>
      </w:r>
      <w:r>
        <w:rPr>
          <w:rFonts w:ascii="方正仿宋_GBK" w:eastAsia="方正仿宋_GBK" w:hAnsi="方正仿宋_GBK" w:cs="方正仿宋_GBK" w:hint="eastAsia"/>
          <w:kern w:val="0"/>
          <w:sz w:val="32"/>
          <w:szCs w:val="32"/>
        </w:rPr>
        <w:t>三包</w:t>
      </w:r>
      <w:r>
        <w:rPr>
          <w:rFonts w:ascii="方正仿宋_GBK" w:eastAsia="方正仿宋_GBK" w:hAnsi="方正仿宋_GBK" w:cs="方正仿宋_GBK" w:hint="eastAsia"/>
          <w:kern w:val="0"/>
          <w:sz w:val="32"/>
          <w:szCs w:val="32"/>
        </w:rPr>
        <w:t>”</w:t>
      </w:r>
    </w:p>
    <w:p>
      <w:pPr>
        <w:snapToGrid w:val="0"/>
        <w:spacing w:line="594" w:lineRule="exact"/>
        <w:ind w:firstLine="640" w:firstLineChars="2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规定的，按供应商实际承诺执行。</w:t>
      </w:r>
    </w:p>
    <w:p>
      <w:pPr>
        <w:spacing w:line="594" w:lineRule="exact"/>
        <w:ind w:firstLine="640" w:firstLineChars="200"/>
        <w:rPr>
          <w:rFonts w:ascii="方正楷体_GBK" w:eastAsia="方正楷体_GBK" w:hAnsi="方正楷体_GBK" w:cs="方正楷体_GBK" w:hint="eastAsia"/>
          <w:sz w:val="32"/>
          <w:szCs w:val="32"/>
        </w:rPr>
      </w:pPr>
      <w:r>
        <w:rPr>
          <w:rFonts w:eastAsia="方正仿宋_GBK" w:hint="eastAsia"/>
          <w:bCs/>
          <w:kern w:val="0"/>
          <w:sz w:val="32"/>
          <w:szCs w:val="32"/>
        </w:rPr>
        <w:t>3.</w:t>
      </w:r>
      <w:r>
        <w:rPr>
          <w:rFonts w:ascii="方正仿宋_GBK" w:eastAsia="方正仿宋_GBK" w:hAnsi="方正仿宋_GBK" w:cs="方正仿宋_GBK" w:hint="eastAsia"/>
          <w:bCs/>
          <w:kern w:val="0"/>
          <w:sz w:val="32"/>
          <w:szCs w:val="32"/>
        </w:rPr>
        <w:t>供应商</w:t>
      </w:r>
      <w:r>
        <w:rPr>
          <w:rFonts w:ascii="方正仿宋_GBK" w:eastAsia="方正仿宋_GBK" w:hAnsi="方正仿宋_GBK" w:cs="方正仿宋_GBK" w:hint="eastAsia"/>
          <w:kern w:val="0"/>
          <w:sz w:val="32"/>
          <w:szCs w:val="32"/>
        </w:rPr>
        <w:t>投标产品由厂家（指产品生产厂家，或其负责销售、售后服务机构，以下同）负责标准售后服务的，应当在响应文件中予</w:t>
      </w:r>
      <w:r>
        <w:rPr>
          <w:rFonts w:ascii="方正仿宋_GBK" w:eastAsia="方正仿宋_GBK" w:hAnsi="方正仿宋_GBK" w:cs="方正仿宋_GBK" w:hint="eastAsia"/>
          <w:sz w:val="32"/>
          <w:szCs w:val="32"/>
        </w:rPr>
        <w:t>以明确说明,并附厂家售后服务承诺。</w:t>
      </w:r>
    </w:p>
    <w:p>
      <w:pPr>
        <w:spacing w:line="594" w:lineRule="exact"/>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（二）售后服务内容</w:t>
      </w:r>
    </w:p>
    <w:p>
      <w:pPr>
        <w:spacing w:line="594" w:lineRule="exact"/>
        <w:ind w:firstLine="640" w:firstLineChars="2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sz w:val="32"/>
          <w:szCs w:val="32"/>
        </w:rPr>
        <w:t>供应商和厂家在质量保证</w:t>
      </w:r>
      <w:r>
        <w:rPr>
          <w:rFonts w:ascii="方正仿宋_GBK" w:eastAsia="方正仿宋_GBK" w:hAnsi="方正仿宋_GBK" w:cs="方正仿宋_GBK" w:hint="eastAsia"/>
          <w:kern w:val="0"/>
          <w:sz w:val="32"/>
          <w:szCs w:val="32"/>
        </w:rPr>
        <w:t>期内应当为采购人提供以下技术支持服务：</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1.质量保证期内服务要求</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（1）电话咨询：供应商和厂家应当为用户提供技术援助电话，解答用户在使用中遇到的问题，及时为用户提出解决问题的建议。</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2）现场响应：用户遇到使用及技术问题，电话咨询不能解决的，供应商和厂家应在2小时内采取相应措施，提供上门服务，确保产品正常工作；无法在6小时内解决的，应在12小时内提供备用产品，使用户能够正常使用。</w:t>
      </w:r>
    </w:p>
    <w:p>
      <w:pPr>
        <w:snapToGrid w:val="0"/>
        <w:spacing w:line="594" w:lineRule="exact"/>
        <w:ind w:firstLine="640" w:firstLineChars="200"/>
        <w:rPr>
          <w:rFonts w:ascii="方正仿宋_GBK" w:eastAsia="方正仿宋_GBK" w:hAnsi="方正仿宋_GBK" w:cs="方正仿宋_GBK" w:hint="eastAsia"/>
          <w:kern w:val="0"/>
          <w:sz w:val="32"/>
          <w:szCs w:val="32"/>
        </w:rPr>
      </w:pPr>
      <w:r>
        <w:rPr>
          <w:rFonts w:eastAsia="方正仿宋_GBK" w:hint="eastAsia"/>
          <w:bCs/>
          <w:kern w:val="0"/>
          <w:sz w:val="32"/>
          <w:szCs w:val="32"/>
        </w:rPr>
        <w:t>（3）</w:t>
      </w:r>
      <w:r>
        <w:rPr>
          <w:rFonts w:ascii="方正仿宋_GBK" w:eastAsia="方正仿宋_GBK" w:hAnsi="方正仿宋_GBK" w:cs="方正仿宋_GBK" w:hint="eastAsia"/>
          <w:kern w:val="0"/>
          <w:sz w:val="32"/>
          <w:szCs w:val="32"/>
        </w:rPr>
        <w:t>技术升级：在质保期内，如果供应商和厂家的产品技术升级，供应商应及时通知采购人，如采购人有相应要求，供应商和厂家应对采购人进行升级服务。</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2.质保期外服务要求：</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（1）质量保证期过后，供应商和厂家应同样提供免费电话咨询服务，并应承诺提供产品上门维护服务。</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（2）质量保证期过后，采购人需要继续由原供应商和厂家提供售后服务的，该供应商和厂家应以优惠价格提供售后服务。</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3.故障响应时间要求：</w:t>
      </w:r>
    </w:p>
    <w:p>
      <w:pPr>
        <w:spacing w:line="594" w:lineRule="exact"/>
        <w:ind w:firstLine="640" w:firstLineChars="200"/>
        <w:rPr>
          <w:rFonts w:eastAsia="方正仿宋_GBK" w:hint="eastAsia"/>
          <w:bCs/>
          <w:kern w:val="0"/>
          <w:sz w:val="32"/>
          <w:szCs w:val="32"/>
        </w:rPr>
        <w:sectPr>
          <w:headerReference w:type="default" r:id="rId112"/>
          <w:footerReference w:type="even" r:id="rId113"/>
          <w:footerReference w:type="default" r:id="rId114"/>
          <w:headerReference w:type="first" r:id="rId115"/>
          <w:footerReference w:type="first" r:id="rId116"/>
          <w:type w:val="nextPage"/>
          <w:pgSz w:w="11907" w:h="16840"/>
          <w:pgMar w:top="1134" w:right="1191" w:bottom="1134" w:left="1304" w:header="964" w:footer="992" w:gutter="0"/>
          <w:pgNumType w:fmt="numberInDash" w:start="20"/>
          <w:cols w:space="708"/>
          <w:titlePg w:val="0"/>
          <w:docGrid w:linePitch="312"/>
        </w:sectPr>
      </w:pP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供应商接到使用方产品出现问题的通知后立即作出响应，2小时内到达现场进行处理。</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4.维修配件：</w:t>
      </w:r>
    </w:p>
    <w:p>
      <w:pPr>
        <w:spacing w:line="594" w:lineRule="exact"/>
        <w:ind w:firstLine="640" w:firstLineChars="200"/>
        <w:rPr>
          <w:rFonts w:eastAsia="方正仿宋_GBK" w:hint="eastAsia"/>
          <w:bCs/>
          <w:kern w:val="0"/>
          <w:sz w:val="32"/>
          <w:szCs w:val="32"/>
        </w:rPr>
      </w:pPr>
      <w:r>
        <w:rPr>
          <w:rFonts w:eastAsia="方正仿宋_GBK" w:hint="eastAsia"/>
          <w:bCs/>
          <w:kern w:val="0"/>
          <w:sz w:val="32"/>
          <w:szCs w:val="32"/>
        </w:rPr>
        <w:t>供应商和厂家售后服务中，使用的维修零配件应为原厂配件，未经用户同意不得使用非原厂配件。</w:t>
      </w:r>
    </w:p>
    <w:p>
      <w:pPr>
        <w:spacing w:line="594" w:lineRule="exact"/>
        <w:ind w:firstLine="640" w:firstLineChars="200"/>
        <w:rPr>
          <w:rFonts w:ascii="方正楷体_GBK" w:eastAsia="方正楷体_GBK" w:hAnsi="方正楷体_GBK" w:cs="方正楷体_GBK" w:hint="eastAsia"/>
          <w:bCs/>
          <w:sz w:val="32"/>
          <w:szCs w:val="32"/>
        </w:rPr>
      </w:pPr>
      <w:bookmarkStart w:id="181" w:name="_Toc29592_WPSOffice_Level2"/>
      <w:bookmarkStart w:id="182" w:name="_Toc31805_WPSOffice_Level2"/>
      <w:r>
        <w:rPr>
          <w:rFonts w:ascii="方正楷体_GBK" w:eastAsia="方正楷体_GBK" w:hAnsi="方正楷体_GBK" w:cs="方正楷体_GBK" w:hint="eastAsia"/>
          <w:bCs/>
          <w:sz w:val="32"/>
          <w:szCs w:val="32"/>
        </w:rPr>
        <w:t>四、付款方式</w:t>
      </w:r>
      <w:bookmarkEnd w:id="180"/>
      <w:bookmarkEnd w:id="181"/>
      <w:bookmarkEnd w:id="182"/>
    </w:p>
    <w:p>
      <w:pPr>
        <w:snapToGrid w:val="0"/>
        <w:spacing w:line="594" w:lineRule="exact"/>
        <w:ind w:firstLine="640" w:firstLineChars="200"/>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（一）、付款单位：垫江县经济和信息化委员会</w:t>
      </w:r>
    </w:p>
    <w:p>
      <w:pPr>
        <w:snapToGrid w:val="0"/>
        <w:spacing w:line="594" w:lineRule="exact"/>
        <w:ind w:firstLine="640" w:firstLineChars="200"/>
        <w:rPr>
          <w:rFonts w:ascii="方正仿宋_GBK" w:eastAsia="方正仿宋_GBK" w:hAnsi="方正仿宋_GBK" w:cs="方正仿宋_GBK" w:hint="eastAsia"/>
          <w:bCs/>
          <w:sz w:val="32"/>
          <w:szCs w:val="32"/>
        </w:rPr>
      </w:pPr>
      <w:r>
        <w:rPr>
          <w:rFonts w:ascii="方正仿宋_GBK" w:eastAsia="方正仿宋_GBK" w:hAnsi="方正仿宋_GBK" w:cs="方正仿宋_GBK" w:hint="eastAsia"/>
          <w:bCs/>
          <w:sz w:val="32"/>
          <w:szCs w:val="32"/>
        </w:rPr>
        <w:t>（二）、结算方式：</w:t>
      </w:r>
    </w:p>
    <w:p>
      <w:pPr>
        <w:snapToGrid w:val="0"/>
        <w:spacing w:line="594" w:lineRule="exact"/>
        <w:ind w:firstLine="640" w:firstLineChars="200"/>
        <w:rPr>
          <w:rFonts w:eastAsia="方正仿宋_GBK" w:hint="eastAsia"/>
          <w:color w:val="000000"/>
          <w:sz w:val="32"/>
          <w:szCs w:val="32"/>
        </w:rPr>
      </w:pPr>
      <w:r>
        <w:rPr>
          <w:rFonts w:eastAsia="方正仿宋_GBK" w:hint="eastAsia"/>
          <w:color w:val="000000"/>
          <w:sz w:val="32"/>
          <w:szCs w:val="32"/>
        </w:rPr>
        <w:t>1.合同签订前，成交人向采购人提供合同金额5%的银行保函的方式用作履约保证金。</w:t>
      </w:r>
    </w:p>
    <w:p>
      <w:pPr>
        <w:snapToGrid w:val="0"/>
        <w:spacing w:line="594" w:lineRule="exact"/>
        <w:ind w:firstLine="640" w:firstLineChars="200"/>
        <w:rPr>
          <w:rFonts w:eastAsia="方正仿宋_GBK" w:hint="eastAsia"/>
          <w:color w:val="000000"/>
          <w:sz w:val="32"/>
          <w:szCs w:val="32"/>
        </w:rPr>
      </w:pPr>
      <w:r>
        <w:rPr>
          <w:rFonts w:eastAsia="方正仿宋_GBK" w:hint="eastAsia"/>
          <w:color w:val="000000"/>
          <w:sz w:val="32"/>
          <w:szCs w:val="32"/>
        </w:rPr>
        <w:t>2.合同签订后，5个工作日内支付合同金额的20%；电梯设备运达达现场，且钢结构施工已完成，经检查验收合格后10日内支付合同总金额的50%，安装完毕之后并经过质量监督部门验收合格投入正常使用支付合同总额的25%；满1年无任何质量问题付清剩余尾款。</w:t>
      </w:r>
    </w:p>
    <w:p>
      <w:pPr>
        <w:snapToGrid w:val="0"/>
        <w:spacing w:line="594" w:lineRule="exact"/>
        <w:ind w:firstLine="640" w:firstLineChars="200"/>
        <w:rPr>
          <w:rFonts w:eastAsia="方正仿宋_GBK" w:hint="eastAsia"/>
          <w:color w:val="000000"/>
          <w:sz w:val="32"/>
          <w:szCs w:val="32"/>
        </w:rPr>
      </w:pPr>
      <w:r>
        <w:rPr>
          <w:rFonts w:eastAsia="方正仿宋_GBK"/>
          <w:color w:val="000000"/>
          <w:sz w:val="32"/>
          <w:szCs w:val="32"/>
        </w:rPr>
        <w:t>3</w:t>
      </w:r>
      <w:r>
        <w:rPr>
          <w:rFonts w:eastAsia="方正仿宋_GBK" w:hint="eastAsia"/>
          <w:color w:val="000000"/>
          <w:sz w:val="32"/>
          <w:szCs w:val="32"/>
        </w:rPr>
        <w:t>.成交人按采购合同交货并安装调试完成，经验收合格后采购人出具项目验收报告；</w:t>
      </w:r>
    </w:p>
    <w:p>
      <w:pPr>
        <w:snapToGrid w:val="0"/>
        <w:spacing w:line="594" w:lineRule="exact"/>
        <w:ind w:firstLine="640" w:firstLineChars="200"/>
        <w:rPr>
          <w:rFonts w:eastAsia="方正仿宋_GBK" w:hint="eastAsia"/>
          <w:color w:val="000000"/>
          <w:sz w:val="32"/>
          <w:szCs w:val="32"/>
        </w:rPr>
      </w:pPr>
      <w:r>
        <w:rPr>
          <w:rFonts w:eastAsia="方正仿宋_GBK" w:hint="eastAsia"/>
          <w:color w:val="000000"/>
          <w:sz w:val="32"/>
          <w:szCs w:val="32"/>
        </w:rPr>
        <w:t>4.在验收合格后且无遗留问题的前提下，工程验收合格退还履约保证金的100%（不计息）。</w:t>
      </w:r>
    </w:p>
    <w:p>
      <w:pPr>
        <w:snapToGrid w:val="0"/>
        <w:spacing w:line="594" w:lineRule="exact"/>
        <w:ind w:firstLine="640" w:firstLineChars="200"/>
        <w:rPr>
          <w:rFonts w:ascii="方正楷体_GBK" w:eastAsia="方正楷体_GBK" w:hAnsi="方正楷体_GBK" w:cs="方正楷体_GBK" w:hint="eastAsia"/>
          <w:bCs/>
          <w:sz w:val="32"/>
          <w:szCs w:val="32"/>
        </w:rPr>
      </w:pPr>
      <w:bookmarkStart w:id="183" w:name="_Toc16575_WPSOffice_Level2"/>
      <w:bookmarkStart w:id="184" w:name="_Toc267320052"/>
      <w:bookmarkStart w:id="185" w:name="_Toc20208"/>
      <w:bookmarkStart w:id="186" w:name="_Toc8622_WPSOffice_Level2"/>
      <w:bookmarkStart w:id="187" w:name="_Toc21238_WPSOffice_Level2"/>
      <w:r>
        <w:rPr>
          <w:rFonts w:ascii="方正楷体_GBK" w:eastAsia="方正楷体_GBK" w:hAnsi="方正楷体_GBK" w:cs="方正楷体_GBK" w:hint="eastAsia"/>
          <w:bCs/>
          <w:sz w:val="32"/>
          <w:szCs w:val="32"/>
        </w:rPr>
        <w:t>五、知识产权</w:t>
      </w:r>
      <w:bookmarkEnd w:id="187"/>
      <w:bookmarkEnd w:id="183"/>
      <w:bookmarkEnd w:id="184"/>
      <w:bookmarkEnd w:id="185"/>
      <w:bookmarkEnd w:id="186"/>
    </w:p>
    <w:p>
      <w:pPr>
        <w:snapToGrid w:val="0"/>
        <w:spacing w:line="594" w:lineRule="exact"/>
        <w:ind w:firstLine="640" w:firstLineChars="2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采购人在中华人民共和国境内使用供应商提供的货物及服务时免受第三方提出的侵犯其专利权或其它知识产权的起诉。如果第三方提出侵权指控，成交人应承担由此而引起的一切法律责任和费用。</w:t>
      </w:r>
    </w:p>
    <w:p>
      <w:pPr>
        <w:snapToGrid w:val="0"/>
        <w:spacing w:line="594" w:lineRule="exact"/>
        <w:ind w:firstLine="640" w:firstLineChars="200"/>
        <w:rPr>
          <w:rFonts w:ascii="方正楷体_GBK" w:eastAsia="方正楷体_GBK" w:hAnsi="方正楷体_GBK" w:cs="方正楷体_GBK" w:hint="eastAsia"/>
          <w:bCs/>
          <w:sz w:val="32"/>
          <w:szCs w:val="32"/>
        </w:rPr>
      </w:pPr>
      <w:bookmarkStart w:id="188" w:name="_Toc32142"/>
      <w:bookmarkStart w:id="189" w:name="_Toc1012_WPSOffice_Level2"/>
      <w:bookmarkStart w:id="190" w:name="_Toc14931_WPSOffice_Level2"/>
      <w:bookmarkStart w:id="191" w:name="_Toc19944_WPSOffice_Level2"/>
      <w:r>
        <w:rPr>
          <w:rFonts w:ascii="方正楷体_GBK" w:eastAsia="方正楷体_GBK" w:hAnsi="方正楷体_GBK" w:cs="方正楷体_GBK" w:hint="eastAsia"/>
          <w:bCs/>
          <w:sz w:val="32"/>
          <w:szCs w:val="32"/>
        </w:rPr>
        <w:t>六、包装要求</w:t>
      </w:r>
      <w:bookmarkEnd w:id="190"/>
      <w:bookmarkEnd w:id="191"/>
      <w:bookmarkEnd w:id="188"/>
      <w:bookmarkEnd w:id="189"/>
    </w:p>
    <w:p>
      <w:pPr>
        <w:snapToGrid w:val="0"/>
        <w:spacing w:line="594" w:lineRule="exact"/>
        <w:ind w:firstLine="640" w:firstLineChars="200"/>
        <w:rPr>
          <w:rFonts w:ascii="方正仿宋_GBK" w:eastAsia="方正仿宋_GBK" w:hAnsi="方正仿宋_GBK" w:cs="方正仿宋_GBK" w:hint="eastAsia"/>
          <w:sz w:val="32"/>
          <w:szCs w:val="32"/>
        </w:rPr>
        <w:sectPr>
          <w:headerReference w:type="default" r:id="rId117"/>
          <w:footerReference w:type="even" r:id="rId118"/>
          <w:footerReference w:type="default" r:id="rId119"/>
          <w:headerReference w:type="first" r:id="rId120"/>
          <w:footerReference w:type="first" r:id="rId121"/>
          <w:type w:val="nextPage"/>
          <w:pgSz w:w="11907" w:h="16840"/>
          <w:pgMar w:top="1134" w:right="1191" w:bottom="1134" w:left="1304" w:header="964" w:footer="992" w:gutter="0"/>
          <w:pgNumType w:fmt="numberInDash" w:start="21"/>
          <w:cols w:space="708"/>
          <w:titlePg w:val="0"/>
          <w:docGrid w:linePitch="312"/>
        </w:sectPr>
      </w:pPr>
    </w:p>
    <w:p>
      <w:pPr>
        <w:snapToGrid w:val="0"/>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要求防腐、防撞击、全新原包装，以保证设备到达用户所在地完好无损，如有缺漏、损坏概由成交供应商负责补齐或赔偿，并承担将所有投标货物运抵采购人现场的全部责任。</w:t>
      </w:r>
    </w:p>
    <w:p>
      <w:pPr>
        <w:snapToGrid w:val="0"/>
        <w:spacing w:line="594" w:lineRule="exact"/>
        <w:ind w:firstLine="640" w:firstLineChars="200"/>
        <w:rPr>
          <w:rFonts w:ascii="方正楷体_GBK" w:eastAsia="方正楷体_GBK" w:hAnsi="方正楷体_GBK" w:cs="方正楷体_GBK" w:hint="eastAsia"/>
          <w:bCs/>
          <w:sz w:val="32"/>
          <w:szCs w:val="32"/>
        </w:rPr>
      </w:pPr>
      <w:bookmarkStart w:id="192" w:name="_Toc10933_WPSOffice_Level2"/>
      <w:bookmarkStart w:id="193" w:name="_Toc24864_WPSOffice_Level2"/>
      <w:bookmarkStart w:id="194" w:name="_Toc10350_WPSOffice_Level2"/>
      <w:r>
        <w:rPr>
          <w:rFonts w:ascii="方正楷体_GBK" w:eastAsia="方正楷体_GBK" w:hAnsi="方正楷体_GBK" w:cs="方正楷体_GBK" w:hint="eastAsia"/>
          <w:bCs/>
          <w:sz w:val="32"/>
          <w:szCs w:val="32"/>
        </w:rPr>
        <w:t>七、踏勘现场</w:t>
      </w:r>
      <w:bookmarkEnd w:id="192"/>
      <w:bookmarkEnd w:id="193"/>
      <w:bookmarkEnd w:id="194"/>
    </w:p>
    <w:p>
      <w:pPr>
        <w:snapToGrid w:val="0"/>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1.本项目采购人不组织集中踏勘现场。若需踏勘现场请供应商自行与采购人联系，联系方式详见第一篇。</w:t>
      </w:r>
    </w:p>
    <w:p>
      <w:pPr>
        <w:snapToGrid w:val="0"/>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2.无论供应商是否踏勘过现场，均被认为在递交响应文件之前已经踏勘现场，对本项目的风险和义务已经十分了解，并在其响应文件中已充分考虑了现场和环境条件。踏勘现场所发生的费用由供应商自行承担。</w:t>
      </w:r>
    </w:p>
    <w:p>
      <w:pPr>
        <w:snapToGrid w:val="0"/>
        <w:spacing w:line="594" w:lineRule="exact"/>
        <w:ind w:firstLine="640" w:firstLineChars="200"/>
        <w:rPr>
          <w:rFonts w:ascii="方正楷体_GBK" w:eastAsia="方正楷体_GBK" w:hAnsi="方正楷体_GBK" w:cs="方正楷体_GBK" w:hint="eastAsia"/>
          <w:bCs/>
          <w:sz w:val="32"/>
          <w:szCs w:val="32"/>
        </w:rPr>
      </w:pPr>
      <w:bookmarkStart w:id="195" w:name="_Toc8465_WPSOffice_Level2"/>
      <w:bookmarkStart w:id="196" w:name="_Toc331_WPSOffice_Level2"/>
      <w:bookmarkStart w:id="197" w:name="_Toc20433_WPSOffice_Level2"/>
      <w:r>
        <w:rPr>
          <w:rFonts w:ascii="方正楷体_GBK" w:eastAsia="方正楷体_GBK" w:hAnsi="方正楷体_GBK" w:cs="方正楷体_GBK" w:hint="eastAsia"/>
          <w:bCs/>
          <w:sz w:val="32"/>
          <w:szCs w:val="32"/>
        </w:rPr>
        <w:t>八、安装调试</w:t>
      </w:r>
      <w:bookmarkEnd w:id="196"/>
      <w:bookmarkEnd w:id="195"/>
      <w:bookmarkEnd w:id="197"/>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1.成交供应商派遣有丰富经验和相应能力的工作人员进行现场安装调试，并对安装调试错误所导致的设备损坏承担全部赔偿责任。</w:t>
      </w:r>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2.由成交供应商提供符合国家规定的验收标准及验收办法和手段，并经采购人认可。设备安装调试完毕后，按其标准进行验收，招投双方认可后签字。</w:t>
      </w:r>
    </w:p>
    <w:p>
      <w:pPr>
        <w:snapToGrid w:val="0"/>
        <w:spacing w:line="594" w:lineRule="exact"/>
        <w:ind w:firstLine="640" w:firstLineChars="200"/>
        <w:rPr>
          <w:rFonts w:ascii="方正楷体_GBK" w:eastAsia="方正楷体_GBK" w:hAnsi="方正楷体_GBK" w:cs="方正楷体_GBK" w:hint="eastAsia"/>
          <w:bCs/>
          <w:sz w:val="32"/>
          <w:szCs w:val="32"/>
        </w:rPr>
      </w:pPr>
      <w:bookmarkStart w:id="198" w:name="_Toc13700_WPSOffice_Level2"/>
      <w:bookmarkStart w:id="199" w:name="_Toc26950"/>
      <w:bookmarkStart w:id="200" w:name="_Toc17451_WPSOffice_Level2"/>
      <w:bookmarkStart w:id="201" w:name="_Toc10661_WPSOffice_Level2"/>
      <w:r>
        <w:rPr>
          <w:rFonts w:ascii="方正楷体_GBK" w:eastAsia="方正楷体_GBK" w:hAnsi="方正楷体_GBK" w:cs="方正楷体_GBK" w:hint="eastAsia"/>
          <w:bCs/>
          <w:sz w:val="32"/>
          <w:szCs w:val="32"/>
        </w:rPr>
        <w:t>九、培训</w:t>
      </w:r>
      <w:bookmarkEnd w:id="201"/>
      <w:bookmarkEnd w:id="198"/>
      <w:bookmarkEnd w:id="199"/>
      <w:bookmarkEnd w:id="200"/>
    </w:p>
    <w:p>
      <w:pPr>
        <w:spacing w:line="594" w:lineRule="exact"/>
        <w:ind w:firstLine="640" w:firstLineChars="200"/>
        <w:rPr>
          <w:rFonts w:ascii="方正仿宋_GBK" w:eastAsia="方正仿宋_GBK" w:hAnsi="方正仿宋_GBK" w:cs="方正仿宋_GBK" w:hint="eastAsia"/>
          <w:sz w:val="32"/>
          <w:szCs w:val="32"/>
        </w:rPr>
      </w:pPr>
      <w:r>
        <w:rPr>
          <w:rFonts w:eastAsia="方正仿宋_GBK"/>
          <w:sz w:val="32"/>
          <w:szCs w:val="32"/>
        </w:rPr>
        <w:t>1</w:t>
      </w:r>
      <w:r>
        <w:rPr>
          <w:rFonts w:ascii="方正仿宋_GBK" w:eastAsia="方正仿宋_GBK" w:hAnsi="方正仿宋_GBK" w:cs="方正仿宋_GBK" w:hint="eastAsia"/>
          <w:sz w:val="32"/>
          <w:szCs w:val="32"/>
        </w:rPr>
        <w:t>.免费培训</w:t>
      </w:r>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供应商对其提供的产品应尽培训义务。供应商应提供对采购人的基本免费培训，使采购人使用人员能够正常操作。</w:t>
      </w:r>
    </w:p>
    <w:p>
      <w:pPr>
        <w:spacing w:line="594" w:lineRule="exact"/>
        <w:ind w:firstLine="640" w:firstLineChars="200"/>
        <w:rPr>
          <w:rFonts w:ascii="方正仿宋_GBK" w:eastAsia="方正仿宋_GBK" w:hAnsi="方正仿宋_GBK" w:cs="方正仿宋_GBK" w:hint="eastAsia"/>
          <w:sz w:val="32"/>
          <w:szCs w:val="32"/>
        </w:rPr>
      </w:pPr>
      <w:r>
        <w:rPr>
          <w:rFonts w:eastAsia="方正仿宋_GBK" w:hint="eastAsia"/>
          <w:sz w:val="32"/>
          <w:szCs w:val="32"/>
        </w:rPr>
        <w:t>2.</w:t>
      </w:r>
      <w:r>
        <w:rPr>
          <w:rFonts w:ascii="方正仿宋_GBK" w:eastAsia="方正仿宋_GBK" w:hAnsi="方正仿宋_GBK" w:cs="方正仿宋_GBK" w:hint="eastAsia"/>
          <w:sz w:val="32"/>
          <w:szCs w:val="32"/>
        </w:rPr>
        <w:t>付费培训</w:t>
      </w:r>
    </w:p>
    <w:p>
      <w:pPr>
        <w:spacing w:line="594" w:lineRule="exact"/>
        <w:ind w:firstLine="640" w:firstLineChars="200"/>
        <w:rPr>
          <w:rFonts w:ascii="方正仿宋_GBK" w:eastAsia="方正仿宋_GBK" w:hAnsi="方正仿宋_GBK" w:cs="方正仿宋_GBK" w:hint="eastAsia"/>
          <w:b/>
          <w:sz w:val="32"/>
          <w:szCs w:val="32"/>
        </w:rPr>
      </w:pPr>
      <w:r>
        <w:rPr>
          <w:rFonts w:ascii="方正仿宋_GBK" w:eastAsia="方正仿宋_GBK" w:hAnsi="方正仿宋_GBK" w:cs="方正仿宋_GBK" w:hint="eastAsia"/>
          <w:sz w:val="32"/>
          <w:szCs w:val="32"/>
        </w:rPr>
        <w:t>竞争性磋商文件载明采购人对培训有特殊要求的，供应商响应文件中应承诺配合采购人满足其培训要求，详细列出培训费用并计入响应报价。</w:t>
      </w:r>
    </w:p>
    <w:p>
      <w:pPr>
        <w:snapToGrid w:val="0"/>
        <w:spacing w:line="594" w:lineRule="exact"/>
        <w:ind w:firstLine="640" w:firstLineChars="200"/>
        <w:rPr>
          <w:rFonts w:ascii="方正楷体_GBK" w:eastAsia="方正楷体_GBK" w:hAnsi="方正楷体_GBK" w:cs="方正楷体_GBK" w:hint="eastAsia"/>
          <w:bCs/>
          <w:sz w:val="32"/>
          <w:szCs w:val="32"/>
        </w:rPr>
        <w:sectPr>
          <w:headerReference w:type="default" r:id="rId122"/>
          <w:footerReference w:type="even" r:id="rId123"/>
          <w:footerReference w:type="default" r:id="rId124"/>
          <w:headerReference w:type="first" r:id="rId125"/>
          <w:footerReference w:type="first" r:id="rId126"/>
          <w:type w:val="nextPage"/>
          <w:pgSz w:w="11907" w:h="16840"/>
          <w:pgMar w:top="1134" w:right="1191" w:bottom="1134" w:left="1304" w:header="964" w:footer="992" w:gutter="0"/>
          <w:pgNumType w:fmt="numberInDash" w:start="22"/>
          <w:cols w:space="708"/>
          <w:titlePg w:val="0"/>
          <w:docGrid w:linePitch="312"/>
        </w:sectPr>
      </w:pPr>
      <w:bookmarkStart w:id="202" w:name="_Toc16609_WPSOffice_Level2"/>
      <w:bookmarkStart w:id="203" w:name="_Toc8598"/>
      <w:bookmarkStart w:id="204" w:name="_Toc766_WPSOffice_Level2"/>
      <w:r>
        <w:rPr>
          <w:rFonts w:ascii="方正楷体_GBK" w:eastAsia="方正楷体_GBK" w:hAnsi="方正楷体_GBK" w:cs="方正楷体_GBK" w:hint="eastAsia"/>
          <w:bCs/>
          <w:sz w:val="32"/>
          <w:szCs w:val="32"/>
        </w:rPr>
        <w:t>十、其他商务要求内容</w:t>
      </w:r>
      <w:bookmarkEnd w:id="202"/>
      <w:bookmarkEnd w:id="204"/>
      <w:bookmarkEnd w:id="203"/>
    </w:p>
    <w:p>
      <w:pPr>
        <w:spacing w:line="594" w:lineRule="exact"/>
        <w:ind w:firstLine="640" w:firstLineChars="200"/>
        <w:rPr>
          <w:rFonts w:eastAsia="方正仿宋_GBK" w:hint="eastAsia"/>
          <w:sz w:val="32"/>
          <w:szCs w:val="32"/>
        </w:rPr>
      </w:pPr>
      <w:r>
        <w:rPr>
          <w:rFonts w:eastAsia="方正仿宋_GBK" w:hint="eastAsia"/>
          <w:sz w:val="32"/>
          <w:szCs w:val="32"/>
        </w:rPr>
        <w:t>1.供应商必须在响应文件中对以上条款和服务承诺明确列出，承诺内容必须达到本篇及询价文件其他条款的要求。</w:t>
      </w:r>
    </w:p>
    <w:p>
      <w:pPr>
        <w:spacing w:line="594" w:lineRule="exact"/>
        <w:ind w:firstLine="640" w:firstLineChars="200"/>
        <w:rPr>
          <w:rFonts w:eastAsia="方正仿宋_GBK" w:hint="eastAsia"/>
          <w:sz w:val="32"/>
          <w:szCs w:val="32"/>
        </w:rPr>
      </w:pPr>
      <w:r>
        <w:rPr>
          <w:rFonts w:eastAsia="方正仿宋_GBK" w:hint="eastAsia"/>
          <w:sz w:val="32"/>
          <w:szCs w:val="32"/>
        </w:rPr>
        <w:t>2.其他未尽事宜由供需双方在采购合同中详细约定。</w:t>
      </w:r>
      <w:bookmarkStart w:id="205" w:name="_Toc65660349"/>
      <w:bookmarkStart w:id="206" w:name="_Toc106034789"/>
      <w:bookmarkStart w:id="207" w:name="_Toc24195"/>
      <w:bookmarkStart w:id="208" w:name="_Toc31282"/>
      <w:bookmarkStart w:id="209" w:name="_Toc16123"/>
      <w:bookmarkEnd w:id="167"/>
      <w:bookmarkEnd w:id="168"/>
      <w:bookmarkEnd w:id="169"/>
      <w:bookmarkEnd w:id="170"/>
      <w:bookmarkEnd w:id="171"/>
    </w:p>
    <w:p>
      <w:pPr>
        <w:spacing w:line="594" w:lineRule="exact"/>
        <w:ind w:firstLine="640" w:firstLineChars="200"/>
        <w:rPr>
          <w:rFonts w:eastAsia="方正仿宋_GBK" w:hint="eastAsia"/>
          <w:sz w:val="32"/>
          <w:szCs w:val="32"/>
        </w:rPr>
      </w:pPr>
    </w:p>
    <w:p>
      <w:pPr>
        <w:pStyle w:val="Title"/>
        <w:rPr>
          <w:rFonts w:hint="eastAsia"/>
          <w:lang w:eastAsia="zh-CN"/>
        </w:rPr>
      </w:pPr>
      <w:bookmarkStart w:id="210" w:name="_Toc3830_WPSOffice_Level1"/>
      <w:bookmarkStart w:id="211" w:name="_Toc24076_WPSOffice_Level1"/>
      <w:r>
        <w:rPr>
          <w:rFonts w:hint="eastAsia"/>
          <w:lang w:eastAsia="zh-CN"/>
        </w:rPr>
        <w:t>第四篇 磋商程序及方法、评审标准、无效响应和采购终止</w:t>
      </w:r>
      <w:bookmarkEnd w:id="205"/>
      <w:bookmarkEnd w:id="206"/>
      <w:bookmarkEnd w:id="207"/>
      <w:bookmarkEnd w:id="208"/>
      <w:bookmarkEnd w:id="209"/>
      <w:bookmarkEnd w:id="210"/>
      <w:bookmarkEnd w:id="211"/>
    </w:p>
    <w:p>
      <w:pPr>
        <w:pStyle w:val="BodyTextFirstIndent2"/>
        <w:spacing w:before="40" w:after="40" w:line="594" w:lineRule="exact"/>
        <w:ind w:left="0" w:firstLine="0" w:leftChars="0" w:firstLineChars="0"/>
        <w:rPr>
          <w:rFonts w:ascii="方正楷体_GBK" w:eastAsia="方正楷体_GBK" w:hAnsi="方正楷体_GBK" w:cs="方正楷体_GBK" w:hint="eastAsia"/>
          <w:sz w:val="32"/>
          <w:szCs w:val="32"/>
        </w:rPr>
      </w:pPr>
      <w:bookmarkStart w:id="212" w:name="_Toc5759_WPSOffice_Level2"/>
      <w:bookmarkStart w:id="213" w:name="_Toc526001159"/>
      <w:bookmarkStart w:id="214" w:name="_Toc492721016"/>
      <w:bookmarkStart w:id="215" w:name="_Toc9100_WPSOffice_Level2"/>
      <w:r>
        <w:rPr>
          <w:rFonts w:ascii="方正楷体_GBK" w:eastAsia="方正楷体_GBK" w:hAnsi="方正楷体_GBK" w:cs="方正楷体_GBK" w:hint="eastAsia"/>
          <w:sz w:val="32"/>
          <w:szCs w:val="32"/>
        </w:rPr>
        <w:t>一、磋商程序及方法</w:t>
      </w:r>
      <w:bookmarkEnd w:id="215"/>
      <w:bookmarkEnd w:id="212"/>
      <w:bookmarkEnd w:id="213"/>
      <w:bookmarkEnd w:id="214"/>
    </w:p>
    <w:p>
      <w:pPr>
        <w:spacing w:line="594" w:lineRule="exact"/>
        <w:ind w:firstLine="640" w:firstLineChars="200"/>
        <w:rPr>
          <w:rFonts w:ascii="方正仿宋_GBK" w:eastAsia="方正仿宋_GBK" w:hAnsi="方正仿宋_GBK" w:cs="方正仿宋_GBK" w:hint="eastAsia"/>
          <w:sz w:val="32"/>
          <w:szCs w:val="32"/>
        </w:rPr>
      </w:pPr>
      <w:bookmarkStart w:id="216" w:name="_Toc492721015"/>
      <w:r>
        <w:rPr>
          <w:rFonts w:ascii="方正仿宋_GBK" w:eastAsia="方正仿宋_GBK" w:hAnsi="方正仿宋_GBK" w:cs="方正仿宋_GBK" w:hint="eastAsia"/>
          <w:sz w:val="32"/>
          <w:szCs w:val="32"/>
        </w:rPr>
        <w:t>（一）磋商按竞争性磋商文件规定的时间和地点进行，供应商须有法定代表人（或其授权代表）或自然人参加并签到。竞争性磋商以抽签的形式确定磋商顺序，由本项目依法组建的竞争性磋商小组（以下简称磋商小组）分别与各供应商进行磋商。</w:t>
      </w:r>
    </w:p>
    <w:p>
      <w:pPr>
        <w:spacing w:line="594" w:lineRule="exact"/>
        <w:ind w:firstLine="640" w:firstLineChars="200"/>
        <w:rPr>
          <w:rFonts w:ascii="方正仿宋_GBK" w:eastAsia="方正仿宋_GBK" w:hAnsi="方正仿宋_GBK" w:cs="方正仿宋_GBK" w:hint="eastAsia"/>
          <w:sz w:val="32"/>
          <w:szCs w:val="32"/>
        </w:rPr>
      </w:pPr>
      <w:r>
        <w:rPr>
          <w:rFonts w:ascii="方正仿宋_GBK" w:eastAsia="方正仿宋_GBK" w:hAnsi="方正仿宋_GBK" w:cs="方正仿宋_GBK" w:hint="eastAsia"/>
          <w:sz w:val="32"/>
          <w:szCs w:val="32"/>
        </w:rPr>
        <w:t>（二）磋商小组对各供应商的资格条件、响应文件的有效性、完整性和响应程度进行审查。各供应商只有在完全符合要求的前提下，才能参与正式磋商。</w:t>
      </w:r>
    </w:p>
    <w:p>
      <w:pPr>
        <w:snapToGrid w:val="0"/>
        <w:spacing w:line="594" w:lineRule="exact"/>
        <w:ind w:firstLine="640" w:firstLineChars="200"/>
        <w:rPr>
          <w:rFonts w:ascii="方正仿宋_GBK" w:eastAsia="方正仿宋_GBK" w:hAnsi="方正仿宋_GBK" w:cs="方正仿宋_GBK" w:hint="eastAsia"/>
          <w:kern w:val="0"/>
          <w:sz w:val="32"/>
          <w:szCs w:val="32"/>
        </w:rPr>
      </w:pPr>
      <w:r>
        <w:rPr>
          <w:rFonts w:eastAsia="方正仿宋_GBK" w:hint="eastAsia"/>
          <w:kern w:val="0"/>
          <w:sz w:val="32"/>
          <w:szCs w:val="32"/>
        </w:rPr>
        <w:t>1、</w:t>
      </w:r>
      <w:r>
        <w:rPr>
          <w:rFonts w:ascii="方正仿宋_GBK" w:eastAsia="方正仿宋_GBK" w:hAnsi="方正仿宋_GBK" w:cs="方正仿宋_GBK" w:hint="eastAsia"/>
          <w:kern w:val="0"/>
          <w:sz w:val="32"/>
          <w:szCs w:val="32"/>
        </w:rPr>
        <w:t>资格审查</w:t>
      </w:r>
      <w:bookmarkEnd w:id="216"/>
    </w:p>
    <w:p>
      <w:pPr>
        <w:snapToGrid w:val="0"/>
        <w:spacing w:line="594" w:lineRule="exact"/>
        <w:ind w:firstLine="640" w:firstLineChars="200"/>
        <w:rPr>
          <w:rFonts w:ascii="方正仿宋_GBK" w:eastAsia="方正仿宋_GBK" w:hAnsi="方正仿宋_GBK" w:cs="方正仿宋_GBK" w:hint="eastAsia"/>
          <w:kern w:val="0"/>
          <w:sz w:val="21"/>
          <w:szCs w:val="21"/>
        </w:rPr>
      </w:pPr>
      <w:r>
        <w:rPr>
          <w:rFonts w:ascii="方正仿宋_GBK" w:eastAsia="方正仿宋_GBK" w:hAnsi="宋体" w:cs="宋体" w:hint="eastAsia"/>
          <w:kern w:val="0"/>
          <w:sz w:val="32"/>
          <w:szCs w:val="32"/>
        </w:rPr>
        <w:t>依据法律法规和竞争性磋商文件的规定，对响应文件中的资格证明、等进行审查，以确定供应商是否具备磋商资格。</w:t>
      </w:r>
      <w:r>
        <w:rPr>
          <w:rFonts w:ascii="方正仿宋_GBK" w:eastAsia="方正仿宋_GBK" w:hAnsi="方正仿宋_GBK" w:cs="方正仿宋_GBK" w:hint="eastAsia"/>
          <w:kern w:val="0"/>
          <w:sz w:val="32"/>
          <w:szCs w:val="32"/>
        </w:rPr>
        <w:t>资格审查资料表如下：</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76"/>
        <w:gridCol w:w="1020"/>
        <w:gridCol w:w="4082"/>
        <w:gridCol w:w="385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90"/>
        </w:trPr>
        <w:tc>
          <w:tcPr>
            <w:tcW w:w="676"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序号</w:t>
            </w:r>
          </w:p>
        </w:tc>
        <w:tc>
          <w:tcPr>
            <w:tcW w:w="5102"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检查因素</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检查内容</w:t>
            </w:r>
          </w:p>
        </w:tc>
      </w:tr>
      <w:tr>
        <w:tblPrEx>
          <w:tblLayout w:type="fixed"/>
          <w:tblCellMar>
            <w:top w:w="0" w:type="dxa"/>
            <w:left w:w="108" w:type="dxa"/>
            <w:bottom w:w="0" w:type="dxa"/>
            <w:right w:w="108" w:type="dxa"/>
          </w:tblCellMar>
          <w:tblLook w:val="0000"/>
        </w:tblPrEx>
        <w:tc>
          <w:tcPr>
            <w:tcW w:w="676"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eastAsia="方正仿宋_GBK"/>
                <w:kern w:val="0"/>
                <w:szCs w:val="28"/>
              </w:rPr>
              <w:t>1</w:t>
            </w:r>
          </w:p>
        </w:tc>
        <w:tc>
          <w:tcPr>
            <w:tcW w:w="1020" w:type="dxa"/>
            <w:tcBorders>
              <w:top w:val="single" w:sz="4" w:space="0" w:color="auto"/>
              <w:left w:val="single" w:sz="4" w:space="0" w:color="auto"/>
              <w:bottom w:val="single" w:sz="4" w:space="0" w:color="auto"/>
              <w:right w:val="single" w:sz="4" w:space="0" w:color="auto"/>
            </w:tcBorders>
            <w:vAlign w:val="center"/>
          </w:tcPr>
          <w:p>
            <w:pPr>
              <w:spacing w:after="0" w:line="400" w:lineRule="exact"/>
              <w:jc w:val="center"/>
              <w:rPr>
                <w:rFonts w:ascii="方正仿宋_GBK" w:eastAsia="方正仿宋_GBK" w:hAnsi="方正仿宋_GBK" w:cs="方正仿宋_GBK" w:hint="eastAsia"/>
                <w:bCs/>
                <w:szCs w:val="28"/>
                <w:lang w:val="zh-CN"/>
              </w:rPr>
            </w:pPr>
          </w:p>
        </w:tc>
        <w:tc>
          <w:tcPr>
            <w:tcW w:w="4082" w:type="dxa"/>
            <w:tcBorders>
              <w:top w:val="single" w:sz="4" w:space="0" w:color="auto"/>
              <w:left w:val="single" w:sz="4" w:space="0" w:color="auto"/>
              <w:bottom w:val="single" w:sz="4" w:space="0" w:color="auto"/>
              <w:right w:val="single" w:sz="4" w:space="0" w:color="auto"/>
            </w:tcBorders>
            <w:vAlign w:val="center"/>
          </w:tcPr>
          <w:p>
            <w:pPr>
              <w:spacing w:line="400" w:lineRule="exact"/>
              <w:ind w:left="280"/>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w:t>
            </w:r>
            <w:r>
              <w:rPr>
                <w:rFonts w:eastAsia="方正仿宋_GBK" w:hint="eastAsia"/>
                <w:kern w:val="0"/>
                <w:szCs w:val="28"/>
              </w:rPr>
              <w:t>1</w:t>
            </w:r>
            <w:r>
              <w:rPr>
                <w:rFonts w:ascii="方正仿宋_GBK" w:eastAsia="方正仿宋_GBK" w:hAnsi="方正仿宋_GBK" w:cs="方正仿宋_GBK" w:hint="eastAsia"/>
                <w:bCs/>
                <w:szCs w:val="28"/>
              </w:rPr>
              <w:t>）具有独立承担民事责任的能力</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供应商法人营业执照（副本）或事业单位法人证书（副本）或个体工商户营业执照或有效的自然人身份证明、组织机构代码证复印件（注</w:t>
            </w:r>
            <w:r>
              <w:rPr>
                <w:rFonts w:ascii="方正仿宋_GBK" w:eastAsia="方正仿宋_GBK" w:hAnsi="方正仿宋_GBK" w:cs="方正仿宋_GBK" w:hint="eastAsia"/>
                <w:bCs/>
                <w:szCs w:val="28"/>
              </w:rPr>
              <w:t>①</w:t>
            </w:r>
            <w:r>
              <w:rPr>
                <w:rFonts w:ascii="方正仿宋_GBK" w:eastAsia="方正仿宋_GBK" w:hAnsi="方正仿宋_GBK" w:cs="方正仿宋_GBK" w:hint="eastAsia"/>
                <w:bCs/>
                <w:szCs w:val="28"/>
              </w:rPr>
              <w:t xml:space="preserve">）； </w:t>
            </w:r>
          </w:p>
          <w:p>
            <w:pPr>
              <w:spacing w:after="0" w:line="400" w:lineRule="exact"/>
              <w:jc w:val="center"/>
              <w:rPr>
                <w:rFonts w:ascii="方正仿宋_GBK" w:eastAsia="方正仿宋_GBK" w:hAnsi="方正仿宋_GBK" w:cs="方正仿宋_GBK" w:hint="eastAsia"/>
                <w:bCs/>
                <w:szCs w:val="28"/>
              </w:rPr>
            </w:pPr>
          </w:p>
        </w:tc>
      </w:tr>
    </w:tbl>
    <w:p>
      <w:pPr>
        <w:sectPr>
          <w:headerReference w:type="default" r:id="rId127"/>
          <w:footerReference w:type="even" r:id="rId128"/>
          <w:footerReference w:type="default" r:id="rId129"/>
          <w:headerReference w:type="first" r:id="rId130"/>
          <w:footerReference w:type="first" r:id="rId131"/>
          <w:type w:val="nextPage"/>
          <w:pgSz w:w="11907" w:h="16840"/>
          <w:pgMar w:top="1134" w:right="1191" w:bottom="1134" w:left="1304" w:header="964" w:footer="992" w:gutter="0"/>
          <w:pgNumType w:fmt="numberInDash" w:start="23"/>
          <w:cols w:space="708"/>
          <w:titlePg w:val="0"/>
          <w:docGrid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76"/>
        <w:gridCol w:w="1020"/>
        <w:gridCol w:w="4082"/>
        <w:gridCol w:w="385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676" w:type="dxa"/>
            <w:vMerge w:val="restart"/>
            <w:tcBorders>
              <w:top w:val="single" w:sz="4" w:space="0" w:color="auto"/>
              <w:left w:val="single" w:sz="4" w:space="0" w:color="auto"/>
              <w:bottom w:val="single" w:sz="4" w:space="0" w:color="auto"/>
              <w:right w:val="single" w:sz="4" w:space="0" w:color="auto"/>
            </w:tcBorders>
            <w:vAlign w:val="center"/>
          </w:tcPr>
          <w:p/>
        </w:tc>
        <w:tc>
          <w:tcPr>
            <w:tcW w:w="1020" w:type="dxa"/>
            <w:vMerge w:val="restart"/>
            <w:tcBorders>
              <w:top w:val="single" w:sz="4" w:space="0" w:color="auto"/>
              <w:left w:val="single" w:sz="4" w:space="0" w:color="auto"/>
              <w:bottom w:val="single" w:sz="4" w:space="0" w:color="auto"/>
              <w:right w:val="single" w:sz="4" w:space="0" w:color="auto"/>
            </w:tcBorders>
            <w:vAlign w:val="center"/>
          </w:tcPr>
          <w:p>
            <w:pPr>
              <w:spacing w:before="0" w:line="400" w:lineRule="exact"/>
              <w:jc w:val="center"/>
              <w:rPr>
                <w:rFonts w:ascii="方正仿宋_GBK" w:eastAsia="方正仿宋_GBK" w:hAnsi="方正仿宋_GBK" w:cs="方正仿宋_GBK" w:hint="eastAsia"/>
                <w:bCs/>
                <w:szCs w:val="28"/>
                <w:lang w:val="zh-CN"/>
              </w:rPr>
            </w:pPr>
            <w:r>
              <w:rPr>
                <w:rFonts w:ascii="方正仿宋_GBK" w:eastAsia="方正仿宋_GBK" w:hAnsi="方正仿宋_GBK" w:cs="方正仿宋_GBK" w:hint="eastAsia"/>
                <w:bCs/>
                <w:szCs w:val="28"/>
                <w:lang w:val="zh-CN"/>
              </w:rPr>
              <w:t>《中华人民共和国政府采购法》第二十二条规定</w:t>
            </w:r>
          </w:p>
        </w:tc>
        <w:tc>
          <w:tcPr>
            <w:tcW w:w="4082" w:type="dxa"/>
            <w:tcBorders>
              <w:top w:val="single" w:sz="4" w:space="0" w:color="auto"/>
              <w:left w:val="single" w:sz="4" w:space="0" w:color="auto"/>
              <w:bottom w:val="single" w:sz="4" w:space="0" w:color="auto"/>
              <w:right w:val="single" w:sz="4" w:space="0" w:color="auto"/>
            </w:tcBorders>
            <w:vAlign w:val="center"/>
          </w:tcPr>
          <w:p/>
        </w:tc>
        <w:tc>
          <w:tcPr>
            <w:tcW w:w="3850" w:type="dxa"/>
            <w:tcBorders>
              <w:top w:val="single" w:sz="4" w:space="0" w:color="auto"/>
              <w:left w:val="single" w:sz="4" w:space="0" w:color="auto"/>
              <w:bottom w:val="single" w:sz="4" w:space="0" w:color="auto"/>
              <w:right w:val="single" w:sz="4" w:space="0" w:color="auto"/>
            </w:tcBorders>
            <w:vAlign w:val="center"/>
          </w:tcPr>
          <w:p>
            <w:pPr>
              <w:spacing w:before="0"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供应商法定代表人身份证明和法定代表人授权代表委托书。</w:t>
            </w:r>
          </w:p>
        </w:tc>
      </w:tr>
      <w:tr>
        <w:tblPrEx>
          <w:tblLayout w:type="fixed"/>
          <w:tblCellMar>
            <w:top w:w="0" w:type="dxa"/>
            <w:left w:w="108" w:type="dxa"/>
            <w:bottom w:w="0" w:type="dxa"/>
            <w:right w:w="108" w:type="dxa"/>
          </w:tblCellMar>
          <w:tblLook w:val="0000"/>
        </w:tblPrEx>
        <w:tc>
          <w:tcPr>
            <w:tcW w:w="676"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p>
        </w:tc>
        <w:tc>
          <w:tcPr>
            <w:tcW w:w="1020"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p>
        </w:tc>
        <w:tc>
          <w:tcPr>
            <w:tcW w:w="4082"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eastAsia="方正仿宋_GBK" w:hint="eastAsia"/>
                <w:kern w:val="0"/>
                <w:szCs w:val="28"/>
                <w:lang w:val="zh-CN"/>
              </w:rPr>
              <w:t>（2</w:t>
            </w:r>
            <w:r>
              <w:rPr>
                <w:rFonts w:ascii="方正仿宋_GBK" w:eastAsia="方正仿宋_GBK" w:hAnsi="方正仿宋_GBK" w:cs="方正仿宋_GBK" w:hint="eastAsia"/>
                <w:bCs/>
                <w:szCs w:val="28"/>
                <w:lang w:val="zh-CN"/>
              </w:rPr>
              <w:t>）</w:t>
            </w:r>
            <w:r>
              <w:rPr>
                <w:rFonts w:ascii="方正仿宋_GBK" w:eastAsia="方正仿宋_GBK" w:hAnsi="方正仿宋_GBK" w:cs="方正仿宋_GBK" w:hint="eastAsia"/>
                <w:bCs/>
                <w:szCs w:val="28"/>
              </w:rPr>
              <w:t>具有良好的商业信誉和健全的财务会计制度</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提供上一年度财务状况报告（表）或其基本帐户开户银行出具的资信证明复印件，本年度新成立或成立不满一年的组织和自然人无法提供财务状况报告（表）的，可提供银行出具的资信证明复印件。</w:t>
            </w:r>
          </w:p>
        </w:tc>
      </w:tr>
      <w:tr>
        <w:tblPrEx>
          <w:tblLayout w:type="fixed"/>
          <w:tblCellMar>
            <w:top w:w="0" w:type="dxa"/>
            <w:left w:w="108" w:type="dxa"/>
            <w:bottom w:w="0" w:type="dxa"/>
            <w:right w:w="108" w:type="dxa"/>
          </w:tblCellMar>
          <w:tblLook w:val="0000"/>
        </w:tblPrEx>
        <w:tc>
          <w:tcPr>
            <w:tcW w:w="676"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p>
        </w:tc>
        <w:tc>
          <w:tcPr>
            <w:tcW w:w="1020"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p>
        </w:tc>
        <w:tc>
          <w:tcPr>
            <w:tcW w:w="4082"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r>
              <w:rPr>
                <w:rFonts w:ascii="方正仿宋_GBK" w:eastAsia="方正仿宋_GBK" w:hAnsi="方正仿宋_GBK" w:cs="方正仿宋_GBK" w:hint="eastAsia"/>
                <w:bCs/>
                <w:szCs w:val="28"/>
                <w:lang w:val="zh-CN"/>
              </w:rPr>
              <w:t>（</w:t>
            </w:r>
            <w:r>
              <w:rPr>
                <w:rFonts w:eastAsia="方正仿宋_GBK" w:hint="eastAsia"/>
                <w:kern w:val="0"/>
                <w:szCs w:val="28"/>
                <w:lang w:val="zh-CN"/>
              </w:rPr>
              <w:t>3）</w:t>
            </w:r>
            <w:r>
              <w:rPr>
                <w:rFonts w:ascii="方正仿宋_GBK" w:eastAsia="方正仿宋_GBK" w:hAnsi="方正仿宋_GBK" w:cs="方正仿宋_GBK" w:hint="eastAsia"/>
                <w:bCs/>
                <w:szCs w:val="28"/>
                <w:lang w:val="zh-CN"/>
              </w:rPr>
              <w:t>具有履行合同所必需的设备和专业技术能力</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投标人提供书面声明或相关证明材料（见格式文件）</w:t>
            </w:r>
          </w:p>
        </w:tc>
      </w:tr>
      <w:tr>
        <w:tblPrEx>
          <w:tblLayout w:type="fixed"/>
          <w:tblCellMar>
            <w:top w:w="0" w:type="dxa"/>
            <w:left w:w="108" w:type="dxa"/>
            <w:bottom w:w="0" w:type="dxa"/>
            <w:right w:w="108" w:type="dxa"/>
          </w:tblCellMar>
          <w:tblLook w:val="0000"/>
        </w:tblPrEx>
        <w:tc>
          <w:tcPr>
            <w:tcW w:w="676"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p>
        </w:tc>
        <w:tc>
          <w:tcPr>
            <w:tcW w:w="1020"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p>
        </w:tc>
        <w:tc>
          <w:tcPr>
            <w:tcW w:w="4082"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r>
              <w:rPr>
                <w:rFonts w:ascii="方正仿宋_GBK" w:eastAsia="方正仿宋_GBK" w:hAnsi="方正仿宋_GBK" w:cs="方正仿宋_GBK" w:hint="eastAsia"/>
                <w:bCs/>
                <w:szCs w:val="28"/>
                <w:lang w:val="zh-CN"/>
              </w:rPr>
              <w:t>（</w:t>
            </w:r>
            <w:r>
              <w:rPr>
                <w:rFonts w:eastAsia="方正仿宋_GBK" w:hint="eastAsia"/>
                <w:kern w:val="0"/>
                <w:szCs w:val="28"/>
                <w:lang w:val="zh-CN"/>
              </w:rPr>
              <w:t>4</w:t>
            </w:r>
            <w:r>
              <w:rPr>
                <w:rFonts w:ascii="方正仿宋_GBK" w:eastAsia="方正仿宋_GBK" w:hAnsi="方正仿宋_GBK" w:cs="方正仿宋_GBK" w:hint="eastAsia"/>
                <w:bCs/>
                <w:szCs w:val="28"/>
                <w:lang w:val="zh-CN"/>
              </w:rPr>
              <w:t>）有依法缴纳税收和社会保障金的良好记录</w:t>
            </w:r>
          </w:p>
          <w:p>
            <w:pPr>
              <w:spacing w:line="400" w:lineRule="exact"/>
              <w:jc w:val="center"/>
              <w:rPr>
                <w:rFonts w:ascii="方正仿宋_GBK" w:eastAsia="方正仿宋_GBK" w:hAnsi="方正仿宋_GBK" w:cs="方正仿宋_GBK" w:hint="eastAsia"/>
                <w:bCs/>
                <w:szCs w:val="28"/>
                <w:lang w:val="zh-CN"/>
              </w:rPr>
            </w:pPr>
          </w:p>
          <w:p>
            <w:pPr>
              <w:spacing w:line="400" w:lineRule="exact"/>
              <w:jc w:val="center"/>
              <w:rPr>
                <w:rFonts w:ascii="方正仿宋_GBK" w:eastAsia="方正仿宋_GBK" w:hAnsi="方正仿宋_GBK" w:cs="方正仿宋_GBK" w:hint="eastAsia"/>
                <w:bCs/>
                <w:szCs w:val="28"/>
                <w:lang w:val="zh-CN"/>
              </w:rPr>
            </w:pPr>
          </w:p>
          <w:p>
            <w:pPr>
              <w:spacing w:line="400" w:lineRule="exact"/>
              <w:jc w:val="center"/>
              <w:rPr>
                <w:rFonts w:ascii="方正仿宋_GBK" w:eastAsia="方正仿宋_GBK" w:hAnsi="方正仿宋_GBK" w:cs="方正仿宋_GBK" w:hint="eastAsia"/>
                <w:bCs/>
                <w:szCs w:val="28"/>
                <w:lang w:val="zh-CN"/>
              </w:rPr>
            </w:pPr>
          </w:p>
          <w:p>
            <w:pPr>
              <w:spacing w:line="400" w:lineRule="exact"/>
              <w:jc w:val="center"/>
              <w:rPr>
                <w:rFonts w:ascii="方正仿宋_GBK" w:eastAsia="方正仿宋_GBK" w:hAnsi="方正仿宋_GBK" w:cs="方正仿宋_GBK" w:hint="eastAsia"/>
                <w:bCs/>
                <w:szCs w:val="28"/>
                <w:lang w:val="zh-CN"/>
              </w:rPr>
            </w:pPr>
            <w:r>
              <w:rPr>
                <w:rFonts w:ascii="方正仿宋_GBK" w:eastAsia="方正仿宋_GBK" w:hAnsi="方正仿宋_GBK" w:cs="方正仿宋_GBK" w:hint="eastAsia"/>
                <w:bCs/>
                <w:szCs w:val="28"/>
                <w:lang w:val="zh-CN"/>
              </w:rPr>
              <w:tab/>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eastAsia="方正仿宋_GBK" w:hint="eastAsia"/>
                <w:kern w:val="0"/>
                <w:szCs w:val="28"/>
              </w:rPr>
              <w:t>1.税务登记证（副本）复印件（注</w:t>
            </w:r>
            <w:r>
              <w:rPr>
                <w:rFonts w:ascii="Calibri" w:eastAsia="方正仿宋_GBK" w:hAnsi="Calibri" w:cs="Calibri"/>
                <w:kern w:val="0"/>
                <w:szCs w:val="28"/>
              </w:rPr>
              <w:t>①</w:t>
            </w:r>
            <w:r>
              <w:rPr>
                <w:rFonts w:eastAsia="方正仿宋_GBK" w:hint="eastAsia"/>
                <w:kern w:val="0"/>
                <w:szCs w:val="28"/>
              </w:rPr>
              <w:t>）2.缴纳社会保障金的证明材料复印件（缴纳社会保障金的证明材料指：社会保险登记证（注</w:t>
            </w:r>
            <w:r>
              <w:rPr>
                <w:rFonts w:ascii="Calibri" w:eastAsia="方正仿宋_GBK" w:hAnsi="Calibri" w:cs="Calibri"/>
                <w:kern w:val="0"/>
                <w:szCs w:val="28"/>
              </w:rPr>
              <w:t>②</w:t>
            </w:r>
            <w:r>
              <w:rPr>
                <w:rFonts w:eastAsia="方正仿宋_GBK" w:hint="eastAsia"/>
                <w:kern w:val="0"/>
                <w:szCs w:val="28"/>
              </w:rPr>
              <w:t>）或缴纳社会保险的凭据（专用收据或社会保险缴纳清单）。3、依法免税或不需要缴纳社会保障资金的投标人，应提供相应文件证明其依法免税或不需要缴纳社会保障资金。</w:t>
            </w:r>
          </w:p>
        </w:tc>
      </w:tr>
      <w:tr>
        <w:tblPrEx>
          <w:tblLayout w:type="fixed"/>
          <w:tblCellMar>
            <w:top w:w="0" w:type="dxa"/>
            <w:left w:w="108" w:type="dxa"/>
            <w:bottom w:w="0" w:type="dxa"/>
            <w:right w:w="108" w:type="dxa"/>
          </w:tblCellMar>
          <w:tblLook w:val="0000"/>
        </w:tblPrEx>
        <w:trPr>
          <w:trHeight w:val="500"/>
        </w:trPr>
        <w:tc>
          <w:tcPr>
            <w:tcW w:w="676"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p>
        </w:tc>
        <w:tc>
          <w:tcPr>
            <w:tcW w:w="1020"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p>
        </w:tc>
        <w:tc>
          <w:tcPr>
            <w:tcW w:w="4082" w:type="dxa"/>
            <w:tcBorders>
              <w:top w:val="single" w:sz="4" w:space="0" w:color="auto"/>
              <w:left w:val="single" w:sz="4" w:space="0" w:color="auto"/>
              <w:bottom w:val="single" w:sz="4" w:space="0" w:color="auto"/>
              <w:right w:val="single" w:sz="4" w:space="0" w:color="auto"/>
            </w:tcBorders>
            <w:vAlign w:val="center"/>
          </w:tcPr>
          <w:p>
            <w:pPr>
              <w:spacing w:line="400" w:lineRule="exact"/>
              <w:jc w:val="left"/>
              <w:rPr>
                <w:rFonts w:ascii="方正仿宋_GBK" w:eastAsia="方正仿宋_GBK" w:hAnsi="方正仿宋_GBK" w:cs="方正仿宋_GBK" w:hint="eastAsia"/>
                <w:bCs/>
                <w:szCs w:val="28"/>
                <w:lang w:val="zh-CN"/>
              </w:rPr>
            </w:pPr>
            <w:r>
              <w:rPr>
                <w:rFonts w:ascii="方正仿宋_GBK" w:eastAsia="方正仿宋_GBK" w:hAnsi="方正仿宋_GBK" w:cs="方正仿宋_GBK" w:hint="eastAsia"/>
                <w:bCs/>
                <w:szCs w:val="28"/>
              </w:rPr>
              <w:t>（</w:t>
            </w:r>
            <w:r>
              <w:rPr>
                <w:rFonts w:eastAsia="方正仿宋_GBK" w:hint="eastAsia"/>
                <w:kern w:val="0"/>
                <w:szCs w:val="28"/>
              </w:rPr>
              <w:t>5</w:t>
            </w:r>
            <w:r>
              <w:rPr>
                <w:rFonts w:ascii="方正仿宋_GBK" w:eastAsia="方正仿宋_GBK" w:hAnsi="方正仿宋_GBK" w:cs="方正仿宋_GBK" w:hint="eastAsia"/>
                <w:bCs/>
                <w:szCs w:val="28"/>
              </w:rPr>
              <w:t>）参加政府采购活动前三年内，在经营活动中没有重大违法记录（注</w:t>
            </w:r>
            <w:r>
              <w:rPr>
                <w:rFonts w:ascii="Calibri" w:eastAsia="方正仿宋_GBK" w:hAnsi="Calibri" w:cs="Calibri"/>
                <w:bCs/>
                <w:szCs w:val="28"/>
              </w:rPr>
              <w:t>②</w:t>
            </w:r>
            <w:r>
              <w:rPr>
                <w:rFonts w:ascii="方正仿宋_GBK" w:eastAsia="方正仿宋_GBK" w:hAnsi="方正仿宋_GBK" w:cs="方正仿宋_GBK" w:hint="eastAsia"/>
                <w:bCs/>
                <w:szCs w:val="28"/>
              </w:rPr>
              <w:t>）</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left"/>
              <w:rPr>
                <w:rFonts w:eastAsia="方正仿宋_GBK" w:hint="eastAsia"/>
                <w:kern w:val="0"/>
                <w:szCs w:val="28"/>
              </w:rPr>
            </w:pPr>
            <w:r>
              <w:rPr>
                <w:rFonts w:eastAsia="方正仿宋_GBK"/>
                <w:kern w:val="0"/>
                <w:szCs w:val="28"/>
              </w:rPr>
              <w:t>1</w:t>
            </w:r>
            <w:r>
              <w:rPr>
                <w:rFonts w:ascii="方正仿宋_GBK" w:eastAsia="方正仿宋_GBK" w:hAnsi="方正仿宋_GBK" w:cs="方正仿宋_GBK" w:hint="eastAsia"/>
                <w:kern w:val="0"/>
                <w:szCs w:val="28"/>
              </w:rPr>
              <w:t>.投标人提供书面声明（见格式文件），若提供虚假资料，将承担相应的法律责任。</w:t>
            </w:r>
          </w:p>
        </w:tc>
      </w:tr>
      <w:tr>
        <w:tblPrEx>
          <w:tblLayout w:type="fixed"/>
          <w:tblCellMar>
            <w:top w:w="0" w:type="dxa"/>
            <w:left w:w="108" w:type="dxa"/>
            <w:bottom w:w="0" w:type="dxa"/>
            <w:right w:w="108" w:type="dxa"/>
          </w:tblCellMar>
          <w:tblLook w:val="0000"/>
        </w:tblPrEx>
        <w:trPr>
          <w:trHeight w:val="311"/>
        </w:trPr>
        <w:tc>
          <w:tcPr>
            <w:tcW w:w="676"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p>
        </w:tc>
        <w:tc>
          <w:tcPr>
            <w:tcW w:w="1020" w:type="dxa"/>
            <w:vMerge/>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lang w:val="zh-CN"/>
              </w:rPr>
            </w:pPr>
          </w:p>
        </w:tc>
        <w:tc>
          <w:tcPr>
            <w:tcW w:w="4082"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w:t>
            </w:r>
            <w:r>
              <w:rPr>
                <w:rFonts w:eastAsia="方正仿宋_GBK" w:hint="eastAsia"/>
                <w:kern w:val="0"/>
                <w:szCs w:val="28"/>
              </w:rPr>
              <w:t>6</w:t>
            </w:r>
            <w:r>
              <w:rPr>
                <w:rFonts w:ascii="方正仿宋_GBK" w:eastAsia="方正仿宋_GBK" w:hAnsi="方正仿宋_GBK" w:cs="方正仿宋_GBK" w:hint="eastAsia"/>
                <w:bCs/>
                <w:szCs w:val="28"/>
              </w:rPr>
              <w:t>）法律、行政法规规定的其他条件</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p>
        </w:tc>
      </w:tr>
      <w:tr>
        <w:tblPrEx>
          <w:tblLayout w:type="fixed"/>
          <w:tblCellMar>
            <w:top w:w="0" w:type="dxa"/>
            <w:left w:w="108" w:type="dxa"/>
            <w:bottom w:w="0" w:type="dxa"/>
            <w:right w:w="108" w:type="dxa"/>
          </w:tblCellMar>
          <w:tblLook w:val="0000"/>
        </w:tblPrEx>
        <w:tc>
          <w:tcPr>
            <w:tcW w:w="676"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eastAsia="方正仿宋_GBK" w:hint="eastAsia"/>
                <w:kern w:val="0"/>
                <w:szCs w:val="28"/>
              </w:rPr>
            </w:pPr>
            <w:r>
              <w:rPr>
                <w:rFonts w:eastAsia="方正仿宋_GBK" w:hint="eastAsia"/>
                <w:kern w:val="0"/>
                <w:szCs w:val="28"/>
              </w:rPr>
              <w:t>2</w:t>
            </w:r>
          </w:p>
        </w:tc>
        <w:tc>
          <w:tcPr>
            <w:tcW w:w="5102"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特定资格条件</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按第一篇</w:t>
            </w:r>
            <w:r>
              <w:rPr>
                <w:rFonts w:ascii="方正仿宋_GBK" w:eastAsia="方正仿宋_GBK" w:hAnsi="方正仿宋_GBK" w:cs="方正仿宋_GBK" w:hint="eastAsia"/>
                <w:bCs/>
                <w:szCs w:val="28"/>
              </w:rPr>
              <w:t>“</w:t>
            </w:r>
            <w:r>
              <w:rPr>
                <w:rFonts w:ascii="方正仿宋_GBK" w:eastAsia="方正仿宋_GBK" w:hAnsi="方正仿宋_GBK" w:cs="方正仿宋_GBK" w:hint="eastAsia"/>
                <w:bCs/>
                <w:szCs w:val="28"/>
              </w:rPr>
              <w:t>三、供应商资格要求（二）特定资格条件</w:t>
            </w:r>
            <w:r>
              <w:rPr>
                <w:rFonts w:ascii="方正仿宋_GBK" w:eastAsia="方正仿宋_GBK" w:hAnsi="方正仿宋_GBK" w:cs="方正仿宋_GBK" w:hint="eastAsia"/>
                <w:bCs/>
                <w:szCs w:val="28"/>
              </w:rPr>
              <w:t>”</w:t>
            </w:r>
            <w:r>
              <w:rPr>
                <w:rFonts w:ascii="方正仿宋_GBK" w:eastAsia="方正仿宋_GBK" w:hAnsi="方正仿宋_GBK" w:cs="方正仿宋_GBK" w:hint="eastAsia"/>
                <w:bCs/>
                <w:szCs w:val="28"/>
              </w:rPr>
              <w:t>的要求提交</w:t>
            </w:r>
          </w:p>
        </w:tc>
      </w:tr>
      <w:tr>
        <w:tblPrEx>
          <w:tblLayout w:type="fixed"/>
          <w:tblCellMar>
            <w:top w:w="0" w:type="dxa"/>
            <w:left w:w="108" w:type="dxa"/>
            <w:bottom w:w="0" w:type="dxa"/>
            <w:right w:w="108" w:type="dxa"/>
          </w:tblCellMar>
          <w:tblLook w:val="0000"/>
        </w:tblPrEx>
        <w:trPr>
          <w:trHeight w:val="309"/>
        </w:trPr>
        <w:tc>
          <w:tcPr>
            <w:tcW w:w="676"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eastAsia="方正仿宋_GBK" w:hint="eastAsia"/>
                <w:kern w:val="0"/>
                <w:szCs w:val="28"/>
              </w:rPr>
            </w:pPr>
            <w:r>
              <w:rPr>
                <w:rFonts w:eastAsia="方正仿宋_GBK" w:hint="eastAsia"/>
                <w:kern w:val="0"/>
                <w:szCs w:val="28"/>
              </w:rPr>
              <w:t>3</w:t>
            </w:r>
          </w:p>
        </w:tc>
        <w:tc>
          <w:tcPr>
            <w:tcW w:w="5102"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落实政府采购政策需满足的资格要求</w:t>
            </w:r>
          </w:p>
        </w:tc>
        <w:tc>
          <w:tcPr>
            <w:tcW w:w="3850" w:type="dxa"/>
            <w:tcBorders>
              <w:top w:val="single" w:sz="4" w:space="0" w:color="auto"/>
              <w:left w:val="single" w:sz="4" w:space="0" w:color="auto"/>
              <w:bottom w:val="single" w:sz="4" w:space="0" w:color="auto"/>
              <w:right w:val="single" w:sz="4" w:space="0" w:color="auto"/>
            </w:tcBorders>
            <w:vAlign w:val="center"/>
          </w:tcPr>
          <w:p>
            <w:pPr>
              <w:spacing w:line="400" w:lineRule="exact"/>
              <w:jc w:val="center"/>
              <w:rPr>
                <w:rFonts w:ascii="方正仿宋_GBK" w:eastAsia="方正仿宋_GBK" w:hAnsi="方正仿宋_GBK" w:cs="方正仿宋_GBK" w:hint="eastAsia"/>
                <w:bCs/>
                <w:szCs w:val="28"/>
              </w:rPr>
            </w:pPr>
            <w:r>
              <w:rPr>
                <w:rFonts w:ascii="方正仿宋_GBK" w:eastAsia="方正仿宋_GBK" w:hAnsi="方正仿宋_GBK" w:cs="方正仿宋_GBK" w:hint="eastAsia"/>
                <w:bCs/>
                <w:szCs w:val="28"/>
              </w:rPr>
              <w:t>按第一篇</w:t>
            </w:r>
            <w:r>
              <w:rPr>
                <w:rFonts w:ascii="方正仿宋_GBK" w:eastAsia="方正仿宋_GBK" w:hAnsi="方正仿宋_GBK" w:cs="方正仿宋_GBK" w:hint="eastAsia"/>
                <w:bCs/>
                <w:szCs w:val="28"/>
              </w:rPr>
              <w:t>“</w:t>
            </w:r>
            <w:r>
              <w:rPr>
                <w:rFonts w:ascii="方正仿宋_GBK" w:eastAsia="方正仿宋_GBK" w:hAnsi="方正仿宋_GBK" w:cs="方正仿宋_GBK" w:hint="eastAsia"/>
                <w:bCs/>
                <w:szCs w:val="28"/>
              </w:rPr>
              <w:t>三、供应商资格要求（二）特定资格条件</w:t>
            </w:r>
            <w:r>
              <w:rPr>
                <w:rFonts w:ascii="方正仿宋_GBK" w:eastAsia="方正仿宋_GBK" w:hAnsi="方正仿宋_GBK" w:cs="方正仿宋_GBK" w:hint="eastAsia"/>
                <w:bCs/>
                <w:szCs w:val="28"/>
              </w:rPr>
              <w:t>”</w:t>
            </w:r>
            <w:r>
              <w:rPr>
                <w:rFonts w:ascii="方正仿宋_GBK" w:eastAsia="方正仿宋_GBK" w:hAnsi="方正仿宋_GBK" w:cs="方正仿宋_GBK" w:hint="eastAsia"/>
                <w:bCs/>
                <w:szCs w:val="28"/>
              </w:rPr>
              <w:t>的要求提交</w:t>
            </w:r>
          </w:p>
        </w:tc>
      </w:tr>
    </w:tbl>
    <w:p>
      <w:pPr>
        <w:snapToGrid w:val="0"/>
        <w:spacing w:line="400" w:lineRule="exact"/>
        <w:ind w:firstLine="640" w:firstLineChars="2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注：</w:t>
      </w:r>
    </w:p>
    <w:p>
      <w:pPr>
        <w:snapToGrid w:val="0"/>
        <w:spacing w:line="400" w:lineRule="exact"/>
        <w:ind w:firstLine="640" w:firstLineChars="200"/>
        <w:rPr>
          <w:rFonts w:ascii="方正仿宋_GBK" w:eastAsia="方正仿宋_GBK" w:hAnsi="方正仿宋_GBK" w:cs="方正仿宋_GBK" w:hint="eastAsia"/>
          <w:kern w:val="0"/>
          <w:sz w:val="32"/>
          <w:szCs w:val="32"/>
        </w:rPr>
      </w:pPr>
      <w:r>
        <w:rPr>
          <w:rFonts w:ascii="方正仿宋_GBK" w:eastAsia="方正仿宋_GBK" w:hAnsi="方正仿宋_GBK" w:cs="方正仿宋_GBK" w:hint="eastAsia"/>
          <w:kern w:val="0"/>
          <w:sz w:val="32"/>
          <w:szCs w:val="32"/>
        </w:rPr>
        <w:t>①</w:t>
      </w:r>
      <w:r>
        <w:rPr>
          <w:rFonts w:ascii="方正仿宋_GBK" w:eastAsia="方正仿宋_GBK" w:hAnsi="方正仿宋_GBK" w:cs="方正仿宋_GBK" w:hint="eastAsia"/>
          <w:kern w:val="0"/>
          <w:sz w:val="32"/>
          <w:szCs w:val="32"/>
        </w:rPr>
        <w:t>供应商按</w:t>
      </w:r>
      <w:r>
        <w:rPr>
          <w:rFonts w:ascii="方正仿宋_GBK" w:eastAsia="方正仿宋_GBK" w:hAnsi="方正仿宋_GBK" w:cs="方正仿宋_GBK" w:hint="eastAsia"/>
          <w:kern w:val="0"/>
          <w:sz w:val="32"/>
          <w:szCs w:val="32"/>
        </w:rPr>
        <w:t>“</w:t>
      </w:r>
      <w:r>
        <w:rPr>
          <w:rFonts w:ascii="方正仿宋_GBK" w:eastAsia="方正仿宋_GBK" w:hAnsi="方正仿宋_GBK" w:cs="方正仿宋_GBK" w:hint="eastAsia"/>
          <w:kern w:val="0"/>
          <w:sz w:val="32"/>
          <w:szCs w:val="32"/>
        </w:rPr>
        <w:t>五证合一</w:t>
      </w:r>
      <w:r>
        <w:rPr>
          <w:rFonts w:ascii="方正仿宋_GBK" w:eastAsia="方正仿宋_GBK" w:hAnsi="方正仿宋_GBK" w:cs="方正仿宋_GBK" w:hint="eastAsia"/>
          <w:kern w:val="0"/>
          <w:sz w:val="32"/>
          <w:szCs w:val="32"/>
        </w:rPr>
        <w:t>”</w:t>
      </w:r>
      <w:r>
        <w:rPr>
          <w:rFonts w:ascii="方正仿宋_GBK" w:eastAsia="方正仿宋_GBK" w:hAnsi="方正仿宋_GBK" w:cs="方正仿宋_GBK" w:hint="eastAsia"/>
          <w:kern w:val="0"/>
          <w:sz w:val="32"/>
          <w:szCs w:val="32"/>
        </w:rPr>
        <w:br/>
      </w:r>
      <w:r>
        <w:rPr>
          <w:rFonts w:ascii="方正仿宋_GBK" w:eastAsia="方正仿宋_GBK" w:hAnsi="方正仿宋_GBK" w:cs="方正仿宋_GBK" w:hint="eastAsia"/>
          <w:kern w:val="0"/>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2" w:history="1">
        <w:r>
          <w:rPr>
            <w:rFonts w:ascii="SimSun" w:eastAsia="SimSun" w:hAnsi="SimSun" w:cs="SimSun"/>
            <w:b/>
            <w:bCs/>
            <w:color w:val="0000EE"/>
            <w:kern w:val="0"/>
            <w:sz w:val="30"/>
            <w:szCs w:val="30"/>
            <w:u w:val="single" w:color="0000EE"/>
          </w:rPr>
          <w:t>https://d.book118.com/288125025132006042</w:t>
        </w:r>
      </w:hyperlink>
    </w:p>
    <w:p>
      <w:pPr>
        <w:snapToGrid w:val="0"/>
        <w:spacing w:line="400" w:lineRule="exact"/>
        <w:ind w:firstLine="640" w:firstLineChars="200"/>
        <w:rPr>
          <w:rFonts w:ascii="方正仿宋_GBK" w:eastAsia="方正仿宋_GBK" w:hAnsi="方正仿宋_GBK" w:cs="方正仿宋_GBK" w:hint="eastAsia"/>
          <w:kern w:val="0"/>
          <w:sz w:val="32"/>
          <w:szCs w:val="32"/>
        </w:rPr>
      </w:pPr>
    </w:p>
    <w:sectPr>
      <w:headerReference w:type="default" r:id="rId133"/>
      <w:footerReference w:type="even" r:id="rId134"/>
      <w:footerReference w:type="default" r:id="rId135"/>
      <w:headerReference w:type="first" r:id="rId136"/>
      <w:footerReference w:type="first" r:id="rId137"/>
      <w:type w:val="nextPage"/>
      <w:pgSz w:w="11907" w:h="16840"/>
      <w:pgMar w:top="1134" w:right="1191" w:bottom="1134" w:left="1304" w:header="964" w:footer="992" w:gutter="0"/>
      <w:pgNumType w:fmt="numberInDash" w:start="24"/>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方正仿宋_GBK">
    <w:altName w:val="微软雅黑"/>
    <w:panose1 w:val="03000509000000000000"/>
    <w:charset w:val="86"/>
    <w:family w:val="script"/>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Times New Roman">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Arial Narrow">
    <w:altName w:val="Arial"/>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PMingLiU">
    <w:altName w:val="PMingLiU-ExtB"/>
    <w:panose1 w:val="02020500000000000000"/>
    <w:charset w:val="88"/>
    <w:family w:val="auto"/>
    <w:pitch w:val="default"/>
    <w:sig w:usb0="A00002FF" w:usb1="28CFFCFA" w:usb2="00000016" w:usb3="00000000" w:csb0="00100001"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文鼎粗黑">
    <w:altName w:val="黑体"/>
    <w:panose1 w:val="00000000000000000000"/>
    <w:charset w:val="86"/>
    <w:family w:val="modern"/>
    <w:pitch w:val="default"/>
    <w:sig w:usb0="00000000" w:usb1="00000000" w:usb2="00000010" w:usb3="00000000" w:csb0="00040000" w:csb1="00000000"/>
  </w:font>
  <w:font w:name="方正小标宋_GBK">
    <w:altName w:val="微软雅黑"/>
    <w:panose1 w:val="03000509000000000000"/>
    <w:charset w:val="86"/>
    <w:family w:val="auto"/>
    <w:pitch w:val="default"/>
    <w:sig w:usb0="00000001" w:usb1="080E0000" w:usb2="00000000" w:usb3="00000000" w:csb0="00040000" w:csb1="00000000"/>
  </w:font>
  <w:font w:name="方正黑体_GBK">
    <w:altName w:val="微软雅黑"/>
    <w:panose1 w:val="03000509000000000000"/>
    <w:charset w:val="86"/>
    <w:family w:val="script"/>
    <w:pitch w:val="default"/>
    <w:sig w:usb0="00000001" w:usb1="080E0000" w:usb2="00000000" w:usb3="00000000" w:csb0="00040000" w:csb1="00000000"/>
  </w:font>
  <w:font w:name="方正楷体_GBK">
    <w:altName w:val="微软雅黑"/>
    <w:panose1 w:val="03000509000000000000"/>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- 0 -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- 2 -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- 3 -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- 4 -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- 6 -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- 6 -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6"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- 8 -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7"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- 8 -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8"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- 10 -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- 10 -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0"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- 11 -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1"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- 12 -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2"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- 13 -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3"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- 14 -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- 15 -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5"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- 17 -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6"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- 18 -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7"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- 18 -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8"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- 19 -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6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- 20 -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70"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- 21 -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71"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- 23 -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72"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- 23 -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73"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Footer"/>
                  <w:tabs>
                    <w:tab w:val="center" w:pos="4153"/>
                    <w:tab w:val="right" w:pos="8306"/>
                  </w:tabs>
                  <w:jc w:val="center"/>
                  <w:rPr>
                    <w:rStyle w:val="PageNumbe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fldChar w:fldCharType="begin"/>
                </w:r>
                <w:r>
                  <w:rPr>
                    <w:rStyle w:val="PageNumber"/>
                    <w:rFonts w:ascii="方正仿宋_GBK" w:eastAsia="方正仿宋_GBK" w:hAnsi="方正仿宋_GBK" w:cs="方正仿宋_GBK" w:hint="eastAsia"/>
                    <w:sz w:val="28"/>
                    <w:szCs w:val="28"/>
                  </w:rPr>
                  <w:instrText xml:space="preserve">PAGE  </w:instrText>
                </w:r>
                <w:r>
                  <w:rPr>
                    <w:rFonts w:ascii="方正仿宋_GBK" w:eastAsia="方正仿宋_GBK" w:hAnsi="方正仿宋_GBK" w:cs="方正仿宋_GBK" w:hint="eastAsia"/>
                    <w:sz w:val="28"/>
                    <w:szCs w:val="28"/>
                  </w:rPr>
                  <w:fldChar w:fldCharType="separate"/>
                </w:r>
                <w:r>
                  <w:rPr>
                    <w:rStyle w:val="PageNumber"/>
                    <w:rFonts w:ascii="方正仿宋_GBK" w:eastAsia="方正仿宋_GBK" w:hAnsi="方正仿宋_GBK" w:cs="方正仿宋_GBK" w:hint="eastAsia"/>
                    <w:sz w:val="28"/>
                    <w:szCs w:val="28"/>
                  </w:rPr>
                  <w:t>- 25 -</w:t>
                </w:r>
                <w:r>
                  <w:rPr>
                    <w:rFonts w:ascii="方正仿宋_GBK" w:eastAsia="方正仿宋_GBK" w:hAnsi="方正仿宋_GBK" w:cs="方正仿宋_GBK" w:hint="eastAsia"/>
                    <w:sz w:val="28"/>
                    <w:szCs w:val="28"/>
                  </w:rPr>
                  <w:fldChar w:fldCharType="end"/>
                </w:r>
              </w:p>
            </w:txbxContent>
          </v:textbox>
          <w10:wrap anchorx="margin"/>
        </v:shape>
      </w:pic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p>
  <w:p>
    <w:pPr>
      <w:pStyle w:val="Footer"/>
      <w:tabs>
        <w:tab w:val="center" w:pos="4153"/>
        <w:tab w:val="right" w:pos="8306"/>
      </w:tabs>
      <w:jc w:val="center"/>
      <w:rPr>
        <w:rFonts w:ascii="宋体" w:hAnsi="宋体" w:hint="eastAsia"/>
        <w:sz w:val="28"/>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方正仿宋_GBK" w:eastAsia="方正仿宋_GBK" w:hint="eastAsia"/>
        <w:sz w:val="21"/>
        <w:szCs w:val="21"/>
      </w:rPr>
    </w:pPr>
    <w:r>
      <w:rPr>
        <w:rFonts w:ascii="方正仿宋_GBK" w:eastAsia="方正仿宋_GBK" w:hint="eastAsia"/>
        <w:sz w:val="21"/>
        <w:szCs w:val="21"/>
      </w:rPr>
      <w:t xml:space="preserve">                                                                    竞争性磋商文件</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6FDABEB"/>
    <w:multiLevelType w:val="singleLevel"/>
    <w:tmpl w:val="D6FDABEB"/>
    <w:lvl w:ilvl="0">
      <w:start w:val="2"/>
      <w:numFmt w:val="decimal"/>
      <w:lvlText w:val="%1."/>
      <w:lvlJc w:val="left"/>
      <w:pPr>
        <w:tabs>
          <w:tab w:val="num" w:pos="312"/>
        </w:tabs>
      </w:pPr>
    </w:lvl>
  </w:abstractNum>
  <w:abstractNum w:abstractNumId="1">
    <w:nsid w:val="00000009"/>
    <w:multiLevelType w:val="multilevel"/>
    <w:tmpl w:val="00000009"/>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
    <w:nsid w:val="0000000A"/>
    <w:multiLevelType w:val="multilevel"/>
    <w:tmpl w:val="0000000A"/>
    <w:lvl w:ilvl="0">
      <w:start w:val="1"/>
      <w:numFmt w:val="bullet"/>
      <w:lvlText w:val=""/>
      <w:lvlJc w:val="left"/>
      <w:pPr>
        <w:tabs>
          <w:tab w:val="num" w:pos="987"/>
        </w:tabs>
        <w:ind w:left="987" w:hanging="420"/>
      </w:pPr>
      <w:rPr>
        <w:rFonts w:ascii="Wingdings" w:hAnsi="Wingding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B"/>
    <w:multiLevelType w:val="singleLevel"/>
    <w:tmpl w:val="0000000B"/>
    <w:lvl w:ilvl="0">
      <w:start w:val="1"/>
      <w:numFmt w:val="bullet"/>
      <w:lvlText w:val=""/>
      <w:lvlJc w:val="left"/>
      <w:pPr>
        <w:tabs>
          <w:tab w:val="num" w:pos="360"/>
        </w:tabs>
        <w:ind w:left="360" w:hanging="360"/>
      </w:pPr>
      <w:rPr>
        <w:rFonts w:ascii="Wingdings" w:hAnsi="Wingdings" w:hint="default"/>
      </w:rPr>
    </w:lvl>
  </w:abstractNum>
  <w:abstractNum w:abstractNumId="4">
    <w:nsid w:val="0000000D"/>
    <w:multiLevelType w:val="singleLevel"/>
    <w:tmpl w:val="0000000D"/>
    <w:lvl w:ilvl="0">
      <w:start w:val="1"/>
      <w:numFmt w:val="bullet"/>
      <w:lvlText w:val=""/>
      <w:lvlJc w:val="left"/>
      <w:pPr>
        <w:tabs>
          <w:tab w:val="num" w:pos="1200"/>
        </w:tabs>
        <w:ind w:left="1200" w:hanging="360"/>
      </w:pPr>
      <w:rPr>
        <w:rFonts w:ascii="Wingdings" w:hAnsi="Wingdings" w:hint="default"/>
      </w:rPr>
    </w:lvl>
  </w:abstractNum>
  <w:abstractNum w:abstractNumId="5">
    <w:nsid w:val="0000000E"/>
    <w:multiLevelType w:val="multilevel"/>
    <w:tmpl w:val="0000000E"/>
    <w:lvl w:ilvl="0">
      <w:start w:val="1"/>
      <w:numFmt w:val="bullet"/>
      <w:lvlText w:val=""/>
      <w:lvlJc w:val="left"/>
      <w:pPr>
        <w:tabs>
          <w:tab w:val="num" w:pos="540"/>
        </w:tabs>
        <w:ind w:left="540" w:firstLine="0"/>
      </w:pPr>
      <w:rPr>
        <w:rFonts w:ascii="Wingdings" w:hAnsi="Wingdings" w:hint="default"/>
        <w:sz w:val="16"/>
      </w:rPr>
    </w:lvl>
    <w:lvl w:ilvl="1">
      <w:start w:val="1"/>
      <w:numFmt w:val="bullet"/>
      <w:lvlText w:val=""/>
      <w:lvlJc w:val="left"/>
      <w:pPr>
        <w:tabs>
          <w:tab w:val="num" w:pos="1940"/>
        </w:tabs>
        <w:ind w:left="1940" w:hanging="420"/>
      </w:pPr>
      <w:rPr>
        <w:rFonts w:ascii="Wingdings" w:hAnsi="Wingdings" w:hint="default"/>
      </w:rPr>
    </w:lvl>
    <w:lvl w:ilvl="2">
      <w:start w:val="1"/>
      <w:numFmt w:val="bullet"/>
      <w:lvlText w:val=""/>
      <w:lvlJc w:val="left"/>
      <w:pPr>
        <w:tabs>
          <w:tab w:val="num" w:pos="2360"/>
        </w:tabs>
        <w:ind w:left="2360" w:hanging="420"/>
      </w:pPr>
      <w:rPr>
        <w:rFonts w:ascii="Wingdings" w:hAnsi="Wingdings" w:hint="default"/>
      </w:rPr>
    </w:lvl>
    <w:lvl w:ilvl="3">
      <w:start w:val="1"/>
      <w:numFmt w:val="bullet"/>
      <w:lvlText w:val=""/>
      <w:lvlJc w:val="left"/>
      <w:pPr>
        <w:tabs>
          <w:tab w:val="num" w:pos="2780"/>
        </w:tabs>
        <w:ind w:left="2780" w:hanging="420"/>
      </w:pPr>
      <w:rPr>
        <w:rFonts w:ascii="Wingdings" w:hAnsi="Wingdings" w:hint="default"/>
      </w:rPr>
    </w:lvl>
    <w:lvl w:ilvl="4">
      <w:start w:val="1"/>
      <w:numFmt w:val="bullet"/>
      <w:lvlText w:val=""/>
      <w:lvlJc w:val="left"/>
      <w:pPr>
        <w:tabs>
          <w:tab w:val="num" w:pos="3200"/>
        </w:tabs>
        <w:ind w:left="3200" w:hanging="420"/>
      </w:pPr>
      <w:rPr>
        <w:rFonts w:ascii="Wingdings" w:hAnsi="Wingdings" w:hint="default"/>
      </w:rPr>
    </w:lvl>
    <w:lvl w:ilvl="5">
      <w:start w:val="1"/>
      <w:numFmt w:val="bullet"/>
      <w:lvlText w:val=""/>
      <w:lvlJc w:val="left"/>
      <w:pPr>
        <w:tabs>
          <w:tab w:val="num" w:pos="3620"/>
        </w:tabs>
        <w:ind w:left="3620" w:hanging="420"/>
      </w:pPr>
      <w:rPr>
        <w:rFonts w:ascii="Wingdings" w:hAnsi="Wingdings" w:hint="default"/>
      </w:rPr>
    </w:lvl>
    <w:lvl w:ilvl="6">
      <w:start w:val="1"/>
      <w:numFmt w:val="bullet"/>
      <w:lvlText w:val=""/>
      <w:lvlJc w:val="left"/>
      <w:pPr>
        <w:tabs>
          <w:tab w:val="num" w:pos="4040"/>
        </w:tabs>
        <w:ind w:left="4040" w:hanging="420"/>
      </w:pPr>
      <w:rPr>
        <w:rFonts w:ascii="Wingdings" w:hAnsi="Wingdings" w:hint="default"/>
      </w:rPr>
    </w:lvl>
    <w:lvl w:ilvl="7">
      <w:start w:val="1"/>
      <w:numFmt w:val="bullet"/>
      <w:lvlText w:val=""/>
      <w:lvlJc w:val="left"/>
      <w:pPr>
        <w:tabs>
          <w:tab w:val="num" w:pos="4460"/>
        </w:tabs>
        <w:ind w:left="4460" w:hanging="420"/>
      </w:pPr>
      <w:rPr>
        <w:rFonts w:ascii="Wingdings" w:hAnsi="Wingdings" w:hint="default"/>
      </w:rPr>
    </w:lvl>
    <w:lvl w:ilvl="8">
      <w:start w:val="1"/>
      <w:numFmt w:val="bullet"/>
      <w:lvlText w:val=""/>
      <w:lvlJc w:val="left"/>
      <w:pPr>
        <w:tabs>
          <w:tab w:val="num" w:pos="4880"/>
        </w:tabs>
        <w:ind w:left="4880" w:hanging="420"/>
      </w:pPr>
      <w:rPr>
        <w:rFonts w:ascii="Wingdings" w:hAnsi="Wingdings" w:hint="default"/>
      </w:rPr>
    </w:lvl>
  </w:abstractNum>
  <w:abstractNum w:abstractNumId="6">
    <w:nsid w:val="00000010"/>
    <w:multiLevelType w:val="singleLevel"/>
    <w:tmpl w:val="00000010"/>
    <w:lvl w:ilvl="0">
      <w:start w:val="1"/>
      <w:numFmt w:val="bullet"/>
      <w:lvlText w:val=""/>
      <w:lvlJc w:val="left"/>
      <w:pPr>
        <w:tabs>
          <w:tab w:val="num" w:pos="1620"/>
        </w:tabs>
        <w:ind w:left="1620" w:hanging="360"/>
      </w:pPr>
      <w:rPr>
        <w:rFonts w:ascii="Wingdings" w:hAnsi="Wingdings" w:hint="default"/>
      </w:rPr>
    </w:lvl>
  </w:abstractNum>
  <w:abstractNum w:abstractNumId="7">
    <w:nsid w:val="00000011"/>
    <w:multiLevelType w:val="multilevel"/>
    <w:tmpl w:val="00000011"/>
    <w:lvl w:ilvl="0">
      <w:start w:val="1"/>
      <w:numFmt w:val="decimal"/>
      <w:lvlText w:val="（%1）"/>
      <w:lvlJc w:val="left"/>
      <w:pPr>
        <w:tabs>
          <w:tab w:val="num" w:pos="1230"/>
        </w:tabs>
        <w:ind w:left="0" w:firstLine="510"/>
      </w:pPr>
      <w:rPr>
        <w:rFonts w:ascii="Arial" w:hAnsi="Arial" w:hint="default"/>
        <w:b w:val="0"/>
        <w:i w:val="0"/>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12"/>
    <w:multiLevelType w:val="multilevel"/>
    <w:tmpl w:val="00000012"/>
    <w:lvl w:ilvl="0">
      <w:start w:val="1"/>
      <w:numFmt w:val="bullet"/>
      <w:lvlText w:val=""/>
      <w:lvlJc w:val="left"/>
      <w:pPr>
        <w:tabs>
          <w:tab w:val="num" w:pos="1644"/>
        </w:tabs>
        <w:ind w:left="1644" w:hanging="510"/>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color w:val="auto"/>
        <w:sz w:val="13"/>
        <w:u w:val="none"/>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000013"/>
    <w:multiLevelType w:val="singleLevel"/>
    <w:tmpl w:val="00000013"/>
    <w:lvl w:ilvl="0">
      <w:start w:val="1"/>
      <w:numFmt w:val="decimal"/>
      <w:lvlText w:val="%1."/>
      <w:lvlJc w:val="left"/>
      <w:pPr>
        <w:tabs>
          <w:tab w:val="num" w:pos="425"/>
        </w:tabs>
        <w:ind w:left="425" w:hanging="425"/>
      </w:pPr>
      <w:rPr>
        <w:rFonts w:hint="default"/>
      </w:rPr>
    </w:lvl>
  </w:abstractNum>
  <w:abstractNum w:abstractNumId="10">
    <w:nsid w:val="00000014"/>
    <w:multiLevelType w:val="singleLevel"/>
    <w:tmpl w:val="00000014"/>
    <w:lvl w:ilvl="0">
      <w:start w:val="1"/>
      <w:numFmt w:val="bullet"/>
      <w:lvlText w:val=""/>
      <w:lvlJc w:val="left"/>
      <w:pPr>
        <w:tabs>
          <w:tab w:val="num" w:pos="780"/>
        </w:tabs>
        <w:ind w:left="780" w:hanging="360"/>
      </w:pPr>
      <w:rPr>
        <w:rFonts w:ascii="Wingdings" w:hAnsi="Wingdings" w:hint="default"/>
      </w:rPr>
    </w:lvl>
  </w:abstractNum>
  <w:abstractNum w:abstractNumId="11">
    <w:nsid w:val="00000016"/>
    <w:multiLevelType w:val="singleLevel"/>
    <w:tmpl w:val="00000016"/>
    <w:lvl w:ilvl="0">
      <w:start w:val="1"/>
      <w:numFmt w:val="decimal"/>
      <w:lvlText w:val="%1)"/>
      <w:lvlJc w:val="left"/>
      <w:pPr>
        <w:tabs>
          <w:tab w:val="num" w:pos="425"/>
        </w:tabs>
        <w:ind w:left="425" w:hanging="425"/>
      </w:pPr>
      <w:rPr>
        <w:rFonts w:hint="eastAsia"/>
      </w:rPr>
    </w:lvl>
  </w:abstractNum>
  <w:abstractNum w:abstractNumId="12">
    <w:nsid w:val="00000017"/>
    <w:multiLevelType w:val="multilevel"/>
    <w:tmpl w:val="00000017"/>
    <w:lvl w:ilvl="0">
      <w:start w:val="1"/>
      <w:numFmt w:val="chineseCountingThousand"/>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6351F7DD"/>
    <w:multiLevelType w:val="singleLevel"/>
    <w:tmpl w:val="6351F7DD"/>
    <w:lvl w:ilvl="0">
      <w:start w:val="2"/>
      <w:numFmt w:val="chineseCounting"/>
      <w:suff w:val="nothing"/>
      <w:lvlText w:val="%1、"/>
      <w:lvlJc w:val="left"/>
    </w:lvl>
  </w:abstractNum>
  <w:abstractNum w:abstractNumId="14">
    <w:nsid w:val="635755B5"/>
    <w:multiLevelType w:val="singleLevel"/>
    <w:tmpl w:val="635755B5"/>
    <w:lvl w:ilvl="0">
      <w:start w:val="3"/>
      <w:numFmt w:val="chineseCounting"/>
      <w:suff w:val="nothing"/>
      <w:lvlText w:val="%1、"/>
      <w:lvlJc w:val="left"/>
    </w:lvl>
  </w:abstractNum>
  <w:abstractNum w:abstractNumId="15">
    <w:nsid w:val="63575C01"/>
    <w:multiLevelType w:val="singleLevel"/>
    <w:tmpl w:val="63575C01"/>
    <w:lvl w:ilvl="0">
      <w:start w:val="2"/>
      <w:numFmt w:val="chineseCounting"/>
      <w:suff w:val="nothing"/>
      <w:lvlText w:val="（%1）"/>
      <w:lvlJc w:val="left"/>
    </w:lvl>
  </w:abstractNum>
  <w:abstractNum w:abstractNumId="16">
    <w:nsid w:val="63575C55"/>
    <w:multiLevelType w:val="singleLevel"/>
    <w:tmpl w:val="63575C55"/>
    <w:lvl w:ilvl="0">
      <w:start w:val="1"/>
      <w:numFmt w:val="decimal"/>
      <w:suff w:val="nothing"/>
      <w:lvlText w:val="%1、"/>
      <w:lvlJc w:val="left"/>
      <w:rPr>
        <w:rFonts w:ascii="Times New Roman" w:hAnsi="Times New Roman" w:cs="Times New Roman" w:hint="default"/>
        <w:sz w:val="32"/>
        <w:szCs w:val="32"/>
      </w:rPr>
    </w:lvl>
  </w:abstractNum>
  <w:abstractNum w:abstractNumId="17">
    <w:nsid w:val="6F0972AC"/>
    <w:multiLevelType w:val="singleLevel"/>
    <w:tmpl w:val="6F0972AC"/>
    <w:lvl w:ilvl="0">
      <w:start w:val="7"/>
      <w:numFmt w:val="chineseCounting"/>
      <w:suff w:val="nothing"/>
      <w:lvlText w:val="（%1）"/>
      <w:lvlJc w:val="left"/>
      <w:rPr>
        <w:rFonts w:hint="eastAsia"/>
      </w:rPr>
    </w:lvl>
  </w:abstractNum>
  <w:abstractNum w:abstractNumId="18">
    <w:nsid w:val="73EF8AFB"/>
    <w:multiLevelType w:val="singleLevel"/>
    <w:tmpl w:val="63575C01"/>
    <w:lvl w:ilvl="0">
      <w:start w:val="2"/>
      <w:numFmt w:val="chineseCounting"/>
      <w:suff w:val="nothing"/>
      <w:lvlText w:val="（%1）"/>
      <w:lvlJc w:val="left"/>
    </w:lvl>
  </w:abstractNum>
  <w:abstractNum w:abstractNumId="19">
    <w:nsid w:val="7D742E9D"/>
    <w:multiLevelType w:val="singleLevel"/>
    <w:tmpl w:val="7D742E9D"/>
    <w:lvl w:ilvl="0">
      <w:start w:val="1"/>
      <w:numFmt w:val="chineseCounting"/>
      <w:suff w:val="nothing"/>
      <w:lvlText w:val="（%1）"/>
      <w:lvlJc w:val="left"/>
      <w:pPr>
        <w:ind w:left="95"/>
      </w:pPr>
      <w:rPr>
        <w:rFonts w:ascii="方正仿宋_GBK" w:eastAsia="方正仿宋_GBK" w:hAnsi="方正仿宋_GBK" w:cs="方正仿宋_GBK" w:hint="eastAsia"/>
        <w:sz w:val="32"/>
        <w:szCs w:val="32"/>
      </w:rPr>
    </w:lvl>
  </w:abstractNum>
  <w:num w:numId="1">
    <w:abstractNumId w:val="4"/>
  </w:num>
  <w:num w:numId="2">
    <w:abstractNumId w:val="10"/>
  </w:num>
  <w:num w:numId="3">
    <w:abstractNumId w:val="6"/>
  </w:num>
  <w:num w:numId="4">
    <w:abstractNumId w:val="7"/>
  </w:num>
  <w:num w:numId="5">
    <w:abstractNumId w:val="11"/>
  </w:num>
  <w:num w:numId="6">
    <w:abstractNumId w:val="1"/>
  </w:num>
  <w:num w:numId="7">
    <w:abstractNumId w:val="12"/>
  </w:num>
  <w:num w:numId="8">
    <w:abstractNumId w:val="2"/>
  </w:num>
  <w:num w:numId="9">
    <w:abstractNumId w:val="5"/>
  </w:num>
  <w:num w:numId="10">
    <w:abstractNumId w:val="8"/>
  </w:num>
  <w:num w:numId="11">
    <w:abstractNumId w:val="9"/>
  </w:num>
  <w:num w:numId="12">
    <w:abstractNumId w:val="3"/>
  </w:num>
  <w:num w:numId="13">
    <w:abstractNumId w:val="15"/>
  </w:num>
  <w:num w:numId="14">
    <w:abstractNumId w:val="16"/>
  </w:num>
  <w:num w:numId="15">
    <w:abstractNumId w:val="14"/>
  </w:num>
  <w:num w:numId="16">
    <w:abstractNumId w:val="13"/>
  </w:num>
  <w:num w:numId="17">
    <w:abstractNumId w:val="0"/>
  </w:num>
  <w:num w:numId="18">
    <w:abstractNumId w:val="19"/>
  </w:num>
  <w:num w:numId="19">
    <w:abstractNumId w:val="17"/>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EAF"/>
    <w:rsid w:val="000040DE"/>
    <w:rsid w:val="00005A02"/>
    <w:rsid w:val="00015A2E"/>
    <w:rsid w:val="00016B79"/>
    <w:rsid w:val="00020A0D"/>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2A7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23F5"/>
    <w:rsid w:val="000D40BA"/>
    <w:rsid w:val="000E3259"/>
    <w:rsid w:val="000F3752"/>
    <w:rsid w:val="000F48FD"/>
    <w:rsid w:val="000F511B"/>
    <w:rsid w:val="000F5ACE"/>
    <w:rsid w:val="000F669A"/>
    <w:rsid w:val="000F7DBF"/>
    <w:rsid w:val="00100639"/>
    <w:rsid w:val="00103DA9"/>
    <w:rsid w:val="00103DDC"/>
    <w:rsid w:val="0010418E"/>
    <w:rsid w:val="001077D3"/>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1874"/>
    <w:rsid w:val="00211A92"/>
    <w:rsid w:val="0022065B"/>
    <w:rsid w:val="00222097"/>
    <w:rsid w:val="0022517B"/>
    <w:rsid w:val="00225B78"/>
    <w:rsid w:val="00227BA9"/>
    <w:rsid w:val="00235F8F"/>
    <w:rsid w:val="00237759"/>
    <w:rsid w:val="0024359D"/>
    <w:rsid w:val="00244E68"/>
    <w:rsid w:val="002539DF"/>
    <w:rsid w:val="00263F49"/>
    <w:rsid w:val="002643C1"/>
    <w:rsid w:val="00265C1F"/>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15BC"/>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0EA5"/>
    <w:rsid w:val="003B19F5"/>
    <w:rsid w:val="003B2501"/>
    <w:rsid w:val="003B7B71"/>
    <w:rsid w:val="003C0A38"/>
    <w:rsid w:val="003D0E0A"/>
    <w:rsid w:val="003D1569"/>
    <w:rsid w:val="003E1F8A"/>
    <w:rsid w:val="003E4727"/>
    <w:rsid w:val="003E5324"/>
    <w:rsid w:val="003E5E67"/>
    <w:rsid w:val="00400D29"/>
    <w:rsid w:val="00402B32"/>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6AA7"/>
    <w:rsid w:val="005573AE"/>
    <w:rsid w:val="0056050C"/>
    <w:rsid w:val="0056217D"/>
    <w:rsid w:val="00562860"/>
    <w:rsid w:val="00565374"/>
    <w:rsid w:val="00565746"/>
    <w:rsid w:val="00566A85"/>
    <w:rsid w:val="00570831"/>
    <w:rsid w:val="00570FCB"/>
    <w:rsid w:val="00571368"/>
    <w:rsid w:val="00573AE3"/>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15F4"/>
    <w:rsid w:val="00625262"/>
    <w:rsid w:val="00627DD2"/>
    <w:rsid w:val="00635B4B"/>
    <w:rsid w:val="00640026"/>
    <w:rsid w:val="006414B7"/>
    <w:rsid w:val="00654A48"/>
    <w:rsid w:val="006552FD"/>
    <w:rsid w:val="0065651B"/>
    <w:rsid w:val="00664607"/>
    <w:rsid w:val="0066468B"/>
    <w:rsid w:val="00670089"/>
    <w:rsid w:val="00670560"/>
    <w:rsid w:val="00680AE4"/>
    <w:rsid w:val="00684E51"/>
    <w:rsid w:val="0069086A"/>
    <w:rsid w:val="006937A7"/>
    <w:rsid w:val="00695990"/>
    <w:rsid w:val="0069635B"/>
    <w:rsid w:val="006A100B"/>
    <w:rsid w:val="006A143A"/>
    <w:rsid w:val="006A278D"/>
    <w:rsid w:val="006A2DE9"/>
    <w:rsid w:val="006A3285"/>
    <w:rsid w:val="006A4743"/>
    <w:rsid w:val="006A55C3"/>
    <w:rsid w:val="006B0048"/>
    <w:rsid w:val="006B17C8"/>
    <w:rsid w:val="006B243E"/>
    <w:rsid w:val="006B5E7E"/>
    <w:rsid w:val="006B72DE"/>
    <w:rsid w:val="006C4BA5"/>
    <w:rsid w:val="006C5FC1"/>
    <w:rsid w:val="006D44E1"/>
    <w:rsid w:val="006D552C"/>
    <w:rsid w:val="006E0E98"/>
    <w:rsid w:val="006E21FA"/>
    <w:rsid w:val="006E6952"/>
    <w:rsid w:val="006F03F0"/>
    <w:rsid w:val="006F0DEB"/>
    <w:rsid w:val="006F0FB7"/>
    <w:rsid w:val="006F15D4"/>
    <w:rsid w:val="006F354D"/>
    <w:rsid w:val="006F511B"/>
    <w:rsid w:val="006F70D3"/>
    <w:rsid w:val="006F7C11"/>
    <w:rsid w:val="00701184"/>
    <w:rsid w:val="00704E5D"/>
    <w:rsid w:val="00705739"/>
    <w:rsid w:val="0071489C"/>
    <w:rsid w:val="007159B2"/>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11B0"/>
    <w:rsid w:val="007E298C"/>
    <w:rsid w:val="007E30A9"/>
    <w:rsid w:val="007E3989"/>
    <w:rsid w:val="007E64BA"/>
    <w:rsid w:val="007F2295"/>
    <w:rsid w:val="007F3CCE"/>
    <w:rsid w:val="007F5589"/>
    <w:rsid w:val="007F5C55"/>
    <w:rsid w:val="007F6A65"/>
    <w:rsid w:val="00801462"/>
    <w:rsid w:val="008026BD"/>
    <w:rsid w:val="00803B59"/>
    <w:rsid w:val="008041D4"/>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BF8"/>
    <w:rsid w:val="0085550A"/>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5635"/>
    <w:rsid w:val="008E66B8"/>
    <w:rsid w:val="008F00E5"/>
    <w:rsid w:val="008F1988"/>
    <w:rsid w:val="008F25DB"/>
    <w:rsid w:val="008F2AD5"/>
    <w:rsid w:val="008F2D73"/>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30CB"/>
    <w:rsid w:val="009C40F0"/>
    <w:rsid w:val="009C4958"/>
    <w:rsid w:val="009C7326"/>
    <w:rsid w:val="009D01D6"/>
    <w:rsid w:val="009D2934"/>
    <w:rsid w:val="009D6931"/>
    <w:rsid w:val="009E2AF3"/>
    <w:rsid w:val="009E737D"/>
    <w:rsid w:val="009E749B"/>
    <w:rsid w:val="009F3B26"/>
    <w:rsid w:val="009F3DA8"/>
    <w:rsid w:val="009F3FE9"/>
    <w:rsid w:val="009F4390"/>
    <w:rsid w:val="009F5335"/>
    <w:rsid w:val="009F5682"/>
    <w:rsid w:val="00A03977"/>
    <w:rsid w:val="00A050D4"/>
    <w:rsid w:val="00A056BA"/>
    <w:rsid w:val="00A065B8"/>
    <w:rsid w:val="00A16C2A"/>
    <w:rsid w:val="00A26FF7"/>
    <w:rsid w:val="00A30B50"/>
    <w:rsid w:val="00A3107D"/>
    <w:rsid w:val="00A330D4"/>
    <w:rsid w:val="00A35338"/>
    <w:rsid w:val="00A417D7"/>
    <w:rsid w:val="00A445DC"/>
    <w:rsid w:val="00A44BEA"/>
    <w:rsid w:val="00A527E2"/>
    <w:rsid w:val="00A53472"/>
    <w:rsid w:val="00A553F3"/>
    <w:rsid w:val="00A575D9"/>
    <w:rsid w:val="00A57A7E"/>
    <w:rsid w:val="00A60C8A"/>
    <w:rsid w:val="00A66DEB"/>
    <w:rsid w:val="00A67DFB"/>
    <w:rsid w:val="00A67FC1"/>
    <w:rsid w:val="00A711C6"/>
    <w:rsid w:val="00A7358D"/>
    <w:rsid w:val="00A75ABC"/>
    <w:rsid w:val="00A7737E"/>
    <w:rsid w:val="00A827D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513"/>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5688"/>
    <w:rsid w:val="00B67114"/>
    <w:rsid w:val="00B702D7"/>
    <w:rsid w:val="00B71C3A"/>
    <w:rsid w:val="00B75449"/>
    <w:rsid w:val="00B75F36"/>
    <w:rsid w:val="00B823F6"/>
    <w:rsid w:val="00B83831"/>
    <w:rsid w:val="00B90CED"/>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E5BB8"/>
    <w:rsid w:val="00BF4FCD"/>
    <w:rsid w:val="00BF5230"/>
    <w:rsid w:val="00BF7EE4"/>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0DD9"/>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329B"/>
    <w:rsid w:val="00CF597A"/>
    <w:rsid w:val="00D0319A"/>
    <w:rsid w:val="00D032D5"/>
    <w:rsid w:val="00D05BAA"/>
    <w:rsid w:val="00D07FB9"/>
    <w:rsid w:val="00D10112"/>
    <w:rsid w:val="00D121B8"/>
    <w:rsid w:val="00D13B7A"/>
    <w:rsid w:val="00D15F88"/>
    <w:rsid w:val="00D22C4B"/>
    <w:rsid w:val="00D230C7"/>
    <w:rsid w:val="00D23E7D"/>
    <w:rsid w:val="00D2405F"/>
    <w:rsid w:val="00D25FE3"/>
    <w:rsid w:val="00D30C7F"/>
    <w:rsid w:val="00D35D2A"/>
    <w:rsid w:val="00D41BA9"/>
    <w:rsid w:val="00D456F3"/>
    <w:rsid w:val="00D46250"/>
    <w:rsid w:val="00D52376"/>
    <w:rsid w:val="00D57B9E"/>
    <w:rsid w:val="00D60F92"/>
    <w:rsid w:val="00D612C2"/>
    <w:rsid w:val="00D64080"/>
    <w:rsid w:val="00D66A2D"/>
    <w:rsid w:val="00D745E0"/>
    <w:rsid w:val="00D74CF9"/>
    <w:rsid w:val="00D76AA3"/>
    <w:rsid w:val="00D80604"/>
    <w:rsid w:val="00D858F8"/>
    <w:rsid w:val="00D86212"/>
    <w:rsid w:val="00D9354E"/>
    <w:rsid w:val="00D9460E"/>
    <w:rsid w:val="00D952B8"/>
    <w:rsid w:val="00D95411"/>
    <w:rsid w:val="00DA086B"/>
    <w:rsid w:val="00DA0B92"/>
    <w:rsid w:val="00DA5225"/>
    <w:rsid w:val="00DA565F"/>
    <w:rsid w:val="00DA5E46"/>
    <w:rsid w:val="00DA7E05"/>
    <w:rsid w:val="00DB1007"/>
    <w:rsid w:val="00DB4794"/>
    <w:rsid w:val="00DB4BDE"/>
    <w:rsid w:val="00DB5C3E"/>
    <w:rsid w:val="00DB628E"/>
    <w:rsid w:val="00DD1761"/>
    <w:rsid w:val="00DD66DC"/>
    <w:rsid w:val="00DE1E3E"/>
    <w:rsid w:val="00DE4DC4"/>
    <w:rsid w:val="00DE5BEB"/>
    <w:rsid w:val="00DE7ABF"/>
    <w:rsid w:val="00DF2028"/>
    <w:rsid w:val="00DF3046"/>
    <w:rsid w:val="00DF348B"/>
    <w:rsid w:val="00DF39A9"/>
    <w:rsid w:val="00DF782C"/>
    <w:rsid w:val="00E00B05"/>
    <w:rsid w:val="00E023D0"/>
    <w:rsid w:val="00E02BE3"/>
    <w:rsid w:val="00E030A0"/>
    <w:rsid w:val="00E04FF7"/>
    <w:rsid w:val="00E124E3"/>
    <w:rsid w:val="00E1419D"/>
    <w:rsid w:val="00E14812"/>
    <w:rsid w:val="00E14F74"/>
    <w:rsid w:val="00E15DDE"/>
    <w:rsid w:val="00E2339E"/>
    <w:rsid w:val="00E2709C"/>
    <w:rsid w:val="00E308E8"/>
    <w:rsid w:val="00E3245B"/>
    <w:rsid w:val="00E3707B"/>
    <w:rsid w:val="00E4024B"/>
    <w:rsid w:val="00E40CF1"/>
    <w:rsid w:val="00E4710C"/>
    <w:rsid w:val="00E50685"/>
    <w:rsid w:val="00E570D9"/>
    <w:rsid w:val="00E57F6B"/>
    <w:rsid w:val="00E64B94"/>
    <w:rsid w:val="00E64FD3"/>
    <w:rsid w:val="00E654A2"/>
    <w:rsid w:val="00E71934"/>
    <w:rsid w:val="00E7342C"/>
    <w:rsid w:val="00E81737"/>
    <w:rsid w:val="00E8198D"/>
    <w:rsid w:val="00E873EA"/>
    <w:rsid w:val="00E91EC1"/>
    <w:rsid w:val="00E947AE"/>
    <w:rsid w:val="00E95ABA"/>
    <w:rsid w:val="00EA010E"/>
    <w:rsid w:val="00EA4561"/>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90B35"/>
    <w:rsid w:val="00F92045"/>
    <w:rsid w:val="00F95676"/>
    <w:rsid w:val="00F96A73"/>
    <w:rsid w:val="00FA0979"/>
    <w:rsid w:val="00FA5828"/>
    <w:rsid w:val="00FB3FC5"/>
    <w:rsid w:val="00FB4BA6"/>
    <w:rsid w:val="00FB7D8B"/>
    <w:rsid w:val="00FC3EBE"/>
    <w:rsid w:val="00FC66C2"/>
    <w:rsid w:val="00FC6F58"/>
    <w:rsid w:val="00FC6FA8"/>
    <w:rsid w:val="00FD2470"/>
    <w:rsid w:val="00FD26B5"/>
    <w:rsid w:val="00FD5823"/>
    <w:rsid w:val="00FE1C27"/>
    <w:rsid w:val="00FE215B"/>
    <w:rsid w:val="00FE5C31"/>
    <w:rsid w:val="00FE68B1"/>
    <w:rsid w:val="00FF25BA"/>
    <w:rsid w:val="00FF3BC9"/>
    <w:rsid w:val="00FF748B"/>
    <w:rsid w:val="00FF7623"/>
    <w:rsid w:val="015E28A9"/>
    <w:rsid w:val="02912183"/>
    <w:rsid w:val="029E6BA7"/>
    <w:rsid w:val="037F1AAB"/>
    <w:rsid w:val="03AC6F7A"/>
    <w:rsid w:val="0431202E"/>
    <w:rsid w:val="04762137"/>
    <w:rsid w:val="0480254A"/>
    <w:rsid w:val="04D46D43"/>
    <w:rsid w:val="04D53F3B"/>
    <w:rsid w:val="050B287F"/>
    <w:rsid w:val="054F4019"/>
    <w:rsid w:val="05FB28F4"/>
    <w:rsid w:val="063D5526"/>
    <w:rsid w:val="065B4424"/>
    <w:rsid w:val="06D029FF"/>
    <w:rsid w:val="074B55B0"/>
    <w:rsid w:val="0758138F"/>
    <w:rsid w:val="075D6FCA"/>
    <w:rsid w:val="075E36C6"/>
    <w:rsid w:val="07FE3864"/>
    <w:rsid w:val="08C52A1E"/>
    <w:rsid w:val="08C73870"/>
    <w:rsid w:val="095158B1"/>
    <w:rsid w:val="095544AC"/>
    <w:rsid w:val="0A324069"/>
    <w:rsid w:val="0AB1349E"/>
    <w:rsid w:val="0B3962AC"/>
    <w:rsid w:val="0BD12990"/>
    <w:rsid w:val="0C4C3EA9"/>
    <w:rsid w:val="0C564D28"/>
    <w:rsid w:val="0C9B6BDE"/>
    <w:rsid w:val="0CAE29E6"/>
    <w:rsid w:val="0D10137A"/>
    <w:rsid w:val="0D906E03"/>
    <w:rsid w:val="0DAB64B5"/>
    <w:rsid w:val="0DB80D43"/>
    <w:rsid w:val="0DBA3094"/>
    <w:rsid w:val="0DD26630"/>
    <w:rsid w:val="0E06452B"/>
    <w:rsid w:val="0E557ECD"/>
    <w:rsid w:val="0E5B1A08"/>
    <w:rsid w:val="0EBE5076"/>
    <w:rsid w:val="0F1C33FC"/>
    <w:rsid w:val="0FC621C4"/>
    <w:rsid w:val="10107D8C"/>
    <w:rsid w:val="10211A16"/>
    <w:rsid w:val="106B768D"/>
    <w:rsid w:val="107752B0"/>
    <w:rsid w:val="10AE144B"/>
    <w:rsid w:val="10C877D8"/>
    <w:rsid w:val="10D6435D"/>
    <w:rsid w:val="10E5204B"/>
    <w:rsid w:val="111244F9"/>
    <w:rsid w:val="11A92009"/>
    <w:rsid w:val="11B147AE"/>
    <w:rsid w:val="12D62551"/>
    <w:rsid w:val="132470E3"/>
    <w:rsid w:val="13D6541C"/>
    <w:rsid w:val="13EC6554"/>
    <w:rsid w:val="147026FF"/>
    <w:rsid w:val="14B00D4D"/>
    <w:rsid w:val="14C85A57"/>
    <w:rsid w:val="14F22006"/>
    <w:rsid w:val="14F670A8"/>
    <w:rsid w:val="15C14F78"/>
    <w:rsid w:val="179E6871"/>
    <w:rsid w:val="18C549E5"/>
    <w:rsid w:val="19CC03D7"/>
    <w:rsid w:val="1A2828EF"/>
    <w:rsid w:val="1B0A68E3"/>
    <w:rsid w:val="1B6E01C3"/>
    <w:rsid w:val="1B8A22B0"/>
    <w:rsid w:val="1BA4182E"/>
    <w:rsid w:val="1C0A5D70"/>
    <w:rsid w:val="1C4475E2"/>
    <w:rsid w:val="1C6A773A"/>
    <w:rsid w:val="1C746C70"/>
    <w:rsid w:val="1C863E83"/>
    <w:rsid w:val="1CED4FB5"/>
    <w:rsid w:val="1D386634"/>
    <w:rsid w:val="1DD16E4D"/>
    <w:rsid w:val="1DF1193F"/>
    <w:rsid w:val="1E641526"/>
    <w:rsid w:val="1ED03CC7"/>
    <w:rsid w:val="1ED35FB1"/>
    <w:rsid w:val="219123DC"/>
    <w:rsid w:val="219F63D1"/>
    <w:rsid w:val="21E738ED"/>
    <w:rsid w:val="22CC769A"/>
    <w:rsid w:val="22F078FD"/>
    <w:rsid w:val="23670F79"/>
    <w:rsid w:val="23E87A7B"/>
    <w:rsid w:val="23ED7C0F"/>
    <w:rsid w:val="245B32B8"/>
    <w:rsid w:val="248E3007"/>
    <w:rsid w:val="252217F3"/>
    <w:rsid w:val="25251410"/>
    <w:rsid w:val="25E25C58"/>
    <w:rsid w:val="25F15DB5"/>
    <w:rsid w:val="264B49D5"/>
    <w:rsid w:val="266A7FA7"/>
    <w:rsid w:val="26BB5A5B"/>
    <w:rsid w:val="26E95804"/>
    <w:rsid w:val="27F44EF7"/>
    <w:rsid w:val="27F53BFF"/>
    <w:rsid w:val="28902F18"/>
    <w:rsid w:val="29290634"/>
    <w:rsid w:val="296D5007"/>
    <w:rsid w:val="2984482A"/>
    <w:rsid w:val="29C01381"/>
    <w:rsid w:val="29F02D36"/>
    <w:rsid w:val="2AE67C54"/>
    <w:rsid w:val="2AF27302"/>
    <w:rsid w:val="2B0D79A7"/>
    <w:rsid w:val="2B286BC5"/>
    <w:rsid w:val="2C2D2523"/>
    <w:rsid w:val="2CA6672B"/>
    <w:rsid w:val="2D9F6AE6"/>
    <w:rsid w:val="2DBB03D0"/>
    <w:rsid w:val="2E7F220C"/>
    <w:rsid w:val="2ECC1CB7"/>
    <w:rsid w:val="2F0D0743"/>
    <w:rsid w:val="2F57706B"/>
    <w:rsid w:val="30C41C11"/>
    <w:rsid w:val="30D12E7C"/>
    <w:rsid w:val="30E92A28"/>
    <w:rsid w:val="31064F2B"/>
    <w:rsid w:val="31226920"/>
    <w:rsid w:val="3150212A"/>
    <w:rsid w:val="32116E77"/>
    <w:rsid w:val="32BF4B25"/>
    <w:rsid w:val="32EC6281"/>
    <w:rsid w:val="33DB773D"/>
    <w:rsid w:val="348C6C89"/>
    <w:rsid w:val="34D16D4D"/>
    <w:rsid w:val="3522154B"/>
    <w:rsid w:val="35D41694"/>
    <w:rsid w:val="35D460C3"/>
    <w:rsid w:val="36EA2EF3"/>
    <w:rsid w:val="36F14E8A"/>
    <w:rsid w:val="371A1B48"/>
    <w:rsid w:val="37E42938"/>
    <w:rsid w:val="38165983"/>
    <w:rsid w:val="381A1CDA"/>
    <w:rsid w:val="38677243"/>
    <w:rsid w:val="387A41A4"/>
    <w:rsid w:val="38910D12"/>
    <w:rsid w:val="38EB7FD0"/>
    <w:rsid w:val="393D4D11"/>
    <w:rsid w:val="399E4C6E"/>
    <w:rsid w:val="39A04407"/>
    <w:rsid w:val="3A9E5DDE"/>
    <w:rsid w:val="3B0D2CD2"/>
    <w:rsid w:val="3C335C3C"/>
    <w:rsid w:val="3D396C7C"/>
    <w:rsid w:val="3D4F6AA6"/>
    <w:rsid w:val="3D6029C0"/>
    <w:rsid w:val="3D6312DD"/>
    <w:rsid w:val="3D912606"/>
    <w:rsid w:val="3DD51527"/>
    <w:rsid w:val="3E1527B2"/>
    <w:rsid w:val="3EA66F13"/>
    <w:rsid w:val="3F1E4FDA"/>
    <w:rsid w:val="3F3423F7"/>
    <w:rsid w:val="4012098A"/>
    <w:rsid w:val="40D50646"/>
    <w:rsid w:val="40FD0425"/>
    <w:rsid w:val="410A1661"/>
    <w:rsid w:val="414A5F02"/>
    <w:rsid w:val="414C48A8"/>
    <w:rsid w:val="42777EA2"/>
    <w:rsid w:val="42C11812"/>
    <w:rsid w:val="4311195E"/>
    <w:rsid w:val="43635059"/>
    <w:rsid w:val="439A175F"/>
    <w:rsid w:val="446366DB"/>
    <w:rsid w:val="44637395"/>
    <w:rsid w:val="44913E48"/>
    <w:rsid w:val="45854EDB"/>
    <w:rsid w:val="459551D0"/>
    <w:rsid w:val="461F6313"/>
    <w:rsid w:val="46366A55"/>
    <w:rsid w:val="46CE1383"/>
    <w:rsid w:val="47596E9F"/>
    <w:rsid w:val="47BA0998"/>
    <w:rsid w:val="47F5419C"/>
    <w:rsid w:val="48E74D94"/>
    <w:rsid w:val="493C0826"/>
    <w:rsid w:val="4A0C2326"/>
    <w:rsid w:val="4A60036C"/>
    <w:rsid w:val="4A773E27"/>
    <w:rsid w:val="4AB71F04"/>
    <w:rsid w:val="4C3C0B3D"/>
    <w:rsid w:val="4CDA7B5E"/>
    <w:rsid w:val="4D6F2A8C"/>
    <w:rsid w:val="4DF602B1"/>
    <w:rsid w:val="4E3F2D9E"/>
    <w:rsid w:val="4F0F1C3C"/>
    <w:rsid w:val="4F220AAE"/>
    <w:rsid w:val="4FB65CB6"/>
    <w:rsid w:val="501716A5"/>
    <w:rsid w:val="505E022A"/>
    <w:rsid w:val="509E0DFC"/>
    <w:rsid w:val="50D357E4"/>
    <w:rsid w:val="50EA500B"/>
    <w:rsid w:val="510C1E8D"/>
    <w:rsid w:val="513A712A"/>
    <w:rsid w:val="516D1FD0"/>
    <w:rsid w:val="517E02AB"/>
    <w:rsid w:val="518C1C38"/>
    <w:rsid w:val="51BB25F2"/>
    <w:rsid w:val="5243597B"/>
    <w:rsid w:val="52831274"/>
    <w:rsid w:val="52B23A24"/>
    <w:rsid w:val="52F460A0"/>
    <w:rsid w:val="52FC4B82"/>
    <w:rsid w:val="53071FD3"/>
    <w:rsid w:val="531E68CD"/>
    <w:rsid w:val="545C6AF1"/>
    <w:rsid w:val="54790B80"/>
    <w:rsid w:val="54E1326E"/>
    <w:rsid w:val="564027C3"/>
    <w:rsid w:val="57B13C05"/>
    <w:rsid w:val="58864628"/>
    <w:rsid w:val="59265EBC"/>
    <w:rsid w:val="596B1802"/>
    <w:rsid w:val="59716522"/>
    <w:rsid w:val="59D9651C"/>
    <w:rsid w:val="5A897519"/>
    <w:rsid w:val="5A8B33BB"/>
    <w:rsid w:val="5AD05272"/>
    <w:rsid w:val="5B076C75"/>
    <w:rsid w:val="5BD75000"/>
    <w:rsid w:val="5CD40B94"/>
    <w:rsid w:val="5D1B313B"/>
    <w:rsid w:val="5D2516F7"/>
    <w:rsid w:val="5D6D6DA8"/>
    <w:rsid w:val="5DE352DF"/>
    <w:rsid w:val="5E910B3F"/>
    <w:rsid w:val="5EA7453C"/>
    <w:rsid w:val="5EF5717A"/>
    <w:rsid w:val="5EFC1EC6"/>
    <w:rsid w:val="5F26354D"/>
    <w:rsid w:val="5F893C41"/>
    <w:rsid w:val="5FD46362"/>
    <w:rsid w:val="60387D88"/>
    <w:rsid w:val="62A33CC6"/>
    <w:rsid w:val="63146F4C"/>
    <w:rsid w:val="63387E58"/>
    <w:rsid w:val="633B5253"/>
    <w:rsid w:val="639E1C80"/>
    <w:rsid w:val="63EF3A9B"/>
    <w:rsid w:val="64232493"/>
    <w:rsid w:val="64FC5809"/>
    <w:rsid w:val="65183A9D"/>
    <w:rsid w:val="65A43583"/>
    <w:rsid w:val="65F24E43"/>
    <w:rsid w:val="661A1A69"/>
    <w:rsid w:val="664A56C7"/>
    <w:rsid w:val="664F5C39"/>
    <w:rsid w:val="666A0BEA"/>
    <w:rsid w:val="67257163"/>
    <w:rsid w:val="67550F76"/>
    <w:rsid w:val="68580655"/>
    <w:rsid w:val="68C857DA"/>
    <w:rsid w:val="69831701"/>
    <w:rsid w:val="69E52920"/>
    <w:rsid w:val="6BB23EF9"/>
    <w:rsid w:val="6C4E4757"/>
    <w:rsid w:val="6CC62031"/>
    <w:rsid w:val="6D394EF9"/>
    <w:rsid w:val="6D5004AA"/>
    <w:rsid w:val="6DEC5D0F"/>
    <w:rsid w:val="6E0252EB"/>
    <w:rsid w:val="6EBE0965"/>
    <w:rsid w:val="6FD66A2F"/>
    <w:rsid w:val="70D31095"/>
    <w:rsid w:val="70F11955"/>
    <w:rsid w:val="71B258E0"/>
    <w:rsid w:val="71EF3CC9"/>
    <w:rsid w:val="72026C0C"/>
    <w:rsid w:val="721C3F61"/>
    <w:rsid w:val="723B55E5"/>
    <w:rsid w:val="72820D93"/>
    <w:rsid w:val="72976084"/>
    <w:rsid w:val="7332682E"/>
    <w:rsid w:val="73CD5475"/>
    <w:rsid w:val="74273CFD"/>
    <w:rsid w:val="742C4B75"/>
    <w:rsid w:val="744A3CE3"/>
    <w:rsid w:val="74C4749B"/>
    <w:rsid w:val="75120509"/>
    <w:rsid w:val="75123F8E"/>
    <w:rsid w:val="75C64E50"/>
    <w:rsid w:val="75E27211"/>
    <w:rsid w:val="77132317"/>
    <w:rsid w:val="773D5ECB"/>
    <w:rsid w:val="774814FE"/>
    <w:rsid w:val="778301E5"/>
    <w:rsid w:val="77D71596"/>
    <w:rsid w:val="783E7C77"/>
    <w:rsid w:val="789E5CA1"/>
    <w:rsid w:val="7A357E79"/>
    <w:rsid w:val="7A721A4A"/>
    <w:rsid w:val="7A805F15"/>
    <w:rsid w:val="7B533629"/>
    <w:rsid w:val="7C0B7A60"/>
    <w:rsid w:val="7D3F4DCA"/>
    <w:rsid w:val="7D7B6E68"/>
    <w:rsid w:val="7D801015"/>
    <w:rsid w:val="7DDA6370"/>
    <w:rsid w:val="7FAF0E41"/>
    <w:rsid w:val="7FDA60C7"/>
  </w:rsids>
  <w:docVars>
    <w:docVar w:name="commondata" w:val="eyJoZGlkIjoiMGZiYzdkNGY4M2E3ZTdmMTcwOGY1ZDA3OTM1YTIxMGI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
    <w:qFormat/>
    <w:pPr>
      <w:widowControl w:val="0"/>
      <w:jc w:val="both"/>
    </w:pPr>
    <w:rPr>
      <w:kern w:val="2"/>
      <w:sz w:val="28"/>
      <w:lang w:val="en-US" w:eastAsia="zh-CN" w:bidi="ar-SA"/>
    </w:rPr>
  </w:style>
  <w:style w:type="paragraph" w:styleId="Heading1">
    <w:name w:val="heading 1"/>
    <w:basedOn w:val="Normal"/>
    <w:next w:val="Normal"/>
    <w:qFormat/>
    <w:pPr>
      <w:keepNext/>
      <w:snapToGrid w:val="0"/>
      <w:spacing w:line="360" w:lineRule="atLeast"/>
      <w:outlineLvl w:val="0"/>
    </w:pPr>
    <w:rPr>
      <w:rFonts w:ascii="宋体"/>
    </w:rPr>
  </w:style>
  <w:style w:type="paragraph" w:styleId="Heading2">
    <w:name w:val="heading 2"/>
    <w:basedOn w:val="Normal"/>
    <w:next w:val="Normal"/>
    <w:link w:val="2"/>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link w:val="3"/>
    <w:qFormat/>
    <w:pPr>
      <w:keepNext/>
      <w:keepLines/>
      <w:spacing w:before="260" w:beforeLines="0" w:beforeAutospacing="0" w:after="260" w:afterLines="0" w:afterAutospacing="0" w:line="413" w:lineRule="auto"/>
      <w:outlineLvl w:val="2"/>
    </w:pPr>
    <w:rPr>
      <w:b/>
      <w:sz w:val="32"/>
    </w:rPr>
  </w:style>
  <w:style w:type="paragraph" w:styleId="Heading4">
    <w:name w:val="heading 4"/>
    <w:basedOn w:val="Normal"/>
    <w:next w:val="Normal"/>
    <w:qFormat/>
    <w:pPr>
      <w:keepNext/>
      <w:keepLines/>
      <w:spacing w:before="280" w:beforeLines="0" w:beforeAutospacing="0" w:after="290" w:afterLines="0" w:afterAutospacing="0" w:line="372" w:lineRule="auto"/>
      <w:outlineLvl w:val="3"/>
    </w:pPr>
    <w:rPr>
      <w:rFonts w:ascii="Arial" w:eastAsia="黑体" w:hAnsi="Arial"/>
      <w:b/>
    </w:rPr>
  </w:style>
  <w:style w:type="paragraph" w:styleId="Heading5">
    <w:name w:val="heading 5"/>
    <w:basedOn w:val="Normal"/>
    <w:next w:val="Normal"/>
    <w:qFormat/>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Heading6">
    <w:name w:val="heading 6"/>
    <w:basedOn w:val="Normal"/>
    <w:next w:val="Normal"/>
    <w:qFormat/>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eastAsia="黑体" w:hAnsi="Arial"/>
      <w:b/>
      <w:sz w:val="24"/>
    </w:rPr>
  </w:style>
  <w:style w:type="paragraph" w:styleId="Heading7">
    <w:name w:val="heading 7"/>
    <w:basedOn w:val="Normal"/>
    <w:next w:val="Normal"/>
    <w:qFormat/>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eastAsia="黑体" w:hAnsi="Arial"/>
      <w:b/>
      <w:sz w:val="24"/>
    </w:rPr>
  </w:style>
  <w:style w:type="paragraph" w:styleId="Heading8">
    <w:name w:val="heading 8"/>
    <w:basedOn w:val="Normal"/>
    <w:next w:val="Normal"/>
    <w:qFormat/>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eastAsia="黑体" w:hAnsi="Arial"/>
      <w:b/>
      <w:sz w:val="24"/>
    </w:rPr>
  </w:style>
  <w:style w:type="paragraph" w:styleId="Heading9">
    <w:name w:val="heading 9"/>
    <w:basedOn w:val="Normal"/>
    <w:next w:val="Normal"/>
    <w:qFormat/>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eastAsia="黑体" w:hAnsi="Arial"/>
      <w:b/>
      <w:sz w:val="24"/>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character" w:customStyle="1" w:styleId="Char">
    <w:name w:val="小 Char"/>
    <w:aliases w:val="普通文字 Char Char1,表格文字 Char"/>
    <w:rPr>
      <w:rFonts w:ascii="宋体" w:eastAsia="宋体" w:hAnsi="Courier New"/>
      <w:kern w:val="2"/>
      <w:sz w:val="21"/>
      <w:lang w:val="en-US" w:eastAsia="zh-CN" w:bidi="ar-SA"/>
    </w:rPr>
  </w:style>
  <w:style w:type="character" w:customStyle="1" w:styleId="crowed11">
    <w:name w:val="crowed11"/>
    <w:rPr>
      <w:rFonts w:ascii="" w:hAnsi="" w:hint="default"/>
      <w:sz w:val="24"/>
    </w:rPr>
  </w:style>
  <w:style w:type="character" w:customStyle="1" w:styleId="3">
    <w:name w:val="标题 3 字符"/>
    <w:link w:val="Heading3"/>
    <w:rPr>
      <w:rFonts w:eastAsia="宋体"/>
      <w:b/>
      <w:kern w:val="2"/>
      <w:sz w:val="32"/>
      <w:lang w:val="en-US" w:eastAsia="zh-CN"/>
    </w:rPr>
  </w:style>
  <w:style w:type="character" w:customStyle="1" w:styleId="a">
    <w:name w:val="批注文字 字符"/>
    <w:link w:val="CommentText"/>
    <w:rPr>
      <w:sz w:val="24"/>
    </w:rPr>
  </w:style>
  <w:style w:type="character" w:styleId="Hyperlink">
    <w:name w:val="Hyperlink"/>
    <w:uiPriority w:val="99"/>
    <w:rPr>
      <w:color w:val="0000FF"/>
      <w:u w:val="single"/>
    </w:rPr>
  </w:style>
  <w:style w:type="character" w:customStyle="1" w:styleId="TableTextChar1Char">
    <w:name w:val="Table Text Char1 Char"/>
    <w:rPr>
      <w:rFonts w:ascii="Arial" w:hAnsi="Arial"/>
      <w:kern w:val="2"/>
      <w:sz w:val="18"/>
      <w:lang w:val="en-US" w:eastAsia="zh-CN" w:bidi="ar-SA"/>
    </w:rPr>
  </w:style>
  <w:style w:type="character" w:customStyle="1" w:styleId="font1">
    <w:name w:val="font1"/>
    <w:rPr>
      <w:color w:val="000000"/>
      <w:sz w:val="18"/>
    </w:rPr>
  </w:style>
  <w:style w:type="character" w:customStyle="1" w:styleId="a0">
    <w:name w:val="正文文本缩进 字符"/>
    <w:link w:val="BodyTextIndent"/>
    <w:rPr>
      <w:kern w:val="2"/>
      <w:sz w:val="44"/>
    </w:rPr>
  </w:style>
  <w:style w:type="character" w:styleId="FootnoteReference">
    <w:name w:val="footnote reference"/>
    <w:rPr>
      <w:position w:val="6"/>
      <w:sz w:val="14"/>
      <w:vertAlign w:val="superscript"/>
    </w:rPr>
  </w:style>
  <w:style w:type="character" w:customStyle="1" w:styleId="Char1">
    <w:name w:val="正文 + 三号 Char"/>
    <w:aliases w:val="加粗 Char"/>
    <w:rPr>
      <w:rFonts w:eastAsia="宋体"/>
      <w:kern w:val="2"/>
      <w:sz w:val="21"/>
      <w:lang w:val="en-US" w:eastAsia="zh-CN"/>
    </w:rPr>
  </w:style>
  <w:style w:type="character" w:customStyle="1" w:styleId="2">
    <w:name w:val="标题 2 字符"/>
    <w:link w:val="Heading2"/>
    <w:rPr>
      <w:rFonts w:ascii="Arial" w:eastAsia="黑体" w:hAnsi="Arial"/>
      <w:b/>
      <w:kern w:val="2"/>
      <w:sz w:val="32"/>
    </w:rPr>
  </w:style>
  <w:style w:type="character" w:customStyle="1" w:styleId="a1">
    <w:name w:val="批注主题 字符"/>
    <w:link w:val="CommentSubject"/>
  </w:style>
  <w:style w:type="character" w:customStyle="1" w:styleId="CharChar2">
    <w:name w:val=" Char Char2"/>
    <w:rPr>
      <w:rFonts w:eastAsia="宋体"/>
      <w:kern w:val="2"/>
      <w:sz w:val="18"/>
      <w:lang w:val="en-US" w:eastAsia="zh-CN"/>
    </w:rPr>
  </w:style>
  <w:style w:type="character" w:customStyle="1" w:styleId="v151">
    <w:name w:val="v151"/>
    <w:rPr>
      <w:sz w:val="18"/>
    </w:rPr>
  </w:style>
  <w:style w:type="character" w:customStyle="1" w:styleId="20">
    <w:name w:val="正文文本缩进 2 字符"/>
    <w:link w:val="BodyTextIndent2"/>
    <w:rPr>
      <w:kern w:val="2"/>
      <w:sz w:val="28"/>
    </w:rPr>
  </w:style>
  <w:style w:type="character" w:customStyle="1" w:styleId="074Char1">
    <w:name w:val="标书正文:  0.74 厘米 Char1"/>
    <w:rPr>
      <w:rFonts w:eastAsia="宋体"/>
      <w:kern w:val="2"/>
      <w:sz w:val="24"/>
      <w:lang w:val="en-US" w:eastAsia="zh-CN"/>
    </w:rPr>
  </w:style>
  <w:style w:type="character" w:styleId="CommentReference">
    <w:name w:val="annotation reference"/>
    <w:rPr>
      <w:sz w:val="21"/>
      <w:szCs w:val="21"/>
    </w:rPr>
  </w:style>
  <w:style w:type="character" w:styleId="FollowedHyperlink">
    <w:name w:val="FollowedHyperlink"/>
    <w:rPr>
      <w:color w:val="800080"/>
      <w:u w:val="single"/>
    </w:rPr>
  </w:style>
  <w:style w:type="character" w:styleId="PageNumber">
    <w:name w:val="page number"/>
  </w:style>
  <w:style w:type="character" w:customStyle="1" w:styleId="a2">
    <w:name w:val="脚注文本 字符"/>
    <w:link w:val="FootnoteText"/>
    <w:rPr>
      <w:kern w:val="2"/>
      <w:sz w:val="18"/>
    </w:rPr>
  </w:style>
  <w:style w:type="character" w:customStyle="1" w:styleId="CharChar7">
    <w:name w:val=" Char Char7"/>
    <w:rPr>
      <w:rFonts w:ascii="宋体" w:eastAsia="宋体" w:hAnsi="宋体"/>
      <w:kern w:val="2"/>
      <w:sz w:val="28"/>
    </w:rPr>
  </w:style>
  <w:style w:type="character" w:customStyle="1" w:styleId="top-det1">
    <w:name w:val="top-det1"/>
    <w:rPr>
      <w:b/>
      <w:color w:val="000000"/>
    </w:rPr>
  </w:style>
  <w:style w:type="character" w:styleId="Strong">
    <w:name w:val="Strong"/>
    <w:uiPriority w:val="22"/>
    <w:qFormat/>
    <w:rPr>
      <w:b/>
    </w:rPr>
  </w:style>
  <w:style w:type="character" w:customStyle="1" w:styleId="CharChar4">
    <w:name w:val=" Char Char4"/>
    <w:rPr>
      <w:rFonts w:eastAsia="宋体"/>
      <w:b/>
      <w:kern w:val="2"/>
      <w:sz w:val="21"/>
      <w:lang w:val="en-US" w:eastAsia="zh-CN"/>
    </w:rPr>
  </w:style>
  <w:style w:type="character" w:customStyle="1" w:styleId="content-white1">
    <w:name w:val="content-white1"/>
    <w:rPr>
      <w:rFonts w:ascii="" w:hAnsi=""/>
      <w:color w:val="auto"/>
      <w:sz w:val="18"/>
      <w:u w:val="none"/>
    </w:rPr>
  </w:style>
  <w:style w:type="character" w:customStyle="1" w:styleId="11">
    <w:name w:val="未命名11"/>
    <w:rPr>
      <w:color w:val="77FFFF"/>
      <w:sz w:val="24"/>
    </w:rPr>
  </w:style>
  <w:style w:type="character" w:customStyle="1" w:styleId="CharChar11">
    <w:name w:val=" Char Char11"/>
    <w:rPr>
      <w:rFonts w:ascii="宋体"/>
      <w:kern w:val="2"/>
      <w:sz w:val="28"/>
    </w:rPr>
  </w:style>
  <w:style w:type="character" w:customStyle="1" w:styleId="a3">
    <w:name w:val="纯文本 字符"/>
    <w:link w:val="PlainText"/>
    <w:rPr>
      <w:rFonts w:ascii="宋体" w:hAnsi="Courier New"/>
      <w:kern w:val="2"/>
      <w:sz w:val="21"/>
    </w:rPr>
  </w:style>
  <w:style w:type="character" w:customStyle="1" w:styleId="titleemph1">
    <w:name w:val="title_emph1"/>
    <w:rPr>
      <w:rFonts w:ascii="Arial" w:hAnsi="Arial" w:hint="default"/>
      <w:b/>
      <w:sz w:val="20"/>
    </w:rPr>
  </w:style>
  <w:style w:type="character" w:styleId="Emphasis">
    <w:name w:val="Emphasis"/>
    <w:qFormat/>
    <w:rPr>
      <w:i/>
    </w:rPr>
  </w:style>
  <w:style w:type="character" w:customStyle="1" w:styleId="H2Char">
    <w:name w:val="H2 Char"/>
    <w:aliases w:val="2 Char,2nd level Char,Fab-2 Char,HD2 Char,Header 2 Char,Heading 2 CCBS Char,Heading 2 Hidden Char,ISO1 Char,PIM2 Char,Titre3 Char,UNDERRUBRIK 1-2 Char,Underrubrik1 Char,h2 Char,heading 2 Char,l2 Char,prop2 Char,sect 1.2 Char,第一章 标题 2 Char"/>
    <w:rPr>
      <w:rFonts w:ascii="Arial" w:eastAsia="宋体" w:hAnsi="Arial"/>
      <w:kern w:val="2"/>
      <w:sz w:val="28"/>
      <w:lang w:val="en-US" w:eastAsia="zh-CN"/>
    </w:rPr>
  </w:style>
  <w:style w:type="character" w:customStyle="1" w:styleId="CharChar3">
    <w:name w:val=" Char Char3"/>
    <w:rPr>
      <w:rFonts w:eastAsia="宋体"/>
      <w:kern w:val="2"/>
      <w:sz w:val="18"/>
      <w:lang w:val="en-US" w:eastAsia="zh-CN"/>
    </w:rPr>
  </w:style>
  <w:style w:type="character" w:customStyle="1" w:styleId="Char3">
    <w:name w:val="文字 Char"/>
    <w:link w:val="a6"/>
    <w:rPr>
      <w:rFonts w:ascii="宋体"/>
      <w:kern w:val="2"/>
      <w:sz w:val="28"/>
    </w:rPr>
  </w:style>
  <w:style w:type="character" w:customStyle="1" w:styleId="CharChar">
    <w:name w:val=" Char Char"/>
    <w:rPr>
      <w:rFonts w:ascii="宋体" w:eastAsia="宋体" w:hAnsi="宋体"/>
      <w:kern w:val="2"/>
      <w:sz w:val="24"/>
      <w:lang w:val="en-US" w:eastAsia="zh-CN" w:bidi="ar-SA"/>
    </w:rPr>
  </w:style>
  <w:style w:type="character" w:customStyle="1" w:styleId="CharChar5">
    <w:name w:val=" Char Char5"/>
    <w:rPr>
      <w:rFonts w:ascii="Arial" w:eastAsia="宋体" w:hAnsi="Arial"/>
      <w:b/>
      <w:smallCaps/>
      <w:kern w:val="28"/>
      <w:sz w:val="36"/>
      <w:lang w:val="en-US" w:eastAsia="en-US"/>
    </w:rPr>
  </w:style>
  <w:style w:type="character" w:customStyle="1" w:styleId="TableHeadingCharChar">
    <w:name w:val="Table Heading Char Char"/>
    <w:rPr>
      <w:rFonts w:ascii="Arial" w:eastAsia="黑体" w:hAnsi="Arial"/>
      <w:kern w:val="2"/>
      <w:sz w:val="18"/>
      <w:lang w:val="en-US" w:eastAsia="zh-CN"/>
    </w:rPr>
  </w:style>
  <w:style w:type="character" w:customStyle="1" w:styleId="CharChar6">
    <w:name w:val=" Char Char6"/>
    <w:rPr>
      <w:rFonts w:ascii="仿宋_GB2312" w:eastAsia="仿宋_GB2312"/>
      <w:kern w:val="2"/>
      <w:sz w:val="32"/>
    </w:rPr>
  </w:style>
  <w:style w:type="character" w:customStyle="1" w:styleId="a4">
    <w:name w:val="样式 宋体"/>
    <w:rPr>
      <w:rFonts w:ascii="宋体" w:eastAsia="宋体" w:hAnsi="宋体"/>
      <w:sz w:val="28"/>
    </w:rPr>
  </w:style>
  <w:style w:type="character" w:customStyle="1" w:styleId="a5">
    <w:name w:val="日期 字符"/>
    <w:link w:val="Date"/>
    <w:rPr>
      <w:kern w:val="2"/>
      <w:sz w:val="28"/>
    </w:rPr>
  </w:style>
  <w:style w:type="character" w:customStyle="1" w:styleId="21">
    <w:name w:val="正文首行缩进 2 字符"/>
    <w:link w:val="BodyTextFirstIndent2"/>
  </w:style>
  <w:style w:type="character" w:customStyle="1" w:styleId="TableTextCharCharCharChar">
    <w:name w:val="Table Text Char Char Char Char"/>
    <w:link w:val="TableTextCharCharChar"/>
    <w:rPr>
      <w:rFonts w:ascii="Arial" w:hAnsi="Arial"/>
      <w:kern w:val="2"/>
      <w:sz w:val="18"/>
      <w:lang w:val="en-US" w:eastAsia="zh-CN" w:bidi="ar-SA"/>
    </w:rPr>
  </w:style>
  <w:style w:type="character" w:customStyle="1" w:styleId="TableTextChar">
    <w:name w:val="Table Text Char"/>
    <w:link w:val="TableText"/>
    <w:rPr>
      <w:rFonts w:ascii="Arial" w:hAnsi="Arial"/>
      <w:kern w:val="2"/>
      <w:sz w:val="18"/>
      <w:lang w:val="en-US" w:eastAsia="zh-CN" w:bidi="ar-SA"/>
    </w:rPr>
  </w:style>
  <w:style w:type="paragraph" w:customStyle="1" w:styleId="CharCharCharCharCharChar">
    <w:name w:val=" Char Char 字元 字元 字元 Char Char Char Char"/>
    <w:basedOn w:val="Normal"/>
    <w:pPr>
      <w:adjustRightInd w:val="0"/>
      <w:spacing w:line="360" w:lineRule="auto"/>
    </w:pPr>
    <w:rPr>
      <w:kern w:val="0"/>
      <w:sz w:val="24"/>
    </w:rPr>
  </w:style>
  <w:style w:type="paragraph" w:customStyle="1" w:styleId="TableTextCharChar">
    <w:name w:val="Table Text Char Char"/>
    <w:pPr>
      <w:snapToGrid w:val="0"/>
      <w:spacing w:before="80" w:after="80"/>
    </w:pPr>
    <w:rPr>
      <w:rFonts w:ascii="Arial" w:hAnsi="Arial"/>
      <w:kern w:val="2"/>
      <w:sz w:val="18"/>
      <w:lang w:val="en-US" w:eastAsia="zh-CN" w:bidi="ar-SA"/>
    </w:rPr>
  </w:style>
  <w:style w:type="paragraph" w:customStyle="1" w:styleId="a6">
    <w:name w:val="文字"/>
    <w:basedOn w:val="Normal"/>
    <w:link w:val="Char3"/>
    <w:pPr>
      <w:tabs>
        <w:tab w:val="left" w:pos="8520"/>
      </w:tabs>
      <w:spacing w:line="312" w:lineRule="auto"/>
      <w:ind w:right="-210" w:firstLine="556"/>
    </w:pPr>
    <w:rPr>
      <w:rFonts w:ascii="宋体"/>
    </w:rPr>
  </w:style>
  <w:style w:type="paragraph" w:customStyle="1" w:styleId="a7">
    <w:name w:val="摘要"/>
    <w:basedOn w:val="Normal"/>
    <w:next w:val="Heading2"/>
    <w:pPr>
      <w:spacing w:line="360" w:lineRule="auto"/>
    </w:pPr>
    <w:rPr>
      <w:rFonts w:eastAsia="黑体"/>
      <w:sz w:val="20"/>
    </w:rPr>
  </w:style>
  <w:style w:type="paragraph" w:customStyle="1" w:styleId="a8">
    <w:name w:val="列表项目"/>
    <w:basedOn w:val="Normal"/>
    <w:pPr>
      <w:numPr>
        <w:ilvl w:val="0"/>
        <w:numId w:val="1"/>
      </w:numPr>
      <w:tabs>
        <w:tab w:val="left" w:pos="420"/>
        <w:tab w:val="clear" w:pos="1200"/>
      </w:tabs>
      <w:spacing w:line="288" w:lineRule="auto"/>
      <w:ind w:left="840" w:hanging="420" w:leftChars="200" w:hangingChars="200"/>
    </w:pPr>
    <w:rPr>
      <w:sz w:val="21"/>
    </w:rPr>
  </w:style>
  <w:style w:type="paragraph" w:customStyle="1" w:styleId="GB23122">
    <w:name w:val="样式 仿宋_GB2312 首行缩进:  2 字符"/>
    <w:basedOn w:val="Normal"/>
    <w:pPr>
      <w:spacing w:line="600" w:lineRule="exact"/>
      <w:ind w:firstLine="420" w:firstLineChars="150"/>
      <w:jc w:val="left"/>
    </w:pPr>
    <w:rPr>
      <w:rFonts w:ascii="仿宋_GB2312" w:eastAsia="仿宋_GB2312" w:hAnsi="Arial"/>
      <w:color w:val="000000"/>
      <w:kern w:val="0"/>
      <w:lang w:val="zh-CN"/>
    </w:rPr>
  </w:style>
  <w:style w:type="paragraph" w:customStyle="1" w:styleId="30">
    <w:name w:val="样式3"/>
    <w:basedOn w:val="Heading1"/>
    <w:next w:val="Heading1"/>
    <w:pPr>
      <w:keepLines/>
      <w:adjustRightInd w:val="0"/>
      <w:spacing w:before="340" w:beforeLines="0" w:beforeAutospacing="0" w:after="330" w:afterLines="0" w:afterAutospacing="0" w:line="576" w:lineRule="auto"/>
    </w:pPr>
    <w:rPr>
      <w:rFonts w:ascii="Times New Roman" w:eastAsia="黑体"/>
      <w:b/>
      <w:kern w:val="44"/>
      <w:sz w:val="44"/>
    </w:rPr>
  </w:style>
  <w:style w:type="paragraph" w:styleId="BodyTextFirstIndent2">
    <w:name w:val="Body Text First Indent 2"/>
    <w:basedOn w:val="BodyTextIndent"/>
    <w:link w:val="21"/>
    <w:pPr>
      <w:spacing w:after="120" w:afterLines="0" w:line="240" w:lineRule="auto"/>
      <w:ind w:left="420" w:firstLine="420" w:leftChars="200" w:firstLineChars="200"/>
    </w:pPr>
  </w:style>
  <w:style w:type="paragraph" w:customStyle="1" w:styleId="CharCharCharCharChar">
    <w:name w:val="文档正文 Char Char Char Char Char"/>
    <w:basedOn w:val="Normal"/>
    <w:pPr>
      <w:adjustRightInd w:val="0"/>
      <w:spacing w:line="440" w:lineRule="exact"/>
      <w:ind w:firstLine="420"/>
      <w:textAlignment w:val="baseline"/>
    </w:pPr>
    <w:rPr>
      <w:rFonts w:ascii="Arial Narrow" w:hAnsi="Arial Narrow"/>
      <w:kern w:val="0"/>
      <w:sz w:val="24"/>
    </w:rPr>
  </w:style>
  <w:style w:type="paragraph" w:customStyle="1" w:styleId="CharCharCharChar">
    <w:name w:val="文档正文 Char Char Char Char"/>
    <w:basedOn w:val="Normal"/>
    <w:pPr>
      <w:adjustRightInd w:val="0"/>
      <w:spacing w:line="440" w:lineRule="exact"/>
      <w:ind w:firstLine="420"/>
      <w:textAlignment w:val="baseline"/>
    </w:pPr>
    <w:rPr>
      <w:rFonts w:ascii="Arial Narrow" w:hAnsi="Arial Narrow"/>
      <w:kern w:val="0"/>
      <w:sz w:val="24"/>
    </w:rPr>
  </w:style>
  <w:style w:type="paragraph" w:styleId="ListBullet2">
    <w:name w:val="List Bullet 2"/>
    <w:basedOn w:val="Normal"/>
    <w:pPr>
      <w:numPr>
        <w:ilvl w:val="0"/>
        <w:numId w:val="2"/>
      </w:numPr>
      <w:tabs>
        <w:tab w:val="left" w:pos="780"/>
      </w:tabs>
      <w:adjustRightInd w:val="0"/>
      <w:snapToGrid w:val="0"/>
      <w:spacing w:line="360" w:lineRule="auto"/>
    </w:pPr>
    <w:rPr>
      <w:sz w:val="24"/>
    </w:rPr>
  </w:style>
  <w:style w:type="paragraph" w:customStyle="1" w:styleId="a9">
    <w:name w:val="普通正文"/>
    <w:basedOn w:val="Normal"/>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styleId="TOAHeading">
    <w:name w:val="toa heading"/>
    <w:basedOn w:val="Normal"/>
    <w:next w:val="Normal"/>
    <w:pPr>
      <w:spacing w:before="120" w:beforeLines="0"/>
    </w:pPr>
    <w:rPr>
      <w:rFonts w:ascii="Arial" w:hAnsi="Arial"/>
      <w:sz w:val="24"/>
    </w:rPr>
  </w:style>
  <w:style w:type="paragraph" w:customStyle="1" w:styleId="a10">
    <w:name w:val="可研正文"/>
    <w:basedOn w:val="BodyText"/>
    <w:pPr>
      <w:adjustRightInd w:val="0"/>
      <w:snapToGrid w:val="0"/>
      <w:spacing w:line="440" w:lineRule="exact"/>
      <w:ind w:firstLine="567"/>
    </w:pPr>
    <w:rPr>
      <w:sz w:val="28"/>
    </w:rPr>
  </w:style>
  <w:style w:type="paragraph" w:customStyle="1" w:styleId="a11">
    <w:name w:val="内容标题"/>
    <w:basedOn w:val="DocumentMap"/>
    <w:rPr>
      <w:rFonts w:ascii="Tahoma" w:hAnsi="Tahoma"/>
      <w:sz w:val="24"/>
    </w:rPr>
  </w:style>
  <w:style w:type="paragraph" w:customStyle="1" w:styleId="a12">
    <w:name w:val="表头文本"/>
    <w:pPr>
      <w:jc w:val="center"/>
    </w:pPr>
    <w:rPr>
      <w:rFonts w:ascii="Arial" w:hAnsi="Arial"/>
      <w:b/>
      <w:sz w:val="21"/>
      <w:lang w:val="en-US" w:eastAsia="zh-CN" w:bidi="ar-SA"/>
    </w:rPr>
  </w:style>
  <w:style w:type="paragraph" w:styleId="BodyText3">
    <w:name w:val="Body Text 3"/>
    <w:basedOn w:val="Normal"/>
    <w:pPr>
      <w:adjustRightInd w:val="0"/>
      <w:snapToGrid w:val="0"/>
      <w:spacing w:after="120" w:afterLines="0" w:afterAutospacing="0" w:line="360" w:lineRule="auto"/>
    </w:pPr>
    <w:rPr>
      <w:sz w:val="16"/>
    </w:rPr>
  </w:style>
  <w:style w:type="paragraph" w:styleId="TOC6">
    <w:name w:val="toc 6"/>
    <w:basedOn w:val="Normal"/>
    <w:next w:val="Normal"/>
    <w:pPr>
      <w:ind w:left="2100" w:leftChars="1000"/>
    </w:pPr>
  </w:style>
  <w:style w:type="paragraph" w:customStyle="1" w:styleId="1">
    <w:name w:val="正文1"/>
    <w:basedOn w:val="Normal"/>
    <w:pPr>
      <w:spacing w:line="300" w:lineRule="auto"/>
      <w:ind w:firstLine="200" w:firstLineChars="200"/>
    </w:pPr>
    <w:rPr>
      <w:sz w:val="24"/>
    </w:rPr>
  </w:style>
  <w:style w:type="paragraph" w:customStyle="1" w:styleId="a13">
    <w:name w:val="项目"/>
    <w:basedOn w:val="Normal"/>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Char4">
    <w:name w:val="段 Char"/>
    <w:pPr>
      <w:autoSpaceDE w:val="0"/>
      <w:autoSpaceDN w:val="0"/>
      <w:ind w:firstLine="200" w:firstLineChars="200"/>
      <w:jc w:val="both"/>
    </w:pPr>
    <w:rPr>
      <w:rFonts w:ascii="宋体"/>
      <w:sz w:val="21"/>
      <w:lang w:val="en-US" w:eastAsia="zh-CN" w:bidi="ar-SA"/>
    </w:rPr>
  </w:style>
  <w:style w:type="paragraph" w:customStyle="1" w:styleId="xl27">
    <w:name w:val="xl27"/>
    <w:basedOn w:val="Normal"/>
    <w:pPr>
      <w:widowControl/>
      <w:pBdr>
        <w:left w:val="single" w:sz="8" w:space="0" w:color="auto"/>
        <w:bottom w:val="single" w:sz="4" w:space="0" w:color="auto"/>
        <w:right w:val="single" w:sz="4" w:space="0" w:color="auto"/>
      </w:pBdr>
      <w:spacing w:before="100" w:beforeLines="0" w:beforeAutospacing="1" w:after="100" w:afterLines="0" w:afterAutospacing="1"/>
      <w:jc w:val="center"/>
      <w:textAlignment w:val="center"/>
    </w:pPr>
    <w:rPr>
      <w:rFonts w:ascii="宋体" w:hAnsi="宋体"/>
      <w:kern w:val="0"/>
      <w:sz w:val="21"/>
    </w:rPr>
  </w:style>
  <w:style w:type="paragraph" w:styleId="NormalWeb">
    <w:name w:val="Normal (Web)"/>
    <w:basedOn w:val="Normal"/>
    <w:pPr>
      <w:widowControl/>
      <w:spacing w:before="100" w:beforeLines="0" w:beforeAutospacing="1" w:after="100" w:afterLines="0" w:afterAutospacing="1"/>
      <w:jc w:val="left"/>
    </w:pPr>
    <w:rPr>
      <w:rFonts w:ascii="宋体" w:hAnsi="宋体"/>
      <w:kern w:val="0"/>
      <w:sz w:val="24"/>
    </w:rPr>
  </w:style>
  <w:style w:type="paragraph" w:customStyle="1" w:styleId="TableText">
    <w:name w:val="Table Text"/>
    <w:link w:val="TableTextChar"/>
    <w:pPr>
      <w:snapToGrid w:val="0"/>
      <w:spacing w:before="80" w:after="80"/>
    </w:pPr>
    <w:rPr>
      <w:rFonts w:ascii="Arial" w:hAnsi="Arial"/>
      <w:kern w:val="2"/>
      <w:sz w:val="18"/>
      <w:lang w:val="en-US" w:eastAsia="zh-CN" w:bidi="ar-SA"/>
    </w:rPr>
  </w:style>
  <w:style w:type="paragraph" w:customStyle="1" w:styleId="PullQuote">
    <w:name w:val="Pull Quote"/>
    <w:basedOn w:val="Normal"/>
    <w:pPr>
      <w:pBdr>
        <w:top w:val="single" w:sz="18" w:space="12" w:color="auto"/>
        <w:left w:val="single" w:sz="6" w:space="12" w:color="FFFFFF"/>
        <w:bottom w:val="single" w:sz="6" w:space="12" w:color="auto"/>
        <w:right w:val="single" w:sz="6" w:space="12" w:color="FFFFFF"/>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Char5">
    <w:name w:val="Char"/>
    <w:basedOn w:val="Normal"/>
    <w:pPr>
      <w:spacing w:line="240" w:lineRule="atLeast"/>
      <w:ind w:left="420" w:firstLine="420"/>
    </w:pPr>
    <w:rPr>
      <w:kern w:val="0"/>
      <w:sz w:val="21"/>
    </w:rPr>
  </w:style>
  <w:style w:type="paragraph" w:styleId="BodyText2">
    <w:name w:val="Body Text 2"/>
    <w:basedOn w:val="Normal"/>
    <w:pPr>
      <w:adjustRightInd w:val="0"/>
      <w:snapToGrid w:val="0"/>
      <w:spacing w:after="120" w:afterLines="0" w:afterAutospacing="0" w:line="480" w:lineRule="auto"/>
    </w:pPr>
    <w:rPr>
      <w:sz w:val="24"/>
    </w:rPr>
  </w:style>
  <w:style w:type="paragraph" w:customStyle="1" w:styleId="CharCharCharCharCharCharCharCharCharCharCharCharChar">
    <w:name w:val=" Char Char Char Char Char Char Char Char Char Char Char Char Char"/>
    <w:basedOn w:val="Normal"/>
    <w:pPr>
      <w:widowControl/>
      <w:spacing w:after="160" w:afterLines="0" w:afterAutospacing="0" w:line="240" w:lineRule="exact"/>
      <w:jc w:val="left"/>
    </w:pPr>
    <w:rPr>
      <w:rFonts w:ascii="Verdana" w:eastAsia="仿宋_GB2312" w:hAnsi="Verdana"/>
      <w:kern w:val="0"/>
      <w:sz w:val="24"/>
      <w:lang w:eastAsia="en-US"/>
    </w:rPr>
  </w:style>
  <w:style w:type="paragraph" w:styleId="BodyTextIndent3">
    <w:name w:val="Body Text Indent 3"/>
    <w:basedOn w:val="Normal"/>
    <w:pPr>
      <w:spacing w:line="360" w:lineRule="auto"/>
      <w:ind w:firstLine="632"/>
    </w:pPr>
    <w:rPr>
      <w:rFonts w:ascii="黑体" w:eastAsia="黑体"/>
    </w:rPr>
  </w:style>
  <w:style w:type="paragraph" w:customStyle="1" w:styleId="CharChar10">
    <w:name w:val=" Char Char1"/>
    <w:basedOn w:val="Normal"/>
    <w:pPr>
      <w:widowControl/>
      <w:spacing w:after="160" w:afterLines="0" w:afterAutospacing="0" w:line="240" w:lineRule="exact"/>
      <w:jc w:val="left"/>
    </w:pPr>
    <w:rPr>
      <w:rFonts w:ascii="Verdana" w:hAnsi="Verdana"/>
      <w:kern w:val="0"/>
      <w:sz w:val="20"/>
      <w:lang w:eastAsia="en-US"/>
    </w:rPr>
  </w:style>
  <w:style w:type="paragraph" w:customStyle="1" w:styleId="CharChar14CharChar">
    <w:name w:val=" Char Char14 Char Char"/>
    <w:basedOn w:val="Normal"/>
    <w:rPr>
      <w:sz w:val="21"/>
      <w:szCs w:val="24"/>
    </w:rPr>
  </w:style>
  <w:style w:type="paragraph" w:customStyle="1" w:styleId="a14">
    <w:name w:val="缺省文本"/>
    <w:basedOn w:val="Normal"/>
    <w:pPr>
      <w:tabs>
        <w:tab w:val="left" w:pos="1260"/>
      </w:tabs>
      <w:autoSpaceDE w:val="0"/>
      <w:autoSpaceDN w:val="0"/>
      <w:adjustRightInd w:val="0"/>
      <w:spacing w:line="360" w:lineRule="auto"/>
      <w:jc w:val="left"/>
    </w:pPr>
    <w:rPr>
      <w:kern w:val="0"/>
      <w:sz w:val="24"/>
    </w:rPr>
  </w:style>
  <w:style w:type="paragraph" w:styleId="List5">
    <w:name w:val="List 5"/>
    <w:basedOn w:val="Normal"/>
    <w:pPr>
      <w:adjustRightInd w:val="0"/>
      <w:snapToGrid w:val="0"/>
      <w:spacing w:line="360" w:lineRule="auto"/>
      <w:ind w:left="100" w:hanging="200" w:leftChars="800" w:hangingChars="200"/>
    </w:pPr>
    <w:rPr>
      <w:sz w:val="24"/>
    </w:rPr>
  </w:style>
  <w:style w:type="paragraph" w:customStyle="1" w:styleId="AANumbering">
    <w:name w:val="AA Numbering"/>
    <w:basedOn w:val="Normal"/>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15">
    <w:name w:val="文档正文"/>
    <w:basedOn w:val="Normal"/>
    <w:pPr>
      <w:adjustRightInd w:val="0"/>
      <w:snapToGrid w:val="0"/>
      <w:spacing w:line="440" w:lineRule="exact"/>
      <w:ind w:firstLine="567"/>
      <w:textAlignment w:val="baseline"/>
    </w:pPr>
    <w:rPr>
      <w:rFonts w:ascii="Arial Narrow" w:hAnsi="Arial Narrow"/>
      <w:kern w:val="0"/>
      <w:sz w:val="24"/>
    </w:rPr>
  </w:style>
  <w:style w:type="paragraph" w:styleId="TOC5">
    <w:name w:val="toc 5"/>
    <w:basedOn w:val="Normal"/>
    <w:next w:val="Normal"/>
    <w:pPr>
      <w:ind w:left="1680" w:leftChars="800"/>
    </w:pPr>
  </w:style>
  <w:style w:type="paragraph" w:styleId="ListContinue3">
    <w:name w:val="List Continue 3"/>
    <w:basedOn w:val="Normal"/>
    <w:pPr>
      <w:adjustRightInd w:val="0"/>
      <w:snapToGrid w:val="0"/>
      <w:spacing w:after="120" w:afterLines="0" w:afterAutospacing="0" w:line="360" w:lineRule="auto"/>
      <w:ind w:left="1260" w:leftChars="600"/>
    </w:pPr>
    <w:rPr>
      <w:sz w:val="24"/>
    </w:rPr>
  </w:style>
  <w:style w:type="paragraph" w:customStyle="1" w:styleId="Char6">
    <w:name w:val="正文格式 Char"/>
    <w:basedOn w:val="Normal"/>
    <w:pPr>
      <w:widowControl/>
      <w:adjustRightInd w:val="0"/>
      <w:spacing w:line="440" w:lineRule="atLeast"/>
      <w:ind w:firstLine="510"/>
      <w:textAlignment w:val="baseline"/>
    </w:pPr>
    <w:rPr>
      <w:kern w:val="0"/>
      <w:sz w:val="24"/>
    </w:rPr>
  </w:style>
  <w:style w:type="paragraph" w:styleId="List4">
    <w:name w:val="List 4"/>
    <w:basedOn w:val="Normal"/>
    <w:pPr>
      <w:adjustRightInd w:val="0"/>
      <w:snapToGrid w:val="0"/>
      <w:spacing w:line="360" w:lineRule="auto"/>
      <w:ind w:left="100" w:hanging="200" w:leftChars="600" w:hangingChars="200"/>
    </w:pPr>
    <w:rPr>
      <w:sz w:val="24"/>
    </w:rPr>
  </w:style>
  <w:style w:type="paragraph" w:customStyle="1" w:styleId="a16">
    <w:name w:val="_"/>
    <w:basedOn w:val="Normal"/>
    <w:pPr>
      <w:adjustRightInd w:val="0"/>
      <w:spacing w:line="360" w:lineRule="auto"/>
      <w:ind w:left="480" w:firstLine="200" w:firstLineChars="200"/>
      <w:textAlignment w:val="baseline"/>
    </w:pPr>
    <w:rPr>
      <w:kern w:val="0"/>
      <w:sz w:val="24"/>
    </w:rPr>
  </w:style>
  <w:style w:type="paragraph" w:customStyle="1" w:styleId="CharCharCharCharCharCharChar">
    <w:name w:val="Char Char Char Char Char Char Char"/>
    <w:basedOn w:val="DocumentMap"/>
    <w:rPr>
      <w:rFonts w:ascii="宋体" w:hAnsi="Tahoma"/>
    </w:rPr>
  </w:style>
  <w:style w:type="paragraph" w:customStyle="1" w:styleId="a17">
    <w:name w:val="表头"/>
    <w:basedOn w:val="a40"/>
    <w:pPr>
      <w:jc w:val="center"/>
    </w:pPr>
    <w:rPr>
      <w:b/>
      <w:bCs/>
    </w:rPr>
  </w:style>
  <w:style w:type="paragraph" w:customStyle="1" w:styleId="a18">
    <w:name w:val="È±Ê¡ÎÄ±¾"/>
    <w:basedOn w:val="Normal"/>
    <w:pPr>
      <w:widowControl/>
      <w:overflowPunct w:val="0"/>
      <w:autoSpaceDE w:val="0"/>
      <w:autoSpaceDN w:val="0"/>
      <w:adjustRightInd w:val="0"/>
      <w:jc w:val="left"/>
      <w:textAlignment w:val="baseline"/>
    </w:pPr>
    <w:rPr>
      <w:kern w:val="0"/>
      <w:sz w:val="24"/>
    </w:rPr>
  </w:style>
  <w:style w:type="paragraph" w:styleId="BalloonText">
    <w:name w:val="Balloon Text"/>
    <w:basedOn w:val="Normal"/>
    <w:rPr>
      <w:sz w:val="18"/>
    </w:rPr>
  </w:style>
  <w:style w:type="paragraph" w:styleId="TOC9">
    <w:name w:val="toc 9"/>
    <w:basedOn w:val="Normal"/>
    <w:next w:val="Normal"/>
    <w:pPr>
      <w:ind w:left="3360" w:leftChars="1600"/>
    </w:pPr>
  </w:style>
  <w:style w:type="paragraph" w:customStyle="1" w:styleId="10">
    <w:name w:val="样式1"/>
    <w:basedOn w:val="Heading4"/>
    <w:pPr>
      <w:tabs>
        <w:tab w:val="left" w:pos="720"/>
      </w:tabs>
      <w:spacing w:before="500" w:beforeLines="0" w:beforeAutospacing="0" w:after="260" w:afterLines="0" w:afterAutospacing="0" w:line="560" w:lineRule="atLeast"/>
      <w:ind w:left="420" w:hanging="420"/>
    </w:pPr>
  </w:style>
  <w:style w:type="paragraph" w:customStyle="1" w:styleId="a19">
    <w:name w:val="司法正文"/>
    <w:pPr>
      <w:widowControl w:val="0"/>
      <w:ind w:firstLine="200" w:firstLineChars="200"/>
      <w:jc w:val="both"/>
    </w:pPr>
    <w:rPr>
      <w:rFonts w:eastAsia="仿宋_GB2312"/>
      <w:sz w:val="32"/>
      <w:lang w:val="en-US" w:eastAsia="zh-CN" w:bidi="ar-SA"/>
    </w:rPr>
  </w:style>
  <w:style w:type="paragraph" w:styleId="ListBullet4">
    <w:name w:val="List Bullet 4"/>
    <w:basedOn w:val="Normal"/>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TOC2">
    <w:name w:val="toc 2"/>
    <w:basedOn w:val="Normal"/>
    <w:next w:val="Normal"/>
    <w:uiPriority w:val="39"/>
    <w:pPr>
      <w:ind w:left="420" w:leftChars="200"/>
    </w:pPr>
  </w:style>
  <w:style w:type="paragraph" w:customStyle="1" w:styleId="5">
    <w:name w:val="标题5"/>
    <w:basedOn w:val="Normal"/>
    <w:pPr>
      <w:tabs>
        <w:tab w:val="left" w:pos="0"/>
      </w:tabs>
      <w:autoSpaceDE w:val="0"/>
      <w:autoSpaceDN w:val="0"/>
      <w:adjustRightInd w:val="0"/>
      <w:snapToGrid w:val="0"/>
      <w:spacing w:line="320" w:lineRule="atLeast"/>
    </w:pPr>
    <w:rPr>
      <w:rFonts w:ascii="宋体"/>
      <w:kern w:val="0"/>
      <w:sz w:val="21"/>
    </w:rPr>
  </w:style>
  <w:style w:type="paragraph" w:customStyle="1" w:styleId="12">
    <w:name w:val="文本框样式1"/>
    <w:basedOn w:val="Normal"/>
    <w:pPr>
      <w:adjustRightInd w:val="0"/>
      <w:snapToGrid w:val="0"/>
      <w:spacing w:before="60" w:beforeLines="0" w:beforeAutospacing="0" w:line="180" w:lineRule="exact"/>
      <w:jc w:val="center"/>
    </w:pPr>
    <w:rPr>
      <w:sz w:val="21"/>
    </w:rPr>
  </w:style>
  <w:style w:type="paragraph" w:styleId="List3">
    <w:name w:val="List 3"/>
    <w:basedOn w:val="Normal"/>
    <w:pPr>
      <w:adjustRightInd w:val="0"/>
      <w:snapToGrid w:val="0"/>
      <w:spacing w:line="360" w:lineRule="auto"/>
      <w:ind w:left="100" w:hanging="200" w:leftChars="400" w:hangingChars="200"/>
    </w:pPr>
    <w:rPr>
      <w:sz w:val="24"/>
    </w:rPr>
  </w:style>
  <w:style w:type="paragraph" w:styleId="FootnoteText">
    <w:name w:val="footnote text"/>
    <w:basedOn w:val="Normal"/>
    <w:link w:val="a2"/>
    <w:pPr>
      <w:spacing w:line="360" w:lineRule="auto"/>
    </w:pPr>
    <w:rPr>
      <w:sz w:val="18"/>
    </w:rPr>
  </w:style>
  <w:style w:type="paragraph" w:customStyle="1" w:styleId="WPSOffice1">
    <w:name w:val="WPSOffice手动目录 1"/>
    <w:rPr>
      <w:lang w:val="en-US" w:eastAsia="zh-CN" w:bidi="ar-SA"/>
    </w:rPr>
  </w:style>
  <w:style w:type="paragraph" w:customStyle="1" w:styleId="Char1CharCharChar">
    <w:name w:val=" Char1 Char Char Char"/>
    <w:basedOn w:val="Normal"/>
    <w:rPr>
      <w:rFonts w:ascii="Tahoma" w:hAnsi="Tahoma"/>
      <w:sz w:val="24"/>
    </w:rPr>
  </w:style>
  <w:style w:type="paragraph" w:customStyle="1" w:styleId="CharChar1CharCharCharCharCharCharCharCharCharCharCharCharCharChar">
    <w:name w:val=" Char Char1 Char Char Char Char Char Char Char Char Char Char Char Char Char Char"/>
    <w:basedOn w:val="Normal"/>
    <w:pPr>
      <w:widowControl/>
      <w:spacing w:after="160" w:afterLines="0" w:afterAutospacing="0" w:line="240" w:lineRule="exact"/>
      <w:jc w:val="left"/>
    </w:pPr>
    <w:rPr>
      <w:rFonts w:ascii="Verdana" w:hAnsi="Verdana"/>
      <w:kern w:val="0"/>
      <w:sz w:val="20"/>
      <w:lang w:eastAsia="en-US"/>
    </w:rPr>
  </w:style>
  <w:style w:type="paragraph" w:styleId="TOC4">
    <w:name w:val="toc 4"/>
    <w:basedOn w:val="Normal"/>
    <w:next w:val="Normal"/>
    <w:pPr>
      <w:ind w:left="1260" w:leftChars="600"/>
    </w:pPr>
  </w:style>
  <w:style w:type="paragraph" w:customStyle="1" w:styleId="22">
    <w:name w:val="附录2"/>
    <w:basedOn w:val="Normal"/>
    <w:next w:val="Normal"/>
    <w:pPr>
      <w:tabs>
        <w:tab w:val="left" w:pos="420"/>
        <w:tab w:val="left" w:pos="624"/>
      </w:tabs>
      <w:ind w:left="420" w:hanging="420"/>
      <w:outlineLvl w:val="1"/>
    </w:pPr>
    <w:rPr>
      <w:rFonts w:ascii="黑体" w:eastAsia="黑体" w:hAnsi="黑体"/>
      <w:b/>
      <w:sz w:val="32"/>
    </w:rPr>
  </w:style>
  <w:style w:type="paragraph" w:customStyle="1" w:styleId="Char2CharCharCharCharCharChar">
    <w:name w:val=" Char2 Char Char Char Char Char Char"/>
    <w:basedOn w:val="Normal"/>
    <w:rPr>
      <w:rFonts w:ascii="仿宋_GB2312"/>
      <w:b/>
      <w:sz w:val="30"/>
    </w:rPr>
  </w:style>
  <w:style w:type="paragraph" w:customStyle="1" w:styleId="220">
    <w:name w:val="样式 样式 首行缩进:  2 字符 + 首行缩进:  2 字符"/>
    <w:basedOn w:val="Normal"/>
    <w:pPr>
      <w:numPr>
        <w:ilvl w:val="0"/>
        <w:numId w:val="4"/>
      </w:numPr>
      <w:tabs>
        <w:tab w:val="clear" w:pos="1230"/>
      </w:tabs>
      <w:spacing w:line="360" w:lineRule="auto"/>
      <w:ind w:firstLine="480" w:firstLineChars="200"/>
    </w:pPr>
    <w:rPr>
      <w:sz w:val="24"/>
    </w:rPr>
  </w:style>
  <w:style w:type="paragraph" w:styleId="ListContinue">
    <w:name w:val="List Continue"/>
    <w:basedOn w:val="Normal"/>
    <w:pPr>
      <w:adjustRightInd w:val="0"/>
      <w:snapToGrid w:val="0"/>
      <w:spacing w:after="120" w:afterLines="0" w:afterAutospacing="0" w:line="360" w:lineRule="auto"/>
      <w:ind w:left="420" w:leftChars="200"/>
    </w:pPr>
    <w:rPr>
      <w:sz w:val="24"/>
    </w:rPr>
  </w:style>
  <w:style w:type="paragraph" w:customStyle="1" w:styleId="TableContents">
    <w:name w:val="Table Contents"/>
    <w:basedOn w:val="BodyText"/>
    <w:pPr>
      <w:suppressAutoHyphens/>
      <w:jc w:val="left"/>
    </w:pPr>
    <w:rPr>
      <w:rFonts w:ascii="Times New Roman" w:eastAsia="Times New Roman"/>
      <w:kern w:val="0"/>
      <w:sz w:val="24"/>
    </w:rPr>
  </w:style>
  <w:style w:type="paragraph" w:customStyle="1" w:styleId="style1">
    <w:name w:val="style1"/>
    <w:basedOn w:val="Normal"/>
    <w:pPr>
      <w:widowControl/>
      <w:spacing w:before="100" w:beforeLines="0" w:beforeAutospacing="1" w:after="100" w:afterLines="0" w:afterAutospacing="1"/>
      <w:jc w:val="left"/>
    </w:pPr>
    <w:rPr>
      <w:rFonts w:ascii="宋体" w:hAnsi="宋体"/>
      <w:kern w:val="0"/>
      <w:sz w:val="21"/>
    </w:rPr>
  </w:style>
  <w:style w:type="paragraph" w:customStyle="1" w:styleId="a20">
    <w:name w:val="操作步骤"/>
    <w:basedOn w:val="Normal"/>
    <w:pPr>
      <w:numPr>
        <w:ilvl w:val="0"/>
        <w:numId w:val="5"/>
      </w:numPr>
      <w:tabs>
        <w:tab w:val="left" w:pos="425"/>
      </w:tabs>
      <w:autoSpaceDE w:val="0"/>
      <w:autoSpaceDN w:val="0"/>
      <w:adjustRightInd w:val="0"/>
      <w:snapToGrid w:val="0"/>
      <w:spacing w:line="40" w:lineRule="atLeast"/>
      <w:textAlignment w:val="bottom"/>
    </w:pPr>
    <w:rPr>
      <w:rFonts w:ascii="昆仑楷体" w:eastAsia="楷体_GB2312"/>
      <w:kern w:val="0"/>
      <w:sz w:val="21"/>
    </w:rPr>
  </w:style>
  <w:style w:type="paragraph" w:styleId="PlainText">
    <w:name w:val="Plain Text"/>
    <w:basedOn w:val="Normal"/>
    <w:next w:val="Normal"/>
    <w:link w:val="a3"/>
    <w:rPr>
      <w:rFonts w:ascii="宋体" w:hAnsi="Courier New"/>
      <w:sz w:val="21"/>
    </w:rPr>
  </w:style>
  <w:style w:type="paragraph" w:styleId="Title">
    <w:name w:val="Title"/>
    <w:basedOn w:val="Normal"/>
    <w:qFormat/>
    <w:pPr>
      <w:widowControl/>
      <w:spacing w:after="240" w:afterLines="0" w:afterAutospacing="0" w:line="360" w:lineRule="auto"/>
      <w:jc w:val="center"/>
    </w:pPr>
    <w:rPr>
      <w:rFonts w:ascii="Arial" w:hAnsi="Arial"/>
      <w:b/>
      <w:smallCaps/>
      <w:kern w:val="28"/>
      <w:sz w:val="36"/>
      <w:lang w:eastAsia="en-US"/>
    </w:rPr>
  </w:style>
  <w:style w:type="paragraph" w:customStyle="1" w:styleId="WPSOffice2">
    <w:name w:val="WPSOffice手动目录 2"/>
    <w:pPr>
      <w:ind w:leftChars="200"/>
    </w:pPr>
    <w:rPr>
      <w:lang w:val="en-US" w:eastAsia="zh-CN" w:bidi="ar-SA"/>
    </w:rPr>
  </w:style>
  <w:style w:type="paragraph" w:customStyle="1" w:styleId="13">
    <w:name w:val="1.正文"/>
    <w:basedOn w:val="Normal"/>
    <w:pPr>
      <w:spacing w:line="360" w:lineRule="auto"/>
      <w:ind w:left="540" w:firstLine="540" w:leftChars="225" w:firstLineChars="225"/>
    </w:pPr>
    <w:rPr>
      <w:sz w:val="24"/>
    </w:rPr>
  </w:style>
  <w:style w:type="paragraph" w:styleId="Index1">
    <w:name w:val="index 1"/>
    <w:basedOn w:val="Normal"/>
    <w:next w:val="Normal"/>
    <w:pPr>
      <w:adjustRightInd w:val="0"/>
      <w:spacing w:line="240" w:lineRule="atLeast"/>
      <w:textAlignment w:val="baseline"/>
    </w:pPr>
    <w:rPr>
      <w:rFonts w:ascii="宋体"/>
      <w:kern w:val="0"/>
      <w:sz w:val="21"/>
    </w:rPr>
  </w:style>
  <w:style w:type="paragraph" w:customStyle="1" w:styleId="14">
    <w:name w:val="首行缩进 1"/>
    <w:basedOn w:val="Normal"/>
    <w:pPr>
      <w:spacing w:after="120" w:afterLines="0" w:afterAutospacing="0" w:line="360" w:lineRule="auto"/>
      <w:ind w:firstLine="200" w:firstLineChars="200"/>
    </w:pPr>
    <w:rPr>
      <w:sz w:val="24"/>
    </w:rPr>
  </w:style>
  <w:style w:type="paragraph" w:customStyle="1" w:styleId="xl53">
    <w:name w:val="xl53"/>
    <w:basedOn w:val="Normal"/>
    <w:pPr>
      <w:widowControl/>
      <w:pBdr>
        <w:left w:val="single" w:sz="4" w:space="0" w:color="auto"/>
        <w:bottom w:val="single" w:sz="4" w:space="0" w:color="auto"/>
      </w:pBdr>
      <w:spacing w:before="100" w:beforeLines="0" w:beforeAutospacing="1" w:after="100" w:afterLines="0" w:afterAutospacing="1"/>
      <w:jc w:val="center"/>
      <w:textAlignment w:val="center"/>
    </w:pPr>
    <w:rPr>
      <w:rFonts w:ascii="宋体" w:hAnsi="宋体"/>
      <w:kern w:val="0"/>
      <w:sz w:val="24"/>
    </w:rPr>
  </w:style>
  <w:style w:type="paragraph" w:customStyle="1" w:styleId="a21">
    <w:name w:val="章标题"/>
    <w:next w:val="Normal"/>
    <w:pPr>
      <w:numPr>
        <w:ilvl w:val="1"/>
        <w:numId w:val="6"/>
      </w:numPr>
      <w:spacing w:before="156" w:beforeLines="50" w:after="156" w:afterLines="50"/>
      <w:ind w:left="0"/>
      <w:jc w:val="both"/>
      <w:outlineLvl w:val="1"/>
    </w:pPr>
    <w:rPr>
      <w:rFonts w:ascii="黑体" w:eastAsia="黑体"/>
      <w:sz w:val="24"/>
      <w:lang w:val="en-US" w:eastAsia="zh-CN" w:bidi="ar-SA"/>
    </w:rPr>
  </w:style>
  <w:style w:type="paragraph" w:styleId="ListContinue2">
    <w:name w:val="List Continue 2"/>
    <w:basedOn w:val="Normal"/>
    <w:pPr>
      <w:adjustRightInd w:val="0"/>
      <w:snapToGrid w:val="0"/>
      <w:spacing w:after="120" w:afterLines="0" w:afterAutospacing="0" w:line="360" w:lineRule="auto"/>
      <w:ind w:left="840" w:leftChars="400"/>
    </w:pPr>
    <w:rPr>
      <w:sz w:val="24"/>
    </w:rPr>
  </w:style>
  <w:style w:type="paragraph" w:styleId="TableofFigures">
    <w:name w:val="table of figures"/>
    <w:basedOn w:val="Normal"/>
    <w:next w:val="Normal"/>
    <w:pPr>
      <w:tabs>
        <w:tab w:val="right" w:leader="dot" w:pos="8640"/>
      </w:tabs>
      <w:spacing w:line="360" w:lineRule="auto"/>
      <w:ind w:left="400" w:hanging="400"/>
    </w:pPr>
    <w:rPr>
      <w:sz w:val="24"/>
    </w:rPr>
  </w:style>
  <w:style w:type="paragraph" w:customStyle="1" w:styleId="tabletext0">
    <w:name w:val="tabletext"/>
    <w:basedOn w:val="Normal"/>
    <w:pPr>
      <w:widowControl/>
      <w:spacing w:before="100" w:beforeLines="0" w:beforeAutospacing="1" w:after="100" w:afterLines="0" w:afterAutospacing="1"/>
      <w:jc w:val="left"/>
    </w:pPr>
    <w:rPr>
      <w:rFonts w:ascii="宋体" w:hAnsi="宋体" w:cs="宋体"/>
      <w:kern w:val="0"/>
      <w:sz w:val="24"/>
      <w:szCs w:val="24"/>
    </w:rPr>
  </w:style>
  <w:style w:type="paragraph" w:customStyle="1" w:styleId="23">
    <w:name w:val="样式2"/>
    <w:basedOn w:val="Heading4"/>
    <w:pPr>
      <w:numPr>
        <w:ilvl w:val="0"/>
        <w:numId w:val="7"/>
      </w:numPr>
      <w:tabs>
        <w:tab w:val="left" w:pos="720"/>
      </w:tabs>
      <w:spacing w:before="560" w:beforeLines="0" w:line="400" w:lineRule="exact"/>
      <w:jc w:val="center"/>
      <w:outlineLvl w:val="0"/>
    </w:pPr>
    <w:rPr>
      <w:b w:val="0"/>
      <w:sz w:val="44"/>
    </w:rPr>
  </w:style>
  <w:style w:type="paragraph" w:customStyle="1" w:styleId="Title-Revision">
    <w:name w:val="Title - Revision"/>
    <w:basedOn w:val="Title"/>
    <w:pPr>
      <w:spacing w:before="720" w:beforeLines="0" w:beforeAutospacing="0"/>
    </w:pPr>
  </w:style>
  <w:style w:type="paragraph" w:customStyle="1" w:styleId="a22">
    <w:name w:val="没有缩进（为图形使用）"/>
    <w:basedOn w:val="Normal"/>
    <w:pPr>
      <w:spacing w:before="120" w:beforeLines="0" w:beforeAutospacing="0" w:after="120" w:afterLines="0" w:afterAutospacing="0" w:line="360" w:lineRule="auto"/>
    </w:pPr>
    <w:rPr>
      <w:sz w:val="24"/>
    </w:rPr>
  </w:style>
  <w:style w:type="paragraph" w:customStyle="1" w:styleId="15">
    <w:name w:val="1"/>
    <w:basedOn w:val="Normal"/>
    <w:next w:val="PlainText"/>
    <w:rPr>
      <w:rFonts w:ascii="宋体" w:hAnsi="Courier New"/>
      <w:sz w:val="21"/>
    </w:rPr>
  </w:style>
  <w:style w:type="paragraph" w:customStyle="1" w:styleId="a23">
    <w:name w:val="图例"/>
    <w:basedOn w:val="Normal"/>
    <w:pPr>
      <w:spacing w:before="120" w:beforeLines="0" w:beforeAutospacing="0" w:after="120" w:afterLines="0" w:afterAutospacing="0" w:line="360" w:lineRule="auto"/>
      <w:jc w:val="center"/>
    </w:pPr>
    <w:rPr>
      <w:rFonts w:eastAsia="仿宋_GB2312"/>
      <w:b/>
      <w:sz w:val="24"/>
    </w:rPr>
  </w:style>
  <w:style w:type="paragraph" w:styleId="CommentSubject">
    <w:name w:val="annotation subject"/>
    <w:basedOn w:val="CommentText"/>
    <w:next w:val="CommentText"/>
    <w:link w:val="a1"/>
    <w:pPr>
      <w:adjustRightInd/>
      <w:spacing w:line="240" w:lineRule="auto"/>
      <w:textAlignment w:val="auto"/>
    </w:pPr>
  </w:style>
  <w:style w:type="paragraph" w:customStyle="1" w:styleId="221">
    <w:name w:val="样式 正文首行缩进 2 + 首行缩进:  2 字符"/>
    <w:basedOn w:val="Normal"/>
    <w:pPr>
      <w:numPr>
        <w:ilvl w:val="0"/>
        <w:numId w:val="8"/>
      </w:numPr>
      <w:tabs>
        <w:tab w:val="left" w:pos="987"/>
      </w:tabs>
      <w:adjustRightInd w:val="0"/>
      <w:snapToGrid w:val="0"/>
      <w:spacing w:line="360" w:lineRule="auto"/>
    </w:pPr>
    <w:rPr>
      <w:rFonts w:ascii="Arial" w:hAnsi="Arial"/>
      <w:b/>
      <w:sz w:val="24"/>
    </w:rPr>
  </w:style>
  <w:style w:type="paragraph" w:customStyle="1" w:styleId="4">
    <w:name w:val="附录4"/>
    <w:basedOn w:val="Normal"/>
    <w:next w:val="Normal"/>
    <w:pPr>
      <w:widowControl/>
      <w:numPr>
        <w:ilvl w:val="0"/>
        <w:numId w:val="0"/>
      </w:numPr>
      <w:tabs>
        <w:tab w:val="left" w:pos="1134"/>
      </w:tabs>
      <w:spacing w:line="300" w:lineRule="auto"/>
      <w:ind w:left="1361" w:hanging="1361"/>
      <w:outlineLvl w:val="3"/>
    </w:pPr>
    <w:rPr>
      <w:rFonts w:ascii="Arial" w:eastAsia="黑体" w:hAnsi="Arial"/>
      <w:kern w:val="0"/>
    </w:rPr>
  </w:style>
  <w:style w:type="paragraph" w:customStyle="1" w:styleId="1Heading0SectionHeadPIM1H1h11stlevell11H1">
    <w:name w:val="样式 标题 1章标题Heading 0Section HeadPIM 1H1h11st levell11H1..."/>
    <w:basedOn w:val="Heading1"/>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eastAsia="黑体" w:hAnsi="宋体"/>
      <w:b/>
      <w:kern w:val="44"/>
      <w:sz w:val="36"/>
    </w:rPr>
  </w:style>
  <w:style w:type="paragraph" w:styleId="BodyTextFirstIndent">
    <w:name w:val="Body Text First Indent"/>
    <w:basedOn w:val="BodyText"/>
    <w:next w:val="Normal"/>
    <w:pPr>
      <w:spacing w:line="360" w:lineRule="auto"/>
      <w:ind w:firstLine="420"/>
    </w:pPr>
    <w:rPr>
      <w:rFonts w:ascii="宋体" w:hAnsi="宋体"/>
      <w:sz w:val="24"/>
    </w:rPr>
  </w:style>
  <w:style w:type="paragraph" w:styleId="TOC3">
    <w:name w:val="toc 3"/>
    <w:basedOn w:val="Normal"/>
    <w:next w:val="Normal"/>
    <w:uiPriority w:val="39"/>
    <w:pPr>
      <w:ind w:left="840" w:leftChars="400"/>
    </w:pPr>
  </w:style>
  <w:style w:type="paragraph" w:customStyle="1" w:styleId="xl23">
    <w:name w:val="xl23"/>
    <w:basedOn w:val="Normal"/>
    <w:pPr>
      <w:widowControl/>
      <w:spacing w:before="100" w:beforeLines="0" w:beforeAutospacing="1" w:after="100" w:afterLines="0" w:afterAutospacing="1" w:line="360" w:lineRule="auto"/>
      <w:textAlignment w:val="top"/>
    </w:pPr>
    <w:rPr>
      <w:kern w:val="0"/>
      <w:sz w:val="24"/>
    </w:rPr>
  </w:style>
  <w:style w:type="paragraph" w:customStyle="1" w:styleId="a24">
    <w:name w:val="表文字"/>
    <w:rPr>
      <w:rFonts w:ascii="宋体"/>
      <w:kern w:val="2"/>
      <w:lang w:val="en-US" w:eastAsia="zh-CN" w:bidi="ar-SA"/>
    </w:rPr>
  </w:style>
  <w:style w:type="paragraph" w:styleId="BodyText">
    <w:name w:val="Body Text"/>
    <w:basedOn w:val="Normal"/>
    <w:next w:val="PlainText"/>
    <w:rPr>
      <w:rFonts w:ascii="仿宋_GB2312" w:eastAsia="仿宋_GB2312"/>
      <w:sz w:val="32"/>
    </w:rPr>
  </w:style>
  <w:style w:type="paragraph" w:styleId="ListContinue4">
    <w:name w:val="List Continue 4"/>
    <w:basedOn w:val="Normal"/>
    <w:pPr>
      <w:adjustRightInd w:val="0"/>
      <w:snapToGrid w:val="0"/>
      <w:spacing w:after="120" w:afterLines="0" w:afterAutospacing="0" w:line="360" w:lineRule="auto"/>
      <w:ind w:left="1680" w:leftChars="800"/>
    </w:pPr>
    <w:rPr>
      <w:sz w:val="24"/>
    </w:rPr>
  </w:style>
  <w:style w:type="paragraph" w:customStyle="1" w:styleId="a25">
    <w:name w:val="图标"/>
    <w:basedOn w:val="Normal"/>
    <w:next w:val="Normal"/>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a26">
    <w:name w:val="首行缩进"/>
    <w:basedOn w:val="Normal"/>
    <w:pPr>
      <w:numPr>
        <w:ilvl w:val="0"/>
        <w:numId w:val="9"/>
      </w:numPr>
      <w:tabs>
        <w:tab w:val="left" w:pos="540"/>
      </w:tabs>
      <w:spacing w:line="360" w:lineRule="auto"/>
    </w:pPr>
    <w:rPr>
      <w:rFonts w:eastAsia="仿宋_GB2312"/>
    </w:rPr>
  </w:style>
  <w:style w:type="paragraph" w:styleId="NormalIndent">
    <w:name w:val="Normal Indent"/>
    <w:basedOn w:val="Normal"/>
    <w:pPr>
      <w:adjustRightInd w:val="0"/>
      <w:snapToGrid w:val="0"/>
      <w:spacing w:line="360" w:lineRule="auto"/>
      <w:ind w:firstLine="420"/>
    </w:pPr>
    <w:rPr>
      <w:sz w:val="24"/>
    </w:rPr>
  </w:style>
  <w:style w:type="paragraph" w:styleId="Date">
    <w:name w:val="Date"/>
    <w:basedOn w:val="Normal"/>
    <w:next w:val="Normal"/>
    <w:link w:val="a5"/>
  </w:style>
  <w:style w:type="paragraph" w:customStyle="1" w:styleId="a27">
    <w:name w:val="标准正文"/>
    <w:basedOn w:val="BodyTextIndent"/>
    <w:pPr>
      <w:spacing w:before="60" w:beforeLines="0" w:after="60" w:afterLines="0" w:line="360" w:lineRule="auto"/>
      <w:ind w:left="0" w:firstLine="482"/>
    </w:pPr>
    <w:rPr>
      <w:rFonts w:ascii="Arial" w:hAnsi="Arial"/>
      <w:sz w:val="24"/>
    </w:rPr>
  </w:style>
  <w:style w:type="paragraph" w:customStyle="1" w:styleId="a28">
    <w:name w:val="二级列表"/>
    <w:basedOn w:val="a43"/>
    <w:next w:val="a43"/>
    <w:pPr>
      <w:tabs>
        <w:tab w:val="left" w:pos="2120"/>
      </w:tabs>
      <w:ind w:firstLine="0" w:firstLineChars="0"/>
    </w:pPr>
    <w:rPr>
      <w:b/>
    </w:rPr>
  </w:style>
  <w:style w:type="paragraph" w:customStyle="1" w:styleId="Char7">
    <w:name w:val=" Char"/>
    <w:basedOn w:val="Normal"/>
    <w:pPr>
      <w:spacing w:line="240" w:lineRule="atLeast"/>
      <w:ind w:left="420" w:firstLine="420"/>
    </w:pPr>
    <w:rPr>
      <w:kern w:val="0"/>
      <w:sz w:val="21"/>
    </w:rPr>
  </w:style>
  <w:style w:type="paragraph" w:customStyle="1" w:styleId="a29">
    <w:name w:val="文章正文"/>
    <w:basedOn w:val="Normal"/>
    <w:pPr>
      <w:ind w:firstLine="560" w:firstLineChars="200"/>
    </w:pPr>
    <w:rPr>
      <w:rFonts w:ascii="仿宋_GB2312" w:eastAsia="仿宋_GB2312" w:hAnsi="宋体"/>
      <w:color w:val="000000"/>
    </w:rPr>
  </w:style>
  <w:style w:type="paragraph" w:styleId="TOC7">
    <w:name w:val="toc 7"/>
    <w:basedOn w:val="Normal"/>
    <w:next w:val="Normal"/>
    <w:pPr>
      <w:ind w:left="2520" w:leftChars="1200"/>
    </w:pPr>
  </w:style>
  <w:style w:type="paragraph" w:customStyle="1" w:styleId="CSS1Char">
    <w:name w:val="CSS1级正文 Char"/>
    <w:basedOn w:val="BodyText"/>
    <w:pPr>
      <w:adjustRightInd w:val="0"/>
      <w:snapToGrid w:val="0"/>
      <w:spacing w:line="360" w:lineRule="auto"/>
      <w:ind w:firstLine="480"/>
    </w:pPr>
    <w:rPr>
      <w:rFonts w:ascii="Times New Roman" w:eastAsia="宋体"/>
      <w:sz w:val="24"/>
    </w:rPr>
  </w:style>
  <w:style w:type="paragraph" w:customStyle="1" w:styleId="32">
    <w:name w:val="标题3——2"/>
    <w:basedOn w:val="Heading3"/>
    <w:next w:val="BodyTextFirstIndent"/>
    <w:pPr>
      <w:tabs>
        <w:tab w:val="left" w:pos="1280"/>
        <w:tab w:val="right" w:leader="dot" w:pos="8777"/>
      </w:tabs>
      <w:spacing w:before="312" w:beforeLines="100" w:beforeAutospacing="0" w:after="0" w:afterLines="0" w:afterAutospacing="0" w:line="240" w:lineRule="auto"/>
      <w:ind w:left="851" w:hanging="851"/>
      <w:outlineLvl w:val="9"/>
    </w:pPr>
    <w:rPr>
      <w:rFonts w:ascii="黑体" w:eastAsia="黑体" w:hAnsi="宋体"/>
      <w:sz w:val="30"/>
    </w:rPr>
  </w:style>
  <w:style w:type="paragraph" w:customStyle="1" w:styleId="a30">
    <w:name w:val="段"/>
    <w:pPr>
      <w:autoSpaceDE w:val="0"/>
      <w:autoSpaceDN w:val="0"/>
      <w:ind w:firstLine="200" w:firstLineChars="200"/>
      <w:jc w:val="both"/>
    </w:pPr>
    <w:rPr>
      <w:rFonts w:ascii="宋体"/>
      <w:sz w:val="21"/>
      <w:lang w:val="en-US" w:eastAsia="zh-CN" w:bidi="ar-SA"/>
    </w:rPr>
  </w:style>
  <w:style w:type="paragraph" w:customStyle="1" w:styleId="CharCharChar1CharCharCharCharCharCharCharCharCharCharCharCharChar">
    <w:name w:val=" Char Char Char1 Char Char Char Char Char Char Char Char Char Char Char Char Char"/>
    <w:basedOn w:val="Normal"/>
    <w:pPr>
      <w:widowControl/>
      <w:spacing w:after="160" w:afterLines="0" w:line="240" w:lineRule="exact"/>
      <w:jc w:val="left"/>
    </w:pPr>
    <w:rPr>
      <w:rFonts w:ascii="Verdana" w:hAnsi="Verdana"/>
      <w:kern w:val="0"/>
      <w:sz w:val="18"/>
      <w:lang w:eastAsia="en-US"/>
    </w:rPr>
  </w:style>
  <w:style w:type="paragraph" w:customStyle="1" w:styleId="a31">
    <w:name w:val="二级条标题"/>
    <w:basedOn w:val="a42"/>
    <w:next w:val="a30"/>
    <w:pPr>
      <w:ind w:left="840"/>
      <w:outlineLvl w:val="3"/>
    </w:pPr>
  </w:style>
  <w:style w:type="paragraph" w:customStyle="1" w:styleId="bt">
    <w:name w:val="bt"/>
    <w:basedOn w:val="Normal"/>
    <w:next w:val="BodyText"/>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styleId="TOC8">
    <w:name w:val="toc 8"/>
    <w:basedOn w:val="Normal"/>
    <w:next w:val="Normal"/>
    <w:pPr>
      <w:ind w:left="2940" w:leftChars="1400"/>
    </w:pPr>
  </w:style>
  <w:style w:type="paragraph" w:customStyle="1" w:styleId="a32">
    <w:name w:val="正文（首行不缩进）"/>
    <w:basedOn w:val="Normal"/>
    <w:pPr>
      <w:autoSpaceDE w:val="0"/>
      <w:autoSpaceDN w:val="0"/>
      <w:adjustRightInd w:val="0"/>
      <w:spacing w:line="360" w:lineRule="auto"/>
      <w:jc w:val="left"/>
    </w:pPr>
    <w:rPr>
      <w:kern w:val="0"/>
      <w:sz w:val="21"/>
    </w:rPr>
  </w:style>
  <w:style w:type="paragraph" w:customStyle="1" w:styleId="INStep">
    <w:name w:val="IN Step"/>
    <w:basedOn w:val="Normal"/>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styleId="CommentText">
    <w:name w:val="annotation text"/>
    <w:basedOn w:val="Normal"/>
    <w:link w:val="a"/>
    <w:pPr>
      <w:adjustRightInd w:val="0"/>
      <w:spacing w:line="360" w:lineRule="atLeast"/>
      <w:jc w:val="left"/>
      <w:textAlignment w:val="baseline"/>
    </w:pPr>
    <w:rPr>
      <w:kern w:val="0"/>
      <w:sz w:val="24"/>
    </w:rPr>
  </w:style>
  <w:style w:type="paragraph" w:customStyle="1" w:styleId="24">
    <w:name w:val="正文字缩2字"/>
    <w:basedOn w:val="Normal"/>
    <w:pPr>
      <w:spacing w:before="60" w:beforeLines="0" w:beforeAutospacing="0" w:after="60" w:afterLines="0" w:afterAutospacing="0" w:line="360" w:lineRule="auto"/>
      <w:ind w:left="200" w:firstLine="200" w:leftChars="200" w:firstLineChars="200"/>
    </w:pPr>
    <w:rPr>
      <w:sz w:val="24"/>
    </w:rPr>
  </w:style>
  <w:style w:type="paragraph" w:customStyle="1" w:styleId="FigureDescription">
    <w:name w:val="Figure Description"/>
    <w:next w:val="Normal"/>
    <w:pPr>
      <w:snapToGrid w:val="0"/>
      <w:spacing w:before="80" w:after="320"/>
      <w:ind w:left="1134"/>
      <w:jc w:val="center"/>
    </w:pPr>
    <w:rPr>
      <w:rFonts w:ascii="Arial" w:eastAsia="黑体" w:hAnsi="Arial"/>
      <w:sz w:val="18"/>
      <w:lang w:val="en-US" w:eastAsia="zh-CN" w:bidi="ar-SA"/>
    </w:rPr>
  </w:style>
  <w:style w:type="paragraph" w:styleId="TOC1">
    <w:name w:val="toc 1"/>
    <w:basedOn w:val="Normal"/>
    <w:next w:val="Normal"/>
    <w:uiPriority w:val="39"/>
    <w:pPr>
      <w:spacing w:line="180" w:lineRule="auto"/>
      <w:jc w:val="center"/>
    </w:pPr>
    <w:rPr>
      <w:sz w:val="30"/>
    </w:rPr>
  </w:style>
  <w:style w:type="paragraph" w:customStyle="1" w:styleId="af">
    <w:name w:val="af"/>
    <w:basedOn w:val="Normal"/>
    <w:pPr>
      <w:widowControl/>
      <w:spacing w:line="300" w:lineRule="atLeast"/>
      <w:jc w:val="left"/>
    </w:pPr>
    <w:rPr>
      <w:rFonts w:ascii="宋体" w:hAnsi="宋体"/>
      <w:kern w:val="0"/>
      <w:sz w:val="18"/>
    </w:rPr>
  </w:style>
  <w:style w:type="paragraph" w:customStyle="1" w:styleId="16">
    <w:name w:val="文本1"/>
    <w:basedOn w:val="Normal"/>
    <w:pPr>
      <w:adjustRightInd w:val="0"/>
      <w:spacing w:line="312" w:lineRule="atLeast"/>
      <w:jc w:val="center"/>
      <w:textAlignment w:val="baseline"/>
    </w:pPr>
    <w:rPr>
      <w:kern w:val="0"/>
      <w:sz w:val="18"/>
    </w:rPr>
  </w:style>
  <w:style w:type="paragraph" w:styleId="ListBullet3">
    <w:name w:val="List Bullet 3"/>
    <w:basedOn w:val="Normal"/>
    <w:pPr>
      <w:numPr>
        <w:ilvl w:val="0"/>
        <w:numId w:val="1"/>
      </w:numPr>
      <w:tabs>
        <w:tab w:val="left" w:pos="1200"/>
      </w:tabs>
      <w:adjustRightInd w:val="0"/>
      <w:snapToGrid w:val="0"/>
      <w:spacing w:line="360" w:lineRule="auto"/>
    </w:pPr>
    <w:rPr>
      <w:sz w:val="24"/>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customStyle="1" w:styleId="a33">
    <w:name w:val="正文 + 三号"/>
    <w:basedOn w:val="Normal"/>
    <w:rPr>
      <w:sz w:val="21"/>
    </w:rPr>
  </w:style>
  <w:style w:type="paragraph" w:customStyle="1" w:styleId="17">
    <w:name w:val="表格1"/>
    <w:basedOn w:val="Normal"/>
    <w:next w:val="Normal"/>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styleId="Caption">
    <w:name w:val="caption"/>
    <w:basedOn w:val="Normal"/>
    <w:next w:val="Normal"/>
    <w:qFormat/>
    <w:pPr>
      <w:widowControl/>
      <w:tabs>
        <w:tab w:val="left" w:pos="1134"/>
      </w:tabs>
      <w:adjustRightInd w:val="0"/>
      <w:snapToGrid w:val="0"/>
      <w:spacing w:line="280" w:lineRule="atLeast"/>
      <w:jc w:val="left"/>
    </w:pPr>
    <w:rPr>
      <w:rFonts w:eastAsia="PMingLiU"/>
      <w:b/>
      <w:kern w:val="0"/>
      <w:sz w:val="24"/>
      <w:lang w:eastAsia="zh-TW"/>
    </w:rPr>
  </w:style>
  <w:style w:type="paragraph" w:styleId="Footer">
    <w:name w:val="footer"/>
    <w:basedOn w:val="Normal"/>
    <w:pPr>
      <w:tabs>
        <w:tab w:val="center" w:pos="4153"/>
        <w:tab w:val="right" w:pos="8306"/>
      </w:tabs>
      <w:snapToGrid w:val="0"/>
      <w:jc w:val="left"/>
    </w:pPr>
    <w:rPr>
      <w:sz w:val="18"/>
    </w:rPr>
  </w:style>
  <w:style w:type="paragraph" w:customStyle="1" w:styleId="ItemList">
    <w:name w:val="Item List"/>
    <w:pPr>
      <w:numPr>
        <w:ilvl w:val="0"/>
        <w:numId w:val="10"/>
      </w:numPr>
      <w:tabs>
        <w:tab w:val="left" w:pos="1644"/>
      </w:tabs>
      <w:spacing w:line="300" w:lineRule="auto"/>
      <w:jc w:val="both"/>
    </w:pPr>
    <w:rPr>
      <w:rFonts w:ascii="Arial" w:hAnsi="Arial"/>
      <w:sz w:val="21"/>
      <w:lang w:val="en-US" w:eastAsia="zh-CN" w:bidi="ar-SA"/>
    </w:rPr>
  </w:style>
  <w:style w:type="paragraph" w:customStyle="1" w:styleId="CharChar1Char">
    <w:name w:val=" Char Char1 Char"/>
    <w:basedOn w:val="Normal"/>
    <w:rPr>
      <w:rFonts w:ascii="Tahoma" w:hAnsi="Tahoma"/>
      <w:sz w:val="24"/>
      <w:szCs w:val="24"/>
    </w:rPr>
  </w:style>
  <w:style w:type="paragraph" w:customStyle="1" w:styleId="a34">
    <w:name w:val="样式 宋体 五号 两端对齐 行距: 单倍行距"/>
    <w:basedOn w:val="Normal"/>
    <w:pPr>
      <w:adjustRightInd w:val="0"/>
      <w:textAlignment w:val="baseline"/>
    </w:pPr>
    <w:rPr>
      <w:rFonts w:ascii="宋体" w:hAnsi="宋体"/>
      <w:kern w:val="0"/>
      <w:sz w:val="21"/>
    </w:rPr>
  </w:style>
  <w:style w:type="paragraph" w:customStyle="1" w:styleId="20257">
    <w:name w:val="样式 样式 正文首行缩进 2 + 左  0 字符 + 首行缩进:  2.57 字符"/>
    <w:basedOn w:val="Normal"/>
    <w:next w:val="Normal"/>
    <w:pPr>
      <w:adjustRightInd w:val="0"/>
      <w:snapToGrid w:val="0"/>
      <w:spacing w:after="120" w:afterLines="0" w:afterAutospacing="0"/>
      <w:ind w:firstLine="540" w:firstLineChars="257"/>
    </w:pPr>
    <w:rPr>
      <w:sz w:val="21"/>
    </w:rPr>
  </w:style>
  <w:style w:type="paragraph" w:styleId="BodyTextIndent">
    <w:name w:val="Body Text Indent"/>
    <w:basedOn w:val="Normal"/>
    <w:link w:val="a0"/>
    <w:pPr>
      <w:spacing w:line="700" w:lineRule="exact"/>
      <w:ind w:left="960"/>
    </w:pPr>
    <w:rPr>
      <w:sz w:val="44"/>
    </w:rPr>
  </w:style>
  <w:style w:type="paragraph" w:customStyle="1" w:styleId="a35">
    <w:name w:val="表头样式"/>
    <w:basedOn w:val="Normal"/>
    <w:pPr>
      <w:autoSpaceDE w:val="0"/>
      <w:autoSpaceDN w:val="0"/>
      <w:adjustRightInd w:val="0"/>
      <w:spacing w:line="360" w:lineRule="auto"/>
      <w:jc w:val="left"/>
    </w:pPr>
    <w:rPr>
      <w:b/>
      <w:kern w:val="0"/>
      <w:sz w:val="21"/>
    </w:rPr>
  </w:style>
  <w:style w:type="paragraph" w:customStyle="1" w:styleId="00">
    <w:name w:val="00"/>
    <w:basedOn w:val="Normal"/>
    <w:pPr>
      <w:autoSpaceDE w:val="0"/>
      <w:autoSpaceDN w:val="0"/>
      <w:adjustRightInd w:val="0"/>
      <w:jc w:val="left"/>
    </w:pPr>
    <w:rPr>
      <w:rFonts w:ascii="黑体" w:eastAsia="黑体"/>
      <w:b/>
      <w:kern w:val="0"/>
      <w:sz w:val="20"/>
    </w:rPr>
  </w:style>
  <w:style w:type="paragraph" w:customStyle="1" w:styleId="INFeature">
    <w:name w:val="IN Feature"/>
    <w:next w:val="INStep"/>
    <w:pPr>
      <w:keepNext/>
      <w:keepLines/>
      <w:spacing w:before="240" w:after="240"/>
      <w:outlineLvl w:val="7"/>
    </w:pPr>
    <w:rPr>
      <w:rFonts w:ascii="Arial" w:eastAsia="黑体" w:hAnsi="Arial"/>
      <w:sz w:val="21"/>
      <w:lang w:val="en-US" w:eastAsia="zh-CN" w:bidi="ar-SA"/>
    </w:rPr>
  </w:style>
  <w:style w:type="paragraph" w:styleId="DocumentMap">
    <w:name w:val="Document Map"/>
    <w:basedOn w:val="Normal"/>
    <w:pPr>
      <w:shd w:val="clear" w:color="auto" w:fill="000080"/>
    </w:pPr>
  </w:style>
  <w:style w:type="paragraph" w:customStyle="1" w:styleId="412">
    <w:name w:val="样式 正文缩进正文（首行缩进两字）表正文正文非缩进特点标题4段1 + 首行缩进:  2 字符"/>
    <w:basedOn w:val="NormalIndent"/>
    <w:pPr>
      <w:ind w:firstLine="480" w:firstLineChars="200"/>
    </w:pPr>
  </w:style>
  <w:style w:type="paragraph" w:customStyle="1" w:styleId="TableDescription">
    <w:name w:val="Table Description"/>
    <w:next w:val="Normal"/>
    <w:pPr>
      <w:keepNext/>
      <w:snapToGrid w:val="0"/>
      <w:spacing w:before="160" w:after="80"/>
      <w:ind w:left="1134"/>
      <w:jc w:val="center"/>
    </w:pPr>
    <w:rPr>
      <w:rFonts w:ascii="Arial" w:eastAsia="黑体" w:hAnsi="Arial"/>
      <w:sz w:val="18"/>
      <w:lang w:val="en-US" w:eastAsia="zh-CN" w:bidi="ar-SA"/>
    </w:rPr>
  </w:style>
  <w:style w:type="paragraph" w:styleId="ListNumber2">
    <w:name w:val="List Number 2"/>
    <w:basedOn w:val="Normal"/>
    <w:pPr>
      <w:numPr>
        <w:ilvl w:val="0"/>
        <w:numId w:val="11"/>
      </w:numPr>
      <w:tabs>
        <w:tab w:val="clear" w:pos="425"/>
        <w:tab w:val="left" w:pos="780"/>
      </w:tabs>
      <w:spacing w:line="360" w:lineRule="auto"/>
    </w:pPr>
    <w:rPr>
      <w:sz w:val="24"/>
    </w:rPr>
  </w:style>
  <w:style w:type="paragraph" w:customStyle="1" w:styleId="content">
    <w:name w:val="content"/>
    <w:basedOn w:val="Normal"/>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TableTextChar1">
    <w:name w:val="Table Text Char1"/>
    <w:pPr>
      <w:snapToGrid w:val="0"/>
      <w:spacing w:before="80" w:after="80"/>
    </w:pPr>
    <w:rPr>
      <w:rFonts w:ascii="Arial" w:hAnsi="Arial"/>
      <w:kern w:val="2"/>
      <w:sz w:val="18"/>
      <w:lang w:val="en-US" w:eastAsia="zh-CN" w:bidi="ar-SA"/>
    </w:rPr>
  </w:style>
  <w:style w:type="paragraph" w:customStyle="1" w:styleId="151">
    <w:name w:val="样式 行距: 1.5 倍行距1"/>
    <w:basedOn w:val="Normal"/>
    <w:pPr>
      <w:snapToGrid w:val="0"/>
    </w:pPr>
    <w:rPr>
      <w:sz w:val="21"/>
    </w:rPr>
  </w:style>
  <w:style w:type="paragraph" w:customStyle="1" w:styleId="CharCharCharChar0">
    <w:name w:val="Char Char Char Char"/>
    <w:basedOn w:val="Normal"/>
    <w:pPr>
      <w:pageBreakBefore/>
      <w:widowControl/>
      <w:spacing w:after="160" w:afterLines="0" w:line="240" w:lineRule="exact"/>
      <w:jc w:val="left"/>
    </w:pPr>
    <w:rPr>
      <w:rFonts w:ascii="Verdana" w:hAnsi="Verdana"/>
      <w:kern w:val="0"/>
      <w:sz w:val="20"/>
      <w:lang w:eastAsia="en-US"/>
    </w:rPr>
  </w:style>
  <w:style w:type="paragraph" w:styleId="BodyTextIndent2">
    <w:name w:val="Body Text Indent 2"/>
    <w:basedOn w:val="Normal"/>
    <w:link w:val="20"/>
    <w:pPr>
      <w:snapToGrid w:val="0"/>
      <w:spacing w:line="560" w:lineRule="atLeast"/>
      <w:ind w:firstLine="540"/>
    </w:pPr>
  </w:style>
  <w:style w:type="paragraph" w:customStyle="1" w:styleId="31">
    <w:name w:val="附录3"/>
    <w:basedOn w:val="Normal"/>
    <w:next w:val="Normal"/>
    <w:pPr>
      <w:numPr>
        <w:ilvl w:val="0"/>
        <w:numId w:val="0"/>
      </w:numPr>
      <w:tabs>
        <w:tab w:val="left" w:pos="851"/>
      </w:tabs>
      <w:ind w:left="425" w:hanging="425"/>
      <w:outlineLvl w:val="2"/>
    </w:pPr>
    <w:rPr>
      <w:rFonts w:eastAsia="黑体"/>
      <w:b/>
      <w:sz w:val="32"/>
    </w:rPr>
  </w:style>
  <w:style w:type="paragraph" w:customStyle="1" w:styleId="Char1CharCharChar0">
    <w:name w:val="Char1 Char Char Char"/>
    <w:basedOn w:val="Normal"/>
    <w:rPr>
      <w:rFonts w:ascii="Tahoma" w:hAnsi="Tahoma"/>
      <w:sz w:val="30"/>
    </w:rPr>
  </w:style>
  <w:style w:type="paragraph" w:styleId="List2">
    <w:name w:val="List 2"/>
    <w:basedOn w:val="Normal"/>
    <w:pPr>
      <w:adjustRightInd w:val="0"/>
      <w:snapToGrid w:val="0"/>
      <w:spacing w:line="360" w:lineRule="auto"/>
      <w:ind w:left="100" w:hanging="200" w:leftChars="200" w:hangingChars="200"/>
    </w:pPr>
    <w:rPr>
      <w:sz w:val="24"/>
    </w:rPr>
  </w:style>
  <w:style w:type="paragraph" w:customStyle="1" w:styleId="ItemStep">
    <w:name w:val="Item Step"/>
    <w:pPr>
      <w:tabs>
        <w:tab w:val="left" w:pos="1644"/>
      </w:tabs>
      <w:ind w:left="1644" w:hanging="510"/>
      <w:outlineLvl w:val="4"/>
    </w:pPr>
    <w:rPr>
      <w:rFonts w:ascii="Arial" w:hAnsi="Arial"/>
      <w:sz w:val="21"/>
      <w:lang w:val="en-US" w:eastAsia="zh-CN" w:bidi="ar-SA"/>
    </w:rPr>
  </w:style>
  <w:style w:type="paragraph" w:customStyle="1" w:styleId="Default">
    <w:name w:val="Default"/>
    <w:pPr>
      <w:widowControl w:val="0"/>
      <w:autoSpaceDE w:val="0"/>
      <w:autoSpaceDN w:val="0"/>
      <w:adjustRightInd w:val="0"/>
    </w:pPr>
    <w:rPr>
      <w:rFonts w:ascii="宋体"/>
      <w:color w:val="000000"/>
      <w:sz w:val="24"/>
      <w:lang w:val="en-US" w:eastAsia="zh-CN" w:bidi="ar-SA"/>
    </w:rPr>
  </w:style>
  <w:style w:type="paragraph" w:styleId="ListNumber3">
    <w:name w:val="List Number 3"/>
    <w:basedOn w:val="Normal"/>
    <w:pPr>
      <w:tabs>
        <w:tab w:val="left" w:pos="2120"/>
      </w:tabs>
      <w:adjustRightInd w:val="0"/>
      <w:snapToGrid w:val="0"/>
      <w:spacing w:line="360" w:lineRule="auto"/>
      <w:ind w:left="2120" w:hanging="720"/>
    </w:pPr>
    <w:rPr>
      <w:sz w:val="24"/>
    </w:rPr>
  </w:style>
  <w:style w:type="paragraph" w:customStyle="1" w:styleId="Char10">
    <w:name w:val=" Char1"/>
    <w:basedOn w:val="Normal"/>
    <w:rPr>
      <w:sz w:val="21"/>
    </w:rPr>
  </w:style>
  <w:style w:type="paragraph" w:customStyle="1" w:styleId="Title-Date">
    <w:name w:val="Title - Date"/>
    <w:basedOn w:val="Title"/>
    <w:next w:val="Normal"/>
    <w:pPr>
      <w:spacing w:before="240" w:beforeLines="0" w:beforeAutospacing="0" w:after="720" w:afterLines="0" w:afterAutospacing="0"/>
    </w:pPr>
    <w:rPr>
      <w:sz w:val="28"/>
    </w:rPr>
  </w:style>
  <w:style w:type="paragraph" w:customStyle="1" w:styleId="a36">
    <w:name w:val="编号正文"/>
    <w:basedOn w:val="a15"/>
    <w:pPr>
      <w:snapToGrid/>
      <w:spacing w:line="360" w:lineRule="auto"/>
      <w:ind w:left="1407" w:hanging="1047"/>
      <w:jc w:val="left"/>
    </w:pPr>
    <w:rPr>
      <w:rFonts w:eastAsia="仿宋_GB2312"/>
    </w:rPr>
  </w:style>
  <w:style w:type="paragraph" w:customStyle="1" w:styleId="605">
    <w:name w:val="样式 标题 6第五层条 + 三号 段前: 0.5 行"/>
    <w:basedOn w:val="Heading6"/>
    <w:pPr>
      <w:widowControl/>
      <w:numPr>
        <w:ilvl w:val="0"/>
        <w:numId w:val="0"/>
      </w:numPr>
      <w:tabs>
        <w:tab w:val="left" w:pos="1152"/>
      </w:tabs>
      <w:adjustRightInd/>
      <w:snapToGrid/>
      <w:spacing w:before="156" w:beforeLines="50" w:beforeAutospacing="0"/>
      <w:ind w:left="1152" w:hanging="1152"/>
      <w:jc w:val="left"/>
    </w:pPr>
    <w:rPr>
      <w:snapToGrid w:val="0"/>
      <w:kern w:val="24"/>
      <w:sz w:val="28"/>
    </w:rPr>
  </w:style>
  <w:style w:type="paragraph" w:customStyle="1" w:styleId="TableHeading">
    <w:name w:val="Table Heading"/>
    <w:pPr>
      <w:keepNext/>
      <w:snapToGrid w:val="0"/>
      <w:spacing w:before="80" w:after="80"/>
      <w:jc w:val="center"/>
    </w:pPr>
    <w:rPr>
      <w:rFonts w:ascii="Arial" w:eastAsia="黑体" w:hAnsi="Arial"/>
      <w:sz w:val="18"/>
      <w:lang w:val="en-US" w:eastAsia="zh-CN" w:bidi="ar-SA"/>
    </w:rPr>
  </w:style>
  <w:style w:type="paragraph" w:customStyle="1" w:styleId="a37">
    <w:name w:val="关键词"/>
    <w:basedOn w:val="Normal"/>
    <w:next w:val="Normal"/>
    <w:pPr>
      <w:spacing w:line="360" w:lineRule="auto"/>
    </w:pPr>
    <w:rPr>
      <w:rFonts w:eastAsia="黑体"/>
      <w:sz w:val="20"/>
    </w:rPr>
  </w:style>
  <w:style w:type="paragraph" w:customStyle="1" w:styleId="074">
    <w:name w:val="样式 首行缩进:  0.74 厘米"/>
    <w:basedOn w:val="Normal"/>
    <w:pPr>
      <w:spacing w:line="360" w:lineRule="auto"/>
      <w:ind w:firstLine="420"/>
    </w:pPr>
    <w:rPr>
      <w:sz w:val="24"/>
    </w:rPr>
  </w:style>
  <w:style w:type="paragraph" w:customStyle="1" w:styleId="40">
    <w:name w:val="正文4"/>
    <w:basedOn w:val="Normal"/>
    <w:pPr>
      <w:tabs>
        <w:tab w:val="left" w:pos="1275"/>
      </w:tabs>
      <w:spacing w:before="60" w:beforeLines="0" w:beforeAutospacing="0" w:after="60" w:afterLines="0" w:afterAutospacing="0" w:line="360" w:lineRule="auto"/>
      <w:ind w:left="820" w:hanging="705" w:leftChars="400"/>
    </w:pPr>
    <w:rPr>
      <w:sz w:val="24"/>
    </w:rPr>
  </w:style>
  <w:style w:type="paragraph" w:customStyle="1" w:styleId="a38">
    <w:name w:val="表格文本"/>
    <w:pPr>
      <w:tabs>
        <w:tab w:val="decimal" w:pos="0"/>
      </w:tabs>
    </w:pPr>
    <w:rPr>
      <w:rFonts w:ascii="Arial" w:hAnsi="Arial"/>
      <w:sz w:val="21"/>
      <w:lang w:val="en-US" w:eastAsia="zh-CN" w:bidi="ar-SA"/>
    </w:rPr>
  </w:style>
  <w:style w:type="paragraph" w:customStyle="1" w:styleId="xl40">
    <w:name w:val="xl40"/>
    <w:basedOn w:val="Normal"/>
    <w:pPr>
      <w:widowControl/>
      <w:pBdr>
        <w:left w:val="single" w:sz="4" w:space="0" w:color="auto"/>
        <w:right w:val="single" w:sz="4" w:space="0" w:color="auto"/>
      </w:pBdr>
      <w:spacing w:before="100" w:beforeLines="0" w:beforeAutospacing="1" w:after="100" w:afterLines="0" w:afterAutospacing="1"/>
      <w:jc w:val="center"/>
    </w:pPr>
    <w:rPr>
      <w:rFonts w:ascii="宋体" w:hAnsi="宋体"/>
      <w:kern w:val="0"/>
      <w:sz w:val="24"/>
    </w:rPr>
  </w:style>
  <w:style w:type="paragraph" w:customStyle="1" w:styleId="a39">
    <w:name w:val="正文表格"/>
    <w:basedOn w:val="Normal"/>
    <w:pPr>
      <w:adjustRightInd w:val="0"/>
      <w:spacing w:before="40" w:beforeLines="0" w:beforeAutospacing="0" w:after="40" w:afterLines="0" w:afterAutospacing="0"/>
    </w:pPr>
    <w:rPr>
      <w:sz w:val="24"/>
    </w:rPr>
  </w:style>
  <w:style w:type="paragraph" w:customStyle="1" w:styleId="TableTextCharCharChar">
    <w:name w:val="Table Text Char Char Char"/>
    <w:link w:val="TableTextCharCharCharChar"/>
    <w:pPr>
      <w:snapToGrid w:val="0"/>
      <w:spacing w:before="80" w:after="80"/>
    </w:pPr>
    <w:rPr>
      <w:rFonts w:ascii="Arial" w:hAnsi="Arial"/>
      <w:kern w:val="2"/>
      <w:sz w:val="18"/>
      <w:lang w:val="en-US" w:eastAsia="zh-CN" w:bidi="ar-SA"/>
    </w:rPr>
  </w:style>
  <w:style w:type="paragraph" w:customStyle="1" w:styleId="ItemStepinTable">
    <w:name w:val="Item Step in Table"/>
    <w:pPr>
      <w:numPr>
        <w:ilvl w:val="0"/>
        <w:numId w:val="6"/>
      </w:numPr>
      <w:tabs>
        <w:tab w:val="left" w:pos="397"/>
      </w:tabs>
      <w:spacing w:before="40" w:after="40"/>
      <w:jc w:val="both"/>
    </w:pPr>
    <w:rPr>
      <w:rFonts w:ascii="Arial" w:hAnsi="Arial"/>
      <w:sz w:val="18"/>
      <w:lang w:val="en-US" w:eastAsia="zh-CN" w:bidi="ar-SA"/>
    </w:rPr>
  </w:style>
  <w:style w:type="paragraph" w:customStyle="1" w:styleId="a40">
    <w:name w:val="表格正文"/>
    <w:basedOn w:val="Normal"/>
    <w:rPr>
      <w:rFonts w:ascii="Calibri" w:eastAsia="仿宋" w:hAnsi="Calibri" w:cs="宋体"/>
      <w:sz w:val="24"/>
    </w:rPr>
  </w:style>
  <w:style w:type="paragraph" w:customStyle="1" w:styleId="18">
    <w:name w:val="附录1"/>
    <w:basedOn w:val="Normal"/>
    <w:next w:val="Normal"/>
    <w:pPr>
      <w:tabs>
        <w:tab w:val="left" w:pos="1304"/>
      </w:tabs>
      <w:ind w:left="425" w:hanging="425"/>
      <w:outlineLvl w:val="0"/>
    </w:pPr>
    <w:rPr>
      <w:rFonts w:ascii="黑体" w:eastAsia="黑体" w:hAnsi="黑体"/>
      <w:b/>
      <w:sz w:val="44"/>
    </w:rPr>
  </w:style>
  <w:style w:type="paragraph" w:customStyle="1" w:styleId="41">
    <w:name w:val="样式4"/>
    <w:basedOn w:val="Heading4"/>
    <w:pPr>
      <w:adjustRightInd w:val="0"/>
      <w:snapToGrid w:val="0"/>
    </w:pPr>
  </w:style>
  <w:style w:type="paragraph" w:customStyle="1" w:styleId="a41">
    <w:name w:val="表格内文字"/>
    <w:basedOn w:val="PlainText"/>
    <w:pPr>
      <w:adjustRightInd w:val="0"/>
    </w:pPr>
    <w:rPr>
      <w:color w:val="000000"/>
      <w:lang w:val="en-GB"/>
    </w:rPr>
  </w:style>
  <w:style w:type="paragraph" w:customStyle="1" w:styleId="a42">
    <w:name w:val="一级条标题"/>
    <w:basedOn w:val="a21"/>
    <w:next w:val="a30"/>
    <w:pPr>
      <w:numPr>
        <w:ilvl w:val="1"/>
        <w:numId w:val="0"/>
      </w:numPr>
      <w:spacing w:before="0" w:beforeLines="0" w:beforeAutospacing="0" w:after="0" w:afterLines="0" w:afterAutospacing="0"/>
      <w:ind w:left="525"/>
      <w:outlineLvl w:val="2"/>
    </w:pPr>
    <w:rPr>
      <w:sz w:val="21"/>
    </w:rPr>
  </w:style>
  <w:style w:type="paragraph" w:customStyle="1" w:styleId="a43">
    <w:name w:val="段落正文"/>
    <w:basedOn w:val="Normal"/>
    <w:pPr>
      <w:spacing w:before="156" w:beforeLines="50" w:beforeAutospacing="0" w:line="360" w:lineRule="auto"/>
      <w:ind w:firstLine="200" w:firstLineChars="200"/>
    </w:pPr>
    <w:rPr>
      <w:spacing w:val="2"/>
      <w:sz w:val="24"/>
    </w:rPr>
  </w:style>
  <w:style w:type="paragraph" w:customStyle="1" w:styleId="1xz">
    <w:name w:val="样式1xz"/>
    <w:basedOn w:val="Normal"/>
    <w:pPr>
      <w:tabs>
        <w:tab w:val="left" w:pos="1050"/>
        <w:tab w:val="right" w:leader="dot" w:pos="8296"/>
      </w:tabs>
    </w:pPr>
    <w:rPr>
      <w:caps/>
      <w:spacing w:val="20"/>
      <w:sz w:val="24"/>
    </w:rPr>
  </w:style>
  <w:style w:type="paragraph" w:customStyle="1" w:styleId="CharCharCharCharCharChar1Char">
    <w:name w:val=" Char Char Char Char Char Char1 Char"/>
    <w:basedOn w:val="Normal"/>
    <w:pPr>
      <w:widowControl/>
      <w:spacing w:after="160" w:afterLines="0" w:afterAutospacing="0" w:line="240" w:lineRule="exact"/>
      <w:jc w:val="left"/>
    </w:pPr>
    <w:rPr>
      <w:rFonts w:ascii="Verdana" w:hAnsi="Verdana"/>
      <w:kern w:val="0"/>
      <w:sz w:val="21"/>
      <w:lang w:eastAsia="en-US"/>
    </w:rPr>
  </w:style>
  <w:style w:type="paragraph" w:customStyle="1" w:styleId="a44">
    <w:name w:val="图片文字"/>
    <w:basedOn w:val="Normal"/>
    <w:pPr>
      <w:spacing w:line="240" w:lineRule="atLeast"/>
      <w:jc w:val="center"/>
    </w:pPr>
    <w:rPr>
      <w:sz w:val="21"/>
    </w:rPr>
  </w:style>
  <w:style w:type="paragraph" w:customStyle="1" w:styleId="ParaCharCharCharCharCharCharChar">
    <w:name w:val="默认段落字体 Para Char Char Char Char Char Char Char"/>
    <w:basedOn w:val="Normal"/>
    <w:rPr>
      <w:rFonts w:ascii="Tahoma" w:hAnsi="Tahoma"/>
      <w:sz w:val="24"/>
    </w:rPr>
  </w:style>
  <w:style w:type="paragraph" w:customStyle="1" w:styleId="CharCharCharCharCharCharChar0">
    <w:name w:val=" Char Char Char Char Char Char Char"/>
    <w:basedOn w:val="Normal"/>
    <w:rPr>
      <w:rFonts w:ascii="Tahoma" w:hAnsi="Tahoma"/>
      <w:sz w:val="24"/>
    </w:rPr>
  </w:style>
  <w:style w:type="paragraph" w:customStyle="1" w:styleId="BodyTextIndent20">
    <w:name w:val="Body Text Indent 2"/>
    <w:basedOn w:val="Normal"/>
    <w:pPr>
      <w:adjustRightInd w:val="0"/>
      <w:spacing w:before="120" w:beforeLines="0" w:beforeAutospacing="0"/>
      <w:ind w:firstLine="420"/>
      <w:textAlignment w:val="baseline"/>
    </w:pPr>
    <w:rPr>
      <w:sz w:val="24"/>
    </w:rPr>
  </w:style>
  <w:style w:type="paragraph" w:customStyle="1" w:styleId="StyleHeading3h3Heading3-oldLevel3HeadH3level3PIM3se">
    <w:name w:val="Style Heading 3h3Heading 3 - oldLevel 3 HeadH3level_3PIM 3se..."/>
    <w:basedOn w:val="Heading3"/>
    <w:pPr>
      <w:numPr>
        <w:ilvl w:val="2"/>
        <w:numId w:val="3"/>
      </w:numPr>
      <w:tabs>
        <w:tab w:val="left" w:pos="709"/>
        <w:tab w:val="left" w:pos="1620"/>
      </w:tabs>
      <w:spacing w:line="413" w:lineRule="auto"/>
    </w:pPr>
  </w:style>
  <w:style w:type="paragraph" w:customStyle="1" w:styleId="19">
    <w:name w:val="小标题 1"/>
    <w:basedOn w:val="Normal"/>
    <w:pPr>
      <w:autoSpaceDE w:val="0"/>
      <w:autoSpaceDN w:val="0"/>
      <w:adjustRightInd w:val="0"/>
      <w:spacing w:line="360" w:lineRule="atLeast"/>
    </w:pPr>
    <w:rPr>
      <w:rFonts w:ascii="文鼎粗黑" w:eastAsia="文鼎粗黑"/>
      <w:kern w:val="0"/>
      <w:sz w:val="22"/>
    </w:rPr>
  </w:style>
  <w:style w:type="paragraph" w:customStyle="1" w:styleId="CharCharChar">
    <w:name w:val=" Char Char Char"/>
    <w:basedOn w:val="Normal"/>
    <w:rPr>
      <w:rFonts w:ascii="Tahoma" w:hAnsi="Tahoma"/>
      <w:sz w:val="24"/>
    </w:rPr>
  </w:style>
  <w:style w:type="paragraph" w:customStyle="1" w:styleId="Note">
    <w:name w:val="Note"/>
    <w:basedOn w:val="Normal"/>
    <w:pPr>
      <w:pBdr>
        <w:top w:val="single" w:sz="12" w:space="3" w:color="auto"/>
        <w:bottom w:val="single" w:sz="12" w:space="3" w:color="auto"/>
      </w:pBdr>
      <w:spacing w:line="360" w:lineRule="auto"/>
    </w:pPr>
    <w:rPr>
      <w:sz w:val="24"/>
    </w:rPr>
  </w:style>
  <w:style w:type="paragraph" w:customStyle="1" w:styleId="BodyText20">
    <w:name w:val="Body Text 2"/>
    <w:basedOn w:val="Normal"/>
    <w:pPr>
      <w:adjustRightInd w:val="0"/>
      <w:spacing w:before="120" w:beforeLines="0" w:beforeAutospacing="0" w:line="360" w:lineRule="auto"/>
      <w:ind w:firstLine="480"/>
      <w:textAlignment w:val="baseline"/>
    </w:pPr>
    <w:rPr>
      <w:sz w:val="24"/>
    </w:rPr>
  </w:style>
  <w:style w:type="paragraph" w:styleId="Revision">
    <w:name w:val="Revision"/>
    <w:rPr>
      <w:kern w:val="2"/>
      <w:sz w:val="21"/>
      <w:lang w:val="en-US" w:eastAsia="zh-CN" w:bidi="ar-SA"/>
    </w:rPr>
  </w:style>
  <w:style w:type="paragraph" w:customStyle="1" w:styleId="ParaCharCharCharCharCharCharCharCharChar1CharCharCharChar">
    <w:name w:val="默认段落字体 Para Char Char Char Char Char Char Char Char Char1 Char Char Char Char"/>
    <w:basedOn w:val="Normal"/>
    <w:rPr>
      <w:rFonts w:ascii="Tahoma" w:hAnsi="Tahoma"/>
      <w:sz w:val="24"/>
    </w:rPr>
  </w:style>
  <w:style w:type="paragraph" w:customStyle="1" w:styleId="16615">
    <w:name w:val="样式 标题 1 + 居中 段前: 6 磅 段后: 6 磅 行距: 1.5 倍行距"/>
    <w:basedOn w:val="Heading1"/>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5">
    <w:name w:val="标题2"/>
    <w:basedOn w:val="Heading2"/>
    <w:pPr>
      <w:keepNext w:val="0"/>
      <w:keepLines w:val="0"/>
      <w:adjustRightInd w:val="0"/>
      <w:snapToGrid w:val="0"/>
      <w:spacing w:before="0" w:beforeLines="0" w:after="0" w:afterLines="0" w:line="360" w:lineRule="auto"/>
      <w:ind w:firstLine="574" w:firstLineChars="196"/>
      <w:outlineLvl w:val="9"/>
    </w:pPr>
    <w:rPr>
      <w:rFonts w:ascii="宋体" w:eastAsia="宋体" w:hAnsi="宋体"/>
      <w:spacing w:val="6"/>
      <w:sz w:val="28"/>
      <w:u w:val="single"/>
    </w:rPr>
  </w:style>
  <w:style w:type="paragraph" w:customStyle="1" w:styleId="a45">
    <w:name w:val="表号"/>
    <w:basedOn w:val="Normal"/>
    <w:pPr>
      <w:numPr>
        <w:ilvl w:val="0"/>
        <w:numId w:val="12"/>
      </w:numPr>
      <w:tabs>
        <w:tab w:val="clear" w:pos="360"/>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CharCharCharCharCharCharCharCharCharCharCharCharCharCharCharChar">
    <w:name w:val=" Char Char Char Char Char Char Char Char Char Char Char Char Char Char Char Char"/>
    <w:basedOn w:val="Normal"/>
    <w:pPr>
      <w:tabs>
        <w:tab w:val="left" w:pos="360"/>
      </w:tabs>
    </w:pPr>
    <w:rPr>
      <w:sz w:val="24"/>
    </w:rPr>
  </w:style>
  <w:style w:type="paragraph" w:customStyle="1" w:styleId="a46">
    <w:name w:val="标题无"/>
    <w:basedOn w:val="Normal"/>
    <w:pPr>
      <w:spacing w:line="360" w:lineRule="auto"/>
    </w:pPr>
    <w:rPr>
      <w:sz w:val="24"/>
    </w:rPr>
  </w:style>
  <w:style w:type="paragraph" w:customStyle="1" w:styleId="TableParagraph">
    <w:name w:val="Table Paragraph"/>
    <w:basedOn w:val="Normal"/>
    <w:uiPriority w:val="1"/>
    <w:qFormat/>
    <w:pPr>
      <w:spacing w:before="27"/>
      <w:ind w:left="14"/>
    </w:pPr>
    <w:rPr>
      <w:rFonts w:ascii="宋体" w:eastAsia="宋体" w:hAnsi="宋体" w:cs="宋体"/>
      <w:lang w:val="en-US" w:eastAsia="zh-CN" w:bidi="ar-SA"/>
    </w:rPr>
  </w:style>
  <w:style w:type="paragraph" w:customStyle="1" w:styleId="a47">
    <w:name w:val="简单回函地址"/>
    <w:basedOn w:val="Normal"/>
    <w:pPr>
      <w:adjustRightInd w:val="0"/>
      <w:snapToGrid w:val="0"/>
      <w:spacing w:line="360" w:lineRule="auto"/>
    </w:pPr>
    <w:rPr>
      <w:sz w:val="24"/>
    </w:rPr>
  </w:style>
  <w:style w:type="paragraph" w:customStyle="1" w:styleId="WPSOffice3">
    <w:name w:val="WPSOffice手动目录 3"/>
    <w:pPr>
      <w:ind w:leftChars="400"/>
    </w:pPr>
    <w:rPr>
      <w:lang w:val="en-US" w:eastAsia="zh-CN" w:bidi="ar-SA"/>
    </w:rPr>
  </w:style>
  <w:style w:type="paragraph" w:customStyle="1" w:styleId="a48">
    <w:name w:val="正文格式"/>
    <w:basedOn w:val="Normal"/>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0740">
    <w:name w:val="标书正文:  0.74 厘米"/>
    <w:basedOn w:val="Normal"/>
    <w:pPr>
      <w:snapToGrid w:val="0"/>
      <w:spacing w:line="360" w:lineRule="auto"/>
      <w:ind w:firstLine="420"/>
    </w:pPr>
    <w:rPr>
      <w:sz w:val="24"/>
    </w:rPr>
  </w:style>
  <w:style w:type="paragraph" w:customStyle="1" w:styleId="a49">
    <w:name w:val="样式 宋体 五号 行距: 单倍行距"/>
    <w:basedOn w:val="Normal"/>
    <w:pPr>
      <w:adjustRightInd w:val="0"/>
      <w:jc w:val="left"/>
    </w:pPr>
    <w:rPr>
      <w:rFonts w:ascii="宋体" w:hAnsi="宋体"/>
      <w:kern w:val="0"/>
      <w:sz w:val="21"/>
    </w:rPr>
  </w:style>
  <w:style w:type="paragraph" w:customStyle="1" w:styleId="CharCharCharCharChar0">
    <w:name w:val=" Char Char Char Char Char"/>
    <w:basedOn w:val="Normal"/>
    <w:pPr>
      <w:numPr>
        <w:ilvl w:val="0"/>
        <w:numId w:val="3"/>
      </w:numPr>
      <w:tabs>
        <w:tab w:val="left" w:pos="425"/>
        <w:tab w:val="clear" w:pos="1620"/>
      </w:tabs>
    </w:pPr>
    <w:rPr>
      <w:rFonts w:ascii="Tahoma" w:hAnsi="Tahoma"/>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0.xml" /><Relationship Id="rId101" Type="http://schemas.openxmlformats.org/officeDocument/2006/relationships/footer" Target="footer58.xml" /><Relationship Id="rId102" Type="http://schemas.openxmlformats.org/officeDocument/2006/relationships/header" Target="header41.xml" /><Relationship Id="rId103" Type="http://schemas.openxmlformats.org/officeDocument/2006/relationships/footer" Target="footer59.xml" /><Relationship Id="rId104" Type="http://schemas.openxmlformats.org/officeDocument/2006/relationships/footer" Target="footer60.xml" /><Relationship Id="rId105" Type="http://schemas.openxmlformats.org/officeDocument/2006/relationships/header" Target="header42.xml" /><Relationship Id="rId106" Type="http://schemas.openxmlformats.org/officeDocument/2006/relationships/footer" Target="footer61.xml" /><Relationship Id="rId107" Type="http://schemas.openxmlformats.org/officeDocument/2006/relationships/header" Target="header43.xml" /><Relationship Id="rId108" Type="http://schemas.openxmlformats.org/officeDocument/2006/relationships/footer" Target="footer62.xml" /><Relationship Id="rId109" Type="http://schemas.openxmlformats.org/officeDocument/2006/relationships/footer" Target="footer63.xml" /><Relationship Id="rId11" Type="http://schemas.openxmlformats.org/officeDocument/2006/relationships/footer" Target="footer4.xml" /><Relationship Id="rId110" Type="http://schemas.openxmlformats.org/officeDocument/2006/relationships/header" Target="header44.xml" /><Relationship Id="rId111" Type="http://schemas.openxmlformats.org/officeDocument/2006/relationships/footer" Target="footer64.xml" /><Relationship Id="rId112" Type="http://schemas.openxmlformats.org/officeDocument/2006/relationships/header" Target="header45.xml" /><Relationship Id="rId113" Type="http://schemas.openxmlformats.org/officeDocument/2006/relationships/footer" Target="footer65.xml" /><Relationship Id="rId114" Type="http://schemas.openxmlformats.org/officeDocument/2006/relationships/footer" Target="footer66.xml" /><Relationship Id="rId115" Type="http://schemas.openxmlformats.org/officeDocument/2006/relationships/header" Target="header46.xml" /><Relationship Id="rId116" Type="http://schemas.openxmlformats.org/officeDocument/2006/relationships/footer" Target="footer67.xml" /><Relationship Id="rId117" Type="http://schemas.openxmlformats.org/officeDocument/2006/relationships/header" Target="header47.xml" /><Relationship Id="rId118" Type="http://schemas.openxmlformats.org/officeDocument/2006/relationships/footer" Target="footer68.xml" /><Relationship Id="rId119" Type="http://schemas.openxmlformats.org/officeDocument/2006/relationships/footer" Target="footer69.xml" /><Relationship Id="rId12" Type="http://schemas.openxmlformats.org/officeDocument/2006/relationships/header" Target="header5.xml" /><Relationship Id="rId120" Type="http://schemas.openxmlformats.org/officeDocument/2006/relationships/header" Target="header48.xml" /><Relationship Id="rId121" Type="http://schemas.openxmlformats.org/officeDocument/2006/relationships/footer" Target="footer70.xml" /><Relationship Id="rId122" Type="http://schemas.openxmlformats.org/officeDocument/2006/relationships/header" Target="header49.xml" /><Relationship Id="rId123" Type="http://schemas.openxmlformats.org/officeDocument/2006/relationships/footer" Target="footer71.xml" /><Relationship Id="rId124" Type="http://schemas.openxmlformats.org/officeDocument/2006/relationships/footer" Target="footer72.xml" /><Relationship Id="rId125" Type="http://schemas.openxmlformats.org/officeDocument/2006/relationships/header" Target="header50.xml" /><Relationship Id="rId126" Type="http://schemas.openxmlformats.org/officeDocument/2006/relationships/footer" Target="footer73.xml" /><Relationship Id="rId127" Type="http://schemas.openxmlformats.org/officeDocument/2006/relationships/header" Target="header51.xml" /><Relationship Id="rId128" Type="http://schemas.openxmlformats.org/officeDocument/2006/relationships/footer" Target="footer74.xml" /><Relationship Id="rId129" Type="http://schemas.openxmlformats.org/officeDocument/2006/relationships/footer" Target="footer75.xml" /><Relationship Id="rId13" Type="http://schemas.openxmlformats.org/officeDocument/2006/relationships/footer" Target="footer5.xml" /><Relationship Id="rId130" Type="http://schemas.openxmlformats.org/officeDocument/2006/relationships/header" Target="header52.xml" /><Relationship Id="rId131" Type="http://schemas.openxmlformats.org/officeDocument/2006/relationships/footer" Target="footer76.xml" /><Relationship Id="rId132" Type="http://schemas.openxmlformats.org/officeDocument/2006/relationships/hyperlink" Target="https://d.book118.com/288125025132006042" TargetMode="External" /><Relationship Id="rId133" Type="http://schemas.openxmlformats.org/officeDocument/2006/relationships/header" Target="header53.xml" /><Relationship Id="rId134" Type="http://schemas.openxmlformats.org/officeDocument/2006/relationships/footer" Target="footer77.xml" /><Relationship Id="rId135" Type="http://schemas.openxmlformats.org/officeDocument/2006/relationships/footer" Target="footer78.xml" /><Relationship Id="rId136" Type="http://schemas.openxmlformats.org/officeDocument/2006/relationships/header" Target="header54.xml" /><Relationship Id="rId137" Type="http://schemas.openxmlformats.org/officeDocument/2006/relationships/footer" Target="footer79.xml" /><Relationship Id="rId138" Type="http://schemas.openxmlformats.org/officeDocument/2006/relationships/theme" Target="theme/theme1.xml" /><Relationship Id="rId139" Type="http://schemas.openxmlformats.org/officeDocument/2006/relationships/numbering" Target="numbering.xml" /><Relationship Id="rId14" Type="http://schemas.openxmlformats.org/officeDocument/2006/relationships/footer" Target="footer6.xml" /><Relationship Id="rId140" Type="http://schemas.openxmlformats.org/officeDocument/2006/relationships/styles" Target="styles.xml" /><Relationship Id="rId15" Type="http://schemas.openxmlformats.org/officeDocument/2006/relationships/header" Target="header6.xml" /><Relationship Id="rId16" Type="http://schemas.openxmlformats.org/officeDocument/2006/relationships/footer" Target="footer7.xml" /><Relationship Id="rId17" Type="http://schemas.openxmlformats.org/officeDocument/2006/relationships/header" Target="header7.xml" /><Relationship Id="rId18" Type="http://schemas.openxmlformats.org/officeDocument/2006/relationships/footer" Target="footer8.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10.xml" /><Relationship Id="rId22" Type="http://schemas.openxmlformats.org/officeDocument/2006/relationships/header" Target="header9.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header" Target="header10.xml" /><Relationship Id="rId26" Type="http://schemas.openxmlformats.org/officeDocument/2006/relationships/footer" Target="footer13.xml" /><Relationship Id="rId27" Type="http://schemas.openxmlformats.org/officeDocument/2006/relationships/header" Target="header11.xml" /><Relationship Id="rId28" Type="http://schemas.openxmlformats.org/officeDocument/2006/relationships/footer" Target="footer14.xml" /><Relationship Id="rId29" Type="http://schemas.openxmlformats.org/officeDocument/2006/relationships/footer" Target="footer15.xml" /><Relationship Id="rId3" Type="http://schemas.openxmlformats.org/officeDocument/2006/relationships/fontTable" Target="fontTable.xml" /><Relationship Id="rId30" Type="http://schemas.openxmlformats.org/officeDocument/2006/relationships/header" Target="header12.xml" /><Relationship Id="rId31" Type="http://schemas.openxmlformats.org/officeDocument/2006/relationships/footer" Target="footer16.xml" /><Relationship Id="rId32" Type="http://schemas.openxmlformats.org/officeDocument/2006/relationships/header" Target="header13.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header" Target="header14.xml" /><Relationship Id="rId36" Type="http://schemas.openxmlformats.org/officeDocument/2006/relationships/footer" Target="footer19.xml" /><Relationship Id="rId37" Type="http://schemas.openxmlformats.org/officeDocument/2006/relationships/header" Target="header15.xml" /><Relationship Id="rId38" Type="http://schemas.openxmlformats.org/officeDocument/2006/relationships/footer" Target="footer20.xml" /><Relationship Id="rId39" Type="http://schemas.openxmlformats.org/officeDocument/2006/relationships/footer" Target="footer21.xml" /><Relationship Id="rId4" Type="http://schemas.openxmlformats.org/officeDocument/2006/relationships/header" Target="header1.xml" /><Relationship Id="rId40" Type="http://schemas.openxmlformats.org/officeDocument/2006/relationships/header" Target="header16.xml" /><Relationship Id="rId41" Type="http://schemas.openxmlformats.org/officeDocument/2006/relationships/footer" Target="footer22.xml" /><Relationship Id="rId42" Type="http://schemas.openxmlformats.org/officeDocument/2006/relationships/header" Target="header17.xml" /><Relationship Id="rId43" Type="http://schemas.openxmlformats.org/officeDocument/2006/relationships/footer" Target="footer23.xml" /><Relationship Id="rId44" Type="http://schemas.openxmlformats.org/officeDocument/2006/relationships/footer" Target="footer24.xml" /><Relationship Id="rId45" Type="http://schemas.openxmlformats.org/officeDocument/2006/relationships/header" Target="header18.xml" /><Relationship Id="rId46" Type="http://schemas.openxmlformats.org/officeDocument/2006/relationships/footer" Target="footer25.xml" /><Relationship Id="rId47" Type="http://schemas.openxmlformats.org/officeDocument/2006/relationships/header" Target="header19.xml" /><Relationship Id="rId48" Type="http://schemas.openxmlformats.org/officeDocument/2006/relationships/footer" Target="footer26.xml" /><Relationship Id="rId49" Type="http://schemas.openxmlformats.org/officeDocument/2006/relationships/footer" Target="footer27.xml" /><Relationship Id="rId5" Type="http://schemas.openxmlformats.org/officeDocument/2006/relationships/footer" Target="footer1.xml" /><Relationship Id="rId50" Type="http://schemas.openxmlformats.org/officeDocument/2006/relationships/header" Target="header20.xml" /><Relationship Id="rId51" Type="http://schemas.openxmlformats.org/officeDocument/2006/relationships/footer" Target="footer28.xml" /><Relationship Id="rId52" Type="http://schemas.openxmlformats.org/officeDocument/2006/relationships/header" Target="header21.xml" /><Relationship Id="rId53" Type="http://schemas.openxmlformats.org/officeDocument/2006/relationships/footer" Target="footer29.xml" /><Relationship Id="rId54" Type="http://schemas.openxmlformats.org/officeDocument/2006/relationships/footer" Target="footer30.xml" /><Relationship Id="rId55" Type="http://schemas.openxmlformats.org/officeDocument/2006/relationships/header" Target="header22.xml" /><Relationship Id="rId56" Type="http://schemas.openxmlformats.org/officeDocument/2006/relationships/footer" Target="footer31.xml" /><Relationship Id="rId57" Type="http://schemas.openxmlformats.org/officeDocument/2006/relationships/header" Target="header23.xml" /><Relationship Id="rId58" Type="http://schemas.openxmlformats.org/officeDocument/2006/relationships/footer" Target="footer32.xml" /><Relationship Id="rId59" Type="http://schemas.openxmlformats.org/officeDocument/2006/relationships/footer" Target="footer33.xml" /><Relationship Id="rId6" Type="http://schemas.openxmlformats.org/officeDocument/2006/relationships/header" Target="header2.xml" /><Relationship Id="rId60" Type="http://schemas.openxmlformats.org/officeDocument/2006/relationships/header" Target="header24.xml" /><Relationship Id="rId61" Type="http://schemas.openxmlformats.org/officeDocument/2006/relationships/footer" Target="footer34.xml" /><Relationship Id="rId62" Type="http://schemas.openxmlformats.org/officeDocument/2006/relationships/header" Target="header25.xml" /><Relationship Id="rId63" Type="http://schemas.openxmlformats.org/officeDocument/2006/relationships/footer" Target="footer35.xml" /><Relationship Id="rId64" Type="http://schemas.openxmlformats.org/officeDocument/2006/relationships/footer" Target="footer36.xml" /><Relationship Id="rId65" Type="http://schemas.openxmlformats.org/officeDocument/2006/relationships/header" Target="header26.xml" /><Relationship Id="rId66" Type="http://schemas.openxmlformats.org/officeDocument/2006/relationships/footer" Target="footer37.xml" /><Relationship Id="rId67" Type="http://schemas.openxmlformats.org/officeDocument/2006/relationships/header" Target="header27.xml" /><Relationship Id="rId68" Type="http://schemas.openxmlformats.org/officeDocument/2006/relationships/footer" Target="footer38.xml" /><Relationship Id="rId69" Type="http://schemas.openxmlformats.org/officeDocument/2006/relationships/footer" Target="footer39.xml" /><Relationship Id="rId7" Type="http://schemas.openxmlformats.org/officeDocument/2006/relationships/footer" Target="footer2.xml" /><Relationship Id="rId70" Type="http://schemas.openxmlformats.org/officeDocument/2006/relationships/header" Target="header28.xml" /><Relationship Id="rId71" Type="http://schemas.openxmlformats.org/officeDocument/2006/relationships/footer" Target="footer40.xml" /><Relationship Id="rId72" Type="http://schemas.openxmlformats.org/officeDocument/2006/relationships/header" Target="header29.xml" /><Relationship Id="rId73" Type="http://schemas.openxmlformats.org/officeDocument/2006/relationships/footer" Target="footer41.xml" /><Relationship Id="rId74" Type="http://schemas.openxmlformats.org/officeDocument/2006/relationships/footer" Target="footer42.xml" /><Relationship Id="rId75" Type="http://schemas.openxmlformats.org/officeDocument/2006/relationships/header" Target="header30.xml" /><Relationship Id="rId76" Type="http://schemas.openxmlformats.org/officeDocument/2006/relationships/footer" Target="footer43.xml" /><Relationship Id="rId77" Type="http://schemas.openxmlformats.org/officeDocument/2006/relationships/header" Target="header31.xml" /><Relationship Id="rId78" Type="http://schemas.openxmlformats.org/officeDocument/2006/relationships/footer" Target="footer44.xml" /><Relationship Id="rId79" Type="http://schemas.openxmlformats.org/officeDocument/2006/relationships/footer" Target="footer45.xml" /><Relationship Id="rId8" Type="http://schemas.openxmlformats.org/officeDocument/2006/relationships/header" Target="header3.xml" /><Relationship Id="rId80" Type="http://schemas.openxmlformats.org/officeDocument/2006/relationships/header" Target="header32.xml" /><Relationship Id="rId81" Type="http://schemas.openxmlformats.org/officeDocument/2006/relationships/footer" Target="footer46.xml" /><Relationship Id="rId82" Type="http://schemas.openxmlformats.org/officeDocument/2006/relationships/header" Target="header33.xml" /><Relationship Id="rId83" Type="http://schemas.openxmlformats.org/officeDocument/2006/relationships/footer" Target="footer47.xml" /><Relationship Id="rId84" Type="http://schemas.openxmlformats.org/officeDocument/2006/relationships/footer" Target="footer48.xml" /><Relationship Id="rId85" Type="http://schemas.openxmlformats.org/officeDocument/2006/relationships/header" Target="header34.xml" /><Relationship Id="rId86" Type="http://schemas.openxmlformats.org/officeDocument/2006/relationships/footer" Target="footer49.xml" /><Relationship Id="rId87" Type="http://schemas.openxmlformats.org/officeDocument/2006/relationships/header" Target="header35.xml" /><Relationship Id="rId88" Type="http://schemas.openxmlformats.org/officeDocument/2006/relationships/footer" Target="footer50.xml" /><Relationship Id="rId89" Type="http://schemas.openxmlformats.org/officeDocument/2006/relationships/footer" Target="footer51.xml" /><Relationship Id="rId9" Type="http://schemas.openxmlformats.org/officeDocument/2006/relationships/footer" Target="footer3.xml" /><Relationship Id="rId90" Type="http://schemas.openxmlformats.org/officeDocument/2006/relationships/header" Target="header36.xml" /><Relationship Id="rId91" Type="http://schemas.openxmlformats.org/officeDocument/2006/relationships/footer" Target="footer52.xml" /><Relationship Id="rId92" Type="http://schemas.openxmlformats.org/officeDocument/2006/relationships/header" Target="header37.xml" /><Relationship Id="rId93" Type="http://schemas.openxmlformats.org/officeDocument/2006/relationships/footer" Target="footer53.xml" /><Relationship Id="rId94" Type="http://schemas.openxmlformats.org/officeDocument/2006/relationships/footer" Target="footer54.xml" /><Relationship Id="rId95" Type="http://schemas.openxmlformats.org/officeDocument/2006/relationships/header" Target="header38.xml" /><Relationship Id="rId96" Type="http://schemas.openxmlformats.org/officeDocument/2006/relationships/footer" Target="footer55.xml" /><Relationship Id="rId97" Type="http://schemas.openxmlformats.org/officeDocument/2006/relationships/header" Target="header39.xml" /><Relationship Id="rId98" Type="http://schemas.openxmlformats.org/officeDocument/2006/relationships/footer" Target="footer56.xml" /><Relationship Id="rId99" Type="http://schemas.openxmlformats.org/officeDocument/2006/relationships/footer" Target="footer57.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157300800</TotalTime>
  <Pages>34</Pages>
  <Words>24610</Words>
  <Characters>26044</Characters>
  <Application>Microsoft Office Word</Application>
  <DocSecurity>0</DocSecurity>
  <Lines>227</Lines>
  <Paragraphs>63</Paragraphs>
  <ScaleCrop>false</ScaleCrop>
  <Company>微软中国</Company>
  <LinksUpToDate>false</LinksUpToDate>
  <CharactersWithSpaces>27768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罗成</dc:creator>
  <cp:lastModifiedBy>gyb1</cp:lastModifiedBy>
  <cp:revision>2</cp:revision>
  <cp:lastPrinted>2022-12-02T00:46:47Z</cp:lastPrinted>
  <dcterms:created xsi:type="dcterms:W3CDTF">2022-06-13T08:39:00Z</dcterms:created>
  <dcterms:modified xsi:type="dcterms:W3CDTF">2022-12-07T04:07:21Z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930E7832B5F54AF9A890C4B5030382F3</vt:lpwstr>
  </property>
  <property fmtid="{D5CDD505-2E9C-101B-9397-08002B2CF9AE}" pid="3" name="KSOProductBuildVer">
    <vt:lpwstr>2052-10.8.0.5761</vt:lpwstr>
  </property>
</Properties>
</file>