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光通信电缆项目规划设计纲要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38" w:history="1">
        <w:r>
          <w:rPr>
            <w:rFonts w:ascii="仿宋" w:eastAsia="仿宋" w:hAnsi="仿宋" w:cs="仿宋" w:hint="eastAsia"/>
            <w:lang w:eastAsia="zh-CN"/>
          </w:rPr>
          <w:t>概论</w:t>
        </w:r>
        <w:r>
          <w:tab/>
        </w:r>
        <w:r>
          <w:fldChar w:fldCharType="begin"/>
        </w:r>
        <w:r>
          <w:instrText xml:space="preserve"> PAGEREF _Toc5938 \h </w:instrText>
        </w:r>
        <w:r>
          <w:fldChar w:fldCharType="separate"/>
        </w:r>
        <w:r>
          <w:t>3</w:t>
        </w:r>
        <w:r>
          <w:fldChar w:fldCharType="end"/>
        </w:r>
      </w:hyperlink>
    </w:p>
    <w:p>
      <w:pPr>
        <w:pStyle w:val="TOC1"/>
        <w:tabs>
          <w:tab w:val="right" w:leader="dot" w:pos="8306"/>
        </w:tabs>
      </w:pPr>
      <w:hyperlink w:anchor="_Toc29095" w:history="1">
        <w:r>
          <w:rPr>
            <w:rFonts w:ascii="仿宋" w:eastAsia="仿宋" w:hAnsi="仿宋" w:cs="仿宋" w:hint="eastAsia"/>
            <w:lang w:eastAsia="zh-CN"/>
          </w:rPr>
          <w:t>一、光通信电缆项目土建工程</w:t>
        </w:r>
        <w:r>
          <w:tab/>
        </w:r>
        <w:r>
          <w:fldChar w:fldCharType="begin"/>
        </w:r>
        <w:r>
          <w:instrText xml:space="preserve"> PAGEREF _Toc29095 \h </w:instrText>
        </w:r>
        <w:r>
          <w:fldChar w:fldCharType="separate"/>
        </w:r>
        <w:r>
          <w:t>3</w:t>
        </w:r>
        <w:r>
          <w:fldChar w:fldCharType="end"/>
        </w:r>
      </w:hyperlink>
    </w:p>
    <w:p>
      <w:pPr>
        <w:pStyle w:val="TOC2"/>
        <w:tabs>
          <w:tab w:val="right" w:leader="dot" w:pos="8306"/>
        </w:tabs>
      </w:pPr>
      <w:hyperlink w:anchor="_Toc15822" w:history="1">
        <w:r>
          <w:rPr>
            <w:rFonts w:ascii="仿宋" w:eastAsia="仿宋" w:hAnsi="仿宋" w:cs="仿宋" w:hint="eastAsia"/>
            <w:lang w:eastAsia="zh-CN"/>
          </w:rPr>
          <w:t>(一)、建筑工程设计原则</w:t>
        </w:r>
        <w:r>
          <w:tab/>
        </w:r>
        <w:r>
          <w:fldChar w:fldCharType="begin"/>
        </w:r>
        <w:r>
          <w:instrText xml:space="preserve"> PAGEREF _Toc15822 \h </w:instrText>
        </w:r>
        <w:r>
          <w:fldChar w:fldCharType="separate"/>
        </w:r>
        <w:r>
          <w:t>3</w:t>
        </w:r>
        <w:r>
          <w:fldChar w:fldCharType="end"/>
        </w:r>
      </w:hyperlink>
    </w:p>
    <w:p>
      <w:pPr>
        <w:pStyle w:val="TOC2"/>
        <w:tabs>
          <w:tab w:val="right" w:leader="dot" w:pos="8306"/>
        </w:tabs>
      </w:pPr>
      <w:hyperlink w:anchor="_Toc2870" w:history="1">
        <w:r>
          <w:rPr>
            <w:rFonts w:ascii="仿宋" w:eastAsia="仿宋" w:hAnsi="仿宋" w:cs="仿宋" w:hint="eastAsia"/>
            <w:lang w:eastAsia="zh-CN"/>
          </w:rPr>
          <w:t>(二)、土建工程设计年限及安全等级</w:t>
        </w:r>
        <w:r>
          <w:tab/>
        </w:r>
        <w:r>
          <w:fldChar w:fldCharType="begin"/>
        </w:r>
        <w:r>
          <w:instrText xml:space="preserve"> PAGEREF _Toc2870 \h </w:instrText>
        </w:r>
        <w:r>
          <w:fldChar w:fldCharType="separate"/>
        </w:r>
        <w:r>
          <w:t>4</w:t>
        </w:r>
        <w:r>
          <w:fldChar w:fldCharType="end"/>
        </w:r>
      </w:hyperlink>
    </w:p>
    <w:p>
      <w:pPr>
        <w:pStyle w:val="TOC2"/>
        <w:tabs>
          <w:tab w:val="right" w:leader="dot" w:pos="8306"/>
        </w:tabs>
      </w:pPr>
      <w:hyperlink w:anchor="_Toc24" w:history="1">
        <w:r>
          <w:rPr>
            <w:rFonts w:ascii="仿宋" w:eastAsia="仿宋" w:hAnsi="仿宋" w:cs="仿宋" w:hint="eastAsia"/>
            <w:lang w:eastAsia="zh-CN"/>
          </w:rPr>
          <w:t>(三)、建筑工程设计总体要求</w:t>
        </w:r>
        <w:r>
          <w:tab/>
        </w:r>
        <w:r>
          <w:fldChar w:fldCharType="begin"/>
        </w:r>
        <w:r>
          <w:instrText xml:space="preserve"> PAGEREF _Toc24 \h </w:instrText>
        </w:r>
        <w:r>
          <w:fldChar w:fldCharType="separate"/>
        </w:r>
        <w:r>
          <w:t>5</w:t>
        </w:r>
        <w:r>
          <w:fldChar w:fldCharType="end"/>
        </w:r>
      </w:hyperlink>
    </w:p>
    <w:p>
      <w:pPr>
        <w:pStyle w:val="TOC2"/>
        <w:tabs>
          <w:tab w:val="right" w:leader="dot" w:pos="8306"/>
        </w:tabs>
      </w:pPr>
      <w:hyperlink w:anchor="_Toc29205" w:history="1">
        <w:r>
          <w:rPr>
            <w:rFonts w:ascii="仿宋" w:eastAsia="仿宋" w:hAnsi="仿宋" w:cs="仿宋" w:hint="eastAsia"/>
            <w:lang w:eastAsia="zh-CN"/>
          </w:rPr>
          <w:t>(四)、土建工程建设指标</w:t>
        </w:r>
        <w:r>
          <w:tab/>
        </w:r>
        <w:r>
          <w:fldChar w:fldCharType="begin"/>
        </w:r>
        <w:r>
          <w:instrText xml:space="preserve"> PAGEREF _Toc29205 \h </w:instrText>
        </w:r>
        <w:r>
          <w:fldChar w:fldCharType="separate"/>
        </w:r>
        <w:r>
          <w:t>6</w:t>
        </w:r>
        <w:r>
          <w:fldChar w:fldCharType="end"/>
        </w:r>
      </w:hyperlink>
    </w:p>
    <w:p>
      <w:pPr>
        <w:pStyle w:val="TOC1"/>
        <w:tabs>
          <w:tab w:val="right" w:leader="dot" w:pos="8306"/>
        </w:tabs>
      </w:pPr>
      <w:hyperlink w:anchor="_Toc12897" w:history="1">
        <w:r>
          <w:rPr>
            <w:rFonts w:ascii="仿宋" w:eastAsia="仿宋" w:hAnsi="仿宋" w:cs="仿宋" w:hint="eastAsia"/>
            <w:lang w:eastAsia="zh-CN"/>
          </w:rPr>
          <w:t>二、市场分析、调研</w:t>
        </w:r>
        <w:r>
          <w:tab/>
        </w:r>
        <w:r>
          <w:fldChar w:fldCharType="begin"/>
        </w:r>
        <w:r>
          <w:instrText xml:space="preserve"> PAGEREF _Toc12897 \h </w:instrText>
        </w:r>
        <w:r>
          <w:fldChar w:fldCharType="separate"/>
        </w:r>
        <w:r>
          <w:t>6</w:t>
        </w:r>
        <w:r>
          <w:fldChar w:fldCharType="end"/>
        </w:r>
      </w:hyperlink>
    </w:p>
    <w:p>
      <w:pPr>
        <w:pStyle w:val="TOC2"/>
        <w:tabs>
          <w:tab w:val="right" w:leader="dot" w:pos="8306"/>
        </w:tabs>
      </w:pPr>
      <w:hyperlink w:anchor="_Toc22052" w:history="1">
        <w:r>
          <w:rPr>
            <w:rFonts w:ascii="仿宋" w:eastAsia="仿宋" w:hAnsi="仿宋" w:cs="仿宋" w:hint="eastAsia"/>
            <w:lang w:eastAsia="zh-CN"/>
          </w:rPr>
          <w:t>(一)、光通信电缆行业分析</w:t>
        </w:r>
        <w:r>
          <w:tab/>
        </w:r>
        <w:r>
          <w:fldChar w:fldCharType="begin"/>
        </w:r>
        <w:r>
          <w:instrText xml:space="preserve"> PAGEREF _Toc22052 \h </w:instrText>
        </w:r>
        <w:r>
          <w:fldChar w:fldCharType="separate"/>
        </w:r>
        <w:r>
          <w:t>6</w:t>
        </w:r>
        <w:r>
          <w:fldChar w:fldCharType="end"/>
        </w:r>
      </w:hyperlink>
    </w:p>
    <w:p>
      <w:pPr>
        <w:pStyle w:val="TOC2"/>
        <w:tabs>
          <w:tab w:val="right" w:leader="dot" w:pos="8306"/>
        </w:tabs>
      </w:pPr>
      <w:hyperlink w:anchor="_Toc1686" w:history="1">
        <w:r>
          <w:rPr>
            <w:rFonts w:ascii="仿宋" w:eastAsia="仿宋" w:hAnsi="仿宋" w:cs="仿宋" w:hint="eastAsia"/>
            <w:lang w:eastAsia="zh-CN"/>
          </w:rPr>
          <w:t>(二)、光通信电缆市场分析预测</w:t>
        </w:r>
        <w:r>
          <w:tab/>
        </w:r>
        <w:r>
          <w:fldChar w:fldCharType="begin"/>
        </w:r>
        <w:r>
          <w:instrText xml:space="preserve"> PAGEREF _Toc1686 \h </w:instrText>
        </w:r>
        <w:r>
          <w:fldChar w:fldCharType="separate"/>
        </w:r>
        <w:r>
          <w:t>7</w:t>
        </w:r>
        <w:r>
          <w:fldChar w:fldCharType="end"/>
        </w:r>
      </w:hyperlink>
    </w:p>
    <w:p>
      <w:pPr>
        <w:pStyle w:val="TOC1"/>
        <w:tabs>
          <w:tab w:val="right" w:leader="dot" w:pos="8306"/>
        </w:tabs>
      </w:pPr>
      <w:hyperlink w:anchor="_Toc1277" w:history="1">
        <w:r>
          <w:rPr>
            <w:rFonts w:ascii="仿宋" w:eastAsia="仿宋" w:hAnsi="仿宋" w:cs="仿宋" w:hint="eastAsia"/>
            <w:lang w:eastAsia="zh-CN"/>
          </w:rPr>
          <w:t>三、工艺说明</w:t>
        </w:r>
        <w:r>
          <w:tab/>
        </w:r>
        <w:r>
          <w:fldChar w:fldCharType="begin"/>
        </w:r>
        <w:r>
          <w:instrText xml:space="preserve"> PAGEREF _Toc1277 \h </w:instrText>
        </w:r>
        <w:r>
          <w:fldChar w:fldCharType="separate"/>
        </w:r>
        <w:r>
          <w:t>8</w:t>
        </w:r>
        <w:r>
          <w:fldChar w:fldCharType="end"/>
        </w:r>
      </w:hyperlink>
    </w:p>
    <w:p>
      <w:pPr>
        <w:pStyle w:val="TOC2"/>
        <w:tabs>
          <w:tab w:val="right" w:leader="dot" w:pos="8306"/>
        </w:tabs>
      </w:pPr>
      <w:hyperlink w:anchor="_Toc29124" w:history="1">
        <w:r>
          <w:rPr>
            <w:rFonts w:ascii="仿宋" w:eastAsia="仿宋" w:hAnsi="仿宋" w:cs="仿宋" w:hint="eastAsia"/>
            <w:lang w:eastAsia="zh-CN"/>
          </w:rPr>
          <w:t>(一)、技术管理特点</w:t>
        </w:r>
        <w:r>
          <w:tab/>
        </w:r>
        <w:r>
          <w:fldChar w:fldCharType="begin"/>
        </w:r>
        <w:r>
          <w:instrText xml:space="preserve"> PAGEREF _Toc29124 \h </w:instrText>
        </w:r>
        <w:r>
          <w:fldChar w:fldCharType="separate"/>
        </w:r>
        <w:r>
          <w:t>8</w:t>
        </w:r>
        <w:r>
          <w:fldChar w:fldCharType="end"/>
        </w:r>
      </w:hyperlink>
    </w:p>
    <w:p>
      <w:pPr>
        <w:pStyle w:val="TOC2"/>
        <w:tabs>
          <w:tab w:val="right" w:leader="dot" w:pos="8306"/>
        </w:tabs>
      </w:pPr>
      <w:hyperlink w:anchor="_Toc28138" w:history="1">
        <w:r>
          <w:rPr>
            <w:rFonts w:ascii="仿宋" w:eastAsia="仿宋" w:hAnsi="仿宋" w:cs="仿宋" w:hint="eastAsia"/>
            <w:lang w:eastAsia="zh-CN"/>
          </w:rPr>
          <w:t>(二)、光通信电缆项目工艺技术设计方案</w:t>
        </w:r>
        <w:r>
          <w:tab/>
        </w:r>
        <w:r>
          <w:fldChar w:fldCharType="begin"/>
        </w:r>
        <w:r>
          <w:instrText xml:space="preserve"> PAGEREF _Toc28138 \h </w:instrText>
        </w:r>
        <w:r>
          <w:fldChar w:fldCharType="separate"/>
        </w:r>
        <w:r>
          <w:t>9</w:t>
        </w:r>
        <w:r>
          <w:fldChar w:fldCharType="end"/>
        </w:r>
      </w:hyperlink>
    </w:p>
    <w:p>
      <w:pPr>
        <w:pStyle w:val="TOC2"/>
        <w:tabs>
          <w:tab w:val="right" w:leader="dot" w:pos="8306"/>
        </w:tabs>
      </w:pPr>
      <w:hyperlink w:anchor="_Toc693" w:history="1">
        <w:r>
          <w:rPr>
            <w:rFonts w:ascii="仿宋" w:eastAsia="仿宋" w:hAnsi="仿宋" w:cs="仿宋" w:hint="eastAsia"/>
            <w:lang w:eastAsia="zh-CN"/>
          </w:rPr>
          <w:t>(三)、设备选型方案</w:t>
        </w:r>
        <w:r>
          <w:tab/>
        </w:r>
        <w:r>
          <w:fldChar w:fldCharType="begin"/>
        </w:r>
        <w:r>
          <w:instrText xml:space="preserve"> PAGEREF _Toc693 \h </w:instrText>
        </w:r>
        <w:r>
          <w:fldChar w:fldCharType="separate"/>
        </w:r>
        <w:r>
          <w:t>10</w:t>
        </w:r>
        <w:r>
          <w:fldChar w:fldCharType="end"/>
        </w:r>
      </w:hyperlink>
    </w:p>
    <w:p>
      <w:pPr>
        <w:pStyle w:val="TOC1"/>
        <w:tabs>
          <w:tab w:val="right" w:leader="dot" w:pos="8306"/>
        </w:tabs>
      </w:pPr>
      <w:hyperlink w:anchor="_Toc30355" w:history="1">
        <w:r>
          <w:rPr>
            <w:rFonts w:ascii="仿宋" w:eastAsia="仿宋" w:hAnsi="仿宋" w:cs="仿宋" w:hint="eastAsia"/>
            <w:lang w:eastAsia="zh-CN"/>
          </w:rPr>
          <w:t>四、光通信电缆项目可持续发展</w:t>
        </w:r>
        <w:r>
          <w:tab/>
        </w:r>
        <w:r>
          <w:fldChar w:fldCharType="begin"/>
        </w:r>
        <w:r>
          <w:instrText xml:space="preserve"> PAGEREF _Toc30355 \h </w:instrText>
        </w:r>
        <w:r>
          <w:fldChar w:fldCharType="separate"/>
        </w:r>
        <w:r>
          <w:t>12</w:t>
        </w:r>
        <w:r>
          <w:fldChar w:fldCharType="end"/>
        </w:r>
      </w:hyperlink>
    </w:p>
    <w:p>
      <w:pPr>
        <w:pStyle w:val="TOC2"/>
        <w:tabs>
          <w:tab w:val="right" w:leader="dot" w:pos="8306"/>
        </w:tabs>
      </w:pPr>
      <w:hyperlink w:anchor="_Toc23144" w:history="1">
        <w:r>
          <w:rPr>
            <w:rFonts w:ascii="仿宋" w:eastAsia="仿宋" w:hAnsi="仿宋" w:cs="仿宋" w:hint="eastAsia"/>
            <w:lang w:eastAsia="zh-CN"/>
          </w:rPr>
          <w:t>(一)、可持续战略与实践</w:t>
        </w:r>
        <w:r>
          <w:tab/>
        </w:r>
        <w:r>
          <w:fldChar w:fldCharType="begin"/>
        </w:r>
        <w:r>
          <w:instrText xml:space="preserve"> PAGEREF _Toc23144 \h </w:instrText>
        </w:r>
        <w:r>
          <w:fldChar w:fldCharType="separate"/>
        </w:r>
        <w:r>
          <w:t>12</w:t>
        </w:r>
        <w:r>
          <w:fldChar w:fldCharType="end"/>
        </w:r>
      </w:hyperlink>
    </w:p>
    <w:p>
      <w:pPr>
        <w:pStyle w:val="TOC2"/>
        <w:tabs>
          <w:tab w:val="right" w:leader="dot" w:pos="8306"/>
        </w:tabs>
      </w:pPr>
      <w:hyperlink w:anchor="_Toc11784" w:history="1">
        <w:r>
          <w:rPr>
            <w:rFonts w:ascii="仿宋" w:eastAsia="仿宋" w:hAnsi="仿宋" w:cs="仿宋" w:hint="eastAsia"/>
            <w:lang w:eastAsia="zh-CN"/>
          </w:rPr>
          <w:t>(二)、环保与社会责任</w:t>
        </w:r>
        <w:r>
          <w:tab/>
        </w:r>
        <w:r>
          <w:fldChar w:fldCharType="begin"/>
        </w:r>
        <w:r>
          <w:instrText xml:space="preserve"> PAGEREF _Toc11784 \h </w:instrText>
        </w:r>
        <w:r>
          <w:fldChar w:fldCharType="separate"/>
        </w:r>
        <w:r>
          <w:t>12</w:t>
        </w:r>
        <w:r>
          <w:fldChar w:fldCharType="end"/>
        </w:r>
      </w:hyperlink>
    </w:p>
    <w:p>
      <w:pPr>
        <w:pStyle w:val="TOC1"/>
        <w:tabs>
          <w:tab w:val="right" w:leader="dot" w:pos="8306"/>
        </w:tabs>
      </w:pPr>
      <w:hyperlink w:anchor="_Toc15743" w:history="1">
        <w:r>
          <w:rPr>
            <w:rFonts w:ascii="仿宋" w:eastAsia="仿宋" w:hAnsi="仿宋" w:cs="仿宋" w:hint="eastAsia"/>
            <w:lang w:eastAsia="zh-CN"/>
          </w:rPr>
          <w:t>五、光通信电缆项目建设背景及必要性分析</w:t>
        </w:r>
        <w:r>
          <w:tab/>
        </w:r>
        <w:r>
          <w:fldChar w:fldCharType="begin"/>
        </w:r>
        <w:r>
          <w:instrText xml:space="preserve"> PAGEREF _Toc15743 \h </w:instrText>
        </w:r>
        <w:r>
          <w:fldChar w:fldCharType="separate"/>
        </w:r>
        <w:r>
          <w:t>13</w:t>
        </w:r>
        <w:r>
          <w:fldChar w:fldCharType="end"/>
        </w:r>
      </w:hyperlink>
    </w:p>
    <w:p>
      <w:pPr>
        <w:pStyle w:val="TOC2"/>
        <w:tabs>
          <w:tab w:val="right" w:leader="dot" w:pos="8306"/>
        </w:tabs>
      </w:pPr>
      <w:hyperlink w:anchor="_Toc6408" w:history="1">
        <w:r>
          <w:rPr>
            <w:rFonts w:ascii="仿宋" w:eastAsia="仿宋" w:hAnsi="仿宋" w:cs="仿宋" w:hint="eastAsia"/>
            <w:lang w:eastAsia="zh-CN"/>
          </w:rPr>
          <w:t>(一)、光通信电缆项目背景分析</w:t>
        </w:r>
        <w:r>
          <w:tab/>
        </w:r>
        <w:r>
          <w:fldChar w:fldCharType="begin"/>
        </w:r>
        <w:r>
          <w:instrText xml:space="preserve"> PAGEREF _Toc6408 \h </w:instrText>
        </w:r>
        <w:r>
          <w:fldChar w:fldCharType="separate"/>
        </w:r>
        <w:r>
          <w:t>13</w:t>
        </w:r>
        <w:r>
          <w:fldChar w:fldCharType="end"/>
        </w:r>
      </w:hyperlink>
    </w:p>
    <w:p>
      <w:pPr>
        <w:pStyle w:val="TOC2"/>
        <w:tabs>
          <w:tab w:val="right" w:leader="dot" w:pos="8306"/>
        </w:tabs>
      </w:pPr>
      <w:hyperlink w:anchor="_Toc11728" w:history="1">
        <w:r>
          <w:rPr>
            <w:rFonts w:ascii="仿宋" w:eastAsia="仿宋" w:hAnsi="仿宋" w:cs="仿宋" w:hint="eastAsia"/>
            <w:lang w:eastAsia="zh-CN"/>
          </w:rPr>
          <w:t>(二)、光通信电缆项目建设必要性分析</w:t>
        </w:r>
        <w:r>
          <w:tab/>
        </w:r>
        <w:r>
          <w:fldChar w:fldCharType="begin"/>
        </w:r>
        <w:r>
          <w:instrText xml:space="preserve"> PAGEREF _Toc11728 \h </w:instrText>
        </w:r>
        <w:r>
          <w:fldChar w:fldCharType="separate"/>
        </w:r>
        <w:r>
          <w:t>15</w:t>
        </w:r>
        <w:r>
          <w:fldChar w:fldCharType="end"/>
        </w:r>
      </w:hyperlink>
    </w:p>
    <w:p>
      <w:pPr>
        <w:pStyle w:val="TOC1"/>
        <w:tabs>
          <w:tab w:val="right" w:leader="dot" w:pos="8306"/>
        </w:tabs>
      </w:pPr>
      <w:hyperlink w:anchor="_Toc27075" w:history="1">
        <w:r>
          <w:rPr>
            <w:rFonts w:ascii="仿宋" w:eastAsia="仿宋" w:hAnsi="仿宋" w:cs="仿宋" w:hint="eastAsia"/>
            <w:lang w:eastAsia="zh-CN"/>
          </w:rPr>
          <w:t>六、光通信电缆项目绩效评估</w:t>
        </w:r>
        <w:r>
          <w:tab/>
        </w:r>
        <w:r>
          <w:fldChar w:fldCharType="begin"/>
        </w:r>
        <w:r>
          <w:instrText xml:space="preserve"> PAGEREF _Toc27075 \h </w:instrText>
        </w:r>
        <w:r>
          <w:fldChar w:fldCharType="separate"/>
        </w:r>
        <w:r>
          <w:t>16</w:t>
        </w:r>
        <w:r>
          <w:fldChar w:fldCharType="end"/>
        </w:r>
      </w:hyperlink>
    </w:p>
    <w:p>
      <w:pPr>
        <w:pStyle w:val="TOC2"/>
        <w:tabs>
          <w:tab w:val="right" w:leader="dot" w:pos="8306"/>
        </w:tabs>
      </w:pPr>
      <w:hyperlink w:anchor="_Toc13751" w:history="1">
        <w:r>
          <w:rPr>
            <w:rFonts w:ascii="仿宋" w:eastAsia="仿宋" w:hAnsi="仿宋" w:cs="仿宋" w:hint="eastAsia"/>
            <w:lang w:eastAsia="zh-CN"/>
          </w:rPr>
          <w:t>(一)、绩效评估指标</w:t>
        </w:r>
        <w:r>
          <w:tab/>
        </w:r>
        <w:r>
          <w:fldChar w:fldCharType="begin"/>
        </w:r>
        <w:r>
          <w:instrText xml:space="preserve"> PAGEREF _Toc13751 \h </w:instrText>
        </w:r>
        <w:r>
          <w:fldChar w:fldCharType="separate"/>
        </w:r>
        <w:r>
          <w:t>16</w:t>
        </w:r>
        <w:r>
          <w:fldChar w:fldCharType="end"/>
        </w:r>
      </w:hyperlink>
    </w:p>
    <w:p>
      <w:pPr>
        <w:pStyle w:val="TOC2"/>
        <w:tabs>
          <w:tab w:val="right" w:leader="dot" w:pos="8306"/>
        </w:tabs>
      </w:pPr>
      <w:hyperlink w:anchor="_Toc18022" w:history="1">
        <w:r>
          <w:rPr>
            <w:rFonts w:ascii="仿宋" w:eastAsia="仿宋" w:hAnsi="仿宋" w:cs="仿宋" w:hint="eastAsia"/>
            <w:lang w:eastAsia="zh-CN"/>
          </w:rPr>
          <w:t>(二)、绩效评估方法</w:t>
        </w:r>
        <w:r>
          <w:tab/>
        </w:r>
        <w:r>
          <w:fldChar w:fldCharType="begin"/>
        </w:r>
        <w:r>
          <w:instrText xml:space="preserve"> PAGEREF _Toc18022 \h </w:instrText>
        </w:r>
        <w:r>
          <w:fldChar w:fldCharType="separate"/>
        </w:r>
        <w:r>
          <w:t>17</w:t>
        </w:r>
        <w:r>
          <w:fldChar w:fldCharType="end"/>
        </w:r>
      </w:hyperlink>
    </w:p>
    <w:p>
      <w:pPr>
        <w:pStyle w:val="TOC2"/>
        <w:tabs>
          <w:tab w:val="right" w:leader="dot" w:pos="8306"/>
        </w:tabs>
      </w:pPr>
      <w:hyperlink w:anchor="_Toc6888" w:history="1">
        <w:r>
          <w:rPr>
            <w:rFonts w:ascii="仿宋" w:eastAsia="仿宋" w:hAnsi="仿宋" w:cs="仿宋" w:hint="eastAsia"/>
            <w:lang w:eastAsia="zh-CN"/>
          </w:rPr>
          <w:t>(三)、绩效评估周期</w:t>
        </w:r>
        <w:r>
          <w:tab/>
        </w:r>
        <w:r>
          <w:fldChar w:fldCharType="begin"/>
        </w:r>
        <w:r>
          <w:instrText xml:space="preserve"> PAGEREF _Toc6888 \h </w:instrText>
        </w:r>
        <w:r>
          <w:fldChar w:fldCharType="separate"/>
        </w:r>
        <w:r>
          <w:t>18</w:t>
        </w:r>
        <w:r>
          <w:fldChar w:fldCharType="end"/>
        </w:r>
      </w:hyperlink>
    </w:p>
    <w:p>
      <w:pPr>
        <w:pStyle w:val="TOC1"/>
        <w:tabs>
          <w:tab w:val="right" w:leader="dot" w:pos="8306"/>
        </w:tabs>
      </w:pPr>
      <w:hyperlink w:anchor="_Toc7463" w:history="1">
        <w:r>
          <w:rPr>
            <w:rFonts w:ascii="仿宋" w:eastAsia="仿宋" w:hAnsi="仿宋" w:cs="仿宋" w:hint="eastAsia"/>
            <w:lang w:eastAsia="zh-CN"/>
          </w:rPr>
          <w:t>七、光通信电缆项目财务管理</w:t>
        </w:r>
        <w:r>
          <w:tab/>
        </w:r>
        <w:r>
          <w:fldChar w:fldCharType="begin"/>
        </w:r>
        <w:r>
          <w:instrText xml:space="preserve"> PAGEREF _Toc7463 \h </w:instrText>
        </w:r>
        <w:r>
          <w:fldChar w:fldCharType="separate"/>
        </w:r>
        <w:r>
          <w:t>19</w:t>
        </w:r>
        <w:r>
          <w:fldChar w:fldCharType="end"/>
        </w:r>
      </w:hyperlink>
    </w:p>
    <w:p>
      <w:pPr>
        <w:pStyle w:val="TOC2"/>
        <w:tabs>
          <w:tab w:val="right" w:leader="dot" w:pos="8306"/>
        </w:tabs>
      </w:pPr>
      <w:hyperlink w:anchor="_Toc7367" w:history="1">
        <w:r>
          <w:rPr>
            <w:rFonts w:ascii="仿宋" w:eastAsia="仿宋" w:hAnsi="仿宋" w:cs="仿宋" w:hint="eastAsia"/>
            <w:lang w:eastAsia="zh-CN"/>
          </w:rPr>
          <w:t>(一)、资金需求大</w:t>
        </w:r>
        <w:r>
          <w:tab/>
        </w:r>
        <w:r>
          <w:fldChar w:fldCharType="begin"/>
        </w:r>
        <w:r>
          <w:instrText xml:space="preserve"> PAGEREF _Toc7367 \h </w:instrText>
        </w:r>
        <w:r>
          <w:fldChar w:fldCharType="separate"/>
        </w:r>
        <w:r>
          <w:t>19</w:t>
        </w:r>
        <w:r>
          <w:fldChar w:fldCharType="end"/>
        </w:r>
      </w:hyperlink>
    </w:p>
    <w:p>
      <w:pPr>
        <w:pStyle w:val="TOC2"/>
        <w:tabs>
          <w:tab w:val="right" w:leader="dot" w:pos="8306"/>
        </w:tabs>
      </w:pPr>
      <w:hyperlink w:anchor="_Toc14779" w:history="1">
        <w:r>
          <w:rPr>
            <w:rFonts w:ascii="仿宋" w:eastAsia="仿宋" w:hAnsi="仿宋" w:cs="仿宋" w:hint="eastAsia"/>
            <w:lang w:eastAsia="zh-CN"/>
          </w:rPr>
          <w:t>(二)、研发周期长</w:t>
        </w:r>
        <w:r>
          <w:tab/>
        </w:r>
        <w:r>
          <w:fldChar w:fldCharType="begin"/>
        </w:r>
        <w:r>
          <w:instrText xml:space="preserve"> PAGEREF _Toc14779 \h </w:instrText>
        </w:r>
        <w:r>
          <w:fldChar w:fldCharType="separate"/>
        </w:r>
        <w:r>
          <w:t>21</w:t>
        </w:r>
        <w:r>
          <w:fldChar w:fldCharType="end"/>
        </w:r>
      </w:hyperlink>
    </w:p>
    <w:p>
      <w:pPr>
        <w:pStyle w:val="TOC2"/>
        <w:tabs>
          <w:tab w:val="right" w:leader="dot" w:pos="8306"/>
        </w:tabs>
      </w:pPr>
      <w:hyperlink w:anchor="_Toc17047" w:history="1">
        <w:r>
          <w:rPr>
            <w:rFonts w:ascii="仿宋" w:eastAsia="仿宋" w:hAnsi="仿宋" w:cs="仿宋" w:hint="eastAsia"/>
            <w:lang w:eastAsia="zh-CN"/>
          </w:rPr>
          <w:t>(三)、市场风险大</w:t>
        </w:r>
        <w:r>
          <w:tab/>
        </w:r>
        <w:r>
          <w:fldChar w:fldCharType="begin"/>
        </w:r>
        <w:r>
          <w:instrText xml:space="preserve"> PAGEREF _Toc17047 \h </w:instrText>
        </w:r>
        <w:r>
          <w:fldChar w:fldCharType="separate"/>
        </w:r>
        <w:r>
          <w:t>22</w:t>
        </w:r>
        <w:r>
          <w:fldChar w:fldCharType="end"/>
        </w:r>
      </w:hyperlink>
    </w:p>
    <w:p>
      <w:pPr>
        <w:pStyle w:val="TOC2"/>
        <w:tabs>
          <w:tab w:val="right" w:leader="dot" w:pos="8306"/>
        </w:tabs>
      </w:pPr>
      <w:hyperlink w:anchor="_Toc12109" w:history="1">
        <w:r>
          <w:rPr>
            <w:rFonts w:ascii="仿宋" w:eastAsia="仿宋" w:hAnsi="仿宋" w:cs="仿宋" w:hint="eastAsia"/>
            <w:lang w:eastAsia="zh-CN"/>
          </w:rPr>
          <w:t>(四)、利润率高</w:t>
        </w:r>
        <w:r>
          <w:tab/>
        </w:r>
        <w:r>
          <w:fldChar w:fldCharType="begin"/>
        </w:r>
        <w:r>
          <w:instrText xml:space="preserve"> PAGEREF _Toc12109 \h </w:instrText>
        </w:r>
        <w:r>
          <w:fldChar w:fldCharType="separate"/>
        </w:r>
        <w:r>
          <w:t>24</w:t>
        </w:r>
        <w:r>
          <w:fldChar w:fldCharType="end"/>
        </w:r>
      </w:hyperlink>
    </w:p>
    <w:p>
      <w:pPr>
        <w:pStyle w:val="TOC1"/>
        <w:tabs>
          <w:tab w:val="right" w:leader="dot" w:pos="8306"/>
        </w:tabs>
      </w:pPr>
      <w:hyperlink w:anchor="_Toc8186" w:history="1">
        <w:r>
          <w:rPr>
            <w:rFonts w:ascii="仿宋" w:eastAsia="仿宋" w:hAnsi="仿宋" w:cs="仿宋" w:hint="eastAsia"/>
            <w:lang w:eastAsia="zh-CN"/>
          </w:rPr>
          <w:t>八、生产安全保护</w:t>
        </w:r>
        <w:r>
          <w:tab/>
        </w:r>
        <w:r>
          <w:fldChar w:fldCharType="begin"/>
        </w:r>
        <w:r>
          <w:instrText xml:space="preserve"> PAGEREF _Toc8186 \h </w:instrText>
        </w:r>
        <w:r>
          <w:fldChar w:fldCharType="separate"/>
        </w:r>
        <w:r>
          <w:t>27</w:t>
        </w:r>
        <w:r>
          <w:fldChar w:fldCharType="end"/>
        </w:r>
      </w:hyperlink>
    </w:p>
    <w:p>
      <w:pPr>
        <w:pStyle w:val="TOC2"/>
        <w:tabs>
          <w:tab w:val="right" w:leader="dot" w:pos="8306"/>
        </w:tabs>
      </w:pPr>
      <w:hyperlink w:anchor="_Toc889" w:history="1">
        <w:r>
          <w:rPr>
            <w:rFonts w:ascii="仿宋" w:eastAsia="仿宋" w:hAnsi="仿宋" w:cs="仿宋" w:hint="eastAsia"/>
            <w:lang w:eastAsia="zh-CN"/>
          </w:rPr>
          <w:t>(一)、消防安全</w:t>
        </w:r>
        <w:r>
          <w:tab/>
        </w:r>
        <w:r>
          <w:fldChar w:fldCharType="begin"/>
        </w:r>
        <w:r>
          <w:instrText xml:space="preserve"> PAGEREF _Toc889 \h </w:instrText>
        </w:r>
        <w:r>
          <w:fldChar w:fldCharType="separate"/>
        </w:r>
        <w:r>
          <w:t>27</w:t>
        </w:r>
        <w:r>
          <w:fldChar w:fldCharType="end"/>
        </w:r>
      </w:hyperlink>
    </w:p>
    <w:p>
      <w:pPr>
        <w:pStyle w:val="TOC2"/>
        <w:tabs>
          <w:tab w:val="right" w:leader="dot" w:pos="8306"/>
        </w:tabs>
      </w:pPr>
      <w:hyperlink w:anchor="_Toc27287" w:history="1">
        <w:r>
          <w:rPr>
            <w:rFonts w:ascii="仿宋" w:eastAsia="仿宋" w:hAnsi="仿宋" w:cs="仿宋" w:hint="eastAsia"/>
            <w:lang w:eastAsia="zh-CN"/>
          </w:rPr>
          <w:t>(二)、防火防爆总图布置措施</w:t>
        </w:r>
        <w:r>
          <w:tab/>
        </w:r>
        <w:r>
          <w:fldChar w:fldCharType="begin"/>
        </w:r>
        <w:r>
          <w:instrText xml:space="preserve"> PAGEREF _Toc27287 \h </w:instrText>
        </w:r>
        <w:r>
          <w:fldChar w:fldCharType="separate"/>
        </w:r>
        <w:r>
          <w:t>28</w:t>
        </w:r>
        <w:r>
          <w:fldChar w:fldCharType="end"/>
        </w:r>
      </w:hyperlink>
    </w:p>
    <w:p>
      <w:pPr>
        <w:pStyle w:val="TOC2"/>
        <w:tabs>
          <w:tab w:val="right" w:leader="dot" w:pos="8306"/>
        </w:tabs>
      </w:pPr>
      <w:hyperlink w:anchor="_Toc10714" w:history="1">
        <w:r>
          <w:rPr>
            <w:rFonts w:ascii="仿宋" w:eastAsia="仿宋" w:hAnsi="仿宋" w:cs="仿宋" w:hint="eastAsia"/>
            <w:lang w:eastAsia="zh-CN"/>
          </w:rPr>
          <w:t>(三)、自然灾害防范措施</w:t>
        </w:r>
        <w:r>
          <w:tab/>
        </w:r>
        <w:r>
          <w:fldChar w:fldCharType="begin"/>
        </w:r>
        <w:r>
          <w:instrText xml:space="preserve"> PAGEREF _Toc10714 \h </w:instrText>
        </w:r>
        <w:r>
          <w:fldChar w:fldCharType="separate"/>
        </w:r>
        <w:r>
          <w:t>29</w:t>
        </w:r>
        <w:r>
          <w:fldChar w:fldCharType="end"/>
        </w:r>
      </w:hyperlink>
    </w:p>
    <w:p>
      <w:pPr>
        <w:pStyle w:val="TOC2"/>
        <w:tabs>
          <w:tab w:val="right" w:leader="dot" w:pos="8306"/>
        </w:tabs>
      </w:pPr>
      <w:hyperlink w:anchor="_Toc20971" w:history="1">
        <w:r>
          <w:rPr>
            <w:rFonts w:ascii="仿宋" w:eastAsia="仿宋" w:hAnsi="仿宋" w:cs="仿宋" w:hint="eastAsia"/>
            <w:lang w:eastAsia="zh-CN"/>
          </w:rPr>
          <w:t>(四)、安全色及安全标志使用要求</w:t>
        </w:r>
        <w:r>
          <w:tab/>
        </w:r>
        <w:r>
          <w:fldChar w:fldCharType="begin"/>
        </w:r>
        <w:r>
          <w:instrText xml:space="preserve"> PAGEREF _Toc20971 \h </w:instrText>
        </w:r>
        <w:r>
          <w:fldChar w:fldCharType="separate"/>
        </w:r>
        <w:r>
          <w:t>30</w:t>
        </w:r>
        <w:r>
          <w:fldChar w:fldCharType="end"/>
        </w:r>
      </w:hyperlink>
    </w:p>
    <w:p>
      <w:pPr>
        <w:pStyle w:val="TOC2"/>
        <w:tabs>
          <w:tab w:val="right" w:leader="dot" w:pos="8306"/>
        </w:tabs>
      </w:pPr>
      <w:hyperlink w:anchor="_Toc7453" w:history="1">
        <w:r>
          <w:rPr>
            <w:rFonts w:ascii="仿宋" w:eastAsia="仿宋" w:hAnsi="仿宋" w:cs="仿宋" w:hint="eastAsia"/>
            <w:lang w:eastAsia="zh-CN"/>
          </w:rPr>
          <w:t>(五)、防尘防毒措施</w:t>
        </w:r>
        <w:r>
          <w:tab/>
        </w:r>
        <w:r>
          <w:fldChar w:fldCharType="begin"/>
        </w:r>
        <w:r>
          <w:instrText xml:space="preserve"> PAGEREF _Toc7453 \h </w:instrText>
        </w:r>
        <w:r>
          <w:fldChar w:fldCharType="separate"/>
        </w:r>
        <w:r>
          <w:t>31</w:t>
        </w:r>
        <w:r>
          <w:fldChar w:fldCharType="end"/>
        </w:r>
      </w:hyperlink>
    </w:p>
    <w:p>
      <w:pPr>
        <w:pStyle w:val="TOC2"/>
        <w:tabs>
          <w:tab w:val="right" w:leader="dot" w:pos="8306"/>
        </w:tabs>
      </w:pPr>
      <w:hyperlink w:anchor="_Toc21125" w:history="1">
        <w:r>
          <w:rPr>
            <w:rFonts w:ascii="仿宋" w:eastAsia="仿宋" w:hAnsi="仿宋" w:cs="仿宋" w:hint="eastAsia"/>
            <w:lang w:eastAsia="zh-CN"/>
          </w:rPr>
          <w:t>(六)、防静电、触电防护及防雷措施</w:t>
        </w:r>
        <w:r>
          <w:tab/>
        </w:r>
        <w:r>
          <w:fldChar w:fldCharType="begin"/>
        </w:r>
        <w:r>
          <w:instrText xml:space="preserve"> PAGEREF _Toc21125 \h </w:instrText>
        </w:r>
        <w:r>
          <w:fldChar w:fldCharType="separate"/>
        </w:r>
        <w:r>
          <w:t>32</w:t>
        </w:r>
        <w:r>
          <w:fldChar w:fldCharType="end"/>
        </w:r>
      </w:hyperlink>
    </w:p>
    <w:p>
      <w:pPr>
        <w:pStyle w:val="TOC2"/>
        <w:tabs>
          <w:tab w:val="right" w:leader="dot" w:pos="8306"/>
        </w:tabs>
      </w:pPr>
      <w:hyperlink w:anchor="_Toc2504" w:history="1">
        <w:r>
          <w:rPr>
            <w:rFonts w:ascii="仿宋" w:eastAsia="仿宋" w:hAnsi="仿宋" w:cs="仿宋" w:hint="eastAsia"/>
            <w:lang w:eastAsia="zh-CN"/>
          </w:rPr>
          <w:t>(七)、机械设备安全保障措施</w:t>
        </w:r>
        <w:r>
          <w:tab/>
        </w:r>
        <w:r>
          <w:fldChar w:fldCharType="begin"/>
        </w:r>
        <w:r>
          <w:instrText xml:space="preserve"> PAGEREF _Toc2504 \h </w:instrText>
        </w:r>
        <w:r>
          <w:fldChar w:fldCharType="separate"/>
        </w:r>
        <w:r>
          <w:t>33</w:t>
        </w:r>
        <w:r>
          <w:fldChar w:fldCharType="end"/>
        </w:r>
      </w:hyperlink>
    </w:p>
    <w:p>
      <w:pPr>
        <w:pStyle w:val="TOC1"/>
        <w:tabs>
          <w:tab w:val="right" w:leader="dot" w:pos="8306"/>
        </w:tabs>
      </w:pPr>
      <w:hyperlink w:anchor="_Toc18494" w:history="1">
        <w:r>
          <w:rPr>
            <w:rFonts w:ascii="仿宋" w:eastAsia="仿宋" w:hAnsi="仿宋" w:cs="仿宋" w:hint="eastAsia"/>
            <w:lang w:eastAsia="zh-CN"/>
          </w:rPr>
          <w:t>九、光通信电缆项目经营效益</w:t>
        </w:r>
        <w:r>
          <w:tab/>
        </w:r>
        <w:r>
          <w:fldChar w:fldCharType="begin"/>
        </w:r>
        <w:r>
          <w:instrText xml:space="preserve"> PAGEREF _Toc18494 \h </w:instrText>
        </w:r>
        <w:r>
          <w:fldChar w:fldCharType="separate"/>
        </w:r>
        <w:r>
          <w:t>35</w:t>
        </w:r>
        <w:r>
          <w:fldChar w:fldCharType="end"/>
        </w:r>
      </w:hyperlink>
    </w:p>
    <w:p>
      <w:pPr>
        <w:pStyle w:val="TOC2"/>
        <w:tabs>
          <w:tab w:val="right" w:leader="dot" w:pos="8306"/>
        </w:tabs>
      </w:pPr>
      <w:hyperlink w:anchor="_Toc24591" w:history="1">
        <w:r>
          <w:rPr>
            <w:rFonts w:ascii="仿宋" w:eastAsia="仿宋" w:hAnsi="仿宋" w:cs="仿宋" w:hint="eastAsia"/>
            <w:lang w:eastAsia="zh-CN"/>
          </w:rPr>
          <w:t>(一)、经济评价财务测算</w:t>
        </w:r>
        <w:r>
          <w:tab/>
        </w:r>
        <w:r>
          <w:fldChar w:fldCharType="begin"/>
        </w:r>
        <w:r>
          <w:instrText xml:space="preserve"> PAGEREF _Toc24591 \h </w:instrText>
        </w:r>
        <w:r>
          <w:fldChar w:fldCharType="separate"/>
        </w:r>
        <w:r>
          <w:t>35</w:t>
        </w:r>
        <w:r>
          <w:fldChar w:fldCharType="end"/>
        </w:r>
      </w:hyperlink>
    </w:p>
    <w:p>
      <w:pPr>
        <w:pStyle w:val="TOC2"/>
        <w:tabs>
          <w:tab w:val="right" w:leader="dot" w:pos="8306"/>
        </w:tabs>
      </w:pPr>
      <w:hyperlink w:anchor="_Toc24372" w:history="1">
        <w:r>
          <w:rPr>
            <w:rFonts w:ascii="仿宋" w:eastAsia="仿宋" w:hAnsi="仿宋" w:cs="仿宋" w:hint="eastAsia"/>
            <w:lang w:eastAsia="zh-CN"/>
          </w:rPr>
          <w:t>(二)、光通信电缆项目盈利能力分析</w:t>
        </w:r>
        <w:r>
          <w:tab/>
        </w:r>
        <w:r>
          <w:fldChar w:fldCharType="begin"/>
        </w:r>
        <w:r>
          <w:instrText xml:space="preserve"> PAGEREF _Toc24372 \h </w:instrText>
        </w:r>
        <w:r>
          <w:fldChar w:fldCharType="separate"/>
        </w:r>
        <w:r>
          <w:t>36</w:t>
        </w:r>
        <w:r>
          <w:fldChar w:fldCharType="end"/>
        </w:r>
      </w:hyperlink>
    </w:p>
    <w:p>
      <w:pPr>
        <w:pStyle w:val="TOC1"/>
        <w:tabs>
          <w:tab w:val="right" w:leader="dot" w:pos="8306"/>
        </w:tabs>
      </w:pPr>
      <w:hyperlink w:anchor="_Toc3433" w:history="1">
        <w:r>
          <w:rPr>
            <w:rFonts w:ascii="仿宋" w:eastAsia="仿宋" w:hAnsi="仿宋" w:cs="仿宋" w:hint="eastAsia"/>
            <w:lang w:eastAsia="zh-CN"/>
          </w:rPr>
          <w:t>十、光通信电缆项目人力资源管理</w:t>
        </w:r>
        <w:r>
          <w:tab/>
        </w:r>
        <w:r>
          <w:fldChar w:fldCharType="begin"/>
        </w:r>
        <w:r>
          <w:instrText xml:space="preserve"> PAGEREF _Toc3433 \h </w:instrText>
        </w:r>
        <w:r>
          <w:fldChar w:fldCharType="separate"/>
        </w:r>
        <w:r>
          <w:t>37</w:t>
        </w:r>
        <w:r>
          <w:fldChar w:fldCharType="end"/>
        </w:r>
      </w:hyperlink>
    </w:p>
    <w:p>
      <w:pPr>
        <w:pStyle w:val="TOC2"/>
        <w:tabs>
          <w:tab w:val="right" w:leader="dot" w:pos="8306"/>
        </w:tabs>
      </w:pPr>
      <w:hyperlink w:anchor="_Toc16781" w:history="1">
        <w:r>
          <w:rPr>
            <w:rFonts w:ascii="仿宋" w:eastAsia="仿宋" w:hAnsi="仿宋" w:cs="仿宋" w:hint="eastAsia"/>
            <w:lang w:eastAsia="zh-CN"/>
          </w:rPr>
          <w:t>(一)、建立健全的预算管理制度</w:t>
        </w:r>
        <w:r>
          <w:tab/>
        </w:r>
        <w:r>
          <w:fldChar w:fldCharType="begin"/>
        </w:r>
        <w:r>
          <w:instrText xml:space="preserve"> PAGEREF _Toc16781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45" w:history="1">
        <w:r>
          <w:rPr>
            <w:rFonts w:ascii="仿宋" w:eastAsia="仿宋" w:hAnsi="仿宋" w:cs="仿宋" w:hint="eastAsia"/>
            <w:lang w:eastAsia="zh-CN"/>
          </w:rPr>
          <w:t>(二)、加强资金流动监控</w:t>
        </w:r>
        <w:r>
          <w:tab/>
        </w:r>
        <w:r>
          <w:fldChar w:fldCharType="begin"/>
        </w:r>
        <w:r>
          <w:instrText xml:space="preserve"> PAGEREF _Toc25545 \h </w:instrText>
        </w:r>
        <w:r>
          <w:fldChar w:fldCharType="separate"/>
        </w:r>
        <w:r>
          <w:t>38</w:t>
        </w:r>
        <w:r>
          <w:fldChar w:fldCharType="end"/>
        </w:r>
      </w:hyperlink>
    </w:p>
    <w:p>
      <w:pPr>
        <w:pStyle w:val="TOC2"/>
        <w:tabs>
          <w:tab w:val="right" w:leader="dot" w:pos="8306"/>
        </w:tabs>
      </w:pPr>
      <w:hyperlink w:anchor="_Toc4167" w:history="1">
        <w:r>
          <w:rPr>
            <w:rFonts w:ascii="仿宋" w:eastAsia="仿宋" w:hAnsi="仿宋" w:cs="仿宋" w:hint="eastAsia"/>
            <w:lang w:eastAsia="zh-CN"/>
          </w:rPr>
          <w:t>(三)、制定完善的风险控制机制</w:t>
        </w:r>
        <w:r>
          <w:tab/>
        </w:r>
        <w:r>
          <w:fldChar w:fldCharType="begin"/>
        </w:r>
        <w:r>
          <w:instrText xml:space="preserve"> PAGEREF _Toc4167 \h </w:instrText>
        </w:r>
        <w:r>
          <w:fldChar w:fldCharType="separate"/>
        </w:r>
        <w:r>
          <w:t>39</w:t>
        </w:r>
        <w:r>
          <w:fldChar w:fldCharType="end"/>
        </w:r>
      </w:hyperlink>
    </w:p>
    <w:p>
      <w:pPr>
        <w:pStyle w:val="TOC2"/>
        <w:tabs>
          <w:tab w:val="right" w:leader="dot" w:pos="8306"/>
        </w:tabs>
      </w:pPr>
      <w:hyperlink w:anchor="_Toc9128" w:history="1">
        <w:r>
          <w:rPr>
            <w:rFonts w:ascii="仿宋" w:eastAsia="仿宋" w:hAnsi="仿宋" w:cs="仿宋" w:hint="eastAsia"/>
            <w:lang w:eastAsia="zh-CN"/>
          </w:rPr>
          <w:t>(四)、优化成本管理</w:t>
        </w:r>
        <w:r>
          <w:tab/>
        </w:r>
        <w:r>
          <w:fldChar w:fldCharType="begin"/>
        </w:r>
        <w:r>
          <w:instrText xml:space="preserve"> PAGEREF _Toc9128 \h </w:instrText>
        </w:r>
        <w:r>
          <w:fldChar w:fldCharType="separate"/>
        </w:r>
        <w:r>
          <w:t>41</w:t>
        </w:r>
        <w:r>
          <w:fldChar w:fldCharType="end"/>
        </w:r>
      </w:hyperlink>
    </w:p>
    <w:p>
      <w:pPr>
        <w:pStyle w:val="TOC1"/>
        <w:tabs>
          <w:tab w:val="right" w:leader="dot" w:pos="8306"/>
        </w:tabs>
      </w:pPr>
      <w:hyperlink w:anchor="_Toc26533" w:history="1">
        <w:r>
          <w:rPr>
            <w:rFonts w:ascii="仿宋" w:eastAsia="仿宋" w:hAnsi="仿宋" w:cs="仿宋" w:hint="eastAsia"/>
            <w:lang w:eastAsia="zh-CN"/>
          </w:rPr>
          <w:t>十一、光通信电缆项目计划安排</w:t>
        </w:r>
        <w:r>
          <w:tab/>
        </w:r>
        <w:r>
          <w:fldChar w:fldCharType="begin"/>
        </w:r>
        <w:r>
          <w:instrText xml:space="preserve"> PAGEREF _Toc26533 \h </w:instrText>
        </w:r>
        <w:r>
          <w:fldChar w:fldCharType="separate"/>
        </w:r>
        <w:r>
          <w:t>42</w:t>
        </w:r>
        <w:r>
          <w:fldChar w:fldCharType="end"/>
        </w:r>
      </w:hyperlink>
    </w:p>
    <w:p>
      <w:pPr>
        <w:pStyle w:val="TOC2"/>
        <w:tabs>
          <w:tab w:val="right" w:leader="dot" w:pos="8306"/>
        </w:tabs>
      </w:pPr>
      <w:hyperlink w:anchor="_Toc1852" w:history="1">
        <w:r>
          <w:rPr>
            <w:rFonts w:ascii="仿宋" w:eastAsia="仿宋" w:hAnsi="仿宋" w:cs="仿宋" w:hint="eastAsia"/>
            <w:lang w:eastAsia="zh-CN"/>
          </w:rPr>
          <w:t>(一)、建设周期</w:t>
        </w:r>
        <w:r>
          <w:tab/>
        </w:r>
        <w:r>
          <w:fldChar w:fldCharType="begin"/>
        </w:r>
        <w:r>
          <w:instrText xml:space="preserve"> PAGEREF _Toc1852 \h </w:instrText>
        </w:r>
        <w:r>
          <w:fldChar w:fldCharType="separate"/>
        </w:r>
        <w:r>
          <w:t>42</w:t>
        </w:r>
        <w:r>
          <w:fldChar w:fldCharType="end"/>
        </w:r>
      </w:hyperlink>
    </w:p>
    <w:p>
      <w:pPr>
        <w:pStyle w:val="TOC2"/>
        <w:tabs>
          <w:tab w:val="right" w:leader="dot" w:pos="8306"/>
        </w:tabs>
      </w:pPr>
      <w:hyperlink w:anchor="_Toc29695" w:history="1">
        <w:r>
          <w:rPr>
            <w:rFonts w:ascii="仿宋" w:eastAsia="仿宋" w:hAnsi="仿宋" w:cs="仿宋" w:hint="eastAsia"/>
            <w:lang w:eastAsia="zh-CN"/>
          </w:rPr>
          <w:t>(二)、建设进度</w:t>
        </w:r>
        <w:r>
          <w:tab/>
        </w:r>
        <w:r>
          <w:fldChar w:fldCharType="begin"/>
        </w:r>
        <w:r>
          <w:instrText xml:space="preserve"> PAGEREF _Toc29695 \h </w:instrText>
        </w:r>
        <w:r>
          <w:fldChar w:fldCharType="separate"/>
        </w:r>
        <w:r>
          <w:t>43</w:t>
        </w:r>
        <w:r>
          <w:fldChar w:fldCharType="end"/>
        </w:r>
      </w:hyperlink>
    </w:p>
    <w:p>
      <w:pPr>
        <w:pStyle w:val="TOC2"/>
        <w:tabs>
          <w:tab w:val="right" w:leader="dot" w:pos="8306"/>
        </w:tabs>
      </w:pPr>
      <w:hyperlink w:anchor="_Toc24723" w:history="1">
        <w:r>
          <w:rPr>
            <w:rFonts w:ascii="仿宋" w:eastAsia="仿宋" w:hAnsi="仿宋" w:cs="仿宋" w:hint="eastAsia"/>
            <w:lang w:eastAsia="zh-CN"/>
          </w:rPr>
          <w:t>(三)、进度安排注意事项</w:t>
        </w:r>
        <w:r>
          <w:tab/>
        </w:r>
        <w:r>
          <w:fldChar w:fldCharType="begin"/>
        </w:r>
        <w:r>
          <w:instrText xml:space="preserve"> PAGEREF _Toc24723 \h </w:instrText>
        </w:r>
        <w:r>
          <w:fldChar w:fldCharType="separate"/>
        </w:r>
        <w:r>
          <w:t>44</w:t>
        </w:r>
        <w:r>
          <w:fldChar w:fldCharType="end"/>
        </w:r>
      </w:hyperlink>
    </w:p>
    <w:p>
      <w:pPr>
        <w:pStyle w:val="TOC2"/>
        <w:tabs>
          <w:tab w:val="right" w:leader="dot" w:pos="8306"/>
        </w:tabs>
      </w:pPr>
      <w:hyperlink w:anchor="_Toc499" w:history="1">
        <w:r>
          <w:rPr>
            <w:rFonts w:ascii="仿宋" w:eastAsia="仿宋" w:hAnsi="仿宋" w:cs="仿宋" w:hint="eastAsia"/>
            <w:lang w:eastAsia="zh-CN"/>
          </w:rPr>
          <w:t>(四)、人力资源配置</w:t>
        </w:r>
        <w:r>
          <w:tab/>
        </w:r>
        <w:r>
          <w:fldChar w:fldCharType="begin"/>
        </w:r>
        <w:r>
          <w:instrText xml:space="preserve"> PAGEREF _Toc499 \h </w:instrText>
        </w:r>
        <w:r>
          <w:fldChar w:fldCharType="separate"/>
        </w:r>
        <w:r>
          <w:t>45</w:t>
        </w:r>
        <w:r>
          <w:fldChar w:fldCharType="end"/>
        </w:r>
      </w:hyperlink>
    </w:p>
    <w:p>
      <w:pPr>
        <w:pStyle w:val="TOC1"/>
        <w:tabs>
          <w:tab w:val="right" w:leader="dot" w:pos="8306"/>
        </w:tabs>
      </w:pPr>
      <w:hyperlink w:anchor="_Toc10607" w:history="1">
        <w:r>
          <w:rPr>
            <w:rFonts w:ascii="仿宋" w:eastAsia="仿宋" w:hAnsi="仿宋" w:cs="仿宋" w:hint="eastAsia"/>
            <w:lang w:eastAsia="zh-CN"/>
          </w:rPr>
          <w:t>十二、光通信电缆项目人力资源培养与发展</w:t>
        </w:r>
        <w:r>
          <w:tab/>
        </w:r>
        <w:r>
          <w:fldChar w:fldCharType="begin"/>
        </w:r>
        <w:r>
          <w:instrText xml:space="preserve"> PAGEREF _Toc10607 \h </w:instrText>
        </w:r>
        <w:r>
          <w:fldChar w:fldCharType="separate"/>
        </w:r>
        <w:r>
          <w:t>46</w:t>
        </w:r>
        <w:r>
          <w:fldChar w:fldCharType="end"/>
        </w:r>
      </w:hyperlink>
    </w:p>
    <w:p>
      <w:pPr>
        <w:pStyle w:val="TOC2"/>
        <w:tabs>
          <w:tab w:val="right" w:leader="dot" w:pos="8306"/>
        </w:tabs>
      </w:pPr>
      <w:hyperlink w:anchor="_Toc3409" w:history="1">
        <w:r>
          <w:rPr>
            <w:rFonts w:ascii="仿宋" w:eastAsia="仿宋" w:hAnsi="仿宋" w:cs="仿宋" w:hint="eastAsia"/>
            <w:lang w:eastAsia="zh-CN"/>
          </w:rPr>
          <w:t>(一)、人才需求与规划</w:t>
        </w:r>
        <w:r>
          <w:tab/>
        </w:r>
        <w:r>
          <w:fldChar w:fldCharType="begin"/>
        </w:r>
        <w:r>
          <w:instrText xml:space="preserve"> PAGEREF _Toc3409 \h </w:instrText>
        </w:r>
        <w:r>
          <w:fldChar w:fldCharType="separate"/>
        </w:r>
        <w:r>
          <w:t>46</w:t>
        </w:r>
        <w:r>
          <w:fldChar w:fldCharType="end"/>
        </w:r>
      </w:hyperlink>
    </w:p>
    <w:p>
      <w:pPr>
        <w:pStyle w:val="TOC2"/>
        <w:tabs>
          <w:tab w:val="right" w:leader="dot" w:pos="8306"/>
        </w:tabs>
      </w:pPr>
      <w:hyperlink w:anchor="_Toc6934" w:history="1">
        <w:r>
          <w:rPr>
            <w:rFonts w:ascii="仿宋" w:eastAsia="仿宋" w:hAnsi="仿宋" w:cs="仿宋" w:hint="eastAsia"/>
            <w:lang w:eastAsia="zh-CN"/>
          </w:rPr>
          <w:t>(二)、培训与发展计划</w:t>
        </w:r>
        <w:r>
          <w:tab/>
        </w:r>
        <w:r>
          <w:fldChar w:fldCharType="begin"/>
        </w:r>
        <w:r>
          <w:instrText xml:space="preserve"> PAGEREF _Toc6934 \h </w:instrText>
        </w:r>
        <w:r>
          <w:fldChar w:fldCharType="separate"/>
        </w:r>
        <w:r>
          <w:t>47</w:t>
        </w:r>
        <w:r>
          <w:fldChar w:fldCharType="end"/>
        </w:r>
      </w:hyperlink>
    </w:p>
    <w:p>
      <w:pPr>
        <w:pStyle w:val="TOC1"/>
        <w:tabs>
          <w:tab w:val="right" w:leader="dot" w:pos="8306"/>
        </w:tabs>
      </w:pPr>
      <w:hyperlink w:anchor="_Toc11321" w:history="1">
        <w:r>
          <w:rPr>
            <w:rFonts w:ascii="仿宋" w:eastAsia="仿宋" w:hAnsi="仿宋" w:cs="仿宋" w:hint="eastAsia"/>
            <w:lang w:eastAsia="zh-CN"/>
          </w:rPr>
          <w:t>十三、利益相关者分析与沟通计划</w:t>
        </w:r>
        <w:r>
          <w:tab/>
        </w:r>
        <w:r>
          <w:fldChar w:fldCharType="begin"/>
        </w:r>
        <w:r>
          <w:instrText xml:space="preserve"> PAGEREF _Toc11321 \h </w:instrText>
        </w:r>
        <w:r>
          <w:fldChar w:fldCharType="separate"/>
        </w:r>
        <w:r>
          <w:t>47</w:t>
        </w:r>
        <w:r>
          <w:fldChar w:fldCharType="end"/>
        </w:r>
      </w:hyperlink>
    </w:p>
    <w:p>
      <w:pPr>
        <w:pStyle w:val="TOC2"/>
        <w:tabs>
          <w:tab w:val="right" w:leader="dot" w:pos="8306"/>
        </w:tabs>
      </w:pPr>
      <w:hyperlink w:anchor="_Toc21866" w:history="1">
        <w:r>
          <w:rPr>
            <w:rFonts w:ascii="仿宋" w:eastAsia="仿宋" w:hAnsi="仿宋" w:cs="仿宋" w:hint="eastAsia"/>
            <w:lang w:eastAsia="zh-CN"/>
          </w:rPr>
          <w:t>(一)、利益相关者分析</w:t>
        </w:r>
        <w:r>
          <w:tab/>
        </w:r>
        <w:r>
          <w:fldChar w:fldCharType="begin"/>
        </w:r>
        <w:r>
          <w:instrText xml:space="preserve"> PAGEREF _Toc21866 \h </w:instrText>
        </w:r>
        <w:r>
          <w:fldChar w:fldCharType="separate"/>
        </w:r>
        <w:r>
          <w:t>47</w:t>
        </w:r>
        <w:r>
          <w:fldChar w:fldCharType="end"/>
        </w:r>
      </w:hyperlink>
    </w:p>
    <w:p>
      <w:pPr>
        <w:pStyle w:val="TOC2"/>
        <w:tabs>
          <w:tab w:val="right" w:leader="dot" w:pos="8306"/>
        </w:tabs>
      </w:pPr>
      <w:hyperlink w:anchor="_Toc24636" w:history="1">
        <w:r>
          <w:rPr>
            <w:rFonts w:ascii="仿宋" w:eastAsia="仿宋" w:hAnsi="仿宋" w:cs="仿宋" w:hint="eastAsia"/>
            <w:lang w:eastAsia="zh-CN"/>
          </w:rPr>
          <w:t>(二)、沟通计划</w:t>
        </w:r>
        <w:r>
          <w:tab/>
        </w:r>
        <w:r>
          <w:fldChar w:fldCharType="begin"/>
        </w:r>
        <w:r>
          <w:instrText xml:space="preserve"> PAGEREF _Toc24636 \h </w:instrText>
        </w:r>
        <w:r>
          <w:fldChar w:fldCharType="separate"/>
        </w:r>
        <w:r>
          <w:t>49</w:t>
        </w:r>
        <w:r>
          <w:fldChar w:fldCharType="end"/>
        </w:r>
      </w:hyperlink>
    </w:p>
    <w:p>
      <w:pPr>
        <w:pStyle w:val="TOC1"/>
        <w:tabs>
          <w:tab w:val="right" w:leader="dot" w:pos="8306"/>
        </w:tabs>
      </w:pPr>
      <w:hyperlink w:anchor="_Toc6153" w:history="1">
        <w:r>
          <w:rPr>
            <w:rFonts w:ascii="仿宋" w:eastAsia="仿宋" w:hAnsi="仿宋" w:cs="仿宋" w:hint="eastAsia"/>
            <w:lang w:eastAsia="zh-CN"/>
          </w:rPr>
          <w:t>十四、光通信电缆项目实施时间节点</w:t>
        </w:r>
        <w:r>
          <w:tab/>
        </w:r>
        <w:r>
          <w:fldChar w:fldCharType="begin"/>
        </w:r>
        <w:r>
          <w:instrText xml:space="preserve"> PAGEREF _Toc6153 \h </w:instrText>
        </w:r>
        <w:r>
          <w:fldChar w:fldCharType="separate"/>
        </w:r>
        <w:r>
          <w:t>50</w:t>
        </w:r>
        <w:r>
          <w:fldChar w:fldCharType="end"/>
        </w:r>
      </w:hyperlink>
    </w:p>
    <w:p>
      <w:pPr>
        <w:pStyle w:val="TOC2"/>
        <w:tabs>
          <w:tab w:val="right" w:leader="dot" w:pos="8306"/>
        </w:tabs>
      </w:pPr>
      <w:hyperlink w:anchor="_Toc25989" w:history="1">
        <w:r>
          <w:rPr>
            <w:rFonts w:ascii="仿宋" w:eastAsia="仿宋" w:hAnsi="仿宋" w:cs="仿宋" w:hint="eastAsia"/>
            <w:lang w:eastAsia="zh-CN"/>
          </w:rPr>
          <w:t>(一)、光通信电缆项目启动阶段时间节点</w:t>
        </w:r>
        <w:r>
          <w:tab/>
        </w:r>
        <w:r>
          <w:fldChar w:fldCharType="begin"/>
        </w:r>
        <w:r>
          <w:instrText xml:space="preserve"> PAGEREF _Toc25989 \h </w:instrText>
        </w:r>
        <w:r>
          <w:fldChar w:fldCharType="separate"/>
        </w:r>
        <w:r>
          <w:t>50</w:t>
        </w:r>
        <w:r>
          <w:fldChar w:fldCharType="end"/>
        </w:r>
      </w:hyperlink>
    </w:p>
    <w:p>
      <w:pPr>
        <w:pStyle w:val="TOC2"/>
        <w:tabs>
          <w:tab w:val="right" w:leader="dot" w:pos="8306"/>
        </w:tabs>
      </w:pPr>
      <w:hyperlink w:anchor="_Toc25938" w:history="1">
        <w:r>
          <w:rPr>
            <w:rFonts w:ascii="仿宋" w:eastAsia="仿宋" w:hAnsi="仿宋" w:cs="仿宋" w:hint="eastAsia"/>
            <w:lang w:eastAsia="zh-CN"/>
          </w:rPr>
          <w:t>(二)、光通信电缆项目执行阶段时间节点</w:t>
        </w:r>
        <w:r>
          <w:tab/>
        </w:r>
        <w:r>
          <w:fldChar w:fldCharType="begin"/>
        </w:r>
        <w:r>
          <w:instrText xml:space="preserve"> PAGEREF _Toc25938 \h </w:instrText>
        </w:r>
        <w:r>
          <w:fldChar w:fldCharType="separate"/>
        </w:r>
        <w:r>
          <w:t>51</w:t>
        </w:r>
        <w:r>
          <w:fldChar w:fldCharType="end"/>
        </w:r>
      </w:hyperlink>
    </w:p>
    <w:p>
      <w:pPr>
        <w:pStyle w:val="TOC2"/>
        <w:tabs>
          <w:tab w:val="right" w:leader="dot" w:pos="8306"/>
        </w:tabs>
      </w:pPr>
      <w:hyperlink w:anchor="_Toc6233" w:history="1">
        <w:r>
          <w:rPr>
            <w:rFonts w:ascii="仿宋" w:eastAsia="仿宋" w:hAnsi="仿宋" w:cs="仿宋" w:hint="eastAsia"/>
            <w:lang w:eastAsia="zh-CN"/>
          </w:rPr>
          <w:t>(三)、光通信电缆项目完成阶段时间节点</w:t>
        </w:r>
        <w:r>
          <w:tab/>
        </w:r>
        <w:r>
          <w:fldChar w:fldCharType="begin"/>
        </w:r>
        <w:r>
          <w:instrText xml:space="preserve"> PAGEREF _Toc6233 \h </w:instrText>
        </w:r>
        <w:r>
          <w:fldChar w:fldCharType="separate"/>
        </w:r>
        <w:r>
          <w:t>52</w:t>
        </w:r>
        <w:r>
          <w:fldChar w:fldCharType="end"/>
        </w:r>
      </w:hyperlink>
    </w:p>
    <w:p>
      <w:pPr>
        <w:pStyle w:val="TOC1"/>
        <w:tabs>
          <w:tab w:val="right" w:leader="dot" w:pos="8306"/>
        </w:tabs>
      </w:pPr>
      <w:hyperlink w:anchor="_Toc26222" w:history="1">
        <w:r>
          <w:rPr>
            <w:rFonts w:ascii="仿宋" w:eastAsia="仿宋" w:hAnsi="仿宋" w:cs="仿宋" w:hint="eastAsia"/>
            <w:lang w:eastAsia="zh-CN"/>
          </w:rPr>
          <w:t>十五、光通信电缆项目工程方案分析</w:t>
        </w:r>
        <w:r>
          <w:tab/>
        </w:r>
        <w:r>
          <w:fldChar w:fldCharType="begin"/>
        </w:r>
        <w:r>
          <w:instrText xml:space="preserve"> PAGEREF _Toc26222 \h </w:instrText>
        </w:r>
        <w:r>
          <w:fldChar w:fldCharType="separate"/>
        </w:r>
        <w:r>
          <w:t>53</w:t>
        </w:r>
        <w:r>
          <w:fldChar w:fldCharType="end"/>
        </w:r>
      </w:hyperlink>
    </w:p>
    <w:p>
      <w:pPr>
        <w:pStyle w:val="TOC2"/>
        <w:tabs>
          <w:tab w:val="right" w:leader="dot" w:pos="8306"/>
        </w:tabs>
      </w:pPr>
      <w:hyperlink w:anchor="_Toc2916" w:history="1">
        <w:r>
          <w:rPr>
            <w:rFonts w:ascii="仿宋" w:eastAsia="仿宋" w:hAnsi="仿宋" w:cs="仿宋" w:hint="eastAsia"/>
            <w:lang w:eastAsia="zh-CN"/>
          </w:rPr>
          <w:t>(一)、建筑工程设计原则</w:t>
        </w:r>
        <w:r>
          <w:tab/>
        </w:r>
        <w:r>
          <w:fldChar w:fldCharType="begin"/>
        </w:r>
        <w:r>
          <w:instrText xml:space="preserve"> PAGEREF _Toc2916 \h </w:instrText>
        </w:r>
        <w:r>
          <w:fldChar w:fldCharType="separate"/>
        </w:r>
        <w:r>
          <w:t>53</w:t>
        </w:r>
        <w:r>
          <w:fldChar w:fldCharType="end"/>
        </w:r>
      </w:hyperlink>
    </w:p>
    <w:p>
      <w:pPr>
        <w:pStyle w:val="TOC2"/>
        <w:tabs>
          <w:tab w:val="right" w:leader="dot" w:pos="8306"/>
        </w:tabs>
      </w:pPr>
      <w:hyperlink w:anchor="_Toc24789" w:history="1">
        <w:r>
          <w:rPr>
            <w:rFonts w:ascii="仿宋" w:eastAsia="仿宋" w:hAnsi="仿宋" w:cs="仿宋" w:hint="eastAsia"/>
            <w:lang w:eastAsia="zh-CN"/>
          </w:rPr>
          <w:t>(二)、土建工程建设指标</w:t>
        </w:r>
        <w:r>
          <w:tab/>
        </w:r>
        <w:r>
          <w:fldChar w:fldCharType="begin"/>
        </w:r>
        <w:r>
          <w:instrText xml:space="preserve"> PAGEREF _Toc24789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95"/>
      <w:r>
        <w:rPr>
          <w:rFonts w:ascii="仿宋" w:eastAsia="仿宋" w:hAnsi="仿宋" w:cs="仿宋" w:hint="eastAsia"/>
          <w:sz w:val="28"/>
          <w:lang w:eastAsia="zh-CN"/>
        </w:rPr>
        <w:t>一、光通信电缆项目土建工程</w:t>
      </w:r>
      <w:bookmarkEnd w:id="2"/>
    </w:p>
    <w:p>
      <w:pPr>
        <w:pStyle w:val="Heading2"/>
        <w:rPr>
          <w:rFonts w:ascii="仿宋" w:eastAsia="仿宋" w:hAnsi="仿宋" w:cs="仿宋" w:hint="eastAsia"/>
          <w:lang w:eastAsia="zh-CN"/>
        </w:rPr>
      </w:pPr>
      <w:bookmarkStart w:id="3" w:name="_Toc1582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在光通信电缆项目的建筑工程设计中，我们将秉承一系列重要的设计原则，以确保光通信电缆项目建筑在功能、美观、可持续性等方面达到最佳效果。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首要原则是确保建筑的功能性得到最大化的发挥。我们将充分理解光通信电缆项目的实际需求，合理布局各个功能区域，保证建筑在满足业务需求的同时，提供高效的工作环境。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在建筑设计中，我们将综合考虑建设和运营成本。通过精细的经济效益分析，确保设计方案在高效利用资源的同时，对光通信电缆项目的长期盈利能力有积极的贡献。</w:t>
      </w:r>
    </w:p>
    <w:p>
      <w:pPr>
        <w:pStyle w:val="Heading2"/>
        <w:ind w:firstLine="560" w:firstLineChars="200"/>
        <w:rPr>
          <w:rFonts w:ascii="仿宋" w:eastAsia="仿宋" w:hAnsi="仿宋" w:cs="仿宋" w:hint="eastAsia"/>
          <w:sz w:val="28"/>
          <w:lang w:eastAsia="zh-CN"/>
        </w:rPr>
      </w:pPr>
      <w:bookmarkStart w:id="4" w:name="_Toc28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项目的土建工程设计中，我们将精准设定设计年限，结合光通信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通信电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通信电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通信电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通信电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本期工程光通信电缆项目预计总建筑面积XXX平方米，其中：计容建筑面积XXX平方米，计划建筑工程投资XX万元，占光通信电缆项目总投资的XX%。</w:t>
      </w:r>
    </w:p>
    <w:p>
      <w:pPr>
        <w:pStyle w:val="Heading1"/>
        <w:ind w:firstLine="560" w:firstLineChars="200"/>
        <w:rPr>
          <w:rFonts w:ascii="仿宋" w:eastAsia="仿宋" w:hAnsi="仿宋" w:cs="仿宋" w:hint="eastAsia"/>
          <w:sz w:val="28"/>
          <w:lang w:eastAsia="zh-CN"/>
        </w:rPr>
      </w:pPr>
      <w:bookmarkStart w:id="7" w:name="_Toc1289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052"/>
      <w:r>
        <w:rPr>
          <w:rFonts w:ascii="仿宋" w:eastAsia="仿宋" w:hAnsi="仿宋" w:cs="仿宋" w:hint="eastAsia"/>
          <w:lang w:eastAsia="zh-CN"/>
        </w:rPr>
        <w:t>(一)、光通信电缆行业分析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行业一直以来都是市场的关注焦点。行业内的发展趋势、竞争态势以及潜在机会都对光通信电缆项目的推进产生深远的影响。通过深入研究行业的整体概貌，我们将更好地理解行业的核心特征，为光通信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行业，技术一直是推动创新和发展的关键因素。我们将对当前技术趋势进行详尽分析，包括但不限于人工智能、大数据应用、先进制造技术等。这有助于光通信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通信电缆项目成功的基础。我们将对主要竞争对手进行深入研究，包括其市场份额、产品特点、市场定位等。通过全面了解竞争对手的优势和劣势，光通信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686"/>
      <w:r>
        <w:rPr>
          <w:rFonts w:ascii="仿宋" w:eastAsia="仿宋" w:hAnsi="仿宋" w:cs="仿宋" w:hint="eastAsia"/>
          <w:sz w:val="28"/>
          <w:lang w:eastAsia="zh-CN"/>
        </w:rPr>
        <w:t>(二)、光通信电缆市场分析预测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通信电缆市场未来的增长趋势。这包括市场的整体规模、各细分领域的发展趋势等。光通信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通信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通信电缆项目实施过程中需要充分考虑的因素。我们将对市场风险进行全面评估，包括但不限于政策法规风险、市场竞争风险、技术变革风险等。通过对潜在风险的深入分析，光通信电缆项目可以制定相应的风险缓解策略，降低不确定性对光通信电缆项目的影响。</w:t>
      </w:r>
    </w:p>
    <w:p>
      <w:pPr>
        <w:pStyle w:val="Heading1"/>
        <w:ind w:firstLine="560" w:firstLineChars="200"/>
        <w:rPr>
          <w:rFonts w:ascii="仿宋" w:eastAsia="仿宋" w:hAnsi="仿宋" w:cs="仿宋" w:hint="eastAsia"/>
          <w:sz w:val="28"/>
          <w:lang w:eastAsia="zh-CN"/>
        </w:rPr>
      </w:pPr>
      <w:bookmarkStart w:id="10" w:name="_Toc127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912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的技术管理特点体现在其创新导向。通过引入最先进的技术趋势和解决方案，光通信电缆项目致力于提升科技含量、提高质量和效率水平。这意味着我们将采用最新的工具和方法，确保光通信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通信电缆项目技术管理的显著特征。通过整合不同领域的技术资源，我们实现了跨学科的协同工作。这有助于优化技术架构，提高整体效能。此外，整合性策略还促进了不同技术团队之间的紧密沟通和高效合作，确保光通信电缆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光通信电缆项目所采用的技术。通过不断优化技术方案，光通信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通信电缆项目团队将在光通信电缆项目初期识别可能的技术风险，并采取相应的预防和应对措施。通过建立健全的风险评估机制，光通信电缆项目能够在实施过程中及时发现并解决潜在的技术问题，保障光通信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通信电缆项目中，技术将成为光通信电缆项目成功的有力支持。这一深度剖析揭示了技术管理在光通信电缆项目实施中的关键作用，为光通信电缆项目的技术基础奠定了坚实的基础。</w:t>
      </w:r>
    </w:p>
    <w:p>
      <w:pPr>
        <w:pStyle w:val="Heading2"/>
        <w:ind w:firstLine="560" w:firstLineChars="200"/>
        <w:rPr>
          <w:rFonts w:ascii="仿宋" w:eastAsia="仿宋" w:hAnsi="仿宋" w:cs="仿宋" w:hint="eastAsia"/>
          <w:sz w:val="28"/>
          <w:lang w:eastAsia="zh-CN"/>
        </w:rPr>
      </w:pPr>
      <w:bookmarkStart w:id="12" w:name="_Toc28138"/>
      <w:r>
        <w:rPr>
          <w:rFonts w:ascii="仿宋" w:eastAsia="仿宋" w:hAnsi="仿宋" w:cs="仿宋" w:hint="eastAsia"/>
          <w:sz w:val="28"/>
          <w:lang w:eastAsia="zh-CN"/>
        </w:rPr>
        <w:t>(二)、光通信电缆项目工艺技术设计方案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通信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通信电缆项目将严格按照相关行业规范要求进行组织。通过有效控制产品质量，光通信电缆项目将致力于为顾客提供优质的光通信电缆项目产品和良好的服务。这体现了光通信电缆项目对于生产活动合规性和质量标准的高度重视，为光通信电缆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通信电缆项目注重生态效益和清洁生产原则。光通信电缆项目建设将紧密结合地方特色经济发展，与社会经济发展规划和区域环境保护规划方案相协调一致。通过与当地区域自然生态系统的结合，光通信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通信电缆项目产品具有多样化的客户需求和个性化的特点。因此，光通信电缆项目产品规格品种多样，且单批生产数量较小。为满足这一特点，光通信电缆项目承办单位将建设先进的柔性制造生产线。通过广泛应用柔性制造技术，光通信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通信电缆项目采用的技术具有较高的技术含量和自动化水平，处于国内先进水平。这一技术选用不仅体现了对生产效率、质量和环境友好性的高标准要求，同时为光通信电缆项目的可持续发展奠定了坚实的基础。</w:t>
      </w:r>
    </w:p>
    <w:p>
      <w:pPr>
        <w:pStyle w:val="Heading2"/>
        <w:ind w:firstLine="560" w:firstLineChars="200"/>
        <w:rPr>
          <w:rFonts w:ascii="仿宋" w:eastAsia="仿宋" w:hAnsi="仿宋" w:cs="仿宋" w:hint="eastAsia"/>
          <w:sz w:val="28"/>
          <w:lang w:eastAsia="zh-CN"/>
        </w:rPr>
      </w:pPr>
      <w:bookmarkStart w:id="13" w:name="_Toc69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为确保光通信电缆项目的高效生产和技术实施，我们制定了一套精心设计的设备选型方案，以满足光通信电缆项目生产、质量和环保的要求。该方案的主要特点如下：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通信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针对光通信电缆项目产品的多样性和小批量生产的特点，我们将建设柔性制造生产线。通过在设备选型中考虑柔性制造技术，可以灵活应对不同产品规格和生产需求，实现生产线的高度灵活性和适应性。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0355"/>
      <w:r>
        <w:rPr>
          <w:rFonts w:ascii="仿宋" w:eastAsia="仿宋" w:hAnsi="仿宋" w:cs="仿宋" w:hint="eastAsia"/>
          <w:sz w:val="28"/>
          <w:lang w:eastAsia="zh-CN"/>
        </w:rPr>
        <w:t>四、光通信电缆项目可持续发展</w:t>
      </w:r>
      <w:bookmarkEnd w:id="14"/>
    </w:p>
    <w:p>
      <w:pPr>
        <w:pStyle w:val="Heading2"/>
        <w:rPr>
          <w:rFonts w:ascii="仿宋" w:eastAsia="仿宋" w:hAnsi="仿宋" w:cs="仿宋" w:hint="eastAsia"/>
          <w:lang w:eastAsia="zh-CN"/>
        </w:rPr>
      </w:pPr>
      <w:bookmarkStart w:id="15" w:name="_Toc2314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项目中，光通信电缆项目团队着眼于未来，明确了可持续发展的战略方向。制定的具体可持续发展目标包括降低资源使用、采用环保技术、最大化社会效益等。这一步骤不仅有助于光通信电缆项目在环保和社会责任方面达到最高标准，也为未来提供了明确的指引，确保光通信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可持续实践的融入光通信电缆项目管理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通信电缆项目管理周期。从光通信电缆项目规划开始，光通信电缆项目团队就考虑了环境和社会的因素。在执行阶段，光通信电缆项目团队积极推动绿色技术的应用，优化资源利用。此外，关注员工的社会责任，通过培训和沟通活动提高员工对可持续发展的认知，使他们能够在日常工作中践行可持续实践。这些举措不仅为光通信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78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扎根于光通信电缆项目的可持续发展理念，我们深信环保与社会责任是光通信电缆项目成功的关键支柱。在光通信电缆项目的每一步，我们都致力于通过创新和实践，履行对环境和社会的坚定责任。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团队通过引入先进的环保技术、建立高效的废物处理系统以及推动能源节约措施，积极履行环保责任。定期的环保监测和评估确保光通信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不仅致力于自身可持续发展，还注重对社会的回馈。通过支持社区光通信电缆项目、参与慈善事业、提供培训机会等方式，光通信电缆项目积极履行社会责任。与当地社区建立积极互动，关注员工的工作与生活平衡，以及员工的身心健康，是光通信电缆项目在社会责任层面的关键举措。这样的实践不仅增强了光通信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5743"/>
      <w:r>
        <w:rPr>
          <w:rFonts w:ascii="仿宋" w:eastAsia="仿宋" w:hAnsi="仿宋" w:cs="仿宋" w:hint="eastAsia"/>
          <w:sz w:val="28"/>
          <w:lang w:eastAsia="zh-CN"/>
        </w:rPr>
        <w:t>五、光通信电缆项目建设背景及必要性分析</w:t>
      </w:r>
      <w:bookmarkEnd w:id="17"/>
    </w:p>
    <w:p>
      <w:pPr>
        <w:pStyle w:val="Heading2"/>
        <w:rPr>
          <w:rFonts w:ascii="仿宋" w:eastAsia="仿宋" w:hAnsi="仿宋" w:cs="仿宋" w:hint="eastAsia"/>
          <w:lang w:eastAsia="zh-CN"/>
        </w:rPr>
      </w:pPr>
      <w:bookmarkStart w:id="18" w:name="_Toc6408"/>
      <w:r>
        <w:rPr>
          <w:rFonts w:ascii="仿宋" w:eastAsia="仿宋" w:hAnsi="仿宋" w:cs="仿宋" w:hint="eastAsia"/>
          <w:lang w:eastAsia="zh-CN"/>
        </w:rPr>
        <w:t>(一)、光通信电缆项目背景分析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通信电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通信电缆项目在这个潮流中的定位。同时，我们将关注行业内涌现的新兴机遇，以便光通信电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通信电缆项目提供了强大的发展动力。我们将聚焦于行业内最新的技术发展趋势，包括但不限于人工智能、大数据分析、物联网等领域。通过深度的技术研究，我们将确保光通信电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通信电缆项目发展的源泉。我们将投入更多的精力对市场需求进行深入剖析，超越表面的需求，深入挖掘潜在的市场痛点和机遇。通过对市场需求的细致了解，光通信电缆项目将更有针对性地设计解决方案，满足市场的多样化需求，从而更好地促进光通信电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通信电缆项目战略至关重要。我们将对竞争态势进行更为深入的分析，包括但不限于市场份额、产品特点、客户满意度等多个维度。通过深度的竞争分析，光通信电缆项目将能够更准确地把握市场脉搏，制定具有竞争力的光通信电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通信电缆项目的发展具有直接的影响。我们将进行更为全面的法规和政策分析，了解行业发展中的潜在法律风险和合规挑战。通过充分了解和遵守相关法规，光通信电缆项目将确保在法律框架内合法合规运营，为光通信电缆项目的稳健发展提供有力支持。</w:t>
      </w:r>
    </w:p>
    <w:p>
      <w:pPr>
        <w:pStyle w:val="Heading2"/>
        <w:ind w:firstLine="560" w:firstLineChars="200"/>
        <w:rPr>
          <w:rFonts w:ascii="仿宋" w:eastAsia="仿宋" w:hAnsi="仿宋" w:cs="仿宋" w:hint="eastAsia"/>
          <w:sz w:val="28"/>
          <w:lang w:eastAsia="zh-CN"/>
        </w:rPr>
      </w:pPr>
      <w:bookmarkStart w:id="19" w:name="_Toc11728"/>
      <w:r>
        <w:rPr>
          <w:rFonts w:ascii="仿宋" w:eastAsia="仿宋" w:hAnsi="仿宋" w:cs="仿宋" w:hint="eastAsia"/>
          <w:sz w:val="28"/>
          <w:lang w:eastAsia="zh-CN"/>
        </w:rPr>
        <w:t>(二)、光通信电缆项目建设必要性分析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建设的迫切性源于对行业发展趋势的深刻洞察。我们正处于一个行业变革的时代，科技创新、数字化转型成为企业发展的关键动力。光通信电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建设不仅仅是为了跟上潮流，更是为了通过技术创新推动企业的持续发展。通过引入先进的技术和解决方案，光通信电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通信电缆项目的建设成为必然选择，通过提高产品质量、拓展服务领域，从而在竞争中获得更多的机会。光通信电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通信电缆项目建设的必要性体现在对客户需求更精准的满足。通过光通信电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电缆项目建设的背后是对企业持续创新的追求。只有通过不断创新，企业才能在竞争中立于不败之地。光通信电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7075"/>
      <w:r>
        <w:rPr>
          <w:rFonts w:ascii="仿宋" w:eastAsia="仿宋" w:hAnsi="仿宋" w:cs="仿宋" w:hint="eastAsia"/>
          <w:sz w:val="28"/>
          <w:lang w:eastAsia="zh-CN"/>
        </w:rPr>
        <w:t>六、光通信电缆项目绩效评估</w:t>
      </w:r>
      <w:bookmarkEnd w:id="20"/>
    </w:p>
    <w:p>
      <w:pPr>
        <w:pStyle w:val="Heading2"/>
        <w:rPr>
          <w:rFonts w:ascii="仿宋" w:eastAsia="仿宋" w:hAnsi="仿宋" w:cs="仿宋" w:hint="eastAsia"/>
          <w:lang w:eastAsia="zh-CN"/>
        </w:rPr>
      </w:pPr>
      <w:bookmarkStart w:id="21" w:name="_Toc1375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光通信电缆项目中，我们设计了一套全面的绩效评估指标，以确保光通信电缆项目的可控和成功交付。这些指标跨足光通信电缆项目目标、成本、进度和质量等多个维度，为我们提供了全面洞察光通信电缆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https://d.book118.com/288125130122006024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光通信电缆项目规划设计纲要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A26A40"/>
    <w:rsid w:val="12A26A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2513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2024-01-08T10:20:00Z</dcterms:created>
  <dcterms:modified xsi:type="dcterms:W3CDTF">2024-01-08T10:21:03Z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E8DD67B99CC240459BEF5B85984CBE6B_11</vt:lpwstr>
  </property>
  <property fmtid="{D5CDD505-2E9C-101B-9397-08002B2CF9AE}" pid="3" name="KSOProductBuildVer">
    <vt:lpwstr>2052-12.1.0.16120</vt:lpwstr>
  </property>
</Properties>
</file>