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分散染料项目规划设计方案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657" w:history="1">
        <w:r>
          <w:rPr>
            <w:rFonts w:ascii="仿宋" w:eastAsia="仿宋" w:hAnsi="仿宋" w:cs="仿宋" w:hint="eastAsia"/>
            <w:lang w:eastAsia="zh-CN"/>
          </w:rPr>
          <w:t>序言</w:t>
        </w:r>
        <w:r>
          <w:tab/>
        </w:r>
        <w:r>
          <w:fldChar w:fldCharType="begin"/>
        </w:r>
        <w:r>
          <w:instrText xml:space="preserve"> PAGEREF _Toc28657 \h </w:instrText>
        </w:r>
        <w:r>
          <w:fldChar w:fldCharType="separate"/>
        </w:r>
        <w:r>
          <w:t>3</w:t>
        </w:r>
        <w:r>
          <w:fldChar w:fldCharType="end"/>
        </w:r>
      </w:hyperlink>
    </w:p>
    <w:p>
      <w:pPr>
        <w:pStyle w:val="TOC1"/>
        <w:tabs>
          <w:tab w:val="right" w:leader="dot" w:pos="8306"/>
        </w:tabs>
      </w:pPr>
      <w:hyperlink w:anchor="_Toc29097" w:history="1">
        <w:r>
          <w:rPr>
            <w:rFonts w:ascii="仿宋" w:eastAsia="仿宋" w:hAnsi="仿宋" w:cs="仿宋" w:hint="eastAsia"/>
            <w:lang w:eastAsia="zh-CN"/>
          </w:rPr>
          <w:t>一、市场分析、调研</w:t>
        </w:r>
        <w:r>
          <w:tab/>
        </w:r>
        <w:r>
          <w:fldChar w:fldCharType="begin"/>
        </w:r>
        <w:r>
          <w:instrText xml:space="preserve"> PAGEREF _Toc29097 \h </w:instrText>
        </w:r>
        <w:r>
          <w:fldChar w:fldCharType="separate"/>
        </w:r>
        <w:r>
          <w:t>3</w:t>
        </w:r>
        <w:r>
          <w:fldChar w:fldCharType="end"/>
        </w:r>
      </w:hyperlink>
    </w:p>
    <w:p>
      <w:pPr>
        <w:pStyle w:val="TOC2"/>
        <w:tabs>
          <w:tab w:val="right" w:leader="dot" w:pos="8306"/>
        </w:tabs>
      </w:pPr>
      <w:hyperlink w:anchor="_Toc6615" w:history="1">
        <w:r>
          <w:rPr>
            <w:rFonts w:ascii="仿宋" w:eastAsia="仿宋" w:hAnsi="仿宋" w:cs="仿宋" w:hint="eastAsia"/>
            <w:lang w:eastAsia="zh-CN"/>
          </w:rPr>
          <w:t>(一)、分散染料行业分析</w:t>
        </w:r>
        <w:r>
          <w:tab/>
        </w:r>
        <w:r>
          <w:fldChar w:fldCharType="begin"/>
        </w:r>
        <w:r>
          <w:instrText xml:space="preserve"> PAGEREF _Toc6615 \h </w:instrText>
        </w:r>
        <w:r>
          <w:fldChar w:fldCharType="separate"/>
        </w:r>
        <w:r>
          <w:t>3</w:t>
        </w:r>
        <w:r>
          <w:fldChar w:fldCharType="end"/>
        </w:r>
      </w:hyperlink>
    </w:p>
    <w:p>
      <w:pPr>
        <w:pStyle w:val="TOC2"/>
        <w:tabs>
          <w:tab w:val="right" w:leader="dot" w:pos="8306"/>
        </w:tabs>
      </w:pPr>
      <w:hyperlink w:anchor="_Toc12926" w:history="1">
        <w:r>
          <w:rPr>
            <w:rFonts w:ascii="仿宋" w:eastAsia="仿宋" w:hAnsi="仿宋" w:cs="仿宋" w:hint="eastAsia"/>
            <w:lang w:eastAsia="zh-CN"/>
          </w:rPr>
          <w:t>(二)、分散染料市场分析预测</w:t>
        </w:r>
        <w:r>
          <w:tab/>
        </w:r>
        <w:r>
          <w:fldChar w:fldCharType="begin"/>
        </w:r>
        <w:r>
          <w:instrText xml:space="preserve"> PAGEREF _Toc12926 \h </w:instrText>
        </w:r>
        <w:r>
          <w:fldChar w:fldCharType="separate"/>
        </w:r>
        <w:r>
          <w:t>4</w:t>
        </w:r>
        <w:r>
          <w:fldChar w:fldCharType="end"/>
        </w:r>
      </w:hyperlink>
    </w:p>
    <w:p>
      <w:pPr>
        <w:pStyle w:val="TOC1"/>
        <w:tabs>
          <w:tab w:val="right" w:leader="dot" w:pos="8306"/>
        </w:tabs>
      </w:pPr>
      <w:hyperlink w:anchor="_Toc10595" w:history="1">
        <w:r>
          <w:rPr>
            <w:rFonts w:ascii="仿宋" w:eastAsia="仿宋" w:hAnsi="仿宋" w:cs="仿宋" w:hint="eastAsia"/>
            <w:lang w:eastAsia="zh-CN"/>
          </w:rPr>
          <w:t>二、分散染料项目建设背景及必要性分析</w:t>
        </w:r>
        <w:r>
          <w:tab/>
        </w:r>
        <w:r>
          <w:fldChar w:fldCharType="begin"/>
        </w:r>
        <w:r>
          <w:instrText xml:space="preserve"> PAGEREF _Toc10595 \h </w:instrText>
        </w:r>
        <w:r>
          <w:fldChar w:fldCharType="separate"/>
        </w:r>
        <w:r>
          <w:t>4</w:t>
        </w:r>
        <w:r>
          <w:fldChar w:fldCharType="end"/>
        </w:r>
      </w:hyperlink>
    </w:p>
    <w:p>
      <w:pPr>
        <w:pStyle w:val="TOC2"/>
        <w:tabs>
          <w:tab w:val="right" w:leader="dot" w:pos="8306"/>
        </w:tabs>
      </w:pPr>
      <w:hyperlink w:anchor="_Toc25817" w:history="1">
        <w:r>
          <w:rPr>
            <w:rFonts w:ascii="仿宋" w:eastAsia="仿宋" w:hAnsi="仿宋" w:cs="仿宋" w:hint="eastAsia"/>
            <w:lang w:eastAsia="zh-CN"/>
          </w:rPr>
          <w:t>(一)、分散染料项目背景分析</w:t>
        </w:r>
        <w:r>
          <w:tab/>
        </w:r>
        <w:r>
          <w:fldChar w:fldCharType="begin"/>
        </w:r>
        <w:r>
          <w:instrText xml:space="preserve"> PAGEREF _Toc25817 \h </w:instrText>
        </w:r>
        <w:r>
          <w:fldChar w:fldCharType="separate"/>
        </w:r>
        <w:r>
          <w:t>4</w:t>
        </w:r>
        <w:r>
          <w:fldChar w:fldCharType="end"/>
        </w:r>
      </w:hyperlink>
    </w:p>
    <w:p>
      <w:pPr>
        <w:pStyle w:val="TOC2"/>
        <w:tabs>
          <w:tab w:val="right" w:leader="dot" w:pos="8306"/>
        </w:tabs>
      </w:pPr>
      <w:hyperlink w:anchor="_Toc27126" w:history="1">
        <w:r>
          <w:rPr>
            <w:rFonts w:ascii="仿宋" w:eastAsia="仿宋" w:hAnsi="仿宋" w:cs="仿宋" w:hint="eastAsia"/>
            <w:lang w:eastAsia="zh-CN"/>
          </w:rPr>
          <w:t>(二)、分散染料项目建设必要性分析</w:t>
        </w:r>
        <w:r>
          <w:tab/>
        </w:r>
        <w:r>
          <w:fldChar w:fldCharType="begin"/>
        </w:r>
        <w:r>
          <w:instrText xml:space="preserve"> PAGEREF _Toc27126 \h </w:instrText>
        </w:r>
        <w:r>
          <w:fldChar w:fldCharType="separate"/>
        </w:r>
        <w:r>
          <w:t>6</w:t>
        </w:r>
        <w:r>
          <w:fldChar w:fldCharType="end"/>
        </w:r>
      </w:hyperlink>
    </w:p>
    <w:p>
      <w:pPr>
        <w:pStyle w:val="TOC1"/>
        <w:tabs>
          <w:tab w:val="right" w:leader="dot" w:pos="8306"/>
        </w:tabs>
      </w:pPr>
      <w:hyperlink w:anchor="_Toc11342" w:history="1">
        <w:r>
          <w:rPr>
            <w:rFonts w:ascii="仿宋" w:eastAsia="仿宋" w:hAnsi="仿宋" w:cs="仿宋" w:hint="eastAsia"/>
            <w:lang w:eastAsia="zh-CN"/>
          </w:rPr>
          <w:t>三、分散染料项目危机管理</w:t>
        </w:r>
        <w:r>
          <w:tab/>
        </w:r>
        <w:r>
          <w:fldChar w:fldCharType="begin"/>
        </w:r>
        <w:r>
          <w:instrText xml:space="preserve"> PAGEREF _Toc11342 \h </w:instrText>
        </w:r>
        <w:r>
          <w:fldChar w:fldCharType="separate"/>
        </w:r>
        <w:r>
          <w:t>7</w:t>
        </w:r>
        <w:r>
          <w:fldChar w:fldCharType="end"/>
        </w:r>
      </w:hyperlink>
    </w:p>
    <w:p>
      <w:pPr>
        <w:pStyle w:val="TOC2"/>
        <w:tabs>
          <w:tab w:val="right" w:leader="dot" w:pos="8306"/>
        </w:tabs>
      </w:pPr>
      <w:hyperlink w:anchor="_Toc18345" w:history="1">
        <w:r>
          <w:rPr>
            <w:rFonts w:ascii="仿宋" w:eastAsia="仿宋" w:hAnsi="仿宋" w:cs="仿宋" w:hint="eastAsia"/>
            <w:lang w:eastAsia="zh-CN"/>
          </w:rPr>
          <w:t>(一)、危机预警与识别</w:t>
        </w:r>
        <w:r>
          <w:tab/>
        </w:r>
        <w:r>
          <w:fldChar w:fldCharType="begin"/>
        </w:r>
        <w:r>
          <w:instrText xml:space="preserve"> PAGEREF _Toc18345 \h </w:instrText>
        </w:r>
        <w:r>
          <w:fldChar w:fldCharType="separate"/>
        </w:r>
        <w:r>
          <w:t>7</w:t>
        </w:r>
        <w:r>
          <w:fldChar w:fldCharType="end"/>
        </w:r>
      </w:hyperlink>
    </w:p>
    <w:p>
      <w:pPr>
        <w:pStyle w:val="TOC2"/>
        <w:tabs>
          <w:tab w:val="right" w:leader="dot" w:pos="8306"/>
        </w:tabs>
      </w:pPr>
      <w:hyperlink w:anchor="_Toc2081" w:history="1">
        <w:r>
          <w:rPr>
            <w:rFonts w:ascii="仿宋" w:eastAsia="仿宋" w:hAnsi="仿宋" w:cs="仿宋" w:hint="eastAsia"/>
            <w:lang w:eastAsia="zh-CN"/>
          </w:rPr>
          <w:t>(二)、危机应对与恢复</w:t>
        </w:r>
        <w:r>
          <w:tab/>
        </w:r>
        <w:r>
          <w:fldChar w:fldCharType="begin"/>
        </w:r>
        <w:r>
          <w:instrText xml:space="preserve"> PAGEREF _Toc2081 \h </w:instrText>
        </w:r>
        <w:r>
          <w:fldChar w:fldCharType="separate"/>
        </w:r>
        <w:r>
          <w:t>8</w:t>
        </w:r>
        <w:r>
          <w:fldChar w:fldCharType="end"/>
        </w:r>
      </w:hyperlink>
    </w:p>
    <w:p>
      <w:pPr>
        <w:pStyle w:val="TOC1"/>
        <w:tabs>
          <w:tab w:val="right" w:leader="dot" w:pos="8306"/>
        </w:tabs>
      </w:pPr>
      <w:hyperlink w:anchor="_Toc8721" w:history="1">
        <w:r>
          <w:rPr>
            <w:rFonts w:ascii="仿宋" w:eastAsia="仿宋" w:hAnsi="仿宋" w:cs="仿宋" w:hint="eastAsia"/>
            <w:lang w:eastAsia="zh-CN"/>
          </w:rPr>
          <w:t>四、分散染料项目可持续发展</w:t>
        </w:r>
        <w:r>
          <w:tab/>
        </w:r>
        <w:r>
          <w:fldChar w:fldCharType="begin"/>
        </w:r>
        <w:r>
          <w:instrText xml:space="preserve"> PAGEREF _Toc8721 \h </w:instrText>
        </w:r>
        <w:r>
          <w:fldChar w:fldCharType="separate"/>
        </w:r>
        <w:r>
          <w:t>10</w:t>
        </w:r>
        <w:r>
          <w:fldChar w:fldCharType="end"/>
        </w:r>
      </w:hyperlink>
    </w:p>
    <w:p>
      <w:pPr>
        <w:pStyle w:val="TOC2"/>
        <w:tabs>
          <w:tab w:val="right" w:leader="dot" w:pos="8306"/>
        </w:tabs>
      </w:pPr>
      <w:hyperlink w:anchor="_Toc18793" w:history="1">
        <w:r>
          <w:rPr>
            <w:rFonts w:ascii="仿宋" w:eastAsia="仿宋" w:hAnsi="仿宋" w:cs="仿宋" w:hint="eastAsia"/>
            <w:lang w:eastAsia="zh-CN"/>
          </w:rPr>
          <w:t>(一)、可持续战略与实践</w:t>
        </w:r>
        <w:r>
          <w:tab/>
        </w:r>
        <w:r>
          <w:fldChar w:fldCharType="begin"/>
        </w:r>
        <w:r>
          <w:instrText xml:space="preserve"> PAGEREF _Toc18793 \h </w:instrText>
        </w:r>
        <w:r>
          <w:fldChar w:fldCharType="separate"/>
        </w:r>
        <w:r>
          <w:t>10</w:t>
        </w:r>
        <w:r>
          <w:fldChar w:fldCharType="end"/>
        </w:r>
      </w:hyperlink>
    </w:p>
    <w:p>
      <w:pPr>
        <w:pStyle w:val="TOC2"/>
        <w:tabs>
          <w:tab w:val="right" w:leader="dot" w:pos="8306"/>
        </w:tabs>
      </w:pPr>
      <w:hyperlink w:anchor="_Toc7770" w:history="1">
        <w:r>
          <w:rPr>
            <w:rFonts w:ascii="仿宋" w:eastAsia="仿宋" w:hAnsi="仿宋" w:cs="仿宋" w:hint="eastAsia"/>
            <w:lang w:eastAsia="zh-CN"/>
          </w:rPr>
          <w:t>(二)、环保与社会责任</w:t>
        </w:r>
        <w:r>
          <w:tab/>
        </w:r>
        <w:r>
          <w:fldChar w:fldCharType="begin"/>
        </w:r>
        <w:r>
          <w:instrText xml:space="preserve"> PAGEREF _Toc7770 \h </w:instrText>
        </w:r>
        <w:r>
          <w:fldChar w:fldCharType="separate"/>
        </w:r>
        <w:r>
          <w:t>10</w:t>
        </w:r>
        <w:r>
          <w:fldChar w:fldCharType="end"/>
        </w:r>
      </w:hyperlink>
    </w:p>
    <w:p>
      <w:pPr>
        <w:pStyle w:val="TOC1"/>
        <w:tabs>
          <w:tab w:val="right" w:leader="dot" w:pos="8306"/>
        </w:tabs>
      </w:pPr>
      <w:hyperlink w:anchor="_Toc32589" w:history="1">
        <w:r>
          <w:rPr>
            <w:rFonts w:ascii="仿宋" w:eastAsia="仿宋" w:hAnsi="仿宋" w:cs="仿宋" w:hint="eastAsia"/>
            <w:lang w:eastAsia="zh-CN"/>
          </w:rPr>
          <w:t>五、分散染料项目建设单位说明</w:t>
        </w:r>
        <w:r>
          <w:tab/>
        </w:r>
        <w:r>
          <w:fldChar w:fldCharType="begin"/>
        </w:r>
        <w:r>
          <w:instrText xml:space="preserve"> PAGEREF _Toc32589 \h </w:instrText>
        </w:r>
        <w:r>
          <w:fldChar w:fldCharType="separate"/>
        </w:r>
        <w:r>
          <w:t>11</w:t>
        </w:r>
        <w:r>
          <w:fldChar w:fldCharType="end"/>
        </w:r>
      </w:hyperlink>
    </w:p>
    <w:p>
      <w:pPr>
        <w:pStyle w:val="TOC2"/>
        <w:tabs>
          <w:tab w:val="right" w:leader="dot" w:pos="8306"/>
        </w:tabs>
      </w:pPr>
      <w:hyperlink w:anchor="_Toc15121" w:history="1">
        <w:r>
          <w:rPr>
            <w:rFonts w:ascii="仿宋" w:eastAsia="仿宋" w:hAnsi="仿宋" w:cs="仿宋" w:hint="eastAsia"/>
            <w:lang w:eastAsia="zh-CN"/>
          </w:rPr>
          <w:t>(一)、分散染料项目承办单位基本情况</w:t>
        </w:r>
        <w:r>
          <w:tab/>
        </w:r>
        <w:r>
          <w:fldChar w:fldCharType="begin"/>
        </w:r>
        <w:r>
          <w:instrText xml:space="preserve"> PAGEREF _Toc15121 \h </w:instrText>
        </w:r>
        <w:r>
          <w:fldChar w:fldCharType="separate"/>
        </w:r>
        <w:r>
          <w:t>11</w:t>
        </w:r>
        <w:r>
          <w:fldChar w:fldCharType="end"/>
        </w:r>
      </w:hyperlink>
    </w:p>
    <w:p>
      <w:pPr>
        <w:pStyle w:val="TOC2"/>
        <w:tabs>
          <w:tab w:val="right" w:leader="dot" w:pos="8306"/>
        </w:tabs>
      </w:pPr>
      <w:hyperlink w:anchor="_Toc12833" w:history="1">
        <w:r>
          <w:rPr>
            <w:rFonts w:ascii="仿宋" w:eastAsia="仿宋" w:hAnsi="仿宋" w:cs="仿宋" w:hint="eastAsia"/>
            <w:lang w:eastAsia="zh-CN"/>
          </w:rPr>
          <w:t>(二)、公司经济效益分析</w:t>
        </w:r>
        <w:r>
          <w:tab/>
        </w:r>
        <w:r>
          <w:fldChar w:fldCharType="begin"/>
        </w:r>
        <w:r>
          <w:instrText xml:space="preserve"> PAGEREF _Toc12833 \h </w:instrText>
        </w:r>
        <w:r>
          <w:fldChar w:fldCharType="separate"/>
        </w:r>
        <w:r>
          <w:t>12</w:t>
        </w:r>
        <w:r>
          <w:fldChar w:fldCharType="end"/>
        </w:r>
      </w:hyperlink>
    </w:p>
    <w:p>
      <w:pPr>
        <w:pStyle w:val="TOC1"/>
        <w:tabs>
          <w:tab w:val="right" w:leader="dot" w:pos="8306"/>
        </w:tabs>
      </w:pPr>
      <w:hyperlink w:anchor="_Toc15180" w:history="1">
        <w:r>
          <w:rPr>
            <w:rFonts w:ascii="仿宋" w:eastAsia="仿宋" w:hAnsi="仿宋" w:cs="仿宋" w:hint="eastAsia"/>
            <w:lang w:eastAsia="zh-CN"/>
          </w:rPr>
          <w:t>六、分散染料项目概论</w:t>
        </w:r>
        <w:r>
          <w:tab/>
        </w:r>
        <w:r>
          <w:fldChar w:fldCharType="begin"/>
        </w:r>
        <w:r>
          <w:instrText xml:space="preserve"> PAGEREF _Toc15180 \h </w:instrText>
        </w:r>
        <w:r>
          <w:fldChar w:fldCharType="separate"/>
        </w:r>
        <w:r>
          <w:t>13</w:t>
        </w:r>
        <w:r>
          <w:fldChar w:fldCharType="end"/>
        </w:r>
      </w:hyperlink>
    </w:p>
    <w:p>
      <w:pPr>
        <w:pStyle w:val="TOC2"/>
        <w:tabs>
          <w:tab w:val="right" w:leader="dot" w:pos="8306"/>
        </w:tabs>
      </w:pPr>
      <w:hyperlink w:anchor="_Toc19563" w:history="1">
        <w:r>
          <w:rPr>
            <w:rFonts w:ascii="仿宋" w:eastAsia="仿宋" w:hAnsi="仿宋" w:cs="仿宋" w:hint="eastAsia"/>
            <w:lang w:eastAsia="zh-CN"/>
          </w:rPr>
          <w:t>(一)、分散染料项目概况</w:t>
        </w:r>
        <w:r>
          <w:tab/>
        </w:r>
        <w:r>
          <w:fldChar w:fldCharType="begin"/>
        </w:r>
        <w:r>
          <w:instrText xml:space="preserve"> PAGEREF _Toc19563 \h </w:instrText>
        </w:r>
        <w:r>
          <w:fldChar w:fldCharType="separate"/>
        </w:r>
        <w:r>
          <w:t>13</w:t>
        </w:r>
        <w:r>
          <w:fldChar w:fldCharType="end"/>
        </w:r>
      </w:hyperlink>
    </w:p>
    <w:p>
      <w:pPr>
        <w:pStyle w:val="TOC2"/>
        <w:tabs>
          <w:tab w:val="right" w:leader="dot" w:pos="8306"/>
        </w:tabs>
      </w:pPr>
      <w:hyperlink w:anchor="_Toc27673" w:history="1">
        <w:r>
          <w:rPr>
            <w:rFonts w:ascii="仿宋" w:eastAsia="仿宋" w:hAnsi="仿宋" w:cs="仿宋" w:hint="eastAsia"/>
            <w:lang w:eastAsia="zh-CN"/>
          </w:rPr>
          <w:t>(二)、分散染料项目目标</w:t>
        </w:r>
        <w:r>
          <w:tab/>
        </w:r>
        <w:r>
          <w:fldChar w:fldCharType="begin"/>
        </w:r>
        <w:r>
          <w:instrText xml:space="preserve"> PAGEREF _Toc27673 \h </w:instrText>
        </w:r>
        <w:r>
          <w:fldChar w:fldCharType="separate"/>
        </w:r>
        <w:r>
          <w:t>15</w:t>
        </w:r>
        <w:r>
          <w:fldChar w:fldCharType="end"/>
        </w:r>
      </w:hyperlink>
    </w:p>
    <w:p>
      <w:pPr>
        <w:pStyle w:val="TOC2"/>
        <w:tabs>
          <w:tab w:val="right" w:leader="dot" w:pos="8306"/>
        </w:tabs>
      </w:pPr>
      <w:hyperlink w:anchor="_Toc18718" w:history="1">
        <w:r>
          <w:rPr>
            <w:rFonts w:ascii="仿宋" w:eastAsia="仿宋" w:hAnsi="仿宋" w:cs="仿宋" w:hint="eastAsia"/>
            <w:lang w:eastAsia="zh-CN"/>
          </w:rPr>
          <w:t>(三)、分散染料项目提出的理由</w:t>
        </w:r>
        <w:r>
          <w:tab/>
        </w:r>
        <w:r>
          <w:fldChar w:fldCharType="begin"/>
        </w:r>
        <w:r>
          <w:instrText xml:space="preserve"> PAGEREF _Toc18718 \h </w:instrText>
        </w:r>
        <w:r>
          <w:fldChar w:fldCharType="separate"/>
        </w:r>
        <w:r>
          <w:t>16</w:t>
        </w:r>
        <w:r>
          <w:fldChar w:fldCharType="end"/>
        </w:r>
      </w:hyperlink>
    </w:p>
    <w:p>
      <w:pPr>
        <w:pStyle w:val="TOC2"/>
        <w:tabs>
          <w:tab w:val="right" w:leader="dot" w:pos="8306"/>
        </w:tabs>
      </w:pPr>
      <w:hyperlink w:anchor="_Toc7767" w:history="1">
        <w:r>
          <w:rPr>
            <w:rFonts w:ascii="仿宋" w:eastAsia="仿宋" w:hAnsi="仿宋" w:cs="仿宋" w:hint="eastAsia"/>
            <w:lang w:eastAsia="zh-CN"/>
          </w:rPr>
          <w:t>(四)、分散染料项目意义</w:t>
        </w:r>
        <w:r>
          <w:tab/>
        </w:r>
        <w:r>
          <w:fldChar w:fldCharType="begin"/>
        </w:r>
        <w:r>
          <w:instrText xml:space="preserve"> PAGEREF _Toc7767 \h </w:instrText>
        </w:r>
        <w:r>
          <w:fldChar w:fldCharType="separate"/>
        </w:r>
        <w:r>
          <w:t>18</w:t>
        </w:r>
        <w:r>
          <w:fldChar w:fldCharType="end"/>
        </w:r>
      </w:hyperlink>
    </w:p>
    <w:p>
      <w:pPr>
        <w:pStyle w:val="TOC2"/>
        <w:tabs>
          <w:tab w:val="right" w:leader="dot" w:pos="8306"/>
        </w:tabs>
      </w:pPr>
      <w:hyperlink w:anchor="_Toc14466" w:history="1">
        <w:r>
          <w:rPr>
            <w:rFonts w:ascii="仿宋" w:eastAsia="仿宋" w:hAnsi="仿宋" w:cs="仿宋" w:hint="eastAsia"/>
            <w:lang w:eastAsia="zh-CN"/>
          </w:rPr>
          <w:t>(五)、分散染料项目背景</w:t>
        </w:r>
        <w:r>
          <w:tab/>
        </w:r>
        <w:r>
          <w:fldChar w:fldCharType="begin"/>
        </w:r>
        <w:r>
          <w:instrText xml:space="preserve"> PAGEREF _Toc14466 \h </w:instrText>
        </w:r>
        <w:r>
          <w:fldChar w:fldCharType="separate"/>
        </w:r>
        <w:r>
          <w:t>19</w:t>
        </w:r>
        <w:r>
          <w:fldChar w:fldCharType="end"/>
        </w:r>
      </w:hyperlink>
    </w:p>
    <w:p>
      <w:pPr>
        <w:pStyle w:val="TOC1"/>
        <w:tabs>
          <w:tab w:val="right" w:leader="dot" w:pos="8306"/>
        </w:tabs>
      </w:pPr>
      <w:hyperlink w:anchor="_Toc16489" w:history="1">
        <w:r>
          <w:rPr>
            <w:rFonts w:ascii="仿宋" w:eastAsia="仿宋" w:hAnsi="仿宋" w:cs="仿宋" w:hint="eastAsia"/>
            <w:lang w:eastAsia="zh-CN"/>
          </w:rPr>
          <w:t>七、分散染料项目风险管理</w:t>
        </w:r>
        <w:r>
          <w:tab/>
        </w:r>
        <w:r>
          <w:fldChar w:fldCharType="begin"/>
        </w:r>
        <w:r>
          <w:instrText xml:space="preserve"> PAGEREF _Toc16489 \h </w:instrText>
        </w:r>
        <w:r>
          <w:fldChar w:fldCharType="separate"/>
        </w:r>
        <w:r>
          <w:t>19</w:t>
        </w:r>
        <w:r>
          <w:fldChar w:fldCharType="end"/>
        </w:r>
      </w:hyperlink>
    </w:p>
    <w:p>
      <w:pPr>
        <w:pStyle w:val="TOC2"/>
        <w:tabs>
          <w:tab w:val="right" w:leader="dot" w:pos="8306"/>
        </w:tabs>
      </w:pPr>
      <w:hyperlink w:anchor="_Toc31152" w:history="1">
        <w:r>
          <w:rPr>
            <w:rFonts w:ascii="仿宋" w:eastAsia="仿宋" w:hAnsi="仿宋" w:cs="仿宋" w:hint="eastAsia"/>
            <w:lang w:eastAsia="zh-CN"/>
          </w:rPr>
          <w:t>(一)、风险识别与评估</w:t>
        </w:r>
        <w:r>
          <w:tab/>
        </w:r>
        <w:r>
          <w:fldChar w:fldCharType="begin"/>
        </w:r>
        <w:r>
          <w:instrText xml:space="preserve"> PAGEREF _Toc31152 \h </w:instrText>
        </w:r>
        <w:r>
          <w:fldChar w:fldCharType="separate"/>
        </w:r>
        <w:r>
          <w:t>19</w:t>
        </w:r>
        <w:r>
          <w:fldChar w:fldCharType="end"/>
        </w:r>
      </w:hyperlink>
    </w:p>
    <w:p>
      <w:pPr>
        <w:pStyle w:val="TOC2"/>
        <w:tabs>
          <w:tab w:val="right" w:leader="dot" w:pos="8306"/>
        </w:tabs>
      </w:pPr>
      <w:hyperlink w:anchor="_Toc7772" w:history="1">
        <w:r>
          <w:rPr>
            <w:rFonts w:ascii="仿宋" w:eastAsia="仿宋" w:hAnsi="仿宋" w:cs="仿宋" w:hint="eastAsia"/>
            <w:lang w:eastAsia="zh-CN"/>
          </w:rPr>
          <w:t>(二)、风险应对策略</w:t>
        </w:r>
        <w:r>
          <w:tab/>
        </w:r>
        <w:r>
          <w:fldChar w:fldCharType="begin"/>
        </w:r>
        <w:r>
          <w:instrText xml:space="preserve"> PAGEREF _Toc7772 \h </w:instrText>
        </w:r>
        <w:r>
          <w:fldChar w:fldCharType="separate"/>
        </w:r>
        <w:r>
          <w:t>21</w:t>
        </w:r>
        <w:r>
          <w:fldChar w:fldCharType="end"/>
        </w:r>
      </w:hyperlink>
    </w:p>
    <w:p>
      <w:pPr>
        <w:pStyle w:val="TOC2"/>
        <w:tabs>
          <w:tab w:val="right" w:leader="dot" w:pos="8306"/>
        </w:tabs>
      </w:pPr>
      <w:hyperlink w:anchor="_Toc13441" w:history="1">
        <w:r>
          <w:rPr>
            <w:rFonts w:ascii="仿宋" w:eastAsia="仿宋" w:hAnsi="仿宋" w:cs="仿宋" w:hint="eastAsia"/>
            <w:lang w:eastAsia="zh-CN"/>
          </w:rPr>
          <w:t>(三)、风险监控与控制</w:t>
        </w:r>
        <w:r>
          <w:tab/>
        </w:r>
        <w:r>
          <w:fldChar w:fldCharType="begin"/>
        </w:r>
        <w:r>
          <w:instrText xml:space="preserve"> PAGEREF _Toc13441 \h </w:instrText>
        </w:r>
        <w:r>
          <w:fldChar w:fldCharType="separate"/>
        </w:r>
        <w:r>
          <w:t>22</w:t>
        </w:r>
        <w:r>
          <w:fldChar w:fldCharType="end"/>
        </w:r>
      </w:hyperlink>
    </w:p>
    <w:p>
      <w:pPr>
        <w:pStyle w:val="TOC1"/>
        <w:tabs>
          <w:tab w:val="right" w:leader="dot" w:pos="8306"/>
        </w:tabs>
      </w:pPr>
      <w:hyperlink w:anchor="_Toc17538" w:history="1">
        <w:r>
          <w:rPr>
            <w:rFonts w:ascii="仿宋" w:eastAsia="仿宋" w:hAnsi="仿宋" w:cs="仿宋" w:hint="eastAsia"/>
            <w:lang w:eastAsia="zh-CN"/>
          </w:rPr>
          <w:t>八、分散染料项目经营效益</w:t>
        </w:r>
        <w:r>
          <w:tab/>
        </w:r>
        <w:r>
          <w:fldChar w:fldCharType="begin"/>
        </w:r>
        <w:r>
          <w:instrText xml:space="preserve"> PAGEREF _Toc17538 \h </w:instrText>
        </w:r>
        <w:r>
          <w:fldChar w:fldCharType="separate"/>
        </w:r>
        <w:r>
          <w:t>23</w:t>
        </w:r>
        <w:r>
          <w:fldChar w:fldCharType="end"/>
        </w:r>
      </w:hyperlink>
    </w:p>
    <w:p>
      <w:pPr>
        <w:pStyle w:val="TOC2"/>
        <w:tabs>
          <w:tab w:val="right" w:leader="dot" w:pos="8306"/>
        </w:tabs>
      </w:pPr>
      <w:hyperlink w:anchor="_Toc16483" w:history="1">
        <w:r>
          <w:rPr>
            <w:rFonts w:ascii="仿宋" w:eastAsia="仿宋" w:hAnsi="仿宋" w:cs="仿宋" w:hint="eastAsia"/>
            <w:lang w:eastAsia="zh-CN"/>
          </w:rPr>
          <w:t>(一)、经济评价财务测算</w:t>
        </w:r>
        <w:r>
          <w:tab/>
        </w:r>
        <w:r>
          <w:fldChar w:fldCharType="begin"/>
        </w:r>
        <w:r>
          <w:instrText xml:space="preserve"> PAGEREF _Toc16483 \h </w:instrText>
        </w:r>
        <w:r>
          <w:fldChar w:fldCharType="separate"/>
        </w:r>
        <w:r>
          <w:t>23</w:t>
        </w:r>
        <w:r>
          <w:fldChar w:fldCharType="end"/>
        </w:r>
      </w:hyperlink>
    </w:p>
    <w:p>
      <w:pPr>
        <w:pStyle w:val="TOC2"/>
        <w:tabs>
          <w:tab w:val="right" w:leader="dot" w:pos="8306"/>
        </w:tabs>
      </w:pPr>
      <w:hyperlink w:anchor="_Toc8070" w:history="1">
        <w:r>
          <w:rPr>
            <w:rFonts w:ascii="仿宋" w:eastAsia="仿宋" w:hAnsi="仿宋" w:cs="仿宋" w:hint="eastAsia"/>
            <w:lang w:eastAsia="zh-CN"/>
          </w:rPr>
          <w:t>(二)、分散染料项目盈利能力分析</w:t>
        </w:r>
        <w:r>
          <w:tab/>
        </w:r>
        <w:r>
          <w:fldChar w:fldCharType="begin"/>
        </w:r>
        <w:r>
          <w:instrText xml:space="preserve"> PAGEREF _Toc8070 \h </w:instrText>
        </w:r>
        <w:r>
          <w:fldChar w:fldCharType="separate"/>
        </w:r>
        <w:r>
          <w:t>25</w:t>
        </w:r>
        <w:r>
          <w:fldChar w:fldCharType="end"/>
        </w:r>
      </w:hyperlink>
    </w:p>
    <w:p>
      <w:pPr>
        <w:pStyle w:val="TOC1"/>
        <w:tabs>
          <w:tab w:val="right" w:leader="dot" w:pos="8306"/>
        </w:tabs>
      </w:pPr>
      <w:hyperlink w:anchor="_Toc18038" w:history="1">
        <w:r>
          <w:rPr>
            <w:rFonts w:ascii="仿宋" w:eastAsia="仿宋" w:hAnsi="仿宋" w:cs="仿宋" w:hint="eastAsia"/>
            <w:lang w:eastAsia="zh-CN"/>
          </w:rPr>
          <w:t>九、生产安全保护</w:t>
        </w:r>
        <w:r>
          <w:tab/>
        </w:r>
        <w:r>
          <w:fldChar w:fldCharType="begin"/>
        </w:r>
        <w:r>
          <w:instrText xml:space="preserve"> PAGEREF _Toc18038 \h </w:instrText>
        </w:r>
        <w:r>
          <w:fldChar w:fldCharType="separate"/>
        </w:r>
        <w:r>
          <w:t>25</w:t>
        </w:r>
        <w:r>
          <w:fldChar w:fldCharType="end"/>
        </w:r>
      </w:hyperlink>
    </w:p>
    <w:p>
      <w:pPr>
        <w:pStyle w:val="TOC2"/>
        <w:tabs>
          <w:tab w:val="right" w:leader="dot" w:pos="8306"/>
        </w:tabs>
      </w:pPr>
      <w:hyperlink w:anchor="_Toc3722" w:history="1">
        <w:r>
          <w:rPr>
            <w:rFonts w:ascii="仿宋" w:eastAsia="仿宋" w:hAnsi="仿宋" w:cs="仿宋" w:hint="eastAsia"/>
            <w:lang w:eastAsia="zh-CN"/>
          </w:rPr>
          <w:t>(一)、消防安全</w:t>
        </w:r>
        <w:r>
          <w:tab/>
        </w:r>
        <w:r>
          <w:fldChar w:fldCharType="begin"/>
        </w:r>
        <w:r>
          <w:instrText xml:space="preserve"> PAGEREF _Toc3722 \h </w:instrText>
        </w:r>
        <w:r>
          <w:fldChar w:fldCharType="separate"/>
        </w:r>
        <w:r>
          <w:t>25</w:t>
        </w:r>
        <w:r>
          <w:fldChar w:fldCharType="end"/>
        </w:r>
      </w:hyperlink>
    </w:p>
    <w:p>
      <w:pPr>
        <w:pStyle w:val="TOC2"/>
        <w:tabs>
          <w:tab w:val="right" w:leader="dot" w:pos="8306"/>
        </w:tabs>
      </w:pPr>
      <w:hyperlink w:anchor="_Toc8660" w:history="1">
        <w:r>
          <w:rPr>
            <w:rFonts w:ascii="仿宋" w:eastAsia="仿宋" w:hAnsi="仿宋" w:cs="仿宋" w:hint="eastAsia"/>
            <w:lang w:eastAsia="zh-CN"/>
          </w:rPr>
          <w:t>(二)、防火防爆总图布置措施</w:t>
        </w:r>
        <w:r>
          <w:tab/>
        </w:r>
        <w:r>
          <w:fldChar w:fldCharType="begin"/>
        </w:r>
        <w:r>
          <w:instrText xml:space="preserve"> PAGEREF _Toc8660 \h </w:instrText>
        </w:r>
        <w:r>
          <w:fldChar w:fldCharType="separate"/>
        </w:r>
        <w:r>
          <w:t>27</w:t>
        </w:r>
        <w:r>
          <w:fldChar w:fldCharType="end"/>
        </w:r>
      </w:hyperlink>
    </w:p>
    <w:p>
      <w:pPr>
        <w:pStyle w:val="TOC2"/>
        <w:tabs>
          <w:tab w:val="right" w:leader="dot" w:pos="8306"/>
        </w:tabs>
      </w:pPr>
      <w:hyperlink w:anchor="_Toc32464" w:history="1">
        <w:r>
          <w:rPr>
            <w:rFonts w:ascii="仿宋" w:eastAsia="仿宋" w:hAnsi="仿宋" w:cs="仿宋" w:hint="eastAsia"/>
            <w:lang w:eastAsia="zh-CN"/>
          </w:rPr>
          <w:t>(三)、自然灾害防范措施</w:t>
        </w:r>
        <w:r>
          <w:tab/>
        </w:r>
        <w:r>
          <w:fldChar w:fldCharType="begin"/>
        </w:r>
        <w:r>
          <w:instrText xml:space="preserve"> PAGEREF _Toc32464 \h </w:instrText>
        </w:r>
        <w:r>
          <w:fldChar w:fldCharType="separate"/>
        </w:r>
        <w:r>
          <w:t>28</w:t>
        </w:r>
        <w:r>
          <w:fldChar w:fldCharType="end"/>
        </w:r>
      </w:hyperlink>
    </w:p>
    <w:p>
      <w:pPr>
        <w:pStyle w:val="TOC2"/>
        <w:tabs>
          <w:tab w:val="right" w:leader="dot" w:pos="8306"/>
        </w:tabs>
      </w:pPr>
      <w:hyperlink w:anchor="_Toc22272" w:history="1">
        <w:r>
          <w:rPr>
            <w:rFonts w:ascii="仿宋" w:eastAsia="仿宋" w:hAnsi="仿宋" w:cs="仿宋" w:hint="eastAsia"/>
            <w:lang w:eastAsia="zh-CN"/>
          </w:rPr>
          <w:t>(四)、安全色及安全标志使用要求</w:t>
        </w:r>
        <w:r>
          <w:tab/>
        </w:r>
        <w:r>
          <w:fldChar w:fldCharType="begin"/>
        </w:r>
        <w:r>
          <w:instrText xml:space="preserve"> PAGEREF _Toc22272 \h </w:instrText>
        </w:r>
        <w:r>
          <w:fldChar w:fldCharType="separate"/>
        </w:r>
        <w:r>
          <w:t>29</w:t>
        </w:r>
        <w:r>
          <w:fldChar w:fldCharType="end"/>
        </w:r>
      </w:hyperlink>
    </w:p>
    <w:p>
      <w:pPr>
        <w:pStyle w:val="TOC2"/>
        <w:tabs>
          <w:tab w:val="right" w:leader="dot" w:pos="8306"/>
        </w:tabs>
      </w:pPr>
      <w:hyperlink w:anchor="_Toc9715" w:history="1">
        <w:r>
          <w:rPr>
            <w:rFonts w:ascii="仿宋" w:eastAsia="仿宋" w:hAnsi="仿宋" w:cs="仿宋" w:hint="eastAsia"/>
            <w:lang w:eastAsia="zh-CN"/>
          </w:rPr>
          <w:t>(五)、防尘防毒措施</w:t>
        </w:r>
        <w:r>
          <w:tab/>
        </w:r>
        <w:r>
          <w:fldChar w:fldCharType="begin"/>
        </w:r>
        <w:r>
          <w:instrText xml:space="preserve"> PAGEREF _Toc9715 \h </w:instrText>
        </w:r>
        <w:r>
          <w:fldChar w:fldCharType="separate"/>
        </w:r>
        <w:r>
          <w:t>30</w:t>
        </w:r>
        <w:r>
          <w:fldChar w:fldCharType="end"/>
        </w:r>
      </w:hyperlink>
    </w:p>
    <w:p>
      <w:pPr>
        <w:pStyle w:val="TOC2"/>
        <w:tabs>
          <w:tab w:val="right" w:leader="dot" w:pos="8306"/>
        </w:tabs>
      </w:pPr>
      <w:hyperlink w:anchor="_Toc964" w:history="1">
        <w:r>
          <w:rPr>
            <w:rFonts w:ascii="仿宋" w:eastAsia="仿宋" w:hAnsi="仿宋" w:cs="仿宋" w:hint="eastAsia"/>
            <w:lang w:eastAsia="zh-CN"/>
          </w:rPr>
          <w:t>(六)、防静电、触电防护及防雷措施</w:t>
        </w:r>
        <w:r>
          <w:tab/>
        </w:r>
        <w:r>
          <w:fldChar w:fldCharType="begin"/>
        </w:r>
        <w:r>
          <w:instrText xml:space="preserve"> PAGEREF _Toc964 \h </w:instrText>
        </w:r>
        <w:r>
          <w:fldChar w:fldCharType="separate"/>
        </w:r>
        <w:r>
          <w:t>30</w:t>
        </w:r>
        <w:r>
          <w:fldChar w:fldCharType="end"/>
        </w:r>
      </w:hyperlink>
    </w:p>
    <w:p>
      <w:pPr>
        <w:pStyle w:val="TOC2"/>
        <w:tabs>
          <w:tab w:val="right" w:leader="dot" w:pos="8306"/>
        </w:tabs>
      </w:pPr>
      <w:hyperlink w:anchor="_Toc22216" w:history="1">
        <w:r>
          <w:rPr>
            <w:rFonts w:ascii="仿宋" w:eastAsia="仿宋" w:hAnsi="仿宋" w:cs="仿宋" w:hint="eastAsia"/>
            <w:lang w:eastAsia="zh-CN"/>
          </w:rPr>
          <w:t>(七)、机械设备安全保障措施</w:t>
        </w:r>
        <w:r>
          <w:tab/>
        </w:r>
        <w:r>
          <w:fldChar w:fldCharType="begin"/>
        </w:r>
        <w:r>
          <w:instrText xml:space="preserve"> PAGEREF _Toc22216 \h </w:instrText>
        </w:r>
        <w:r>
          <w:fldChar w:fldCharType="separate"/>
        </w:r>
        <w:r>
          <w:t>32</w:t>
        </w:r>
        <w:r>
          <w:fldChar w:fldCharType="end"/>
        </w:r>
      </w:hyperlink>
    </w:p>
    <w:p>
      <w:pPr>
        <w:pStyle w:val="TOC1"/>
        <w:tabs>
          <w:tab w:val="right" w:leader="dot" w:pos="8306"/>
        </w:tabs>
      </w:pPr>
      <w:hyperlink w:anchor="_Toc29447" w:history="1">
        <w:r>
          <w:rPr>
            <w:rFonts w:ascii="仿宋" w:eastAsia="仿宋" w:hAnsi="仿宋" w:cs="仿宋" w:hint="eastAsia"/>
            <w:lang w:eastAsia="zh-CN"/>
          </w:rPr>
          <w:t>十、分散染料项目计划安排</w:t>
        </w:r>
        <w:r>
          <w:tab/>
        </w:r>
        <w:r>
          <w:fldChar w:fldCharType="begin"/>
        </w:r>
        <w:r>
          <w:instrText xml:space="preserve"> PAGEREF _Toc29447 \h </w:instrText>
        </w:r>
        <w:r>
          <w:fldChar w:fldCharType="separate"/>
        </w:r>
        <w:r>
          <w:t>33</w:t>
        </w:r>
        <w:r>
          <w:fldChar w:fldCharType="end"/>
        </w:r>
      </w:hyperlink>
    </w:p>
    <w:p>
      <w:pPr>
        <w:pStyle w:val="TOC2"/>
        <w:tabs>
          <w:tab w:val="right" w:leader="dot" w:pos="8306"/>
        </w:tabs>
      </w:pPr>
      <w:hyperlink w:anchor="_Toc3672" w:history="1">
        <w:r>
          <w:rPr>
            <w:rFonts w:ascii="仿宋" w:eastAsia="仿宋" w:hAnsi="仿宋" w:cs="仿宋" w:hint="eastAsia"/>
            <w:lang w:eastAsia="zh-CN"/>
          </w:rPr>
          <w:t>(一)、建设周期</w:t>
        </w:r>
        <w:r>
          <w:tab/>
        </w:r>
        <w:r>
          <w:fldChar w:fldCharType="begin"/>
        </w:r>
        <w:r>
          <w:instrText xml:space="preserve"> PAGEREF _Toc3672 \h </w:instrText>
        </w:r>
        <w:r>
          <w:fldChar w:fldCharType="separate"/>
        </w:r>
        <w:r>
          <w:t>33</w:t>
        </w:r>
        <w:r>
          <w:fldChar w:fldCharType="end"/>
        </w:r>
      </w:hyperlink>
    </w:p>
    <w:p>
      <w:pPr>
        <w:pStyle w:val="TOC2"/>
        <w:tabs>
          <w:tab w:val="right" w:leader="dot" w:pos="8306"/>
        </w:tabs>
      </w:pPr>
      <w:hyperlink w:anchor="_Toc7275" w:history="1">
        <w:r>
          <w:rPr>
            <w:rFonts w:ascii="仿宋" w:eastAsia="仿宋" w:hAnsi="仿宋" w:cs="仿宋" w:hint="eastAsia"/>
            <w:lang w:eastAsia="zh-CN"/>
          </w:rPr>
          <w:t>(二)、建设进度</w:t>
        </w:r>
        <w:r>
          <w:tab/>
        </w:r>
        <w:r>
          <w:fldChar w:fldCharType="begin"/>
        </w:r>
        <w:r>
          <w:instrText xml:space="preserve"> PAGEREF _Toc7275 \h </w:instrText>
        </w:r>
        <w:r>
          <w:fldChar w:fldCharType="separate"/>
        </w:r>
        <w:r>
          <w:t>34</w:t>
        </w:r>
        <w:r>
          <w:fldChar w:fldCharType="end"/>
        </w:r>
      </w:hyperlink>
    </w:p>
    <w:p>
      <w:pPr>
        <w:pStyle w:val="TOC2"/>
        <w:tabs>
          <w:tab w:val="right" w:leader="dot" w:pos="8306"/>
        </w:tabs>
      </w:pPr>
      <w:hyperlink w:anchor="_Toc402" w:history="1">
        <w:r>
          <w:rPr>
            <w:rFonts w:ascii="仿宋" w:eastAsia="仿宋" w:hAnsi="仿宋" w:cs="仿宋" w:hint="eastAsia"/>
            <w:lang w:eastAsia="zh-CN"/>
          </w:rPr>
          <w:t>(三)、进度安排注意事项</w:t>
        </w:r>
        <w:r>
          <w:tab/>
        </w:r>
        <w:r>
          <w:fldChar w:fldCharType="begin"/>
        </w:r>
        <w:r>
          <w:instrText xml:space="preserve"> PAGEREF _Toc402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930" w:history="1">
        <w:r>
          <w:rPr>
            <w:rFonts w:ascii="仿宋" w:eastAsia="仿宋" w:hAnsi="仿宋" w:cs="仿宋" w:hint="eastAsia"/>
            <w:lang w:eastAsia="zh-CN"/>
          </w:rPr>
          <w:t>(四)、人力资源配置</w:t>
        </w:r>
        <w:r>
          <w:tab/>
        </w:r>
        <w:r>
          <w:fldChar w:fldCharType="begin"/>
        </w:r>
        <w:r>
          <w:instrText xml:space="preserve"> PAGEREF _Toc21930 \h </w:instrText>
        </w:r>
        <w:r>
          <w:fldChar w:fldCharType="separate"/>
        </w:r>
        <w:r>
          <w:t>37</w:t>
        </w:r>
        <w:r>
          <w:fldChar w:fldCharType="end"/>
        </w:r>
      </w:hyperlink>
    </w:p>
    <w:p>
      <w:pPr>
        <w:pStyle w:val="TOC1"/>
        <w:tabs>
          <w:tab w:val="right" w:leader="dot" w:pos="8306"/>
        </w:tabs>
      </w:pPr>
      <w:hyperlink w:anchor="_Toc31143" w:history="1">
        <w:r>
          <w:rPr>
            <w:rFonts w:ascii="仿宋" w:eastAsia="仿宋" w:hAnsi="仿宋" w:cs="仿宋" w:hint="eastAsia"/>
            <w:lang w:eastAsia="zh-CN"/>
          </w:rPr>
          <w:t>十一、分散染料项目社会影响</w:t>
        </w:r>
        <w:r>
          <w:tab/>
        </w:r>
        <w:r>
          <w:fldChar w:fldCharType="begin"/>
        </w:r>
        <w:r>
          <w:instrText xml:space="preserve"> PAGEREF _Toc31143 \h </w:instrText>
        </w:r>
        <w:r>
          <w:fldChar w:fldCharType="separate"/>
        </w:r>
        <w:r>
          <w:t>37</w:t>
        </w:r>
        <w:r>
          <w:fldChar w:fldCharType="end"/>
        </w:r>
      </w:hyperlink>
    </w:p>
    <w:p>
      <w:pPr>
        <w:pStyle w:val="TOC2"/>
        <w:tabs>
          <w:tab w:val="right" w:leader="dot" w:pos="8306"/>
        </w:tabs>
      </w:pPr>
      <w:hyperlink w:anchor="_Toc27662" w:history="1">
        <w:r>
          <w:rPr>
            <w:rFonts w:ascii="仿宋" w:eastAsia="仿宋" w:hAnsi="仿宋" w:cs="仿宋" w:hint="eastAsia"/>
            <w:lang w:eastAsia="zh-CN"/>
          </w:rPr>
          <w:t>(一)、社会责任与义务</w:t>
        </w:r>
        <w:r>
          <w:tab/>
        </w:r>
        <w:r>
          <w:fldChar w:fldCharType="begin"/>
        </w:r>
        <w:r>
          <w:instrText xml:space="preserve"> PAGEREF _Toc27662 \h </w:instrText>
        </w:r>
        <w:r>
          <w:fldChar w:fldCharType="separate"/>
        </w:r>
        <w:r>
          <w:t>37</w:t>
        </w:r>
        <w:r>
          <w:fldChar w:fldCharType="end"/>
        </w:r>
      </w:hyperlink>
    </w:p>
    <w:p>
      <w:pPr>
        <w:pStyle w:val="TOC2"/>
        <w:tabs>
          <w:tab w:val="right" w:leader="dot" w:pos="8306"/>
        </w:tabs>
      </w:pPr>
      <w:hyperlink w:anchor="_Toc31791" w:history="1">
        <w:r>
          <w:rPr>
            <w:rFonts w:ascii="仿宋" w:eastAsia="仿宋" w:hAnsi="仿宋" w:cs="仿宋" w:hint="eastAsia"/>
            <w:lang w:eastAsia="zh-CN"/>
          </w:rPr>
          <w:t>(二)、社会参与与沟通</w:t>
        </w:r>
        <w:r>
          <w:tab/>
        </w:r>
        <w:r>
          <w:fldChar w:fldCharType="begin"/>
        </w:r>
        <w:r>
          <w:instrText xml:space="preserve"> PAGEREF _Toc31791 \h </w:instrText>
        </w:r>
        <w:r>
          <w:fldChar w:fldCharType="separate"/>
        </w:r>
        <w:r>
          <w:t>38</w:t>
        </w:r>
        <w:r>
          <w:fldChar w:fldCharType="end"/>
        </w:r>
      </w:hyperlink>
    </w:p>
    <w:p>
      <w:pPr>
        <w:pStyle w:val="TOC1"/>
        <w:tabs>
          <w:tab w:val="right" w:leader="dot" w:pos="8306"/>
        </w:tabs>
      </w:pPr>
      <w:hyperlink w:anchor="_Toc20089" w:history="1">
        <w:r>
          <w:rPr>
            <w:rFonts w:ascii="仿宋" w:eastAsia="仿宋" w:hAnsi="仿宋" w:cs="仿宋" w:hint="eastAsia"/>
            <w:lang w:eastAsia="zh-CN"/>
          </w:rPr>
          <w:t>十二、分散染料项目投资规划</w:t>
        </w:r>
        <w:r>
          <w:tab/>
        </w:r>
        <w:r>
          <w:fldChar w:fldCharType="begin"/>
        </w:r>
        <w:r>
          <w:instrText xml:space="preserve"> PAGEREF _Toc20089 \h </w:instrText>
        </w:r>
        <w:r>
          <w:fldChar w:fldCharType="separate"/>
        </w:r>
        <w:r>
          <w:t>39</w:t>
        </w:r>
        <w:r>
          <w:fldChar w:fldCharType="end"/>
        </w:r>
      </w:hyperlink>
    </w:p>
    <w:p>
      <w:pPr>
        <w:pStyle w:val="TOC2"/>
        <w:tabs>
          <w:tab w:val="right" w:leader="dot" w:pos="8306"/>
        </w:tabs>
      </w:pPr>
      <w:hyperlink w:anchor="_Toc25989" w:history="1">
        <w:r>
          <w:rPr>
            <w:rFonts w:ascii="仿宋" w:eastAsia="仿宋" w:hAnsi="仿宋" w:cs="仿宋" w:hint="eastAsia"/>
            <w:lang w:eastAsia="zh-CN"/>
          </w:rPr>
          <w:t>(一)、分散染料项目总投资估算</w:t>
        </w:r>
        <w:r>
          <w:tab/>
        </w:r>
        <w:r>
          <w:fldChar w:fldCharType="begin"/>
        </w:r>
        <w:r>
          <w:instrText xml:space="preserve"> PAGEREF _Toc25989 \h </w:instrText>
        </w:r>
        <w:r>
          <w:fldChar w:fldCharType="separate"/>
        </w:r>
        <w:r>
          <w:t>39</w:t>
        </w:r>
        <w:r>
          <w:fldChar w:fldCharType="end"/>
        </w:r>
      </w:hyperlink>
    </w:p>
    <w:p>
      <w:pPr>
        <w:pStyle w:val="TOC2"/>
        <w:tabs>
          <w:tab w:val="right" w:leader="dot" w:pos="8306"/>
        </w:tabs>
      </w:pPr>
      <w:hyperlink w:anchor="_Toc29908" w:history="1">
        <w:r>
          <w:rPr>
            <w:rFonts w:ascii="仿宋" w:eastAsia="仿宋" w:hAnsi="仿宋" w:cs="仿宋" w:hint="eastAsia"/>
            <w:lang w:eastAsia="zh-CN"/>
          </w:rPr>
          <w:t>(二)、资金筹措</w:t>
        </w:r>
        <w:r>
          <w:tab/>
        </w:r>
        <w:r>
          <w:fldChar w:fldCharType="begin"/>
        </w:r>
        <w:r>
          <w:instrText xml:space="preserve"> PAGEREF _Toc29908 \h </w:instrText>
        </w:r>
        <w:r>
          <w:fldChar w:fldCharType="separate"/>
        </w:r>
        <w:r>
          <w:t>40</w:t>
        </w:r>
        <w:r>
          <w:fldChar w:fldCharType="end"/>
        </w:r>
      </w:hyperlink>
    </w:p>
    <w:p>
      <w:pPr>
        <w:pStyle w:val="TOC1"/>
        <w:tabs>
          <w:tab w:val="right" w:leader="dot" w:pos="8306"/>
        </w:tabs>
      </w:pPr>
      <w:hyperlink w:anchor="_Toc3840" w:history="1">
        <w:r>
          <w:rPr>
            <w:rFonts w:ascii="仿宋" w:eastAsia="仿宋" w:hAnsi="仿宋" w:cs="仿宋" w:hint="eastAsia"/>
            <w:lang w:eastAsia="zh-CN"/>
          </w:rPr>
          <w:t>十三、分散染料项目实施保障措施</w:t>
        </w:r>
        <w:r>
          <w:tab/>
        </w:r>
        <w:r>
          <w:fldChar w:fldCharType="begin"/>
        </w:r>
        <w:r>
          <w:instrText xml:space="preserve"> PAGEREF _Toc3840 \h </w:instrText>
        </w:r>
        <w:r>
          <w:fldChar w:fldCharType="separate"/>
        </w:r>
        <w:r>
          <w:t>41</w:t>
        </w:r>
        <w:r>
          <w:fldChar w:fldCharType="end"/>
        </w:r>
      </w:hyperlink>
    </w:p>
    <w:p>
      <w:pPr>
        <w:pStyle w:val="TOC2"/>
        <w:tabs>
          <w:tab w:val="right" w:leader="dot" w:pos="8306"/>
        </w:tabs>
      </w:pPr>
      <w:hyperlink w:anchor="_Toc22501" w:history="1">
        <w:r>
          <w:rPr>
            <w:rFonts w:ascii="仿宋" w:eastAsia="仿宋" w:hAnsi="仿宋" w:cs="仿宋" w:hint="eastAsia"/>
            <w:lang w:eastAsia="zh-CN"/>
          </w:rPr>
          <w:t>(一)、分散染料项目实施保障机制</w:t>
        </w:r>
        <w:r>
          <w:tab/>
        </w:r>
        <w:r>
          <w:fldChar w:fldCharType="begin"/>
        </w:r>
        <w:r>
          <w:instrText xml:space="preserve"> PAGEREF _Toc22501 \h </w:instrText>
        </w:r>
        <w:r>
          <w:fldChar w:fldCharType="separate"/>
        </w:r>
        <w:r>
          <w:t>41</w:t>
        </w:r>
        <w:r>
          <w:fldChar w:fldCharType="end"/>
        </w:r>
      </w:hyperlink>
    </w:p>
    <w:p>
      <w:pPr>
        <w:pStyle w:val="TOC2"/>
        <w:tabs>
          <w:tab w:val="right" w:leader="dot" w:pos="8306"/>
        </w:tabs>
      </w:pPr>
      <w:hyperlink w:anchor="_Toc10222" w:history="1">
        <w:r>
          <w:rPr>
            <w:rFonts w:ascii="仿宋" w:eastAsia="仿宋" w:hAnsi="仿宋" w:cs="仿宋" w:hint="eastAsia"/>
            <w:lang w:eastAsia="zh-CN"/>
          </w:rPr>
          <w:t>(二)、分散染料项目法律合规要求</w:t>
        </w:r>
        <w:r>
          <w:tab/>
        </w:r>
        <w:r>
          <w:fldChar w:fldCharType="begin"/>
        </w:r>
        <w:r>
          <w:instrText xml:space="preserve"> PAGEREF _Toc10222 \h </w:instrText>
        </w:r>
        <w:r>
          <w:fldChar w:fldCharType="separate"/>
        </w:r>
        <w:r>
          <w:t>45</w:t>
        </w:r>
        <w:r>
          <w:fldChar w:fldCharType="end"/>
        </w:r>
      </w:hyperlink>
    </w:p>
    <w:p>
      <w:pPr>
        <w:pStyle w:val="TOC2"/>
        <w:tabs>
          <w:tab w:val="right" w:leader="dot" w:pos="8306"/>
        </w:tabs>
      </w:pPr>
      <w:hyperlink w:anchor="_Toc9430" w:history="1">
        <w:r>
          <w:rPr>
            <w:rFonts w:ascii="仿宋" w:eastAsia="仿宋" w:hAnsi="仿宋" w:cs="仿宋" w:hint="eastAsia"/>
            <w:lang w:eastAsia="zh-CN"/>
          </w:rPr>
          <w:t>(三)、分散染料项目合同管理与法律事务</w:t>
        </w:r>
        <w:r>
          <w:tab/>
        </w:r>
        <w:r>
          <w:fldChar w:fldCharType="begin"/>
        </w:r>
        <w:r>
          <w:instrText xml:space="preserve"> PAGEREF _Toc9430 \h </w:instrText>
        </w:r>
        <w:r>
          <w:fldChar w:fldCharType="separate"/>
        </w:r>
        <w:r>
          <w:t>49</w:t>
        </w:r>
        <w:r>
          <w:fldChar w:fldCharType="end"/>
        </w:r>
      </w:hyperlink>
    </w:p>
    <w:p>
      <w:pPr>
        <w:pStyle w:val="TOC2"/>
        <w:tabs>
          <w:tab w:val="right" w:leader="dot" w:pos="8306"/>
        </w:tabs>
      </w:pPr>
      <w:hyperlink w:anchor="_Toc24453" w:history="1">
        <w:r>
          <w:rPr>
            <w:rFonts w:ascii="仿宋" w:eastAsia="仿宋" w:hAnsi="仿宋" w:cs="仿宋" w:hint="eastAsia"/>
            <w:lang w:eastAsia="zh-CN"/>
          </w:rPr>
          <w:t>(四)、分散染料项目知识产权保护策略</w:t>
        </w:r>
        <w:r>
          <w:tab/>
        </w:r>
        <w:r>
          <w:fldChar w:fldCharType="begin"/>
        </w:r>
        <w:r>
          <w:instrText xml:space="preserve"> PAGEREF _Toc24453 \h </w:instrText>
        </w:r>
        <w:r>
          <w:fldChar w:fldCharType="separate"/>
        </w:r>
        <w:r>
          <w:t>55</w:t>
        </w:r>
        <w:r>
          <w:fldChar w:fldCharType="end"/>
        </w:r>
      </w:hyperlink>
    </w:p>
    <w:p>
      <w:pPr>
        <w:pStyle w:val="TOC1"/>
        <w:tabs>
          <w:tab w:val="right" w:leader="dot" w:pos="8306"/>
        </w:tabs>
      </w:pPr>
      <w:hyperlink w:anchor="_Toc29172" w:history="1">
        <w:r>
          <w:rPr>
            <w:rFonts w:ascii="仿宋" w:eastAsia="仿宋" w:hAnsi="仿宋" w:cs="仿宋" w:hint="eastAsia"/>
            <w:lang w:eastAsia="zh-CN"/>
          </w:rPr>
          <w:t>十四、利益相关者分析与沟通计划</w:t>
        </w:r>
        <w:r>
          <w:tab/>
        </w:r>
        <w:r>
          <w:fldChar w:fldCharType="begin"/>
        </w:r>
        <w:r>
          <w:instrText xml:space="preserve"> PAGEREF _Toc29172 \h </w:instrText>
        </w:r>
        <w:r>
          <w:fldChar w:fldCharType="separate"/>
        </w:r>
        <w:r>
          <w:t>57</w:t>
        </w:r>
        <w:r>
          <w:fldChar w:fldCharType="end"/>
        </w:r>
      </w:hyperlink>
    </w:p>
    <w:p>
      <w:pPr>
        <w:pStyle w:val="TOC2"/>
        <w:tabs>
          <w:tab w:val="right" w:leader="dot" w:pos="8306"/>
        </w:tabs>
      </w:pPr>
      <w:hyperlink w:anchor="_Toc12060" w:history="1">
        <w:r>
          <w:rPr>
            <w:rFonts w:ascii="仿宋" w:eastAsia="仿宋" w:hAnsi="仿宋" w:cs="仿宋" w:hint="eastAsia"/>
            <w:lang w:eastAsia="zh-CN"/>
          </w:rPr>
          <w:t>(一)、利益相关者分析</w:t>
        </w:r>
        <w:r>
          <w:tab/>
        </w:r>
        <w:r>
          <w:fldChar w:fldCharType="begin"/>
        </w:r>
        <w:r>
          <w:instrText xml:space="preserve"> PAGEREF _Toc12060 \h </w:instrText>
        </w:r>
        <w:r>
          <w:fldChar w:fldCharType="separate"/>
        </w:r>
        <w:r>
          <w:t>57</w:t>
        </w:r>
        <w:r>
          <w:fldChar w:fldCharType="end"/>
        </w:r>
      </w:hyperlink>
    </w:p>
    <w:p>
      <w:pPr>
        <w:pStyle w:val="TOC2"/>
        <w:tabs>
          <w:tab w:val="right" w:leader="dot" w:pos="8306"/>
        </w:tabs>
      </w:pPr>
      <w:hyperlink w:anchor="_Toc9845" w:history="1">
        <w:r>
          <w:rPr>
            <w:rFonts w:ascii="仿宋" w:eastAsia="仿宋" w:hAnsi="仿宋" w:cs="仿宋" w:hint="eastAsia"/>
            <w:lang w:eastAsia="zh-CN"/>
          </w:rPr>
          <w:t>(二)、沟通计划</w:t>
        </w:r>
        <w:r>
          <w:tab/>
        </w:r>
        <w:r>
          <w:fldChar w:fldCharType="begin"/>
        </w:r>
        <w:r>
          <w:instrText xml:space="preserve"> PAGEREF _Toc9845 \h </w:instrText>
        </w:r>
        <w:r>
          <w:fldChar w:fldCharType="separate"/>
        </w:r>
        <w:r>
          <w:t>59</w:t>
        </w:r>
        <w:r>
          <w:fldChar w:fldCharType="end"/>
        </w:r>
      </w:hyperlink>
    </w:p>
    <w:p>
      <w:pPr>
        <w:pStyle w:val="TOC1"/>
        <w:tabs>
          <w:tab w:val="right" w:leader="dot" w:pos="8306"/>
        </w:tabs>
      </w:pPr>
      <w:hyperlink w:anchor="_Toc20331" w:history="1">
        <w:r>
          <w:rPr>
            <w:rFonts w:ascii="仿宋" w:eastAsia="仿宋" w:hAnsi="仿宋" w:cs="仿宋" w:hint="eastAsia"/>
            <w:lang w:eastAsia="zh-CN"/>
          </w:rPr>
          <w:t>十五、供应链管理</w:t>
        </w:r>
        <w:r>
          <w:tab/>
        </w:r>
        <w:r>
          <w:fldChar w:fldCharType="begin"/>
        </w:r>
        <w:r>
          <w:instrText xml:space="preserve"> PAGEREF _Toc20331 \h </w:instrText>
        </w:r>
        <w:r>
          <w:fldChar w:fldCharType="separate"/>
        </w:r>
        <w:r>
          <w:t>60</w:t>
        </w:r>
        <w:r>
          <w:fldChar w:fldCharType="end"/>
        </w:r>
      </w:hyperlink>
    </w:p>
    <w:p>
      <w:pPr>
        <w:pStyle w:val="TOC2"/>
        <w:tabs>
          <w:tab w:val="right" w:leader="dot" w:pos="8306"/>
        </w:tabs>
      </w:pPr>
      <w:hyperlink w:anchor="_Toc5434" w:history="1">
        <w:r>
          <w:rPr>
            <w:rFonts w:ascii="仿宋" w:eastAsia="仿宋" w:hAnsi="仿宋" w:cs="仿宋" w:hint="eastAsia"/>
            <w:lang w:eastAsia="zh-CN"/>
          </w:rPr>
          <w:t>(一)、供应链战略规划</w:t>
        </w:r>
        <w:r>
          <w:tab/>
        </w:r>
        <w:r>
          <w:fldChar w:fldCharType="begin"/>
        </w:r>
        <w:r>
          <w:instrText xml:space="preserve"> PAGEREF _Toc5434 \h </w:instrText>
        </w:r>
        <w:r>
          <w:fldChar w:fldCharType="separate"/>
        </w:r>
        <w:r>
          <w:t>60</w:t>
        </w:r>
        <w:r>
          <w:fldChar w:fldCharType="end"/>
        </w:r>
      </w:hyperlink>
    </w:p>
    <w:p>
      <w:pPr>
        <w:pStyle w:val="TOC2"/>
        <w:tabs>
          <w:tab w:val="right" w:leader="dot" w:pos="8306"/>
        </w:tabs>
      </w:pPr>
      <w:hyperlink w:anchor="_Toc30891" w:history="1">
        <w:r>
          <w:rPr>
            <w:rFonts w:ascii="仿宋" w:eastAsia="仿宋" w:hAnsi="仿宋" w:cs="仿宋" w:hint="eastAsia"/>
            <w:lang w:eastAsia="zh-CN"/>
          </w:rPr>
          <w:t>(二)、供应商选择与合作</w:t>
        </w:r>
        <w:r>
          <w:tab/>
        </w:r>
        <w:r>
          <w:fldChar w:fldCharType="begin"/>
        </w:r>
        <w:r>
          <w:instrText xml:space="preserve"> PAGEREF _Toc30891 \h </w:instrText>
        </w:r>
        <w:r>
          <w:fldChar w:fldCharType="separate"/>
        </w:r>
        <w:r>
          <w:t>61</w:t>
        </w:r>
        <w:r>
          <w:fldChar w:fldCharType="end"/>
        </w:r>
      </w:hyperlink>
    </w:p>
    <w:p>
      <w:pPr>
        <w:pStyle w:val="TOC2"/>
        <w:tabs>
          <w:tab w:val="right" w:leader="dot" w:pos="8306"/>
        </w:tabs>
      </w:pPr>
      <w:hyperlink w:anchor="_Toc2800" w:history="1">
        <w:r>
          <w:rPr>
            <w:rFonts w:ascii="仿宋" w:eastAsia="仿宋" w:hAnsi="仿宋" w:cs="仿宋" w:hint="eastAsia"/>
            <w:lang w:eastAsia="zh-CN"/>
          </w:rPr>
          <w:t>(三)、物流与库存管理</w:t>
        </w:r>
        <w:r>
          <w:tab/>
        </w:r>
        <w:r>
          <w:fldChar w:fldCharType="begin"/>
        </w:r>
        <w:r>
          <w:instrText xml:space="preserve"> PAGEREF _Toc2800 \h </w:instrText>
        </w:r>
        <w:r>
          <w:fldChar w:fldCharType="separate"/>
        </w:r>
        <w:r>
          <w:t>63</w:t>
        </w:r>
        <w:r>
          <w:fldChar w:fldCharType="end"/>
        </w:r>
      </w:hyperlink>
    </w:p>
    <w:p>
      <w:pPr>
        <w:pStyle w:val="TOC1"/>
        <w:tabs>
          <w:tab w:val="right" w:leader="dot" w:pos="8306"/>
        </w:tabs>
      </w:pPr>
      <w:hyperlink w:anchor="_Toc19654" w:history="1">
        <w:r>
          <w:rPr>
            <w:rFonts w:ascii="仿宋" w:eastAsia="仿宋" w:hAnsi="仿宋" w:cs="仿宋" w:hint="eastAsia"/>
            <w:lang w:eastAsia="zh-CN"/>
          </w:rPr>
          <w:t>十六、分散染料项目变更管理</w:t>
        </w:r>
        <w:r>
          <w:tab/>
        </w:r>
        <w:r>
          <w:fldChar w:fldCharType="begin"/>
        </w:r>
        <w:r>
          <w:instrText xml:space="preserve"> PAGEREF _Toc19654 \h </w:instrText>
        </w:r>
        <w:r>
          <w:fldChar w:fldCharType="separate"/>
        </w:r>
        <w:r>
          <w:t>64</w:t>
        </w:r>
        <w:r>
          <w:fldChar w:fldCharType="end"/>
        </w:r>
      </w:hyperlink>
    </w:p>
    <w:p>
      <w:pPr>
        <w:pStyle w:val="TOC2"/>
        <w:tabs>
          <w:tab w:val="right" w:leader="dot" w:pos="8306"/>
        </w:tabs>
      </w:pPr>
      <w:hyperlink w:anchor="_Toc20996" w:history="1">
        <w:r>
          <w:rPr>
            <w:rFonts w:ascii="仿宋" w:eastAsia="仿宋" w:hAnsi="仿宋" w:cs="仿宋" w:hint="eastAsia"/>
            <w:lang w:eastAsia="zh-CN"/>
          </w:rPr>
          <w:t>(一)、变更申请与评估</w:t>
        </w:r>
        <w:r>
          <w:tab/>
        </w:r>
        <w:r>
          <w:fldChar w:fldCharType="begin"/>
        </w:r>
        <w:r>
          <w:instrText xml:space="preserve"> PAGEREF _Toc20996 \h </w:instrText>
        </w:r>
        <w:r>
          <w:fldChar w:fldCharType="separate"/>
        </w:r>
        <w:r>
          <w:t>64</w:t>
        </w:r>
        <w:r>
          <w:fldChar w:fldCharType="end"/>
        </w:r>
      </w:hyperlink>
    </w:p>
    <w:p>
      <w:pPr>
        <w:pStyle w:val="TOC2"/>
        <w:tabs>
          <w:tab w:val="right" w:leader="dot" w:pos="8306"/>
        </w:tabs>
      </w:pPr>
      <w:hyperlink w:anchor="_Toc1018" w:history="1">
        <w:r>
          <w:rPr>
            <w:rFonts w:ascii="仿宋" w:eastAsia="仿宋" w:hAnsi="仿宋" w:cs="仿宋" w:hint="eastAsia"/>
            <w:lang w:eastAsia="zh-CN"/>
          </w:rPr>
          <w:t>(二)、变更实施与控制</w:t>
        </w:r>
        <w:r>
          <w:tab/>
        </w:r>
        <w:r>
          <w:fldChar w:fldCharType="begin"/>
        </w:r>
        <w:r>
          <w:instrText xml:space="preserve"> PAGEREF _Toc1018 \h </w:instrText>
        </w:r>
        <w:r>
          <w:fldChar w:fldCharType="separate"/>
        </w:r>
        <w:r>
          <w:t>64</w:t>
        </w:r>
        <w:r>
          <w:fldChar w:fldCharType="end"/>
        </w:r>
      </w:hyperlink>
    </w:p>
    <w:p>
      <w:pPr>
        <w:pStyle w:val="TOC1"/>
        <w:tabs>
          <w:tab w:val="right" w:leader="dot" w:pos="8306"/>
        </w:tabs>
      </w:pPr>
      <w:hyperlink w:anchor="_Toc822" w:history="1">
        <w:r>
          <w:rPr>
            <w:rFonts w:ascii="仿宋" w:eastAsia="仿宋" w:hAnsi="仿宋" w:cs="仿宋" w:hint="eastAsia"/>
            <w:lang w:eastAsia="zh-CN"/>
          </w:rPr>
          <w:t>十七、风险识别与分类</w:t>
        </w:r>
        <w:r>
          <w:tab/>
        </w:r>
        <w:r>
          <w:fldChar w:fldCharType="begin"/>
        </w:r>
        <w:r>
          <w:instrText xml:space="preserve"> PAGEREF _Toc822 \h </w:instrText>
        </w:r>
        <w:r>
          <w:fldChar w:fldCharType="separate"/>
        </w:r>
        <w:r>
          <w:t>65</w:t>
        </w:r>
        <w:r>
          <w:fldChar w:fldCharType="end"/>
        </w:r>
      </w:hyperlink>
    </w:p>
    <w:p>
      <w:pPr>
        <w:pStyle w:val="TOC2"/>
        <w:tabs>
          <w:tab w:val="right" w:leader="dot" w:pos="8306"/>
        </w:tabs>
      </w:pPr>
      <w:hyperlink w:anchor="_Toc30619" w:history="1">
        <w:r>
          <w:rPr>
            <w:rFonts w:ascii="仿宋" w:eastAsia="仿宋" w:hAnsi="仿宋" w:cs="仿宋" w:hint="eastAsia"/>
            <w:lang w:eastAsia="zh-CN"/>
          </w:rPr>
          <w:t>(一)、风险识别</w:t>
        </w:r>
        <w:r>
          <w:tab/>
        </w:r>
        <w:r>
          <w:fldChar w:fldCharType="begin"/>
        </w:r>
        <w:r>
          <w:instrText xml:space="preserve"> PAGEREF _Toc30619 \h </w:instrText>
        </w:r>
        <w:r>
          <w:fldChar w:fldCharType="separate"/>
        </w:r>
        <w:r>
          <w:t>65</w:t>
        </w:r>
        <w:r>
          <w:fldChar w:fldCharType="end"/>
        </w:r>
      </w:hyperlink>
    </w:p>
    <w:p>
      <w:pPr>
        <w:pStyle w:val="TOC2"/>
        <w:tabs>
          <w:tab w:val="right" w:leader="dot" w:pos="8306"/>
        </w:tabs>
      </w:pPr>
      <w:hyperlink w:anchor="_Toc28630" w:history="1">
        <w:r>
          <w:rPr>
            <w:rFonts w:ascii="仿宋" w:eastAsia="仿宋" w:hAnsi="仿宋" w:cs="仿宋" w:hint="eastAsia"/>
            <w:lang w:eastAsia="zh-CN"/>
          </w:rPr>
          <w:t>(二)、风险分类</w:t>
        </w:r>
        <w:r>
          <w:tab/>
        </w:r>
        <w:r>
          <w:fldChar w:fldCharType="begin"/>
        </w:r>
        <w:r>
          <w:instrText xml:space="preserve"> PAGEREF _Toc28630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65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09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6615"/>
      <w:r>
        <w:rPr>
          <w:rFonts w:ascii="仿宋" w:eastAsia="仿宋" w:hAnsi="仿宋" w:cs="仿宋" w:hint="eastAsia"/>
          <w:lang w:eastAsia="zh-CN"/>
        </w:rPr>
        <w:t>(一)、分散染料行业分析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分散染料行业一直以来都是市场的关注焦点。行业内的发展趋势、竞争态势以及潜在机会都对分散染料项目的推进产生深远的影响。通过深入研究行业的整体概貌，我们将更好地理解行业的核心特征，为分散染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分散染料行业，技术一直是推动创新和发展的关键因素。我们将对当前技术趋势进行详尽分析，包括但不限于人工智能、大数据应用、先进制造技术等。这有助于分散染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分散染料项目成功的基础。我们将对主要竞争对手进行深入研究，包括其市场份额、产品特点、市场定位等。通过全面了解竞争对手的优势和劣势，分散染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2926"/>
      <w:r>
        <w:rPr>
          <w:rFonts w:ascii="仿宋" w:eastAsia="仿宋" w:hAnsi="仿宋" w:cs="仿宋" w:hint="eastAsia"/>
          <w:sz w:val="28"/>
          <w:lang w:eastAsia="zh-CN"/>
        </w:rPr>
        <w:t>(二)、分散染料市场分析预测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通过对市场规模的深入调研，我们将预测分散染料市场未来的增长趋势。这包括市场的整体规模、各细分领域的发展趋势等。分散染料项目可以根据市场的扩张速度和潜在机会，制定更符合市场需求的发展策略。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分散染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分散染料项目实施过程中需要充分考虑的因素。我们将对市场风险进行全面评估，包括但不限于政策法规风险、市场竞争风险、技术变革风险等。通过对潜在风险的深入分析，分散染料项目可以制定相应的风险缓解策略，降低不确定性对分散染料项目的影响。</w:t>
      </w:r>
    </w:p>
    <w:p>
      <w:pPr>
        <w:pStyle w:val="Heading1"/>
        <w:ind w:firstLine="560" w:firstLineChars="200"/>
        <w:rPr>
          <w:rFonts w:ascii="仿宋" w:eastAsia="仿宋" w:hAnsi="仿宋" w:cs="仿宋" w:hint="eastAsia"/>
          <w:sz w:val="28"/>
          <w:lang w:eastAsia="zh-CN"/>
        </w:rPr>
      </w:pPr>
      <w:bookmarkStart w:id="5" w:name="_Toc10595"/>
      <w:r>
        <w:rPr>
          <w:rFonts w:ascii="仿宋" w:eastAsia="仿宋" w:hAnsi="仿宋" w:cs="仿宋" w:hint="eastAsia"/>
          <w:sz w:val="28"/>
          <w:lang w:eastAsia="zh-CN"/>
        </w:rPr>
        <w:t>二、分散染料项目建设背景及必要性分析</w:t>
      </w:r>
      <w:bookmarkEnd w:id="5"/>
    </w:p>
    <w:p>
      <w:pPr>
        <w:pStyle w:val="Heading2"/>
        <w:rPr>
          <w:rFonts w:ascii="仿宋" w:eastAsia="仿宋" w:hAnsi="仿宋" w:cs="仿宋" w:hint="eastAsia"/>
          <w:lang w:eastAsia="zh-CN"/>
        </w:rPr>
      </w:pPr>
      <w:bookmarkStart w:id="6" w:name="_Toc25817"/>
      <w:r>
        <w:rPr>
          <w:rFonts w:ascii="仿宋" w:eastAsia="仿宋" w:hAnsi="仿宋" w:cs="仿宋" w:hint="eastAsia"/>
          <w:lang w:eastAsia="zh-CN"/>
        </w:rPr>
        <w:t>(一)、分散染料项目背景分析</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分散染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分散染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分散染料项目在这个潮流中的定位。同时，我们将关注行业内涌现的新兴机遇，以便分散染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分散染料项目提供了强大的发展动力。我们将聚焦于行业内最新的技术发展趋势，包括但不限于人工智能、大数据分析、物联网等领域。通过深度的技术研究，我们将确保分散染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分散染料项目发展的源泉。我们将投入更多的精力对市场需求进行深入剖析，超越表面的需求，深入挖掘潜在的市场痛点和机遇。通过对市场需求的细致了解，分散染料项目将更有针对性地设计解决方案，满足市场的多样化需求，从而更好地促进分散染料项目的可持续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分散染料项目战略至关重要。我们将对竞争态势进行更为深入的分析，包括但不限于市场份额、产品特点、客户满意度等多个维度。通过深度的竞争分析，分散染料项目将能够更准确地把握市场脉搏，制定具有竞争力的分散染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分散染料项目的发展具有直接的影响。我们将进行更为全面的法规和政策分析，了解行业发展中的潜在法律风险和合规挑战。通过充分了解和遵守相关法规，分散染料项目将确保在法律框架内合法合规运营，为分散染料项目的稳健发展提供有力支持。</w:t>
      </w:r>
    </w:p>
    <w:p>
      <w:pPr>
        <w:pStyle w:val="Heading2"/>
        <w:ind w:firstLine="560" w:firstLineChars="200"/>
        <w:rPr>
          <w:rFonts w:ascii="仿宋" w:eastAsia="仿宋" w:hAnsi="仿宋" w:cs="仿宋" w:hint="eastAsia"/>
          <w:sz w:val="28"/>
          <w:lang w:eastAsia="zh-CN"/>
        </w:rPr>
      </w:pPr>
      <w:bookmarkStart w:id="7" w:name="_Toc27126"/>
      <w:r>
        <w:rPr>
          <w:rFonts w:ascii="仿宋" w:eastAsia="仿宋" w:hAnsi="仿宋" w:cs="仿宋" w:hint="eastAsia"/>
          <w:sz w:val="28"/>
          <w:lang w:eastAsia="zh-CN"/>
        </w:rPr>
        <w:t>(二)、分散染料项目建设必要性分析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分散染料项目建设的迫切性源于对行业发展趋势的深刻洞察。我们正处于一个行业变革的时代，科技创新、数字化转型成为企业发展的关键动力。分散染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分散染料项目建设不仅仅是为了跟上潮流，更是为了通过技术创新推动企业的持续发展。通过引入先进的技术和解决方案，分散染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分散染料项目的建设成为必然选择，通过提高产品质量、拓展服务领域，从而在竞争中获得更多的机会。分散染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分散染料项目建设的必要性体现在对客户需求更精准的满足。通过分散染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分散染料项目建设的背后是对企业持续创新的追求。只有通过不断创新，企业才能在竞争中立于不败之地。分散染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1342"/>
      <w:r>
        <w:rPr>
          <w:rFonts w:ascii="仿宋" w:eastAsia="仿宋" w:hAnsi="仿宋" w:cs="仿宋" w:hint="eastAsia"/>
          <w:sz w:val="28"/>
          <w:lang w:eastAsia="zh-CN"/>
        </w:rPr>
        <w:t>三、分散染料项目危机管理</w:t>
      </w:r>
      <w:bookmarkEnd w:id="8"/>
    </w:p>
    <w:p>
      <w:pPr>
        <w:pStyle w:val="Heading2"/>
        <w:rPr>
          <w:rFonts w:ascii="仿宋" w:eastAsia="仿宋" w:hAnsi="仿宋" w:cs="仿宋" w:hint="eastAsia"/>
          <w:lang w:eastAsia="zh-CN"/>
        </w:rPr>
      </w:pPr>
      <w:bookmarkStart w:id="9" w:name="_Toc18345"/>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分散染料项目危机管理中，危机预警与识别是确保分散染料项目稳健运行的核心步骤。通过建立全面的监测机制，分散染料项目团队旨在及时发现和理解潜在的风险和危机因素，以便采取及时的预防和应对措施，确保分散染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首先，通过深入的风险评估，分散染料项目团队全面分析了整个分散染料项目和各个阶段可能存在的威胁。这包括准确评估每个潜在风险的发生概率和可能影响的程度，为后续危机预警提供了有力支持。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分散染料项目团队着重于明确定义分散染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分散染料项目进展的持续监控，团队能够及时发现潜在问题并作出迅速反应。分散染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在这一阶段，团队的专业素养和反应速度将发挥至关重要的作用，以确保潜在危机能够在初期得到有效的处理，最大程度地减轻负面影响。通过危机预警与识别，分散染料项目得以更有序、可控地推进。</w:t>
      </w:r>
    </w:p>
    <w:p>
      <w:pPr>
        <w:pStyle w:val="Heading2"/>
        <w:ind w:firstLine="560" w:firstLineChars="200"/>
        <w:rPr>
          <w:rFonts w:ascii="仿宋" w:eastAsia="仿宋" w:hAnsi="仿宋" w:cs="仿宋" w:hint="eastAsia"/>
          <w:sz w:val="28"/>
          <w:lang w:eastAsia="zh-CN"/>
        </w:rPr>
      </w:pPr>
      <w:bookmarkStart w:id="10" w:name="_Toc2081"/>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在危机发生时，分散染料项目团队立即行动，成立了应急小组。该小组的任务是迅速制定并实施紧急应对措施，以最小化潜在损失。以下是采取的主要措施：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暂停分散染料项目进度：为遏制危机蔓延，分散染料项目暂时停止进行，以便全面评估当前状况。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资源重新分配：重新评估分散染料项目资源的分配，确保最大限度地减小损失。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实时沟通：与关键利益相关者建立实时沟通机制，向他们传递分散染料项目危机的实际状况，保障分散染料项目核心利益。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在紧急应对的同时，分散染料项目团队强调了团队协作和有效沟通的重要性。以下是团队协作的关键举措：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信息共享机制：建立了信息共享平台，确保团队成员能够及时获取分散染料项目危机的实时信息。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领导者沟通：分散染料项目领导者通过定期会议和即时沟通工具，指导团队应对危机，保持团队稳定运行。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随着危机得到初步控制，分散染料项目团队转向制定恢复计划，以确保分散染料项目能够从中迅速恢复。主要恢复计划包括：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修复受损的进度计划：重新评估分散染料项目进度，制定修复计划，确保分散染料项目尽快回归正常进程。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重新调整资源分配：优化资源分配，确保分散染料项目在有限资源下高效运转。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风险管理机制加强：对分散染料项目风险进行全面评估，制定更强化的风险管理策略，以预防未来可能的危机。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8721"/>
      <w:r>
        <w:rPr>
          <w:rFonts w:ascii="仿宋" w:eastAsia="仿宋" w:hAnsi="仿宋" w:cs="仿宋" w:hint="eastAsia"/>
          <w:sz w:val="28"/>
          <w:lang w:eastAsia="zh-CN"/>
        </w:rPr>
        <w:t>四、分散染料项目可持续发展</w:t>
      </w:r>
      <w:bookmarkEnd w:id="11"/>
    </w:p>
    <w:p>
      <w:pPr>
        <w:pStyle w:val="Heading2"/>
        <w:rPr>
          <w:rFonts w:ascii="仿宋" w:eastAsia="仿宋" w:hAnsi="仿宋" w:cs="仿宋" w:hint="eastAsia"/>
          <w:lang w:eastAsia="zh-CN"/>
        </w:rPr>
      </w:pPr>
      <w:bookmarkStart w:id="12" w:name="_Toc18793"/>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分散染料项目中，分散染料项目团队着眼于未来，明确了可持续发展的战略方向。制定的具体可持续发展目标包括降低资源使用、采用环保技术、最大化社会效益等。这一步骤不仅有助于分散染料项目在环保和社会责任方面达到最高标准，也为未来提供了明确的指引，确保分散染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可持续实践的融入分散染料项目管理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分散染料项目管理周期。从分散染料项目规划开始，分散染料项目团队就考虑了环境和社会的因素。在执行阶段，分散染料项目团队积极推动绿色技术的应用，优化资源利用。此外，关注员工的社会责任，通过培训和沟通活动提高员工对可持续发展的认知，使他们能够在日常工作中践行可持续实践。这些举措不仅为分散染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7770"/>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扎根于分散染料项目的可持续发展理念，我们深信环保与社会责任是分散染料项目成功的关键支柱。在分散染料项目的每一步，我们都致力于通过创新和实践，履行对环境和社会的坚定责任。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分散染料项目团队通过引入先进的环保技术、建立高效的废物处理系统以及推动能源节约措施，积极履行环保责任。定期的环保监测和评估确保分散染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分散染料项目不仅致力于自身可持续发展，还注重对社会的回馈。通过支持社区分散染料项目、参与慈善事业、提供培训机会等方式，分散染料项目积极履行社会责任。与当地社区建立积极互动，关注员工的工作与生活平衡，以及员工的身心健康，是分散染料项目在社会责任层面的关键举措。这样的实践不仅增强了分散染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32589"/>
      <w:r>
        <w:rPr>
          <w:rFonts w:ascii="仿宋" w:eastAsia="仿宋" w:hAnsi="仿宋" w:cs="仿宋" w:hint="eastAsia"/>
          <w:sz w:val="28"/>
          <w:lang w:eastAsia="zh-CN"/>
        </w:rPr>
        <w:t>五、分散染料项目建设单位说明</w:t>
      </w:r>
      <w:bookmarkEnd w:id="14"/>
    </w:p>
    <w:p>
      <w:pPr>
        <w:pStyle w:val="Heading2"/>
        <w:rPr>
          <w:rFonts w:ascii="仿宋" w:eastAsia="仿宋" w:hAnsi="仿宋" w:cs="仿宋" w:hint="eastAsia"/>
          <w:lang w:eastAsia="zh-CN"/>
        </w:rPr>
      </w:pPr>
      <w:bookmarkStart w:id="15" w:name="_Toc15121"/>
      <w:r>
        <w:rPr>
          <w:rFonts w:ascii="仿宋" w:eastAsia="仿宋" w:hAnsi="仿宋" w:cs="仿宋" w:hint="eastAsia"/>
          <w:lang w:eastAsia="zh-CN"/>
        </w:rPr>
        <w:t>(一)、分散染料项目承办单位基本情况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2833"/>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分散染料项目承办单位的XXXX，我们着眼于实现可持续的经济效益。通过技术创新和解决方案的提供，公司预计在分散染料项目执行期间将获得可观的收入增长。这一收入来源主要包括分散染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同时，我们注重成本控制和效率提升，以确保分散染料项目的可持续盈利。透过精细的管理和资源优化，公司期望实现分散染料项目利润最大化。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分散染料项目实施进行全面的投资评估，包括分散染料项目启动阶段的资金投入和后续运营成本。通过对分散染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分散染料项目实施过程中具备足够的资金流动性，公司将进行详尽的现金流分析。这包括资金需求的合理预测、分散染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5180"/>
      <w:r>
        <w:rPr>
          <w:rFonts w:ascii="仿宋" w:eastAsia="仿宋" w:hAnsi="仿宋" w:cs="仿宋" w:hint="eastAsia"/>
          <w:sz w:val="28"/>
          <w:lang w:eastAsia="zh-CN"/>
        </w:rPr>
        <w:t>六、分散染料项目概论</w:t>
      </w:r>
      <w:bookmarkEnd w:id="17"/>
    </w:p>
    <w:p>
      <w:pPr>
        <w:pStyle w:val="Heading2"/>
        <w:rPr>
          <w:rFonts w:ascii="仿宋" w:eastAsia="仿宋" w:hAnsi="仿宋" w:cs="仿宋" w:hint="eastAsia"/>
          <w:lang w:eastAsia="zh-CN"/>
        </w:rPr>
      </w:pPr>
      <w:bookmarkStart w:id="18" w:name="_Toc19563"/>
      <w:r>
        <w:rPr>
          <w:rFonts w:ascii="仿宋" w:eastAsia="仿宋" w:hAnsi="仿宋" w:cs="仿宋" w:hint="eastAsia"/>
          <w:lang w:eastAsia="zh-CN"/>
        </w:rPr>
        <w:t>(一)、分散染料项目概况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分散染料项目的起源追溯至对市场的深入洞察。市场的不断演变与变革为分散染料项目提供了难得的机遇。当前市场存在的需求缺口和变革的大环境共同构成了分散染料项目的背景。这个分散染料项目旨在充分利用市场机遇，填补行业中尚未满足的需求，为客户提供全新的解决方案。市场的变革和需求的增长使得这个分散染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分散染料项目名称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分散染料项目正式命名为分散染料。这个名称不仅仅是一个标识，更代表了分散染料项目的核心理念和愿景。它蕴含着分散染料项目所要解决问题的关键字，具有强烈的表达和辨识度，为分散染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分散染料项目目标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分散染料项目的核心目标是提供一种全新、高效的解决方案，满足客户日益增长的需求。分散染料项目追求的不仅仅是满足市场需求，更是在市场中获得卓越的竞争优势。通过不断提升产品或服务的质量和创新水平，分散染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分散染料项目范围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分散染料项目全面涵盖了产品研发、制造、市场推广和售后服务，确保从产品设计到最终用户体验的全方位关注。这一全面的分散染料项目范围是为了确保分散染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分散染料项目时间表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分散染料项目计划在未来18个月内完成，包括研发、测试、市场试点和正式推出等不同阶段。这个时间表的合理设计是为了确保分散染料项目各个阶段的顺利推进，以便按时交付高质量的成果。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分散染料项目预算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分散染料项目总预算估算为XX百万美元，主要分配在研发、市场推广、人员培训和运营等方面。这一充足的预算为分散染料项目提供了充足的资源，确保分散染料项目在各个方面都能取得优异的表现。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分散染料项目风险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分散染料项目可能面临的风险包括市场接受度低、技术难题、竞争激烈等。分散染料项目团队已经制定了相应的风险应对计划，通过前瞻性的风险管理，确保分散染料项目在面对不确定性时能够迅速做出应对。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分散染料项目团队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分散染料项目汇聚了一支经验丰富、多领域专业素养的核心团队，确保分散染料项目在各个方面都能拥有高水平的执行力。团队的协同作战是分散染料项目成功的关键因素之一。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分散染料项目背景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分散染料项目的背景根植于市场对更高效、创新产品的渴望，同时也受到科技发展对行业格局的深刻改变的影响。这为分散染料项目提供了广阔的发展空间和市场需求。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分散染料项目现状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截至目前，分散染料项目已完成市场调研和技术验证，取得了初步的成功。这为分散染料项目在未来的发展奠定了坚实的基础，为更远大的目标打下了坚实的基石。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27673"/>
      <w:r>
        <w:rPr>
          <w:rFonts w:ascii="仿宋" w:eastAsia="仿宋" w:hAnsi="仿宋" w:cs="仿宋" w:hint="eastAsia"/>
          <w:sz w:val="28"/>
          <w:lang w:eastAsia="zh-CN"/>
        </w:rPr>
        <w:t>(二)、分散染料项目目标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keyword》分散染料项目首要业务目标是在市场中占据有利地位，实现产品/服务的成功推广和销售。通过不断提升产品质量、创新性，分散染料项目追求成为行业中的领导者，赢得更多客户的青睐。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在科技迅速发展的时代，分散染料项目着眼于技术创新。通过持续的研发和技术升级，分散染料项目旨在推出更具创新性的产品或服务，以满足市场对新鲜、先进解决方案的需求。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为了建立可持续的客户关系，分散染料项目设定了客户满意度目标。通过提供卓越的产品质量和优质的客户服务，分散染料项目追求赢得客户的信任和忠诚度，确保他们的满意度达到行业领先水平。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分散染料项目注重社会责任和可持续发展。通过实施环保、社会责任分散染料项目，分散染料项目致力于在经济发展的同时保护环境，促进社会公平，实现可持续经营。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分散染料项目的团队是实现目标的核心驱动力。因此，分散染料项目设定了团队发展目标，包括提升团队成员的专业技能、培养领导力，以及搭建协同高效的团队工作氛围。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0" w:name="_Toc18718"/>
      <w:r>
        <w:rPr>
          <w:rFonts w:ascii="仿宋" w:eastAsia="仿宋" w:hAnsi="仿宋" w:cs="仿宋" w:hint="eastAsia"/>
          <w:sz w:val="28"/>
          <w:lang w:eastAsia="zh-CN"/>
        </w:rPr>
        <w:t>(三)、分散染料项目提出的理由</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2. 分散染料项目提出的理由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分散染料项目的提出源于对市场机遇的深刻洞察。当前市场中存在的需求缺口和行业发展趋势表明，有巨大的商业机会等待被开发。通过准确捕捉市场机遇，分散染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分散染料项目的理念基于对技术创新的信仰。通过持续的研发和技术投入，分散染料项目有望推出更具创新性的产品或服务。在科技飞速发展的当下，分散染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https://d.book118.com/288131115046006047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分散染料项目规划设计方案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分散染料项目规划设计方案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分散染料项目规划设计方案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分散染料项目规划设计方案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分散染料项目规划设计方案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分散染料项目规划设计方案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分散染料项目规划设计方案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分散染料项目规划设计方案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分散染料项目规划设计方案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分散染料项目规划设计方案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分散染料项目规划设计方案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分散染料项目规划设计方案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分散染料项目规划设计方案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分散染料项目规划设计方案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分散染料项目规划设计方案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分散染料项目规划设计方案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分散染料项目规划设计方案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58365E"/>
    <w:rsid w:val="215836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8131115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2024-03-03T19:02:00Z</dcterms:created>
  <dcterms:modified xsi:type="dcterms:W3CDTF">2024-03-03T19:03:07Z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C6A0EEEBAF90426AB41440AB27BD5719_11</vt:lpwstr>
  </property>
  <property fmtid="{D5CDD505-2E9C-101B-9397-08002B2CF9AE}" pid="3" name="KSOProductBuildVer">
    <vt:lpwstr>2052-12.1.0.16388</vt:lpwstr>
  </property>
</Properties>
</file>