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优质育苗基质加工厂</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auto"/>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auto"/>
          <w:sz w:val="32"/>
          <w:szCs w:val="32"/>
        </w:rPr>
      </w:pPr>
      <w:r>
        <w:rPr>
          <w:rFonts w:hAnsi="宋体"/>
          <w:b/>
          <w:color w:val="auto"/>
          <w:sz w:val="32"/>
          <w:szCs w:val="32"/>
        </w:rPr>
        <w:t>目</w:t>
      </w:r>
      <w:r>
        <w:rPr>
          <w:b/>
          <w:color w:val="auto"/>
          <w:sz w:val="32"/>
          <w:szCs w:val="32"/>
        </w:rPr>
        <w:t xml:space="preserve"> </w:t>
      </w:r>
      <w:r>
        <w:rPr>
          <w:rFonts w:hAnsi="宋体"/>
          <w:b/>
          <w:color w:val="auto"/>
          <w:sz w:val="32"/>
          <w:szCs w:val="32"/>
        </w:rPr>
        <w:t>录</w:t>
      </w:r>
    </w:p>
    <w:p>
      <w:pPr>
        <w:pStyle w:val="TOC1"/>
        <w:tabs>
          <w:tab w:val="clear" w:pos="8296"/>
          <w:tab w:val="right" w:leader="dot" w:pos="8312"/>
        </w:tabs>
      </w:pPr>
      <w:r>
        <w:rPr>
          <w:rFonts w:ascii="Times New Roman" w:eastAsia="宋体"/>
          <w:color w:val="auto"/>
        </w:rPr>
        <w:fldChar w:fldCharType="begin"/>
      </w:r>
      <w:r>
        <w:rPr>
          <w:rFonts w:ascii="Times New Roman" w:eastAsia="宋体"/>
          <w:color w:val="auto"/>
        </w:rPr>
        <w:instrText xml:space="preserve"> TOC \o "1-3" \h \z \u </w:instrText>
      </w:r>
      <w:r>
        <w:rPr>
          <w:rFonts w:ascii="Times New Roman" w:eastAsia="宋体"/>
          <w:color w:val="auto"/>
        </w:rPr>
        <w:fldChar w:fldCharType="separate"/>
      </w:r>
      <w:hyperlink w:anchor="_Toc1385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_Toc13850 \h </w:instrText>
        </w:r>
        <w:r>
          <w:fldChar w:fldCharType="separate"/>
        </w:r>
        <w:r>
          <w:t>1</w:t>
        </w:r>
        <w:r>
          <w:fldChar w:fldCharType="end"/>
        </w:r>
      </w:hyperlink>
    </w:p>
    <w:p>
      <w:pPr>
        <w:pStyle w:val="TOC2"/>
        <w:tabs>
          <w:tab w:val="clear" w:pos="8302"/>
          <w:tab w:val="right" w:leader="dot" w:pos="8312"/>
        </w:tabs>
      </w:pPr>
      <w:hyperlink w:anchor="_Toc28887" w:history="1">
        <w:r>
          <w:rPr>
            <w:rFonts w:ascii="Times New Roman" w:eastAsia="宋体" w:hAnsi="Times New Roman"/>
            <w:szCs w:val="28"/>
          </w:rPr>
          <w:t>1.1项目概要</w:t>
        </w:r>
        <w:r>
          <w:tab/>
        </w:r>
        <w:r>
          <w:fldChar w:fldCharType="begin"/>
        </w:r>
        <w:r>
          <w:instrText xml:space="preserve"> PAGEREF _Toc28887 \h </w:instrText>
        </w:r>
        <w:r>
          <w:fldChar w:fldCharType="separate"/>
        </w:r>
        <w:r>
          <w:t>1</w:t>
        </w:r>
        <w:r>
          <w:fldChar w:fldCharType="end"/>
        </w:r>
      </w:hyperlink>
    </w:p>
    <w:p>
      <w:pPr>
        <w:pStyle w:val="TOC3"/>
        <w:tabs>
          <w:tab w:val="right" w:leader="dot" w:pos="8312"/>
        </w:tabs>
      </w:pPr>
      <w:hyperlink w:anchor="_Toc14930" w:history="1">
        <w:r>
          <w:rPr>
            <w:szCs w:val="24"/>
          </w:rPr>
          <w:t>1.1.1项目名称</w:t>
        </w:r>
        <w:r>
          <w:tab/>
        </w:r>
        <w:r>
          <w:fldChar w:fldCharType="begin"/>
        </w:r>
        <w:r>
          <w:instrText xml:space="preserve"> PAGEREF _Toc14930 \h </w:instrText>
        </w:r>
        <w:r>
          <w:fldChar w:fldCharType="separate"/>
        </w:r>
        <w:r>
          <w:t>1</w:t>
        </w:r>
        <w:r>
          <w:fldChar w:fldCharType="end"/>
        </w:r>
      </w:hyperlink>
    </w:p>
    <w:p>
      <w:pPr>
        <w:pStyle w:val="TOC3"/>
        <w:tabs>
          <w:tab w:val="right" w:leader="dot" w:pos="8312"/>
        </w:tabs>
      </w:pPr>
      <w:hyperlink w:anchor="_Toc1586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_Toc15868 \h </w:instrText>
        </w:r>
        <w:r>
          <w:fldChar w:fldCharType="separate"/>
        </w:r>
        <w:r>
          <w:t>1</w:t>
        </w:r>
        <w:r>
          <w:fldChar w:fldCharType="end"/>
        </w:r>
      </w:hyperlink>
    </w:p>
    <w:p>
      <w:pPr>
        <w:pStyle w:val="TOC3"/>
        <w:tabs>
          <w:tab w:val="right" w:leader="dot" w:pos="8312"/>
        </w:tabs>
      </w:pPr>
      <w:hyperlink w:anchor="_Toc27421" w:history="1">
        <w:r>
          <w:rPr>
            <w:szCs w:val="24"/>
          </w:rPr>
          <w:t>1.1.3项目建设性质</w:t>
        </w:r>
        <w:r>
          <w:tab/>
        </w:r>
        <w:r>
          <w:fldChar w:fldCharType="begin"/>
        </w:r>
        <w:r>
          <w:instrText xml:space="preserve"> PAGEREF _Toc27421 \h </w:instrText>
        </w:r>
        <w:r>
          <w:fldChar w:fldCharType="separate"/>
        </w:r>
        <w:r>
          <w:t>1</w:t>
        </w:r>
        <w:r>
          <w:fldChar w:fldCharType="end"/>
        </w:r>
      </w:hyperlink>
    </w:p>
    <w:p>
      <w:pPr>
        <w:pStyle w:val="TOC3"/>
        <w:tabs>
          <w:tab w:val="right" w:leader="dot" w:pos="8312"/>
        </w:tabs>
      </w:pPr>
      <w:hyperlink w:anchor="_Toc2920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_Toc29201 \h </w:instrText>
        </w:r>
        <w:r>
          <w:fldChar w:fldCharType="separate"/>
        </w:r>
        <w:r>
          <w:t>1</w:t>
        </w:r>
        <w:r>
          <w:fldChar w:fldCharType="end"/>
        </w:r>
      </w:hyperlink>
    </w:p>
    <w:p>
      <w:pPr>
        <w:pStyle w:val="TOC3"/>
        <w:tabs>
          <w:tab w:val="right" w:leader="dot" w:pos="8312"/>
        </w:tabs>
      </w:pPr>
      <w:hyperlink w:anchor="_Toc2000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_Toc20002 \h </w:instrText>
        </w:r>
        <w:r>
          <w:fldChar w:fldCharType="separate"/>
        </w:r>
        <w:r>
          <w:t>1</w:t>
        </w:r>
        <w:r>
          <w:fldChar w:fldCharType="end"/>
        </w:r>
      </w:hyperlink>
    </w:p>
    <w:p>
      <w:pPr>
        <w:pStyle w:val="TOC3"/>
        <w:tabs>
          <w:tab w:val="right" w:leader="dot" w:pos="8312"/>
        </w:tabs>
      </w:pPr>
      <w:hyperlink w:anchor="_Toc2133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_Toc21333 \h </w:instrText>
        </w:r>
        <w:r>
          <w:fldChar w:fldCharType="separate"/>
        </w:r>
        <w:r>
          <w:t>1</w:t>
        </w:r>
        <w:r>
          <w:fldChar w:fldCharType="end"/>
        </w:r>
      </w:hyperlink>
    </w:p>
    <w:p>
      <w:pPr>
        <w:pStyle w:val="TOC3"/>
        <w:tabs>
          <w:tab w:val="right" w:leader="dot" w:pos="8312"/>
        </w:tabs>
      </w:pPr>
      <w:hyperlink w:anchor="_Toc2942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_Toc29427 \h </w:instrText>
        </w:r>
        <w:r>
          <w:fldChar w:fldCharType="separate"/>
        </w:r>
        <w:r>
          <w:t>2</w:t>
        </w:r>
        <w:r>
          <w:fldChar w:fldCharType="end"/>
        </w:r>
      </w:hyperlink>
    </w:p>
    <w:p>
      <w:pPr>
        <w:pStyle w:val="TOC3"/>
        <w:tabs>
          <w:tab w:val="right" w:leader="dot" w:pos="8312"/>
        </w:tabs>
      </w:pPr>
      <w:hyperlink w:anchor="_Toc2153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_Toc21538 \h </w:instrText>
        </w:r>
        <w:r>
          <w:fldChar w:fldCharType="separate"/>
        </w:r>
        <w:r>
          <w:t>2</w:t>
        </w:r>
        <w:r>
          <w:fldChar w:fldCharType="end"/>
        </w:r>
      </w:hyperlink>
    </w:p>
    <w:p>
      <w:pPr>
        <w:pStyle w:val="TOC3"/>
        <w:tabs>
          <w:tab w:val="right" w:leader="dot" w:pos="8312"/>
        </w:tabs>
      </w:pPr>
      <w:hyperlink w:anchor="_Toc1828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_Toc18283 \h </w:instrText>
        </w:r>
        <w:r>
          <w:fldChar w:fldCharType="separate"/>
        </w:r>
        <w:r>
          <w:t>2</w:t>
        </w:r>
        <w:r>
          <w:fldChar w:fldCharType="end"/>
        </w:r>
      </w:hyperlink>
    </w:p>
    <w:p>
      <w:pPr>
        <w:pStyle w:val="TOC2"/>
        <w:tabs>
          <w:tab w:val="clear" w:pos="8302"/>
          <w:tab w:val="right" w:leader="dot" w:pos="8312"/>
        </w:tabs>
      </w:pPr>
      <w:hyperlink w:anchor="_Toc2566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_Toc25665 \h </w:instrText>
        </w:r>
        <w:r>
          <w:fldChar w:fldCharType="separate"/>
        </w:r>
        <w:r>
          <w:t>3</w:t>
        </w:r>
        <w:r>
          <w:fldChar w:fldCharType="end"/>
        </w:r>
      </w:hyperlink>
    </w:p>
    <w:p>
      <w:pPr>
        <w:pStyle w:val="TOC2"/>
        <w:tabs>
          <w:tab w:val="clear" w:pos="8302"/>
          <w:tab w:val="right" w:leader="dot" w:pos="8312"/>
        </w:tabs>
      </w:pPr>
      <w:hyperlink w:anchor="_Toc1436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_Toc14364 \h </w:instrText>
        </w:r>
        <w:r>
          <w:fldChar w:fldCharType="separate"/>
        </w:r>
        <w:r>
          <w:t>4</w:t>
        </w:r>
        <w:r>
          <w:fldChar w:fldCharType="end"/>
        </w:r>
      </w:hyperlink>
    </w:p>
    <w:p>
      <w:pPr>
        <w:pStyle w:val="TOC2"/>
        <w:tabs>
          <w:tab w:val="clear" w:pos="8302"/>
          <w:tab w:val="right" w:leader="dot" w:pos="8312"/>
        </w:tabs>
      </w:pPr>
      <w:hyperlink w:anchor="_Toc2102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_Toc21028 \h </w:instrText>
        </w:r>
        <w:r>
          <w:fldChar w:fldCharType="separate"/>
        </w:r>
        <w:r>
          <w:t>5</w:t>
        </w:r>
        <w:r>
          <w:fldChar w:fldCharType="end"/>
        </w:r>
      </w:hyperlink>
    </w:p>
    <w:p>
      <w:pPr>
        <w:pStyle w:val="TOC2"/>
        <w:tabs>
          <w:tab w:val="clear" w:pos="8302"/>
          <w:tab w:val="right" w:leader="dot" w:pos="8312"/>
        </w:tabs>
      </w:pPr>
      <w:hyperlink w:anchor="_Toc17717" w:history="1">
        <w:r>
          <w:rPr>
            <w:rFonts w:ascii="Times New Roman" w:eastAsia="宋体" w:hAnsi="Times New Roman" w:hint="eastAsia"/>
            <w:szCs w:val="28"/>
          </w:rPr>
          <w:t>1.5研究范围</w:t>
        </w:r>
        <w:r>
          <w:tab/>
        </w:r>
        <w:r>
          <w:fldChar w:fldCharType="begin"/>
        </w:r>
        <w:r>
          <w:instrText xml:space="preserve"> PAGEREF _Toc17717 \h </w:instrText>
        </w:r>
        <w:r>
          <w:fldChar w:fldCharType="separate"/>
        </w:r>
        <w:r>
          <w:t>6</w:t>
        </w:r>
        <w:r>
          <w:fldChar w:fldCharType="end"/>
        </w:r>
      </w:hyperlink>
    </w:p>
    <w:p>
      <w:pPr>
        <w:pStyle w:val="TOC2"/>
        <w:tabs>
          <w:tab w:val="clear" w:pos="8302"/>
          <w:tab w:val="right" w:leader="dot" w:pos="8312"/>
        </w:tabs>
      </w:pPr>
      <w:hyperlink w:anchor="_Toc2527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_Toc25270 \h </w:instrText>
        </w:r>
        <w:r>
          <w:fldChar w:fldCharType="separate"/>
        </w:r>
        <w:r>
          <w:t>6</w:t>
        </w:r>
        <w:r>
          <w:fldChar w:fldCharType="end"/>
        </w:r>
      </w:hyperlink>
    </w:p>
    <w:p>
      <w:pPr>
        <w:pStyle w:val="TOC2"/>
        <w:tabs>
          <w:tab w:val="clear" w:pos="8302"/>
          <w:tab w:val="right" w:leader="dot" w:pos="8312"/>
        </w:tabs>
      </w:pPr>
      <w:hyperlink w:anchor="_Toc1421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_Toc14211 \h </w:instrText>
        </w:r>
        <w:r>
          <w:fldChar w:fldCharType="separate"/>
        </w:r>
        <w:r>
          <w:t>7</w:t>
        </w:r>
        <w:r>
          <w:fldChar w:fldCharType="end"/>
        </w:r>
      </w:hyperlink>
    </w:p>
    <w:p>
      <w:pPr>
        <w:pStyle w:val="TOC1"/>
        <w:tabs>
          <w:tab w:val="clear" w:pos="8296"/>
          <w:tab w:val="right" w:leader="dot" w:pos="8312"/>
        </w:tabs>
      </w:pPr>
      <w:hyperlink w:anchor="_Toc1558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_Toc15583 \h </w:instrText>
        </w:r>
        <w:r>
          <w:fldChar w:fldCharType="separate"/>
        </w:r>
        <w:r>
          <w:t>8</w:t>
        </w:r>
        <w:r>
          <w:fldChar w:fldCharType="end"/>
        </w:r>
      </w:hyperlink>
    </w:p>
    <w:p>
      <w:pPr>
        <w:pStyle w:val="TOC2"/>
        <w:tabs>
          <w:tab w:val="clear" w:pos="8302"/>
          <w:tab w:val="right" w:leader="dot" w:pos="8312"/>
        </w:tabs>
      </w:pPr>
      <w:hyperlink w:anchor="_Toc1598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_Toc15987 \h </w:instrText>
        </w:r>
        <w:r>
          <w:fldChar w:fldCharType="separate"/>
        </w:r>
        <w:r>
          <w:t>8</w:t>
        </w:r>
        <w:r>
          <w:fldChar w:fldCharType="end"/>
        </w:r>
      </w:hyperlink>
    </w:p>
    <w:p>
      <w:pPr>
        <w:pStyle w:val="TOC2"/>
        <w:tabs>
          <w:tab w:val="clear" w:pos="8302"/>
          <w:tab w:val="right" w:leader="dot" w:pos="8312"/>
        </w:tabs>
      </w:pPr>
      <w:hyperlink w:anchor="_Toc2814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优质育苗基质加工厂</w:t>
        </w:r>
        <w:r>
          <w:rPr>
            <w:rFonts w:ascii="Times New Roman" w:eastAsia="宋体" w:hAnsi="Times New Roman" w:hint="eastAsia"/>
          </w:rPr>
          <w:t>行业发展状况分析</w:t>
        </w:r>
        <w:r>
          <w:tab/>
        </w:r>
        <w:r>
          <w:fldChar w:fldCharType="begin"/>
        </w:r>
        <w:r>
          <w:instrText xml:space="preserve"> PAGEREF _Toc28143 \h </w:instrText>
        </w:r>
        <w:r>
          <w:fldChar w:fldCharType="separate"/>
        </w:r>
        <w:r>
          <w:t>8</w:t>
        </w:r>
        <w:r>
          <w:fldChar w:fldCharType="end"/>
        </w:r>
      </w:hyperlink>
    </w:p>
    <w:p>
      <w:pPr>
        <w:pStyle w:val="TOC2"/>
        <w:tabs>
          <w:tab w:val="clear" w:pos="8302"/>
          <w:tab w:val="right" w:leader="dot" w:pos="8312"/>
        </w:tabs>
      </w:pPr>
      <w:hyperlink w:anchor="_Toc1824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优质育苗基质加工厂</w:t>
        </w:r>
        <w:r>
          <w:rPr>
            <w:rFonts w:ascii="Times New Roman" w:eastAsia="宋体" w:hAnsi="Times New Roman" w:hint="eastAsia"/>
          </w:rPr>
          <w:t>行业发展趋势分析</w:t>
        </w:r>
        <w:r>
          <w:tab/>
        </w:r>
        <w:r>
          <w:fldChar w:fldCharType="begin"/>
        </w:r>
        <w:r>
          <w:instrText xml:space="preserve"> PAGEREF _Toc18248 \h </w:instrText>
        </w:r>
        <w:r>
          <w:fldChar w:fldCharType="separate"/>
        </w:r>
        <w:r>
          <w:t>9</w:t>
        </w:r>
        <w:r>
          <w:fldChar w:fldCharType="end"/>
        </w:r>
      </w:hyperlink>
    </w:p>
    <w:p>
      <w:pPr>
        <w:pStyle w:val="TOC2"/>
        <w:tabs>
          <w:tab w:val="clear" w:pos="8302"/>
          <w:tab w:val="right" w:leader="dot" w:pos="8312"/>
        </w:tabs>
      </w:pPr>
      <w:hyperlink w:anchor="_Toc1395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_Toc13957 \h </w:instrText>
        </w:r>
        <w:r>
          <w:fldChar w:fldCharType="separate"/>
        </w:r>
        <w:r>
          <w:t>10</w:t>
        </w:r>
        <w:r>
          <w:fldChar w:fldCharType="end"/>
        </w:r>
      </w:hyperlink>
    </w:p>
    <w:p>
      <w:pPr>
        <w:pStyle w:val="TOC1"/>
        <w:tabs>
          <w:tab w:val="clear" w:pos="8296"/>
          <w:tab w:val="right" w:leader="dot" w:pos="8312"/>
        </w:tabs>
      </w:pPr>
      <w:hyperlink w:anchor="_Toc790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_Toc7906 \h </w:instrText>
        </w:r>
        <w:r>
          <w:fldChar w:fldCharType="separate"/>
        </w:r>
        <w:r>
          <w:t>11</w:t>
        </w:r>
        <w:r>
          <w:fldChar w:fldCharType="end"/>
        </w:r>
      </w:hyperlink>
    </w:p>
    <w:p>
      <w:pPr>
        <w:pStyle w:val="TOC2"/>
        <w:tabs>
          <w:tab w:val="clear" w:pos="8302"/>
          <w:tab w:val="right" w:leader="dot" w:pos="8312"/>
        </w:tabs>
      </w:pPr>
      <w:hyperlink w:anchor="_Toc300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_Toc3005 \h </w:instrText>
        </w:r>
        <w:r>
          <w:fldChar w:fldCharType="separate"/>
        </w:r>
        <w:r>
          <w:t>11</w:t>
        </w:r>
        <w:r>
          <w:fldChar w:fldCharType="end"/>
        </w:r>
      </w:hyperlink>
    </w:p>
    <w:p>
      <w:pPr>
        <w:pStyle w:val="TOC2"/>
        <w:tabs>
          <w:tab w:val="clear" w:pos="8302"/>
          <w:tab w:val="right" w:leader="dot" w:pos="8312"/>
        </w:tabs>
      </w:pPr>
      <w:hyperlink w:anchor="_Toc1504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_Toc15042 \h </w:instrText>
        </w:r>
        <w:r>
          <w:fldChar w:fldCharType="separate"/>
        </w:r>
        <w:r>
          <w:t>12</w:t>
        </w:r>
        <w:r>
          <w:fldChar w:fldCharType="end"/>
        </w:r>
      </w:hyperlink>
    </w:p>
    <w:p>
      <w:pPr>
        <w:pStyle w:val="TOC3"/>
        <w:tabs>
          <w:tab w:val="right" w:leader="dot" w:pos="8312"/>
        </w:tabs>
      </w:pPr>
      <w:hyperlink w:anchor="_Toc22176" w:history="1">
        <w:r>
          <w:rPr>
            <w:rFonts w:hint="eastAsia"/>
            <w:szCs w:val="24"/>
            <w:lang w:val="en-US" w:eastAsia="zh-CN"/>
          </w:rPr>
          <w:t>3</w:t>
        </w:r>
        <w:r>
          <w:rPr>
            <w:rFonts w:hint="eastAsia"/>
            <w:szCs w:val="24"/>
          </w:rPr>
          <w:t>.2.1有利于促进我国</w:t>
        </w:r>
        <w:r>
          <w:rPr>
            <w:rFonts w:hint="eastAsia"/>
            <w:szCs w:val="24"/>
            <w:lang w:eastAsia="zh-CN"/>
          </w:rPr>
          <w:t>优质育苗基质加工厂</w:t>
        </w:r>
        <w:r>
          <w:rPr>
            <w:rFonts w:hint="eastAsia"/>
            <w:szCs w:val="24"/>
          </w:rPr>
          <w:t>工业快速发展</w:t>
        </w:r>
        <w:r>
          <w:rPr>
            <w:szCs w:val="24"/>
          </w:rPr>
          <w:t>的需要</w:t>
        </w:r>
        <w:r>
          <w:tab/>
        </w:r>
        <w:r>
          <w:fldChar w:fldCharType="begin"/>
        </w:r>
        <w:r>
          <w:instrText xml:space="preserve"> PAGEREF _Toc22176 \h </w:instrText>
        </w:r>
        <w:r>
          <w:fldChar w:fldCharType="separate"/>
        </w:r>
        <w:r>
          <w:t>12</w:t>
        </w:r>
        <w:r>
          <w:fldChar w:fldCharType="end"/>
        </w:r>
      </w:hyperlink>
    </w:p>
    <w:p>
      <w:pPr>
        <w:pStyle w:val="TOC3"/>
        <w:tabs>
          <w:tab w:val="right" w:leader="dot" w:pos="8312"/>
        </w:tabs>
      </w:pPr>
      <w:hyperlink w:anchor="_Toc11060" w:history="1">
        <w:r>
          <w:rPr>
            <w:rFonts w:hint="eastAsia"/>
            <w:szCs w:val="24"/>
            <w:lang w:val="en-US" w:eastAsia="zh-CN"/>
          </w:rPr>
          <w:t>3</w:t>
        </w:r>
        <w:r>
          <w:rPr>
            <w:rFonts w:hint="eastAsia"/>
            <w:szCs w:val="24"/>
          </w:rPr>
          <w:t>.2.2提升技术进步，满足</w:t>
        </w:r>
        <w:r>
          <w:rPr>
            <w:rFonts w:hint="eastAsia"/>
            <w:szCs w:val="24"/>
            <w:lang w:eastAsia="zh-CN"/>
          </w:rPr>
          <w:t>优质育苗基质加工厂</w:t>
        </w:r>
        <w:r>
          <w:rPr>
            <w:rFonts w:hint="eastAsia"/>
            <w:szCs w:val="24"/>
          </w:rPr>
          <w:t>行业生产高品质产品的需要</w:t>
        </w:r>
        <w:r>
          <w:tab/>
        </w:r>
        <w:r>
          <w:fldChar w:fldCharType="begin"/>
        </w:r>
        <w:r>
          <w:instrText xml:space="preserve"> PAGEREF _Toc11060 \h </w:instrText>
        </w:r>
        <w:r>
          <w:fldChar w:fldCharType="separate"/>
        </w:r>
        <w:r>
          <w:t>13</w:t>
        </w:r>
        <w:r>
          <w:fldChar w:fldCharType="end"/>
        </w:r>
      </w:hyperlink>
    </w:p>
    <w:p>
      <w:pPr>
        <w:pStyle w:val="TOC3"/>
        <w:tabs>
          <w:tab w:val="right" w:leader="dot" w:pos="8312"/>
        </w:tabs>
      </w:pPr>
      <w:hyperlink w:anchor="_Toc310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_Toc3106 \h </w:instrText>
        </w:r>
        <w:r>
          <w:fldChar w:fldCharType="separate"/>
        </w:r>
        <w:r>
          <w:t>14</w:t>
        </w:r>
        <w:r>
          <w:fldChar w:fldCharType="end"/>
        </w:r>
      </w:hyperlink>
    </w:p>
    <w:p>
      <w:pPr>
        <w:pStyle w:val="TOC3"/>
        <w:tabs>
          <w:tab w:val="right" w:leader="dot" w:pos="8312"/>
        </w:tabs>
      </w:pPr>
      <w:hyperlink w:anchor="_Toc198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优质育苗基质加工厂</w:t>
        </w:r>
        <w:r>
          <w:rPr>
            <w:szCs w:val="24"/>
          </w:rPr>
          <w:t>产品研发和技术创新</w:t>
        </w:r>
        <w:r>
          <w:rPr>
            <w:rFonts w:hint="eastAsia"/>
            <w:szCs w:val="24"/>
          </w:rPr>
          <w:t>水平的需要</w:t>
        </w:r>
        <w:r>
          <w:tab/>
        </w:r>
        <w:r>
          <w:fldChar w:fldCharType="begin"/>
        </w:r>
        <w:r>
          <w:instrText xml:space="preserve"> PAGEREF _Toc1989 \h </w:instrText>
        </w:r>
        <w:r>
          <w:fldChar w:fldCharType="separate"/>
        </w:r>
        <w:r>
          <w:t>14</w:t>
        </w:r>
        <w:r>
          <w:fldChar w:fldCharType="end"/>
        </w:r>
      </w:hyperlink>
    </w:p>
    <w:p>
      <w:pPr>
        <w:pStyle w:val="TOC3"/>
        <w:tabs>
          <w:tab w:val="right" w:leader="dot" w:pos="8312"/>
        </w:tabs>
      </w:pPr>
      <w:hyperlink w:anchor="_Toc1901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_Toc19016 \h </w:instrText>
        </w:r>
        <w:r>
          <w:fldChar w:fldCharType="separate"/>
        </w:r>
        <w:r>
          <w:t>14</w:t>
        </w:r>
        <w:r>
          <w:fldChar w:fldCharType="end"/>
        </w:r>
      </w:hyperlink>
    </w:p>
    <w:p>
      <w:pPr>
        <w:pStyle w:val="TOC3"/>
        <w:tabs>
          <w:tab w:val="right" w:leader="dot" w:pos="8312"/>
        </w:tabs>
      </w:pPr>
      <w:hyperlink w:anchor="_Toc2878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_Toc28782 \h </w:instrText>
        </w:r>
        <w:r>
          <w:fldChar w:fldCharType="separate"/>
        </w:r>
        <w:r>
          <w:t>15</w:t>
        </w:r>
        <w:r>
          <w:fldChar w:fldCharType="end"/>
        </w:r>
      </w:hyperlink>
    </w:p>
    <w:p>
      <w:pPr>
        <w:pStyle w:val="TOC2"/>
        <w:tabs>
          <w:tab w:val="clear" w:pos="8302"/>
          <w:tab w:val="right" w:leader="dot" w:pos="8312"/>
        </w:tabs>
      </w:pPr>
      <w:hyperlink w:anchor="_Toc192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_Toc19228 \h </w:instrText>
        </w:r>
        <w:r>
          <w:fldChar w:fldCharType="separate"/>
        </w:r>
        <w:r>
          <w:t>15</w:t>
        </w:r>
        <w:r>
          <w:fldChar w:fldCharType="end"/>
        </w:r>
      </w:hyperlink>
    </w:p>
    <w:p>
      <w:pPr>
        <w:pStyle w:val="TOC3"/>
        <w:tabs>
          <w:tab w:val="right" w:leader="dot" w:pos="8312"/>
        </w:tabs>
      </w:pPr>
      <w:hyperlink w:anchor="_Toc20768" w:history="1">
        <w:r>
          <w:rPr>
            <w:rFonts w:hint="eastAsia"/>
            <w:szCs w:val="24"/>
            <w:lang w:val="en-US" w:eastAsia="zh-CN"/>
          </w:rPr>
          <w:t>3</w:t>
        </w:r>
        <w:r>
          <w:rPr>
            <w:rFonts w:hint="eastAsia"/>
            <w:szCs w:val="24"/>
          </w:rPr>
          <w:t>.3.1政策可行性</w:t>
        </w:r>
        <w:r>
          <w:tab/>
        </w:r>
        <w:r>
          <w:fldChar w:fldCharType="begin"/>
        </w:r>
        <w:r>
          <w:instrText xml:space="preserve"> PAGEREF _Toc20768 \h </w:instrText>
        </w:r>
        <w:r>
          <w:fldChar w:fldCharType="separate"/>
        </w:r>
        <w:r>
          <w:t>15</w:t>
        </w:r>
        <w:r>
          <w:fldChar w:fldCharType="end"/>
        </w:r>
      </w:hyperlink>
    </w:p>
    <w:p>
      <w:pPr>
        <w:pStyle w:val="TOC3"/>
        <w:tabs>
          <w:tab w:val="right" w:leader="dot" w:pos="8312"/>
        </w:tabs>
      </w:pPr>
      <w:hyperlink w:anchor="_Toc17561" w:history="1">
        <w:r>
          <w:rPr>
            <w:rFonts w:hint="eastAsia"/>
            <w:szCs w:val="24"/>
            <w:lang w:val="en-US" w:eastAsia="zh-CN"/>
          </w:rPr>
          <w:t>3</w:t>
        </w:r>
        <w:r>
          <w:rPr>
            <w:rFonts w:hint="eastAsia"/>
            <w:szCs w:val="24"/>
          </w:rPr>
          <w:t>.3.2技术可行性</w:t>
        </w:r>
        <w:r>
          <w:tab/>
        </w:r>
        <w:r>
          <w:fldChar w:fldCharType="begin"/>
        </w:r>
        <w:r>
          <w:instrText xml:space="preserve"> PAGEREF _Toc17561 \h </w:instrText>
        </w:r>
        <w:r>
          <w:fldChar w:fldCharType="separate"/>
        </w:r>
        <w:r>
          <w:t>16</w:t>
        </w:r>
        <w:r>
          <w:fldChar w:fldCharType="end"/>
        </w:r>
      </w:hyperlink>
    </w:p>
    <w:p>
      <w:pPr>
        <w:pStyle w:val="TOC3"/>
        <w:tabs>
          <w:tab w:val="right" w:leader="dot" w:pos="8312"/>
        </w:tabs>
      </w:pPr>
      <w:hyperlink w:anchor="_Toc17039" w:history="1">
        <w:r>
          <w:rPr>
            <w:rFonts w:hint="eastAsia"/>
            <w:szCs w:val="24"/>
            <w:lang w:val="en-US" w:eastAsia="zh-CN"/>
          </w:rPr>
          <w:t>3</w:t>
        </w:r>
        <w:r>
          <w:rPr>
            <w:rFonts w:hint="eastAsia"/>
            <w:szCs w:val="24"/>
          </w:rPr>
          <w:t>.3.3管理可行性</w:t>
        </w:r>
        <w:r>
          <w:tab/>
        </w:r>
        <w:r>
          <w:fldChar w:fldCharType="begin"/>
        </w:r>
        <w:r>
          <w:instrText xml:space="preserve"> PAGEREF _Toc17039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759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_Toc17599 \h </w:instrText>
        </w:r>
        <w:r>
          <w:fldChar w:fldCharType="separate"/>
        </w:r>
        <w:r>
          <w:t>17</w:t>
        </w:r>
        <w:r>
          <w:fldChar w:fldCharType="end"/>
        </w:r>
      </w:hyperlink>
    </w:p>
    <w:p>
      <w:pPr>
        <w:pStyle w:val="TOC1"/>
        <w:tabs>
          <w:tab w:val="clear" w:pos="8296"/>
          <w:tab w:val="right" w:leader="dot" w:pos="8312"/>
        </w:tabs>
      </w:pPr>
      <w:hyperlink w:anchor="_Toc3133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_Toc31338 \h </w:instrText>
        </w:r>
        <w:r>
          <w:fldChar w:fldCharType="separate"/>
        </w:r>
        <w:r>
          <w:t>18</w:t>
        </w:r>
        <w:r>
          <w:fldChar w:fldCharType="end"/>
        </w:r>
      </w:hyperlink>
    </w:p>
    <w:p>
      <w:pPr>
        <w:pStyle w:val="TOC2"/>
        <w:tabs>
          <w:tab w:val="clear" w:pos="8302"/>
          <w:tab w:val="right" w:leader="dot" w:pos="8312"/>
        </w:tabs>
      </w:pPr>
      <w:hyperlink w:anchor="_Toc2134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_Toc21348 \h </w:instrText>
        </w:r>
        <w:r>
          <w:fldChar w:fldCharType="separate"/>
        </w:r>
        <w:r>
          <w:t>18</w:t>
        </w:r>
        <w:r>
          <w:fldChar w:fldCharType="end"/>
        </w:r>
      </w:hyperlink>
    </w:p>
    <w:p>
      <w:pPr>
        <w:pStyle w:val="TOC2"/>
        <w:tabs>
          <w:tab w:val="clear" w:pos="8302"/>
          <w:tab w:val="right" w:leader="dot" w:pos="8312"/>
        </w:tabs>
      </w:pPr>
      <w:hyperlink w:anchor="_Toc3698"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_Toc3698 \h </w:instrText>
        </w:r>
        <w:r>
          <w:fldChar w:fldCharType="separate"/>
        </w:r>
        <w:r>
          <w:t>18</w:t>
        </w:r>
        <w:r>
          <w:fldChar w:fldCharType="end"/>
        </w:r>
      </w:hyperlink>
    </w:p>
    <w:p>
      <w:pPr>
        <w:pStyle w:val="TOC3"/>
        <w:tabs>
          <w:tab w:val="right" w:leader="dot" w:pos="8312"/>
        </w:tabs>
      </w:pPr>
      <w:hyperlink w:anchor="_Toc12166" w:history="1">
        <w:r>
          <w:t>4.2.1</w:t>
        </w:r>
        <w:r>
          <w:rPr>
            <w:rFonts w:hint="eastAsia"/>
          </w:rPr>
          <w:t>区域位置概况</w:t>
        </w:r>
        <w:r>
          <w:tab/>
        </w:r>
        <w:r>
          <w:fldChar w:fldCharType="begin"/>
        </w:r>
        <w:r>
          <w:instrText xml:space="preserve"> PAGEREF _Toc12166 \h </w:instrText>
        </w:r>
        <w:r>
          <w:fldChar w:fldCharType="separate"/>
        </w:r>
        <w:r>
          <w:t>18</w:t>
        </w:r>
        <w:r>
          <w:fldChar w:fldCharType="end"/>
        </w:r>
      </w:hyperlink>
    </w:p>
    <w:p>
      <w:pPr>
        <w:pStyle w:val="TOC3"/>
        <w:tabs>
          <w:tab w:val="right" w:leader="dot" w:pos="8312"/>
        </w:tabs>
      </w:pPr>
      <w:hyperlink w:anchor="_Toc10495" w:history="1">
        <w:r>
          <w:t>4.2.</w:t>
        </w:r>
        <w:r>
          <w:rPr>
            <w:rFonts w:hint="eastAsia"/>
          </w:rPr>
          <w:t>2区域地形地貌条件</w:t>
        </w:r>
        <w:r>
          <w:tab/>
        </w:r>
        <w:r>
          <w:fldChar w:fldCharType="begin"/>
        </w:r>
        <w:r>
          <w:instrText xml:space="preserve"> PAGEREF _Toc10495 \h </w:instrText>
        </w:r>
        <w:r>
          <w:fldChar w:fldCharType="separate"/>
        </w:r>
        <w:r>
          <w:t>18</w:t>
        </w:r>
        <w:r>
          <w:fldChar w:fldCharType="end"/>
        </w:r>
      </w:hyperlink>
    </w:p>
    <w:p>
      <w:pPr>
        <w:pStyle w:val="TOC3"/>
        <w:tabs>
          <w:tab w:val="right" w:leader="dot" w:pos="8312"/>
        </w:tabs>
      </w:pPr>
      <w:hyperlink w:anchor="_Toc27685" w:history="1">
        <w:r>
          <w:t>4.2.</w:t>
        </w:r>
        <w:r>
          <w:rPr>
            <w:rFonts w:hint="eastAsia"/>
          </w:rPr>
          <w:t>3区域气候条件</w:t>
        </w:r>
        <w:r>
          <w:tab/>
        </w:r>
        <w:r>
          <w:fldChar w:fldCharType="begin"/>
        </w:r>
        <w:r>
          <w:instrText xml:space="preserve"> PAGEREF _Toc27685 \h </w:instrText>
        </w:r>
        <w:r>
          <w:fldChar w:fldCharType="separate"/>
        </w:r>
        <w:r>
          <w:t>19</w:t>
        </w:r>
        <w:r>
          <w:fldChar w:fldCharType="end"/>
        </w:r>
      </w:hyperlink>
    </w:p>
    <w:p>
      <w:pPr>
        <w:pStyle w:val="TOC3"/>
        <w:tabs>
          <w:tab w:val="right" w:leader="dot" w:pos="8312"/>
        </w:tabs>
      </w:pPr>
      <w:hyperlink w:anchor="_Toc757" w:history="1">
        <w:r>
          <w:t>4.2.</w:t>
        </w:r>
        <w:r>
          <w:rPr>
            <w:rFonts w:hint="eastAsia"/>
          </w:rPr>
          <w:t>4区域交通区位条件</w:t>
        </w:r>
        <w:r>
          <w:tab/>
        </w:r>
        <w:r>
          <w:fldChar w:fldCharType="begin"/>
        </w:r>
        <w:r>
          <w:instrText xml:space="preserve"> PAGEREF _Toc757 \h </w:instrText>
        </w:r>
        <w:r>
          <w:fldChar w:fldCharType="separate"/>
        </w:r>
        <w:r>
          <w:t>19</w:t>
        </w:r>
        <w:r>
          <w:fldChar w:fldCharType="end"/>
        </w:r>
      </w:hyperlink>
    </w:p>
    <w:p>
      <w:pPr>
        <w:pStyle w:val="TOC3"/>
        <w:tabs>
          <w:tab w:val="right" w:leader="dot" w:pos="8312"/>
        </w:tabs>
      </w:pPr>
      <w:hyperlink w:anchor="_Toc4331" w:history="1">
        <w:r>
          <w:t>4.2.</w:t>
        </w:r>
        <w:r>
          <w:rPr>
            <w:rFonts w:hint="eastAsia"/>
          </w:rPr>
          <w:t>5区域经济发展条件</w:t>
        </w:r>
        <w:r>
          <w:tab/>
        </w:r>
        <w:r>
          <w:fldChar w:fldCharType="begin"/>
        </w:r>
        <w:r>
          <w:instrText xml:space="preserve"> PAGEREF _Toc4331 \h </w:instrText>
        </w:r>
        <w:r>
          <w:fldChar w:fldCharType="separate"/>
        </w:r>
        <w:r>
          <w:t>19</w:t>
        </w:r>
        <w:r>
          <w:fldChar w:fldCharType="end"/>
        </w:r>
      </w:hyperlink>
    </w:p>
    <w:p>
      <w:pPr>
        <w:pStyle w:val="TOC1"/>
        <w:tabs>
          <w:tab w:val="clear" w:pos="8296"/>
          <w:tab w:val="right" w:leader="dot" w:pos="8312"/>
        </w:tabs>
      </w:pPr>
      <w:hyperlink w:anchor="_Toc2208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_Toc22085 \h </w:instrText>
        </w:r>
        <w:r>
          <w:fldChar w:fldCharType="separate"/>
        </w:r>
        <w:r>
          <w:t>20</w:t>
        </w:r>
        <w:r>
          <w:fldChar w:fldCharType="end"/>
        </w:r>
      </w:hyperlink>
    </w:p>
    <w:p>
      <w:pPr>
        <w:pStyle w:val="TOC2"/>
        <w:tabs>
          <w:tab w:val="clear" w:pos="8302"/>
          <w:tab w:val="right" w:leader="dot" w:pos="8312"/>
        </w:tabs>
      </w:pPr>
      <w:hyperlink w:anchor="_Toc2185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_Toc21851 \h </w:instrText>
        </w:r>
        <w:r>
          <w:fldChar w:fldCharType="separate"/>
        </w:r>
        <w:r>
          <w:t>20</w:t>
        </w:r>
        <w:r>
          <w:fldChar w:fldCharType="end"/>
        </w:r>
      </w:hyperlink>
    </w:p>
    <w:p>
      <w:pPr>
        <w:pStyle w:val="TOC2"/>
        <w:tabs>
          <w:tab w:val="clear" w:pos="8302"/>
          <w:tab w:val="right" w:leader="dot" w:pos="8312"/>
        </w:tabs>
      </w:pPr>
      <w:hyperlink w:anchor="_Toc5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_Toc53 \h </w:instrText>
        </w:r>
        <w:r>
          <w:fldChar w:fldCharType="separate"/>
        </w:r>
        <w:r>
          <w:t>20</w:t>
        </w:r>
        <w:r>
          <w:fldChar w:fldCharType="end"/>
        </w:r>
      </w:hyperlink>
    </w:p>
    <w:p>
      <w:pPr>
        <w:pStyle w:val="TOC3"/>
        <w:tabs>
          <w:tab w:val="right" w:leader="dot" w:pos="8312"/>
        </w:tabs>
      </w:pPr>
      <w:hyperlink w:anchor="_Toc22324" w:history="1">
        <w:r>
          <w:t>5.</w:t>
        </w:r>
        <w:r>
          <w:rPr>
            <w:rFonts w:hint="eastAsia"/>
          </w:rPr>
          <w:t>2</w:t>
        </w:r>
        <w:r>
          <w:t>.1</w:t>
        </w:r>
        <w:r>
          <w:rPr>
            <w:rFonts w:hint="eastAsia"/>
          </w:rPr>
          <w:t>总体规划方案</w:t>
        </w:r>
        <w:r>
          <w:tab/>
        </w:r>
        <w:r>
          <w:fldChar w:fldCharType="begin"/>
        </w:r>
        <w:r>
          <w:instrText xml:space="preserve"> PAGEREF _Toc22324 \h </w:instrText>
        </w:r>
        <w:r>
          <w:fldChar w:fldCharType="separate"/>
        </w:r>
        <w:r>
          <w:t>20</w:t>
        </w:r>
        <w:r>
          <w:fldChar w:fldCharType="end"/>
        </w:r>
      </w:hyperlink>
    </w:p>
    <w:p>
      <w:pPr>
        <w:pStyle w:val="TOC3"/>
        <w:tabs>
          <w:tab w:val="right" w:leader="dot" w:pos="8312"/>
        </w:tabs>
      </w:pPr>
      <w:hyperlink w:anchor="_Toc20289" w:history="1">
        <w:r>
          <w:t>5.</w:t>
        </w:r>
        <w:r>
          <w:rPr>
            <w:rFonts w:hint="eastAsia"/>
          </w:rPr>
          <w:t>2</w:t>
        </w:r>
        <w:r>
          <w:t>.2</w:t>
        </w:r>
        <w:r>
          <w:rPr>
            <w:rFonts w:hint="eastAsia"/>
          </w:rPr>
          <w:t>土建工程方案</w:t>
        </w:r>
        <w:r>
          <w:tab/>
        </w:r>
        <w:r>
          <w:fldChar w:fldCharType="begin"/>
        </w:r>
        <w:r>
          <w:instrText xml:space="preserve"> PAGEREF _Toc20289 \h </w:instrText>
        </w:r>
        <w:r>
          <w:fldChar w:fldCharType="separate"/>
        </w:r>
        <w:r>
          <w:t>21</w:t>
        </w:r>
        <w:r>
          <w:fldChar w:fldCharType="end"/>
        </w:r>
      </w:hyperlink>
    </w:p>
    <w:p>
      <w:pPr>
        <w:pStyle w:val="TOC2"/>
        <w:tabs>
          <w:tab w:val="clear" w:pos="8302"/>
          <w:tab w:val="right" w:leader="dot" w:pos="8312"/>
        </w:tabs>
      </w:pPr>
      <w:hyperlink w:anchor="_Toc945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_Toc9455 \h </w:instrText>
        </w:r>
        <w:r>
          <w:fldChar w:fldCharType="separate"/>
        </w:r>
        <w:r>
          <w:t>22</w:t>
        </w:r>
        <w:r>
          <w:fldChar w:fldCharType="end"/>
        </w:r>
      </w:hyperlink>
    </w:p>
    <w:p>
      <w:pPr>
        <w:pStyle w:val="TOC2"/>
        <w:tabs>
          <w:tab w:val="clear" w:pos="8302"/>
          <w:tab w:val="right" w:leader="dot" w:pos="8312"/>
        </w:tabs>
      </w:pPr>
      <w:hyperlink w:anchor="_Toc296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_Toc2962 \h </w:instrText>
        </w:r>
        <w:r>
          <w:fldChar w:fldCharType="separate"/>
        </w:r>
        <w:r>
          <w:t>22</w:t>
        </w:r>
        <w:r>
          <w:fldChar w:fldCharType="end"/>
        </w:r>
      </w:hyperlink>
    </w:p>
    <w:p>
      <w:pPr>
        <w:pStyle w:val="TOC3"/>
        <w:tabs>
          <w:tab w:val="right" w:leader="dot" w:pos="8312"/>
        </w:tabs>
      </w:pPr>
      <w:hyperlink w:anchor="_Toc32021" w:history="1">
        <w:r>
          <w:rPr>
            <w:rFonts w:hint="eastAsia"/>
          </w:rPr>
          <w:t>5.4.1给排水</w:t>
        </w:r>
        <w:r>
          <w:tab/>
        </w:r>
        <w:r>
          <w:fldChar w:fldCharType="begin"/>
        </w:r>
        <w:r>
          <w:instrText xml:space="preserve"> PAGEREF _Toc32021 \h </w:instrText>
        </w:r>
        <w:r>
          <w:fldChar w:fldCharType="separate"/>
        </w:r>
        <w:r>
          <w:t>22</w:t>
        </w:r>
        <w:r>
          <w:fldChar w:fldCharType="end"/>
        </w:r>
      </w:hyperlink>
    </w:p>
    <w:p>
      <w:pPr>
        <w:pStyle w:val="TOC3"/>
        <w:tabs>
          <w:tab w:val="right" w:leader="dot" w:pos="8312"/>
        </w:tabs>
      </w:pPr>
      <w:hyperlink w:anchor="_Toc25339" w:history="1">
        <w:r>
          <w:rPr>
            <w:rFonts w:hint="eastAsia"/>
          </w:rPr>
          <w:t>5.4.2供电</w:t>
        </w:r>
        <w:r>
          <w:tab/>
        </w:r>
        <w:r>
          <w:fldChar w:fldCharType="begin"/>
        </w:r>
        <w:r>
          <w:instrText xml:space="preserve"> PAGEREF _Toc25339 \h </w:instrText>
        </w:r>
        <w:r>
          <w:fldChar w:fldCharType="separate"/>
        </w:r>
        <w:r>
          <w:t>24</w:t>
        </w:r>
        <w:r>
          <w:fldChar w:fldCharType="end"/>
        </w:r>
      </w:hyperlink>
    </w:p>
    <w:p>
      <w:pPr>
        <w:pStyle w:val="TOC2"/>
        <w:tabs>
          <w:tab w:val="clear" w:pos="8302"/>
          <w:tab w:val="right" w:leader="dot" w:pos="8312"/>
        </w:tabs>
      </w:pPr>
      <w:hyperlink w:anchor="_Toc16874" w:history="1">
        <w:r>
          <w:rPr>
            <w:rFonts w:ascii="Times New Roman" w:eastAsia="宋体" w:hAnsi="Times New Roman" w:hint="eastAsia"/>
          </w:rPr>
          <w:t>5.5道路设计</w:t>
        </w:r>
        <w:r>
          <w:tab/>
        </w:r>
        <w:r>
          <w:fldChar w:fldCharType="begin"/>
        </w:r>
        <w:r>
          <w:instrText xml:space="preserve"> PAGEREF _Toc16874 \h </w:instrText>
        </w:r>
        <w:r>
          <w:fldChar w:fldCharType="separate"/>
        </w:r>
        <w:r>
          <w:t>26</w:t>
        </w:r>
        <w:r>
          <w:fldChar w:fldCharType="end"/>
        </w:r>
      </w:hyperlink>
    </w:p>
    <w:p>
      <w:pPr>
        <w:pStyle w:val="TOC2"/>
        <w:tabs>
          <w:tab w:val="clear" w:pos="8302"/>
          <w:tab w:val="right" w:leader="dot" w:pos="8312"/>
        </w:tabs>
      </w:pPr>
      <w:hyperlink w:anchor="_Toc2954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_Toc29541 \h </w:instrText>
        </w:r>
        <w:r>
          <w:fldChar w:fldCharType="separate"/>
        </w:r>
        <w:r>
          <w:t>27</w:t>
        </w:r>
        <w:r>
          <w:fldChar w:fldCharType="end"/>
        </w:r>
      </w:hyperlink>
    </w:p>
    <w:p>
      <w:pPr>
        <w:pStyle w:val="TOC2"/>
        <w:tabs>
          <w:tab w:val="clear" w:pos="8302"/>
          <w:tab w:val="right" w:leader="dot" w:pos="8312"/>
        </w:tabs>
      </w:pPr>
      <w:hyperlink w:anchor="_Toc1319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_Toc13193 \h </w:instrText>
        </w:r>
        <w:r>
          <w:fldChar w:fldCharType="separate"/>
        </w:r>
        <w:r>
          <w:t>27</w:t>
        </w:r>
        <w:r>
          <w:fldChar w:fldCharType="end"/>
        </w:r>
      </w:hyperlink>
    </w:p>
    <w:p>
      <w:pPr>
        <w:pStyle w:val="TOC3"/>
        <w:tabs>
          <w:tab w:val="right" w:leader="dot" w:pos="8312"/>
        </w:tabs>
      </w:pPr>
      <w:hyperlink w:anchor="_Toc30479" w:history="1">
        <w:r>
          <w:rPr>
            <w:rFonts w:hint="eastAsia"/>
          </w:rPr>
          <w:t>5.7.1项目用地规划选址</w:t>
        </w:r>
        <w:r>
          <w:tab/>
        </w:r>
        <w:r>
          <w:fldChar w:fldCharType="begin"/>
        </w:r>
        <w:r>
          <w:instrText xml:space="preserve"> PAGEREF _Toc30479 \h </w:instrText>
        </w:r>
        <w:r>
          <w:fldChar w:fldCharType="separate"/>
        </w:r>
        <w:r>
          <w:t>27</w:t>
        </w:r>
        <w:r>
          <w:fldChar w:fldCharType="end"/>
        </w:r>
      </w:hyperlink>
    </w:p>
    <w:p>
      <w:pPr>
        <w:pStyle w:val="TOC3"/>
        <w:tabs>
          <w:tab w:val="right" w:leader="dot" w:pos="8312"/>
        </w:tabs>
      </w:pPr>
      <w:hyperlink w:anchor="_Toc23447" w:history="1">
        <w:r>
          <w:rPr>
            <w:rFonts w:hint="eastAsia"/>
          </w:rPr>
          <w:t>5.7.2用地规模及用地类型</w:t>
        </w:r>
        <w:r>
          <w:tab/>
        </w:r>
        <w:r>
          <w:fldChar w:fldCharType="begin"/>
        </w:r>
        <w:r>
          <w:instrText xml:space="preserve"> PAGEREF _Toc23447 \h </w:instrText>
        </w:r>
        <w:r>
          <w:fldChar w:fldCharType="separate"/>
        </w:r>
        <w:r>
          <w:t>27</w:t>
        </w:r>
        <w:r>
          <w:fldChar w:fldCharType="end"/>
        </w:r>
      </w:hyperlink>
    </w:p>
    <w:p>
      <w:pPr>
        <w:pStyle w:val="TOC1"/>
        <w:tabs>
          <w:tab w:val="clear" w:pos="8296"/>
          <w:tab w:val="right" w:leader="dot" w:pos="8312"/>
        </w:tabs>
      </w:pPr>
      <w:hyperlink w:anchor="_Toc1225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_Toc12257 \h </w:instrText>
        </w:r>
        <w:r>
          <w:fldChar w:fldCharType="separate"/>
        </w:r>
        <w:r>
          <w:t>29</w:t>
        </w:r>
        <w:r>
          <w:fldChar w:fldCharType="end"/>
        </w:r>
      </w:hyperlink>
    </w:p>
    <w:p>
      <w:pPr>
        <w:pStyle w:val="TOC2"/>
        <w:tabs>
          <w:tab w:val="clear" w:pos="8302"/>
          <w:tab w:val="right" w:leader="dot" w:pos="8312"/>
        </w:tabs>
      </w:pPr>
      <w:hyperlink w:anchor="_Toc1633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_Toc16334 \h </w:instrText>
        </w:r>
        <w:r>
          <w:fldChar w:fldCharType="separate"/>
        </w:r>
        <w:r>
          <w:t>29</w:t>
        </w:r>
        <w:r>
          <w:fldChar w:fldCharType="end"/>
        </w:r>
      </w:hyperlink>
    </w:p>
    <w:p>
      <w:pPr>
        <w:pStyle w:val="TOC2"/>
        <w:tabs>
          <w:tab w:val="clear" w:pos="8302"/>
          <w:tab w:val="right" w:leader="dot" w:pos="8312"/>
        </w:tabs>
      </w:pPr>
      <w:hyperlink w:anchor="_Toc2927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_Toc29273 \h </w:instrText>
        </w:r>
        <w:r>
          <w:fldChar w:fldCharType="separate"/>
        </w:r>
        <w:r>
          <w:t>29</w:t>
        </w:r>
        <w:r>
          <w:fldChar w:fldCharType="end"/>
        </w:r>
      </w:hyperlink>
    </w:p>
    <w:p>
      <w:pPr>
        <w:pStyle w:val="TOC2"/>
        <w:tabs>
          <w:tab w:val="clear" w:pos="8302"/>
          <w:tab w:val="right" w:leader="dot" w:pos="8312"/>
        </w:tabs>
      </w:pPr>
      <w:hyperlink w:anchor="_Toc2296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_Toc22965 \h </w:instrText>
        </w:r>
        <w:r>
          <w:fldChar w:fldCharType="separate"/>
        </w:r>
        <w:r>
          <w:t>29</w:t>
        </w:r>
        <w:r>
          <w:fldChar w:fldCharType="end"/>
        </w:r>
      </w:hyperlink>
    </w:p>
    <w:p>
      <w:pPr>
        <w:pStyle w:val="TOC2"/>
        <w:tabs>
          <w:tab w:val="clear" w:pos="8302"/>
          <w:tab w:val="right" w:leader="dot" w:pos="8312"/>
        </w:tabs>
      </w:pPr>
      <w:hyperlink w:anchor="_Toc29911" w:history="1">
        <w:r>
          <w:rPr>
            <w:rFonts w:ascii="Times New Roman" w:eastAsia="宋体" w:hAnsi="Times New Roman" w:hint="eastAsia"/>
            <w:szCs w:val="28"/>
          </w:rPr>
          <w:t>6.4产品生产规模确定</w:t>
        </w:r>
        <w:r>
          <w:tab/>
        </w:r>
        <w:r>
          <w:fldChar w:fldCharType="begin"/>
        </w:r>
        <w:r>
          <w:instrText xml:space="preserve"> PAGEREF _Toc29911 \h </w:instrText>
        </w:r>
        <w:r>
          <w:fldChar w:fldCharType="separate"/>
        </w:r>
        <w:r>
          <w:t>29</w:t>
        </w:r>
        <w:r>
          <w:fldChar w:fldCharType="end"/>
        </w:r>
      </w:hyperlink>
    </w:p>
    <w:p>
      <w:pPr>
        <w:pStyle w:val="TOC2"/>
        <w:tabs>
          <w:tab w:val="clear" w:pos="8302"/>
          <w:tab w:val="right" w:leader="dot" w:pos="8312"/>
        </w:tabs>
      </w:pPr>
      <w:hyperlink w:anchor="_Toc1342" w:history="1">
        <w:r>
          <w:rPr>
            <w:rFonts w:ascii="Times New Roman" w:eastAsia="宋体" w:hAnsi="Times New Roman" w:hint="eastAsia"/>
            <w:szCs w:val="28"/>
          </w:rPr>
          <w:t>6.5项目生产工艺简述</w:t>
        </w:r>
        <w:r>
          <w:tab/>
        </w:r>
        <w:r>
          <w:fldChar w:fldCharType="begin"/>
        </w:r>
        <w:r>
          <w:instrText xml:space="preserve"> PAGEREF _Toc1342 \h </w:instrText>
        </w:r>
        <w:r>
          <w:fldChar w:fldCharType="separate"/>
        </w:r>
        <w:r>
          <w:t>30</w:t>
        </w:r>
        <w:r>
          <w:fldChar w:fldCharType="end"/>
        </w:r>
      </w:hyperlink>
    </w:p>
    <w:p>
      <w:pPr>
        <w:pStyle w:val="TOC3"/>
        <w:tabs>
          <w:tab w:val="right" w:leader="dot" w:pos="8312"/>
        </w:tabs>
      </w:pPr>
      <w:hyperlink w:anchor="_Toc28245" w:history="1">
        <w:r>
          <w:rPr>
            <w:rFonts w:hint="eastAsia"/>
          </w:rPr>
          <w:t>6</w:t>
        </w:r>
        <w:r>
          <w:t>.</w:t>
        </w:r>
        <w:r>
          <w:rPr>
            <w:rFonts w:hint="eastAsia"/>
          </w:rPr>
          <w:t>5</w:t>
        </w:r>
        <w:r>
          <w:t>.</w:t>
        </w:r>
        <w:r>
          <w:rPr>
            <w:rFonts w:hint="eastAsia"/>
          </w:rPr>
          <w:t>1产品工艺方案选择</w:t>
        </w:r>
        <w:r>
          <w:tab/>
        </w:r>
        <w:r>
          <w:fldChar w:fldCharType="begin"/>
        </w:r>
        <w:r>
          <w:instrText xml:space="preserve"> PAGEREF _Toc28245 \h </w:instrText>
        </w:r>
        <w:r>
          <w:fldChar w:fldCharType="separate"/>
        </w:r>
        <w:r>
          <w:t>30</w:t>
        </w:r>
        <w:r>
          <w:fldChar w:fldCharType="end"/>
        </w:r>
      </w:hyperlink>
    </w:p>
    <w:p>
      <w:pPr>
        <w:pStyle w:val="TOC3"/>
        <w:tabs>
          <w:tab w:val="right" w:leader="dot" w:pos="8312"/>
        </w:tabs>
      </w:pPr>
      <w:hyperlink w:anchor="_Toc25885" w:history="1">
        <w:r>
          <w:rPr>
            <w:rFonts w:hint="eastAsia"/>
          </w:rPr>
          <w:t>6.5.2工艺技术流程及简述</w:t>
        </w:r>
        <w:r>
          <w:tab/>
        </w:r>
        <w:r>
          <w:fldChar w:fldCharType="begin"/>
        </w:r>
        <w:r>
          <w:instrText xml:space="preserve"> PAGEREF _Toc25885 \h </w:instrText>
        </w:r>
        <w:r>
          <w:fldChar w:fldCharType="separate"/>
        </w:r>
        <w:r>
          <w:t>30</w:t>
        </w:r>
        <w:r>
          <w:fldChar w:fldCharType="end"/>
        </w:r>
      </w:hyperlink>
    </w:p>
    <w:p>
      <w:pPr>
        <w:pStyle w:val="TOC1"/>
        <w:tabs>
          <w:tab w:val="clear" w:pos="8296"/>
          <w:tab w:val="right" w:leader="dot" w:pos="8312"/>
        </w:tabs>
      </w:pPr>
      <w:hyperlink w:anchor="_Toc1018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_Toc10188 \h </w:instrText>
        </w:r>
        <w:r>
          <w:fldChar w:fldCharType="separate"/>
        </w:r>
        <w:r>
          <w:t>31</w:t>
        </w:r>
        <w:r>
          <w:fldChar w:fldCharType="end"/>
        </w:r>
      </w:hyperlink>
    </w:p>
    <w:p>
      <w:pPr>
        <w:pStyle w:val="TOC2"/>
        <w:tabs>
          <w:tab w:val="clear" w:pos="8302"/>
          <w:tab w:val="right" w:leader="dot" w:pos="8312"/>
        </w:tabs>
      </w:pPr>
      <w:hyperlink w:anchor="_Toc29464" w:history="1">
        <w:r>
          <w:rPr>
            <w:rFonts w:ascii="Times New Roman" w:eastAsia="宋体" w:hAnsi="Times New Roman" w:hint="eastAsia"/>
          </w:rPr>
          <w:t>7.1主要原材料供应</w:t>
        </w:r>
        <w:r>
          <w:tab/>
        </w:r>
        <w:r>
          <w:fldChar w:fldCharType="begin"/>
        </w:r>
        <w:r>
          <w:instrText xml:space="preserve"> PAGEREF _Toc29464 \h </w:instrText>
        </w:r>
        <w:r>
          <w:fldChar w:fldCharType="separate"/>
        </w:r>
        <w:r>
          <w:t>31</w:t>
        </w:r>
        <w:r>
          <w:fldChar w:fldCharType="end"/>
        </w:r>
      </w:hyperlink>
    </w:p>
    <w:p>
      <w:pPr>
        <w:pStyle w:val="TOC2"/>
        <w:tabs>
          <w:tab w:val="clear" w:pos="8302"/>
          <w:tab w:val="right" w:leader="dot" w:pos="8312"/>
        </w:tabs>
      </w:pPr>
      <w:hyperlink w:anchor="_Toc32215" w:history="1">
        <w:r>
          <w:rPr>
            <w:rFonts w:ascii="Times New Roman" w:eastAsia="宋体" w:hAnsi="Times New Roman" w:hint="eastAsia"/>
          </w:rPr>
          <w:t>7.2主要设备选型</w:t>
        </w:r>
        <w:r>
          <w:tab/>
        </w:r>
        <w:r>
          <w:fldChar w:fldCharType="begin"/>
        </w:r>
        <w:r>
          <w:instrText xml:space="preserve"> PAGEREF _Toc32215 \h </w:instrText>
        </w:r>
        <w:r>
          <w:fldChar w:fldCharType="separate"/>
        </w:r>
        <w:r>
          <w:t>31</w:t>
        </w:r>
        <w:r>
          <w:fldChar w:fldCharType="end"/>
        </w:r>
      </w:hyperlink>
    </w:p>
    <w:p>
      <w:pPr>
        <w:pStyle w:val="TOC3"/>
        <w:tabs>
          <w:tab w:val="right" w:leader="dot" w:pos="8312"/>
        </w:tabs>
      </w:pPr>
      <w:hyperlink w:anchor="_Toc25509" w:history="1">
        <w:r>
          <w:rPr>
            <w:rFonts w:hint="eastAsia"/>
          </w:rPr>
          <w:t>7</w:t>
        </w:r>
        <w:r>
          <w:t>.</w:t>
        </w:r>
        <w:r>
          <w:rPr>
            <w:rFonts w:hint="eastAsia"/>
          </w:rPr>
          <w:t>2</w:t>
        </w:r>
        <w:r>
          <w:t>.</w:t>
        </w:r>
        <w:r>
          <w:rPr>
            <w:rFonts w:hint="eastAsia"/>
          </w:rPr>
          <w:t>1设备选型原则</w:t>
        </w:r>
        <w:r>
          <w:tab/>
        </w:r>
        <w:r>
          <w:fldChar w:fldCharType="begin"/>
        </w:r>
        <w:r>
          <w:instrText xml:space="preserve"> PAGEREF _Toc25509 \h </w:instrText>
        </w:r>
        <w:r>
          <w:fldChar w:fldCharType="separate"/>
        </w:r>
        <w:r>
          <w:t>31</w:t>
        </w:r>
        <w:r>
          <w:fldChar w:fldCharType="end"/>
        </w:r>
      </w:hyperlink>
    </w:p>
    <w:p>
      <w:pPr>
        <w:pStyle w:val="TOC3"/>
        <w:tabs>
          <w:tab w:val="right" w:leader="dot" w:pos="8312"/>
        </w:tabs>
      </w:pPr>
      <w:hyperlink w:anchor="_Toc31823" w:history="1">
        <w:r>
          <w:rPr>
            <w:rFonts w:hint="eastAsia"/>
          </w:rPr>
          <w:t>7</w:t>
        </w:r>
        <w:r>
          <w:t>.</w:t>
        </w:r>
        <w:r>
          <w:rPr>
            <w:rFonts w:hint="eastAsia"/>
          </w:rPr>
          <w:t>2</w:t>
        </w:r>
        <w:r>
          <w:t>.</w:t>
        </w:r>
        <w:r>
          <w:rPr>
            <w:rFonts w:hint="eastAsia"/>
          </w:rPr>
          <w:t>2主要设备明细</w:t>
        </w:r>
        <w:r>
          <w:tab/>
        </w:r>
        <w:r>
          <w:fldChar w:fldCharType="begin"/>
        </w:r>
        <w:r>
          <w:instrText xml:space="preserve"> PAGEREF _Toc31823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264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_Toc32643 \h </w:instrText>
        </w:r>
        <w:r>
          <w:fldChar w:fldCharType="separate"/>
        </w:r>
        <w:r>
          <w:t>33</w:t>
        </w:r>
        <w:r>
          <w:fldChar w:fldCharType="end"/>
        </w:r>
      </w:hyperlink>
    </w:p>
    <w:p>
      <w:pPr>
        <w:pStyle w:val="TOC2"/>
        <w:tabs>
          <w:tab w:val="clear" w:pos="8302"/>
          <w:tab w:val="right" w:leader="dot" w:pos="8312"/>
        </w:tabs>
      </w:pPr>
      <w:hyperlink w:anchor="_Toc19452" w:history="1">
        <w:r>
          <w:rPr>
            <w:rFonts w:ascii="Times New Roman" w:eastAsia="宋体" w:hAnsi="Times New Roman" w:hint="eastAsia"/>
          </w:rPr>
          <w:t>8.1本项目遵循的合理用能标准及节能设计规范</w:t>
        </w:r>
        <w:r>
          <w:tab/>
        </w:r>
        <w:r>
          <w:fldChar w:fldCharType="begin"/>
        </w:r>
        <w:r>
          <w:instrText xml:space="preserve"> PAGEREF _Toc19452 \h </w:instrText>
        </w:r>
        <w:r>
          <w:fldChar w:fldCharType="separate"/>
        </w:r>
        <w:r>
          <w:t>33</w:t>
        </w:r>
        <w:r>
          <w:fldChar w:fldCharType="end"/>
        </w:r>
      </w:hyperlink>
    </w:p>
    <w:p>
      <w:pPr>
        <w:pStyle w:val="TOC2"/>
        <w:tabs>
          <w:tab w:val="clear" w:pos="8302"/>
          <w:tab w:val="right" w:leader="dot" w:pos="8312"/>
        </w:tabs>
      </w:pPr>
      <w:hyperlink w:anchor="_Toc27459" w:history="1">
        <w:r>
          <w:rPr>
            <w:rFonts w:ascii="Times New Roman" w:eastAsia="宋体" w:hAnsi="Times New Roman" w:hint="eastAsia"/>
          </w:rPr>
          <w:t>8.2建设项目能源消耗种类和数量分析</w:t>
        </w:r>
        <w:r>
          <w:tab/>
        </w:r>
        <w:r>
          <w:fldChar w:fldCharType="begin"/>
        </w:r>
        <w:r>
          <w:instrText xml:space="preserve"> PAGEREF _Toc27459 \h </w:instrText>
        </w:r>
        <w:r>
          <w:fldChar w:fldCharType="separate"/>
        </w:r>
        <w:r>
          <w:t>33</w:t>
        </w:r>
        <w:r>
          <w:fldChar w:fldCharType="end"/>
        </w:r>
      </w:hyperlink>
    </w:p>
    <w:p>
      <w:pPr>
        <w:pStyle w:val="TOC3"/>
        <w:tabs>
          <w:tab w:val="right" w:leader="dot" w:pos="8312"/>
        </w:tabs>
      </w:pPr>
      <w:hyperlink w:anchor="_Toc10890" w:history="1">
        <w:r>
          <w:rPr>
            <w:rFonts w:hint="eastAsia"/>
          </w:rPr>
          <w:t>8.2.1能源消耗种类</w:t>
        </w:r>
        <w:r>
          <w:tab/>
        </w:r>
        <w:r>
          <w:fldChar w:fldCharType="begin"/>
        </w:r>
        <w:r>
          <w:instrText xml:space="preserve"> PAGEREF _Toc10890 \h </w:instrText>
        </w:r>
        <w:r>
          <w:fldChar w:fldCharType="separate"/>
        </w:r>
        <w:r>
          <w:t>33</w:t>
        </w:r>
        <w:r>
          <w:fldChar w:fldCharType="end"/>
        </w:r>
      </w:hyperlink>
    </w:p>
    <w:p>
      <w:pPr>
        <w:pStyle w:val="TOC3"/>
        <w:tabs>
          <w:tab w:val="right" w:leader="dot" w:pos="8312"/>
        </w:tabs>
      </w:pPr>
      <w:hyperlink w:anchor="_Toc21456" w:history="1">
        <w:r>
          <w:rPr>
            <w:rFonts w:hint="eastAsia"/>
          </w:rPr>
          <w:t>8.2.2能源消耗数量分析</w:t>
        </w:r>
        <w:r>
          <w:tab/>
        </w:r>
        <w:r>
          <w:fldChar w:fldCharType="begin"/>
        </w:r>
        <w:r>
          <w:instrText xml:space="preserve"> PAGEREF _Toc21456 \h </w:instrText>
        </w:r>
        <w:r>
          <w:fldChar w:fldCharType="separate"/>
        </w:r>
        <w:r>
          <w:t>33</w:t>
        </w:r>
        <w:r>
          <w:fldChar w:fldCharType="end"/>
        </w:r>
      </w:hyperlink>
    </w:p>
    <w:p>
      <w:pPr>
        <w:pStyle w:val="TOC2"/>
        <w:tabs>
          <w:tab w:val="clear" w:pos="8302"/>
          <w:tab w:val="right" w:leader="dot" w:pos="8312"/>
        </w:tabs>
      </w:pPr>
      <w:hyperlink w:anchor="_Toc10080" w:history="1">
        <w:r>
          <w:rPr>
            <w:rFonts w:ascii="Times New Roman" w:eastAsia="宋体" w:hAnsi="Times New Roman" w:hint="eastAsia"/>
          </w:rPr>
          <w:t>8.3项目所在地能源供应状况分析</w:t>
        </w:r>
        <w:r>
          <w:tab/>
        </w:r>
        <w:r>
          <w:fldChar w:fldCharType="begin"/>
        </w:r>
        <w:r>
          <w:instrText xml:space="preserve"> PAGEREF _Toc10080 \h </w:instrText>
        </w:r>
        <w:r>
          <w:fldChar w:fldCharType="separate"/>
        </w:r>
        <w:r>
          <w:t>34</w:t>
        </w:r>
        <w:r>
          <w:fldChar w:fldCharType="end"/>
        </w:r>
      </w:hyperlink>
    </w:p>
    <w:p>
      <w:pPr>
        <w:pStyle w:val="TOC2"/>
        <w:tabs>
          <w:tab w:val="clear" w:pos="8302"/>
          <w:tab w:val="right" w:leader="dot" w:pos="8312"/>
        </w:tabs>
      </w:pPr>
      <w:hyperlink w:anchor="_Toc28790" w:history="1">
        <w:r>
          <w:rPr>
            <w:rFonts w:ascii="Times New Roman" w:eastAsia="宋体" w:hAnsi="Times New Roman" w:hint="eastAsia"/>
          </w:rPr>
          <w:t>8.4主要能耗指标及分析</w:t>
        </w:r>
        <w:r>
          <w:tab/>
        </w:r>
        <w:r>
          <w:fldChar w:fldCharType="begin"/>
        </w:r>
        <w:r>
          <w:instrText xml:space="preserve"> PAGEREF _Toc28790 \h </w:instrText>
        </w:r>
        <w:r>
          <w:fldChar w:fldCharType="separate"/>
        </w:r>
        <w:r>
          <w:t>34</w:t>
        </w:r>
        <w:r>
          <w:fldChar w:fldCharType="end"/>
        </w:r>
      </w:hyperlink>
    </w:p>
    <w:p>
      <w:pPr>
        <w:pStyle w:val="TOC2"/>
        <w:tabs>
          <w:tab w:val="clear" w:pos="8302"/>
          <w:tab w:val="right" w:leader="dot" w:pos="8312"/>
        </w:tabs>
      </w:pPr>
      <w:hyperlink w:anchor="_Toc29718" w:history="1">
        <w:r>
          <w:rPr>
            <w:rFonts w:ascii="Times New Roman" w:eastAsia="宋体" w:hAnsi="Times New Roman" w:hint="eastAsia"/>
          </w:rPr>
          <w:t>8.5节能措施和节能效果分析</w:t>
        </w:r>
        <w:r>
          <w:tab/>
        </w:r>
        <w:r>
          <w:fldChar w:fldCharType="begin"/>
        </w:r>
        <w:r>
          <w:instrText xml:space="preserve"> PAGEREF _Toc29718 \h </w:instrText>
        </w:r>
        <w:r>
          <w:fldChar w:fldCharType="separate"/>
        </w:r>
        <w:r>
          <w:t>36</w:t>
        </w:r>
        <w:r>
          <w:fldChar w:fldCharType="end"/>
        </w:r>
      </w:hyperlink>
    </w:p>
    <w:p>
      <w:pPr>
        <w:pStyle w:val="TOC3"/>
        <w:tabs>
          <w:tab w:val="right" w:leader="dot" w:pos="8312"/>
        </w:tabs>
      </w:pPr>
      <w:hyperlink w:anchor="_Toc3584" w:history="1">
        <w:r>
          <w:rPr>
            <w:rFonts w:hint="eastAsia"/>
          </w:rPr>
          <w:t>8.5.1工业节能</w:t>
        </w:r>
        <w:r>
          <w:tab/>
        </w:r>
        <w:r>
          <w:fldChar w:fldCharType="begin"/>
        </w:r>
        <w:r>
          <w:instrText xml:space="preserve"> PAGEREF _Toc3584 \h </w:instrText>
        </w:r>
        <w:r>
          <w:fldChar w:fldCharType="separate"/>
        </w:r>
        <w:r>
          <w:t>36</w:t>
        </w:r>
        <w:r>
          <w:fldChar w:fldCharType="end"/>
        </w:r>
      </w:hyperlink>
    </w:p>
    <w:p>
      <w:pPr>
        <w:pStyle w:val="TOC3"/>
        <w:tabs>
          <w:tab w:val="right" w:leader="dot" w:pos="8312"/>
        </w:tabs>
      </w:pPr>
      <w:hyperlink w:anchor="_Toc19857" w:history="1">
        <w:r>
          <w:rPr>
            <w:rFonts w:hint="eastAsia"/>
          </w:rPr>
          <w:t>8.5.2节水措施</w:t>
        </w:r>
        <w:r>
          <w:tab/>
        </w:r>
        <w:r>
          <w:fldChar w:fldCharType="begin"/>
        </w:r>
        <w:r>
          <w:instrText xml:space="preserve"> PAGEREF _Toc19857 \h </w:instrText>
        </w:r>
        <w:r>
          <w:fldChar w:fldCharType="separate"/>
        </w:r>
        <w:r>
          <w:t>36</w:t>
        </w:r>
        <w:r>
          <w:fldChar w:fldCharType="end"/>
        </w:r>
      </w:hyperlink>
    </w:p>
    <w:p>
      <w:pPr>
        <w:pStyle w:val="TOC3"/>
        <w:tabs>
          <w:tab w:val="right" w:leader="dot" w:pos="8312"/>
        </w:tabs>
      </w:pPr>
      <w:hyperlink w:anchor="_Toc13281" w:history="1">
        <w:r>
          <w:rPr>
            <w:rFonts w:hint="eastAsia"/>
          </w:rPr>
          <w:t>8.5.3建筑节能</w:t>
        </w:r>
        <w:r>
          <w:tab/>
        </w:r>
        <w:r>
          <w:fldChar w:fldCharType="begin"/>
        </w:r>
        <w:r>
          <w:instrText xml:space="preserve"> PAGEREF _Toc13281 \h </w:instrText>
        </w:r>
        <w:r>
          <w:fldChar w:fldCharType="separate"/>
        </w:r>
        <w:r>
          <w:t>37</w:t>
        </w:r>
        <w:r>
          <w:fldChar w:fldCharType="end"/>
        </w:r>
      </w:hyperlink>
    </w:p>
    <w:p>
      <w:pPr>
        <w:pStyle w:val="TOC3"/>
        <w:tabs>
          <w:tab w:val="right" w:leader="dot" w:pos="8312"/>
        </w:tabs>
      </w:pPr>
      <w:hyperlink w:anchor="_Toc27412" w:history="1">
        <w:r>
          <w:rPr>
            <w:rFonts w:hint="eastAsia"/>
          </w:rPr>
          <w:t>8.5.4企业节能管理</w:t>
        </w:r>
        <w:r>
          <w:tab/>
        </w:r>
        <w:r>
          <w:fldChar w:fldCharType="begin"/>
        </w:r>
        <w:r>
          <w:instrText xml:space="preserve"> PAGEREF _Toc27412 \h </w:instrText>
        </w:r>
        <w:r>
          <w:fldChar w:fldCharType="separate"/>
        </w:r>
        <w:r>
          <w:t>38</w:t>
        </w:r>
        <w:r>
          <w:fldChar w:fldCharType="end"/>
        </w:r>
      </w:hyperlink>
    </w:p>
    <w:p>
      <w:pPr>
        <w:pStyle w:val="TOC2"/>
        <w:tabs>
          <w:tab w:val="clear" w:pos="8302"/>
          <w:tab w:val="right" w:leader="dot" w:pos="8312"/>
        </w:tabs>
      </w:pPr>
      <w:hyperlink w:anchor="_Toc15238" w:history="1">
        <w:r>
          <w:rPr>
            <w:rFonts w:ascii="Times New Roman" w:eastAsia="宋体" w:hAnsi="Times New Roman" w:hint="eastAsia"/>
          </w:rPr>
          <w:t>8.6结论</w:t>
        </w:r>
        <w:r>
          <w:tab/>
        </w:r>
        <w:r>
          <w:fldChar w:fldCharType="begin"/>
        </w:r>
        <w:r>
          <w:instrText xml:space="preserve"> PAGEREF _Toc15238 \h </w:instrText>
        </w:r>
        <w:r>
          <w:fldChar w:fldCharType="separate"/>
        </w:r>
        <w:r>
          <w:t>38</w:t>
        </w:r>
        <w:r>
          <w:fldChar w:fldCharType="end"/>
        </w:r>
      </w:hyperlink>
    </w:p>
    <w:p>
      <w:pPr>
        <w:pStyle w:val="TOC1"/>
        <w:tabs>
          <w:tab w:val="clear" w:pos="8296"/>
          <w:tab w:val="right" w:leader="dot" w:pos="8312"/>
        </w:tabs>
      </w:pPr>
      <w:hyperlink w:anchor="_Toc275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_Toc2756 \h </w:instrText>
        </w:r>
        <w:r>
          <w:fldChar w:fldCharType="separate"/>
        </w:r>
        <w:r>
          <w:t>39</w:t>
        </w:r>
        <w:r>
          <w:fldChar w:fldCharType="end"/>
        </w:r>
      </w:hyperlink>
    </w:p>
    <w:p>
      <w:pPr>
        <w:pStyle w:val="TOC2"/>
        <w:tabs>
          <w:tab w:val="clear" w:pos="8302"/>
          <w:tab w:val="right" w:leader="dot" w:pos="8312"/>
        </w:tabs>
      </w:pPr>
      <w:hyperlink w:anchor="_Toc1311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_Toc13113 \h </w:instrText>
        </w:r>
        <w:r>
          <w:fldChar w:fldCharType="separate"/>
        </w:r>
        <w:r>
          <w:t>39</w:t>
        </w:r>
        <w:r>
          <w:fldChar w:fldCharType="end"/>
        </w:r>
      </w:hyperlink>
    </w:p>
    <w:p>
      <w:pPr>
        <w:pStyle w:val="TOC3"/>
        <w:tabs>
          <w:tab w:val="right" w:leader="dot" w:pos="8312"/>
        </w:tabs>
      </w:pPr>
      <w:hyperlink w:anchor="_Toc12153" w:history="1">
        <w:r>
          <w:rPr>
            <w:rFonts w:hint="eastAsia"/>
          </w:rPr>
          <w:t>9</w:t>
        </w:r>
        <w:r>
          <w:t>.1.1</w:t>
        </w:r>
        <w:r>
          <w:rPr>
            <w:rFonts w:ascii="宋体" w:hAnsi="宋体" w:hint="eastAsia"/>
          </w:rPr>
          <w:t>环境保护设计依据</w:t>
        </w:r>
        <w:r>
          <w:tab/>
        </w:r>
        <w:r>
          <w:fldChar w:fldCharType="begin"/>
        </w:r>
        <w:r>
          <w:instrText xml:space="preserve"> PAGEREF _Toc12153 \h </w:instrText>
        </w:r>
        <w:r>
          <w:fldChar w:fldCharType="separate"/>
        </w:r>
        <w:r>
          <w:t>39</w:t>
        </w:r>
        <w:r>
          <w:fldChar w:fldCharType="end"/>
        </w:r>
      </w:hyperlink>
    </w:p>
    <w:p>
      <w:pPr>
        <w:pStyle w:val="TOC3"/>
        <w:tabs>
          <w:tab w:val="right" w:leader="dot" w:pos="8312"/>
        </w:tabs>
      </w:pPr>
      <w:hyperlink w:anchor="_Toc29006" w:history="1">
        <w:r>
          <w:rPr>
            <w:rFonts w:hint="eastAsia"/>
          </w:rPr>
          <w:t>9</w:t>
        </w:r>
        <w:r>
          <w:t>.1.2</w:t>
        </w:r>
        <w:r>
          <w:rPr>
            <w:rFonts w:ascii="宋体" w:hAnsi="宋体" w:hint="eastAsia"/>
          </w:rPr>
          <w:t>设计原则</w:t>
        </w:r>
        <w:r>
          <w:tab/>
        </w:r>
        <w:r>
          <w:fldChar w:fldCharType="begin"/>
        </w:r>
        <w:r>
          <w:instrText xml:space="preserve"> PAGEREF _Toc29006 \h </w:instrText>
        </w:r>
        <w:r>
          <w:fldChar w:fldCharType="separate"/>
        </w:r>
        <w:r>
          <w:t>39</w:t>
        </w:r>
        <w:r>
          <w:fldChar w:fldCharType="end"/>
        </w:r>
      </w:hyperlink>
    </w:p>
    <w:p>
      <w:pPr>
        <w:pStyle w:val="TOC2"/>
        <w:tabs>
          <w:tab w:val="clear" w:pos="8302"/>
          <w:tab w:val="right" w:leader="dot" w:pos="8312"/>
        </w:tabs>
      </w:pPr>
      <w:hyperlink w:anchor="_Toc45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_Toc455 \h </w:instrText>
        </w:r>
        <w:r>
          <w:fldChar w:fldCharType="separate"/>
        </w:r>
        <w:r>
          <w:t>39</w:t>
        </w:r>
        <w:r>
          <w:fldChar w:fldCharType="end"/>
        </w:r>
      </w:hyperlink>
    </w:p>
    <w:p>
      <w:pPr>
        <w:pStyle w:val="TOC2"/>
        <w:tabs>
          <w:tab w:val="clear" w:pos="8302"/>
          <w:tab w:val="right" w:leader="dot" w:pos="8312"/>
        </w:tabs>
      </w:pPr>
      <w:hyperlink w:anchor="_Toc8546" w:history="1">
        <w:r>
          <w:rPr>
            <w:rFonts w:ascii="Times New Roman" w:eastAsia="宋体" w:hAnsi="Times New Roman" w:hint="eastAsia"/>
          </w:rPr>
          <w:t>9.3 项目建设和生产对环境的影响</w:t>
        </w:r>
        <w:r>
          <w:tab/>
        </w:r>
        <w:r>
          <w:fldChar w:fldCharType="begin"/>
        </w:r>
        <w:r>
          <w:instrText xml:space="preserve"> PAGEREF _Toc8546 \h </w:instrText>
        </w:r>
        <w:r>
          <w:fldChar w:fldCharType="separate"/>
        </w:r>
        <w:r>
          <w:t>40</w:t>
        </w:r>
        <w:r>
          <w:fldChar w:fldCharType="end"/>
        </w:r>
      </w:hyperlink>
    </w:p>
    <w:p>
      <w:pPr>
        <w:pStyle w:val="TOC3"/>
        <w:tabs>
          <w:tab w:val="right" w:leader="dot" w:pos="8312"/>
        </w:tabs>
      </w:pPr>
      <w:hyperlink w:anchor="_Toc5801" w:history="1">
        <w:r>
          <w:rPr>
            <w:rFonts w:hint="eastAsia"/>
          </w:rPr>
          <w:t>9.3.1 项目建设对环境的影响</w:t>
        </w:r>
        <w:r>
          <w:tab/>
        </w:r>
        <w:r>
          <w:fldChar w:fldCharType="begin"/>
        </w:r>
        <w:r>
          <w:instrText xml:space="preserve"> PAGEREF _Toc5801 \h </w:instrText>
        </w:r>
        <w:r>
          <w:fldChar w:fldCharType="separate"/>
        </w:r>
        <w:r>
          <w:t>40</w:t>
        </w:r>
        <w:r>
          <w:fldChar w:fldCharType="end"/>
        </w:r>
      </w:hyperlink>
    </w:p>
    <w:p>
      <w:pPr>
        <w:pStyle w:val="TOC3"/>
        <w:tabs>
          <w:tab w:val="right" w:leader="dot" w:pos="8312"/>
        </w:tabs>
      </w:pPr>
      <w:hyperlink w:anchor="_Toc9469" w:history="1">
        <w:r>
          <w:rPr>
            <w:rFonts w:hint="eastAsia"/>
          </w:rPr>
          <w:t>9.3.2 项目生产过程产生的污染物</w:t>
        </w:r>
        <w:r>
          <w:tab/>
        </w:r>
        <w:r>
          <w:fldChar w:fldCharType="begin"/>
        </w:r>
        <w:r>
          <w:instrText xml:space="preserve"> PAGEREF _Toc9469 \h </w:instrText>
        </w:r>
        <w:r>
          <w:fldChar w:fldCharType="separate"/>
        </w:r>
        <w:r>
          <w:t>41</w:t>
        </w:r>
        <w:r>
          <w:fldChar w:fldCharType="end"/>
        </w:r>
      </w:hyperlink>
    </w:p>
    <w:p>
      <w:pPr>
        <w:pStyle w:val="TOC2"/>
        <w:tabs>
          <w:tab w:val="clear" w:pos="8302"/>
          <w:tab w:val="right" w:leader="dot" w:pos="8312"/>
        </w:tabs>
      </w:pPr>
      <w:hyperlink w:anchor="_Toc12343" w:history="1">
        <w:r>
          <w:rPr>
            <w:rFonts w:ascii="Times New Roman" w:eastAsia="宋体" w:hAnsi="Times New Roman"/>
          </w:rPr>
          <w:t>9.4 环境保护措施方案</w:t>
        </w:r>
        <w:r>
          <w:tab/>
        </w:r>
        <w:r>
          <w:fldChar w:fldCharType="begin"/>
        </w:r>
        <w:r>
          <w:instrText xml:space="preserve"> PAGEREF _Toc12343 \h </w:instrText>
        </w:r>
        <w:r>
          <w:fldChar w:fldCharType="separate"/>
        </w:r>
        <w:r>
          <w:t>41</w:t>
        </w:r>
        <w:r>
          <w:fldChar w:fldCharType="end"/>
        </w:r>
      </w:hyperlink>
    </w:p>
    <w:p>
      <w:pPr>
        <w:pStyle w:val="TOC3"/>
        <w:tabs>
          <w:tab w:val="right" w:leader="dot" w:pos="8312"/>
        </w:tabs>
      </w:pPr>
      <w:hyperlink w:anchor="_Toc10709" w:history="1">
        <w:r>
          <w:t>9.4.1 项目建设期环保措施</w:t>
        </w:r>
        <w:r>
          <w:tab/>
        </w:r>
        <w:r>
          <w:fldChar w:fldCharType="begin"/>
        </w:r>
        <w:r>
          <w:instrText xml:space="preserve"> PAGEREF _Toc10709 \h </w:instrText>
        </w:r>
        <w:r>
          <w:fldChar w:fldCharType="separate"/>
        </w:r>
        <w:r>
          <w:t>41</w:t>
        </w:r>
        <w:r>
          <w:fldChar w:fldCharType="end"/>
        </w:r>
      </w:hyperlink>
    </w:p>
    <w:p>
      <w:pPr>
        <w:pStyle w:val="TOC3"/>
        <w:tabs>
          <w:tab w:val="right" w:leader="dot" w:pos="8312"/>
        </w:tabs>
      </w:pPr>
      <w:hyperlink w:anchor="_Toc29000" w:history="1">
        <w:r>
          <w:t>9.4.2 项目运营期环保措施</w:t>
        </w:r>
        <w:r>
          <w:tab/>
        </w:r>
        <w:r>
          <w:fldChar w:fldCharType="begin"/>
        </w:r>
        <w:r>
          <w:instrText xml:space="preserve"> PAGEREF _Toc29000 \h </w:instrText>
        </w:r>
        <w:r>
          <w:fldChar w:fldCharType="separate"/>
        </w:r>
        <w:r>
          <w:t>42</w:t>
        </w:r>
        <w:r>
          <w:fldChar w:fldCharType="end"/>
        </w:r>
      </w:hyperlink>
    </w:p>
    <w:p>
      <w:pPr>
        <w:pStyle w:val="TOC2"/>
        <w:tabs>
          <w:tab w:val="clear" w:pos="8302"/>
          <w:tab w:val="right" w:leader="dot" w:pos="8312"/>
        </w:tabs>
      </w:pPr>
      <w:hyperlink w:anchor="_Toc11131" w:history="1">
        <w:r>
          <w:rPr>
            <w:rFonts w:ascii="Times New Roman" w:eastAsia="宋体" w:hAnsi="Times New Roman" w:hint="eastAsia"/>
          </w:rPr>
          <w:t>9.5绿化方案</w:t>
        </w:r>
        <w:r>
          <w:tab/>
        </w:r>
        <w:r>
          <w:fldChar w:fldCharType="begin"/>
        </w:r>
        <w:r>
          <w:instrText xml:space="preserve"> PAGEREF _Toc11131 \h </w:instrText>
        </w:r>
        <w:r>
          <w:fldChar w:fldCharType="separate"/>
        </w:r>
        <w:r>
          <w:t>43</w:t>
        </w:r>
        <w:r>
          <w:fldChar w:fldCharType="end"/>
        </w:r>
      </w:hyperlink>
    </w:p>
    <w:p>
      <w:pPr>
        <w:pStyle w:val="TOC2"/>
        <w:tabs>
          <w:tab w:val="clear" w:pos="8302"/>
          <w:tab w:val="right" w:leader="dot" w:pos="8312"/>
        </w:tabs>
      </w:pPr>
      <w:hyperlink w:anchor="_Toc755" w:history="1">
        <w:r>
          <w:rPr>
            <w:rFonts w:ascii="Times New Roman" w:eastAsia="宋体" w:hAnsi="Times New Roman" w:hint="eastAsia"/>
            <w:szCs w:val="28"/>
          </w:rPr>
          <w:t>9.6消防措施</w:t>
        </w:r>
        <w:r>
          <w:tab/>
        </w:r>
        <w:r>
          <w:fldChar w:fldCharType="begin"/>
        </w:r>
        <w:r>
          <w:instrText xml:space="preserve"> PAGEREF _Toc755 \h </w:instrText>
        </w:r>
        <w:r>
          <w:fldChar w:fldCharType="separate"/>
        </w:r>
        <w:r>
          <w:t>43</w:t>
        </w:r>
        <w:r>
          <w:fldChar w:fldCharType="end"/>
        </w:r>
      </w:hyperlink>
    </w:p>
    <w:p>
      <w:pPr>
        <w:pStyle w:val="TOC3"/>
        <w:tabs>
          <w:tab w:val="right" w:leader="dot" w:pos="8312"/>
        </w:tabs>
      </w:pPr>
      <w:hyperlink w:anchor="_Toc837" w:history="1">
        <w:r>
          <w:rPr>
            <w:rFonts w:hint="eastAsia"/>
          </w:rPr>
          <w:t>9.6.1设计依据</w:t>
        </w:r>
        <w:r>
          <w:tab/>
        </w:r>
        <w:r>
          <w:fldChar w:fldCharType="begin"/>
        </w:r>
        <w:r>
          <w:instrText xml:space="preserve"> PAGEREF _Toc837 \h </w:instrText>
        </w:r>
        <w:r>
          <w:fldChar w:fldCharType="separate"/>
        </w:r>
        <w:r>
          <w:t>43</w:t>
        </w:r>
        <w:r>
          <w:fldChar w:fldCharType="end"/>
        </w:r>
      </w:hyperlink>
    </w:p>
    <w:p>
      <w:pPr>
        <w:pStyle w:val="TOC3"/>
        <w:tabs>
          <w:tab w:val="right" w:leader="dot" w:pos="8312"/>
        </w:tabs>
      </w:pPr>
      <w:hyperlink w:anchor="_Toc25420" w:history="1">
        <w:r>
          <w:rPr>
            <w:rFonts w:hint="eastAsia"/>
          </w:rPr>
          <w:t>9.6.2防范措施</w:t>
        </w:r>
        <w:r>
          <w:tab/>
        </w:r>
        <w:r>
          <w:fldChar w:fldCharType="begin"/>
        </w:r>
        <w:r>
          <w:instrText xml:space="preserve"> PAGEREF _Toc25420 \h </w:instrText>
        </w:r>
        <w:r>
          <w:fldChar w:fldCharType="separate"/>
        </w:r>
        <w:r>
          <w:t>44</w:t>
        </w:r>
        <w:r>
          <w:fldChar w:fldCharType="end"/>
        </w:r>
      </w:hyperlink>
    </w:p>
    <w:p>
      <w:pPr>
        <w:pStyle w:val="TOC3"/>
        <w:tabs>
          <w:tab w:val="right" w:leader="dot" w:pos="8312"/>
        </w:tabs>
      </w:pPr>
      <w:hyperlink w:anchor="_Toc175" w:history="1">
        <w:r>
          <w:rPr>
            <w:rFonts w:hint="eastAsia"/>
          </w:rPr>
          <w:t>9.6.3消防管理</w:t>
        </w:r>
        <w:r>
          <w:tab/>
        </w:r>
        <w:r>
          <w:fldChar w:fldCharType="begin"/>
        </w:r>
        <w:r>
          <w:instrText xml:space="preserve"> PAGEREF _Toc175 \h </w:instrText>
        </w:r>
        <w:r>
          <w:fldChar w:fldCharType="separate"/>
        </w:r>
        <w:r>
          <w:t>45</w:t>
        </w:r>
        <w:r>
          <w:fldChar w:fldCharType="end"/>
        </w:r>
      </w:hyperlink>
    </w:p>
    <w:p>
      <w:pPr>
        <w:pStyle w:val="TOC3"/>
        <w:tabs>
          <w:tab w:val="right" w:leader="dot" w:pos="8312"/>
        </w:tabs>
      </w:pPr>
      <w:hyperlink w:anchor="_Toc3792" w:history="1">
        <w:r>
          <w:rPr>
            <w:rFonts w:hint="eastAsia"/>
          </w:rPr>
          <w:t>9.6.4消防措施的预期效果</w:t>
        </w:r>
        <w:r>
          <w:tab/>
        </w:r>
        <w:r>
          <w:fldChar w:fldCharType="begin"/>
        </w:r>
        <w:r>
          <w:instrText xml:space="preserve"> PAGEREF _Toc3792 \h </w:instrText>
        </w:r>
        <w:r>
          <w:fldChar w:fldCharType="separate"/>
        </w:r>
        <w:r>
          <w:t>45</w:t>
        </w:r>
        <w:r>
          <w:fldChar w:fldCharType="end"/>
        </w:r>
      </w:hyperlink>
    </w:p>
    <w:p>
      <w:pPr>
        <w:pStyle w:val="TOC1"/>
        <w:tabs>
          <w:tab w:val="clear" w:pos="8296"/>
          <w:tab w:val="right" w:leader="dot" w:pos="8312"/>
        </w:tabs>
      </w:pPr>
      <w:hyperlink w:anchor="_Toc550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_Toc5506 \h </w:instrText>
        </w:r>
        <w:r>
          <w:fldChar w:fldCharType="separate"/>
        </w:r>
        <w:r>
          <w:t>47</w:t>
        </w:r>
        <w:r>
          <w:fldChar w:fldCharType="end"/>
        </w:r>
      </w:hyperlink>
    </w:p>
    <w:p>
      <w:pPr>
        <w:pStyle w:val="TOC2"/>
        <w:tabs>
          <w:tab w:val="clear" w:pos="8302"/>
          <w:tab w:val="right" w:leader="dot" w:pos="8312"/>
        </w:tabs>
      </w:pPr>
      <w:hyperlink w:anchor="_Toc599" w:history="1">
        <w:r>
          <w:rPr>
            <w:rFonts w:ascii="Times New Roman" w:eastAsia="宋体" w:hAnsi="Times New Roman" w:hint="eastAsia"/>
            <w:szCs w:val="28"/>
          </w:rPr>
          <w:t>10.1 编制依据</w:t>
        </w:r>
        <w:r>
          <w:tab/>
        </w:r>
        <w:r>
          <w:fldChar w:fldCharType="begin"/>
        </w:r>
        <w:r>
          <w:instrText xml:space="preserve"> PAGEREF _Toc599 \h </w:instrText>
        </w:r>
        <w:r>
          <w:fldChar w:fldCharType="separate"/>
        </w:r>
        <w:r>
          <w:t>47</w:t>
        </w:r>
        <w:r>
          <w:fldChar w:fldCharType="end"/>
        </w:r>
      </w:hyperlink>
    </w:p>
    <w:p>
      <w:pPr>
        <w:pStyle w:val="TOC2"/>
        <w:tabs>
          <w:tab w:val="clear" w:pos="8302"/>
          <w:tab w:val="right" w:leader="dot" w:pos="8312"/>
        </w:tabs>
      </w:pPr>
      <w:hyperlink w:anchor="_Toc15497" w:history="1">
        <w:r>
          <w:rPr>
            <w:rFonts w:ascii="Times New Roman" w:eastAsia="宋体" w:hAnsi="Times New Roman" w:hint="eastAsia"/>
            <w:szCs w:val="28"/>
          </w:rPr>
          <w:t>10.2概况</w:t>
        </w:r>
        <w:r>
          <w:tab/>
        </w:r>
        <w:r>
          <w:fldChar w:fldCharType="begin"/>
        </w:r>
        <w:r>
          <w:instrText xml:space="preserve"> PAGEREF _Toc15497 \h </w:instrText>
        </w:r>
        <w:r>
          <w:fldChar w:fldCharType="separate"/>
        </w:r>
        <w:r>
          <w:t>47</w:t>
        </w:r>
        <w:r>
          <w:fldChar w:fldCharType="end"/>
        </w:r>
      </w:hyperlink>
    </w:p>
    <w:p>
      <w:pPr>
        <w:pStyle w:val="TOC2"/>
        <w:tabs>
          <w:tab w:val="clear" w:pos="8302"/>
          <w:tab w:val="right" w:leader="dot" w:pos="8312"/>
        </w:tabs>
      </w:pPr>
      <w:hyperlink w:anchor="_Toc16783" w:history="1">
        <w:r>
          <w:rPr>
            <w:rFonts w:ascii="Times New Roman" w:eastAsia="宋体" w:hAnsi="Times New Roman" w:hint="eastAsia"/>
            <w:szCs w:val="28"/>
          </w:rPr>
          <w:t>10.3 劳动安全</w:t>
        </w:r>
        <w:r>
          <w:tab/>
        </w:r>
        <w:r>
          <w:fldChar w:fldCharType="begin"/>
        </w:r>
        <w:r>
          <w:instrText xml:space="preserve"> PAGEREF _Toc16783 \h </w:instrText>
        </w:r>
        <w:r>
          <w:fldChar w:fldCharType="separate"/>
        </w:r>
        <w:r>
          <w:t>47</w:t>
        </w:r>
        <w:r>
          <w:fldChar w:fldCharType="end"/>
        </w:r>
      </w:hyperlink>
    </w:p>
    <w:p>
      <w:pPr>
        <w:pStyle w:val="TOC3"/>
        <w:tabs>
          <w:tab w:val="right" w:leader="dot" w:pos="8312"/>
        </w:tabs>
      </w:pPr>
      <w:hyperlink w:anchor="_Toc13981" w:history="1">
        <w:r>
          <w:rPr>
            <w:rFonts w:hint="eastAsia"/>
            <w:szCs w:val="28"/>
          </w:rPr>
          <w:t>10</w:t>
        </w:r>
        <w:r>
          <w:rPr>
            <w:rFonts w:hint="eastAsia"/>
            <w:szCs w:val="24"/>
          </w:rPr>
          <w:t>.3.1工程消防</w:t>
        </w:r>
        <w:r>
          <w:tab/>
        </w:r>
        <w:r>
          <w:fldChar w:fldCharType="begin"/>
        </w:r>
        <w:r>
          <w:instrText xml:space="preserve"> PAGEREF _Toc13981 \h </w:instrText>
        </w:r>
        <w:r>
          <w:fldChar w:fldCharType="separate"/>
        </w:r>
        <w:r>
          <w:t>47</w:t>
        </w:r>
        <w:r>
          <w:fldChar w:fldCharType="end"/>
        </w:r>
      </w:hyperlink>
    </w:p>
    <w:p>
      <w:pPr>
        <w:pStyle w:val="TOC3"/>
        <w:tabs>
          <w:tab w:val="right" w:leader="dot" w:pos="8312"/>
        </w:tabs>
      </w:pPr>
      <w:hyperlink w:anchor="_Toc1184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_Toc11845 \h </w:instrText>
        </w:r>
        <w:r>
          <w:fldChar w:fldCharType="separate"/>
        </w:r>
        <w:r>
          <w:t>48</w:t>
        </w:r>
        <w:r>
          <w:fldChar w:fldCharType="end"/>
        </w:r>
      </w:hyperlink>
    </w:p>
    <w:p>
      <w:pPr>
        <w:pStyle w:val="TOC3"/>
        <w:tabs>
          <w:tab w:val="right" w:leader="dot" w:pos="8312"/>
        </w:tabs>
      </w:pPr>
      <w:hyperlink w:anchor="_Toc2285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_Toc22854 \h </w:instrText>
        </w:r>
        <w:r>
          <w:fldChar w:fldCharType="separate"/>
        </w:r>
        <w:r>
          <w:t>48</w:t>
        </w:r>
        <w:r>
          <w:fldChar w:fldCharType="end"/>
        </w:r>
      </w:hyperlink>
    </w:p>
    <w:p>
      <w:pPr>
        <w:pStyle w:val="TOC3"/>
        <w:tabs>
          <w:tab w:val="right" w:leader="dot" w:pos="8312"/>
        </w:tabs>
      </w:pPr>
      <w:hyperlink w:anchor="_Toc794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_Toc7948 \h </w:instrText>
        </w:r>
        <w:r>
          <w:fldChar w:fldCharType="separate"/>
        </w:r>
        <w:r>
          <w:t>48</w:t>
        </w:r>
        <w:r>
          <w:fldChar w:fldCharType="end"/>
        </w:r>
      </w:hyperlink>
    </w:p>
    <w:p>
      <w:pPr>
        <w:pStyle w:val="TOC2"/>
        <w:tabs>
          <w:tab w:val="clear" w:pos="8302"/>
          <w:tab w:val="right" w:leader="dot" w:pos="8312"/>
        </w:tabs>
      </w:pPr>
      <w:hyperlink w:anchor="_Toc1722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_Toc17229 \h </w:instrText>
        </w:r>
        <w:r>
          <w:fldChar w:fldCharType="separate"/>
        </w:r>
        <w:r>
          <w:t>49</w:t>
        </w:r>
        <w:r>
          <w:fldChar w:fldCharType="end"/>
        </w:r>
      </w:hyperlink>
    </w:p>
    <w:p>
      <w:pPr>
        <w:pStyle w:val="TOC3"/>
        <w:tabs>
          <w:tab w:val="right" w:leader="dot" w:pos="8312"/>
        </w:tabs>
      </w:pPr>
      <w:hyperlink w:anchor="_Toc22528" w:history="1">
        <w:r>
          <w:rPr>
            <w:rFonts w:hint="eastAsia"/>
            <w:szCs w:val="28"/>
          </w:rPr>
          <w:t>10</w:t>
        </w:r>
        <w:r>
          <w:rPr>
            <w:szCs w:val="24"/>
          </w:rPr>
          <w:t>.4.1防暑降温</w:t>
        </w:r>
        <w:r>
          <w:tab/>
        </w:r>
        <w:r>
          <w:fldChar w:fldCharType="begin"/>
        </w:r>
        <w:r>
          <w:instrText xml:space="preserve"> PAGEREF _Toc22528 \h </w:instrText>
        </w:r>
        <w:r>
          <w:fldChar w:fldCharType="separate"/>
        </w:r>
        <w:r>
          <w:t>49</w:t>
        </w:r>
        <w:r>
          <w:fldChar w:fldCharType="end"/>
        </w:r>
      </w:hyperlink>
    </w:p>
    <w:p>
      <w:pPr>
        <w:pStyle w:val="TOC3"/>
        <w:tabs>
          <w:tab w:val="right" w:leader="dot" w:pos="8312"/>
        </w:tabs>
      </w:pPr>
      <w:hyperlink w:anchor="_Toc1201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_Toc12015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424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_Toc24247 \h </w:instrText>
        </w:r>
        <w:r>
          <w:fldChar w:fldCharType="separate"/>
        </w:r>
        <w:r>
          <w:t>49</w:t>
        </w:r>
        <w:r>
          <w:fldChar w:fldCharType="end"/>
        </w:r>
      </w:hyperlink>
    </w:p>
    <w:p>
      <w:pPr>
        <w:pStyle w:val="TOC3"/>
        <w:tabs>
          <w:tab w:val="right" w:leader="dot" w:pos="8312"/>
        </w:tabs>
      </w:pPr>
      <w:hyperlink w:anchor="_Toc5777" w:history="1">
        <w:r>
          <w:rPr>
            <w:rFonts w:hint="eastAsia"/>
            <w:szCs w:val="28"/>
          </w:rPr>
          <w:t>10</w:t>
        </w:r>
        <w:r>
          <w:rPr>
            <w:szCs w:val="24"/>
          </w:rPr>
          <w:t>.4.</w:t>
        </w:r>
        <w:r>
          <w:rPr>
            <w:rFonts w:hint="eastAsia"/>
            <w:szCs w:val="24"/>
          </w:rPr>
          <w:t>4照明</w:t>
        </w:r>
        <w:r>
          <w:tab/>
        </w:r>
        <w:r>
          <w:fldChar w:fldCharType="begin"/>
        </w:r>
        <w:r>
          <w:instrText xml:space="preserve"> PAGEREF _Toc5777 \h </w:instrText>
        </w:r>
        <w:r>
          <w:fldChar w:fldCharType="separate"/>
        </w:r>
        <w:r>
          <w:t>49</w:t>
        </w:r>
        <w:r>
          <w:fldChar w:fldCharType="end"/>
        </w:r>
      </w:hyperlink>
    </w:p>
    <w:p>
      <w:pPr>
        <w:pStyle w:val="TOC3"/>
        <w:tabs>
          <w:tab w:val="right" w:leader="dot" w:pos="8312"/>
        </w:tabs>
      </w:pPr>
      <w:hyperlink w:anchor="_Toc10908" w:history="1">
        <w:r>
          <w:rPr>
            <w:rFonts w:hint="eastAsia"/>
            <w:szCs w:val="28"/>
          </w:rPr>
          <w:t>10</w:t>
        </w:r>
        <w:r>
          <w:rPr>
            <w:szCs w:val="28"/>
          </w:rPr>
          <w:t>.4.</w:t>
        </w:r>
        <w:r>
          <w:rPr>
            <w:rFonts w:hint="eastAsia"/>
            <w:szCs w:val="28"/>
          </w:rPr>
          <w:t>5个人防护</w:t>
        </w:r>
        <w:r>
          <w:tab/>
        </w:r>
        <w:r>
          <w:fldChar w:fldCharType="begin"/>
        </w:r>
        <w:r>
          <w:instrText xml:space="preserve"> PAGEREF _Toc10908 \h </w:instrText>
        </w:r>
        <w:r>
          <w:fldChar w:fldCharType="separate"/>
        </w:r>
        <w:r>
          <w:t>49</w:t>
        </w:r>
        <w:r>
          <w:fldChar w:fldCharType="end"/>
        </w:r>
      </w:hyperlink>
    </w:p>
    <w:p>
      <w:pPr>
        <w:pStyle w:val="TOC3"/>
        <w:tabs>
          <w:tab w:val="right" w:leader="dot" w:pos="8312"/>
        </w:tabs>
      </w:pPr>
      <w:hyperlink w:anchor="_Toc18467" w:history="1">
        <w:r>
          <w:rPr>
            <w:rFonts w:hint="eastAsia"/>
            <w:szCs w:val="28"/>
          </w:rPr>
          <w:t>10</w:t>
        </w:r>
        <w:r>
          <w:rPr>
            <w:szCs w:val="28"/>
          </w:rPr>
          <w:t>.4.</w:t>
        </w:r>
        <w:r>
          <w:rPr>
            <w:rFonts w:hint="eastAsia"/>
            <w:szCs w:val="28"/>
          </w:rPr>
          <w:t>6安全教育及防护</w:t>
        </w:r>
        <w:r>
          <w:tab/>
        </w:r>
        <w:r>
          <w:fldChar w:fldCharType="begin"/>
        </w:r>
        <w:r>
          <w:instrText xml:space="preserve"> PAGEREF _Toc18467 \h </w:instrText>
        </w:r>
        <w:r>
          <w:fldChar w:fldCharType="separate"/>
        </w:r>
        <w:r>
          <w:t>49</w:t>
        </w:r>
        <w:r>
          <w:fldChar w:fldCharType="end"/>
        </w:r>
      </w:hyperlink>
    </w:p>
    <w:p>
      <w:pPr>
        <w:pStyle w:val="TOC1"/>
        <w:tabs>
          <w:tab w:val="clear" w:pos="8296"/>
          <w:tab w:val="right" w:leader="dot" w:pos="8312"/>
        </w:tabs>
      </w:pPr>
      <w:hyperlink w:anchor="_Toc3207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_Toc32072 \h </w:instrText>
        </w:r>
        <w:r>
          <w:fldChar w:fldCharType="separate"/>
        </w:r>
        <w:r>
          <w:t>51</w:t>
        </w:r>
        <w:r>
          <w:fldChar w:fldCharType="end"/>
        </w:r>
      </w:hyperlink>
    </w:p>
    <w:p>
      <w:pPr>
        <w:pStyle w:val="TOC2"/>
        <w:tabs>
          <w:tab w:val="clear" w:pos="8302"/>
          <w:tab w:val="right" w:leader="dot" w:pos="8312"/>
        </w:tabs>
      </w:pPr>
      <w:hyperlink w:anchor="_Toc936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_Toc9367 \h </w:instrText>
        </w:r>
        <w:r>
          <w:fldChar w:fldCharType="separate"/>
        </w:r>
        <w:r>
          <w:t>51</w:t>
        </w:r>
        <w:r>
          <w:fldChar w:fldCharType="end"/>
        </w:r>
      </w:hyperlink>
    </w:p>
    <w:p>
      <w:pPr>
        <w:pStyle w:val="TOC2"/>
        <w:tabs>
          <w:tab w:val="clear" w:pos="8302"/>
          <w:tab w:val="right" w:leader="dot" w:pos="8312"/>
        </w:tabs>
      </w:pPr>
      <w:hyperlink w:anchor="_Toc1910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_Toc19104 \h </w:instrText>
        </w:r>
        <w:r>
          <w:fldChar w:fldCharType="separate"/>
        </w:r>
        <w:r>
          <w:t>51</w:t>
        </w:r>
        <w:r>
          <w:fldChar w:fldCharType="end"/>
        </w:r>
      </w:hyperlink>
    </w:p>
    <w:p>
      <w:pPr>
        <w:pStyle w:val="TOC2"/>
        <w:tabs>
          <w:tab w:val="clear" w:pos="8302"/>
          <w:tab w:val="right" w:leader="dot" w:pos="8312"/>
        </w:tabs>
      </w:pPr>
      <w:hyperlink w:anchor="_Toc29719" w:history="1">
        <w:r>
          <w:rPr>
            <w:rFonts w:ascii="Times New Roman" w:eastAsia="宋体" w:hAnsi="Times New Roman" w:hint="eastAsia"/>
            <w:szCs w:val="28"/>
          </w:rPr>
          <w:t>11.3人力资源管理</w:t>
        </w:r>
        <w:r>
          <w:tab/>
        </w:r>
        <w:r>
          <w:fldChar w:fldCharType="begin"/>
        </w:r>
        <w:r>
          <w:instrText xml:space="preserve"> PAGEREF _Toc29719 \h </w:instrText>
        </w:r>
        <w:r>
          <w:fldChar w:fldCharType="separate"/>
        </w:r>
        <w:r>
          <w:t>51</w:t>
        </w:r>
        <w:r>
          <w:fldChar w:fldCharType="end"/>
        </w:r>
      </w:hyperlink>
    </w:p>
    <w:p>
      <w:pPr>
        <w:pStyle w:val="TOC2"/>
        <w:tabs>
          <w:tab w:val="clear" w:pos="8302"/>
          <w:tab w:val="right" w:leader="dot" w:pos="8312"/>
        </w:tabs>
      </w:pPr>
      <w:hyperlink w:anchor="_Toc5807" w:history="1">
        <w:r>
          <w:rPr>
            <w:rFonts w:ascii="Times New Roman" w:eastAsia="宋体" w:hAnsi="Times New Roman" w:hint="eastAsia"/>
            <w:szCs w:val="28"/>
          </w:rPr>
          <w:t>11.4福利待遇</w:t>
        </w:r>
        <w:r>
          <w:tab/>
        </w:r>
        <w:r>
          <w:fldChar w:fldCharType="begin"/>
        </w:r>
        <w:r>
          <w:instrText xml:space="preserve"> PAGEREF _Toc5807 \h </w:instrText>
        </w:r>
        <w:r>
          <w:fldChar w:fldCharType="separate"/>
        </w:r>
        <w:r>
          <w:t>52</w:t>
        </w:r>
        <w:r>
          <w:fldChar w:fldCharType="end"/>
        </w:r>
      </w:hyperlink>
    </w:p>
    <w:p>
      <w:pPr>
        <w:pStyle w:val="TOC1"/>
        <w:tabs>
          <w:tab w:val="clear" w:pos="8296"/>
          <w:tab w:val="right" w:leader="dot" w:pos="8312"/>
        </w:tabs>
      </w:pPr>
      <w:hyperlink w:anchor="_Toc15581" w:history="1">
        <w:r>
          <w:rPr>
            <w:rFonts w:ascii="Times New Roman" w:hAnsi="宋体" w:hint="eastAsia"/>
          </w:rPr>
          <w:t>第十二章 项目实施规划</w:t>
        </w:r>
        <w:r>
          <w:tab/>
        </w:r>
        <w:r>
          <w:fldChar w:fldCharType="begin"/>
        </w:r>
        <w:r>
          <w:instrText xml:space="preserve"> PAGEREF _Toc15581 \h </w:instrText>
        </w:r>
        <w:r>
          <w:fldChar w:fldCharType="separate"/>
        </w:r>
        <w:r>
          <w:t>53</w:t>
        </w:r>
        <w:r>
          <w:fldChar w:fldCharType="end"/>
        </w:r>
      </w:hyperlink>
    </w:p>
    <w:p>
      <w:pPr>
        <w:pStyle w:val="TOC2"/>
        <w:tabs>
          <w:tab w:val="clear" w:pos="8302"/>
          <w:tab w:val="right" w:leader="dot" w:pos="8312"/>
        </w:tabs>
      </w:pPr>
      <w:hyperlink w:anchor="_Toc809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_Toc8097 \h </w:instrText>
        </w:r>
        <w:r>
          <w:fldChar w:fldCharType="separate"/>
        </w:r>
        <w:r>
          <w:t>53</w:t>
        </w:r>
        <w:r>
          <w:fldChar w:fldCharType="end"/>
        </w:r>
      </w:hyperlink>
    </w:p>
    <w:p>
      <w:pPr>
        <w:pStyle w:val="TOC2"/>
        <w:tabs>
          <w:tab w:val="clear" w:pos="8302"/>
          <w:tab w:val="right" w:leader="dot" w:pos="8312"/>
        </w:tabs>
      </w:pPr>
      <w:hyperlink w:anchor="_Toc14811"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_Toc14811 \h </w:instrText>
        </w:r>
        <w:r>
          <w:fldChar w:fldCharType="separate"/>
        </w:r>
        <w:r>
          <w:t>53</w:t>
        </w:r>
        <w:r>
          <w:fldChar w:fldCharType="end"/>
        </w:r>
      </w:hyperlink>
    </w:p>
    <w:p>
      <w:pPr>
        <w:pStyle w:val="TOC2"/>
        <w:tabs>
          <w:tab w:val="clear" w:pos="8302"/>
          <w:tab w:val="right" w:leader="dot" w:pos="8312"/>
        </w:tabs>
      </w:pPr>
      <w:hyperlink w:anchor="_Toc7242"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_Toc7242 \h </w:instrText>
        </w:r>
        <w:r>
          <w:fldChar w:fldCharType="separate"/>
        </w:r>
        <w:r>
          <w:t>53</w:t>
        </w:r>
        <w:r>
          <w:fldChar w:fldCharType="end"/>
        </w:r>
      </w:hyperlink>
    </w:p>
    <w:p>
      <w:pPr>
        <w:pStyle w:val="TOC1"/>
        <w:tabs>
          <w:tab w:val="clear" w:pos="8296"/>
          <w:tab w:val="right" w:leader="dot" w:pos="8312"/>
        </w:tabs>
      </w:pPr>
      <w:hyperlink w:anchor="_Toc1423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_Toc14230 \h </w:instrText>
        </w:r>
        <w:r>
          <w:fldChar w:fldCharType="separate"/>
        </w:r>
        <w:r>
          <w:t>54</w:t>
        </w:r>
        <w:r>
          <w:fldChar w:fldCharType="end"/>
        </w:r>
      </w:hyperlink>
    </w:p>
    <w:p>
      <w:pPr>
        <w:pStyle w:val="TOC2"/>
        <w:tabs>
          <w:tab w:val="clear" w:pos="8302"/>
          <w:tab w:val="right" w:leader="dot" w:pos="8312"/>
        </w:tabs>
      </w:pPr>
      <w:hyperlink w:anchor="_Toc2357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_Toc23574 \h </w:instrText>
        </w:r>
        <w:r>
          <w:fldChar w:fldCharType="separate"/>
        </w:r>
        <w:r>
          <w:t>54</w:t>
        </w:r>
        <w:r>
          <w:fldChar w:fldCharType="end"/>
        </w:r>
      </w:hyperlink>
    </w:p>
    <w:p>
      <w:pPr>
        <w:pStyle w:val="TOC2"/>
        <w:tabs>
          <w:tab w:val="clear" w:pos="8302"/>
          <w:tab w:val="right" w:leader="dot" w:pos="8312"/>
        </w:tabs>
      </w:pPr>
      <w:hyperlink w:anchor="_Toc431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_Toc4319 \h </w:instrText>
        </w:r>
        <w:r>
          <w:fldChar w:fldCharType="separate"/>
        </w:r>
        <w:r>
          <w:t>54</w:t>
        </w:r>
        <w:r>
          <w:fldChar w:fldCharType="end"/>
        </w:r>
      </w:hyperlink>
    </w:p>
    <w:p>
      <w:pPr>
        <w:pStyle w:val="TOC2"/>
        <w:tabs>
          <w:tab w:val="clear" w:pos="8302"/>
          <w:tab w:val="right" w:leader="dot" w:pos="8312"/>
        </w:tabs>
      </w:pPr>
      <w:hyperlink w:anchor="_Toc1519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_Toc15195 \h </w:instrText>
        </w:r>
        <w:r>
          <w:fldChar w:fldCharType="separate"/>
        </w:r>
        <w:r>
          <w:t>55</w:t>
        </w:r>
        <w:r>
          <w:fldChar w:fldCharType="end"/>
        </w:r>
      </w:hyperlink>
    </w:p>
    <w:p>
      <w:pPr>
        <w:pStyle w:val="TOC2"/>
        <w:tabs>
          <w:tab w:val="clear" w:pos="8302"/>
          <w:tab w:val="right" w:leader="dot" w:pos="8312"/>
        </w:tabs>
      </w:pPr>
      <w:hyperlink w:anchor="_Toc46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_Toc4687 \h </w:instrText>
        </w:r>
        <w:r>
          <w:fldChar w:fldCharType="separate"/>
        </w:r>
        <w:r>
          <w:t>55</w:t>
        </w:r>
        <w:r>
          <w:fldChar w:fldCharType="end"/>
        </w:r>
      </w:hyperlink>
    </w:p>
    <w:p>
      <w:pPr>
        <w:pStyle w:val="TOC2"/>
        <w:tabs>
          <w:tab w:val="clear" w:pos="8302"/>
          <w:tab w:val="right" w:leader="dot" w:pos="8312"/>
        </w:tabs>
      </w:pPr>
      <w:hyperlink w:anchor="_Toc1418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_Toc14183 \h </w:instrText>
        </w:r>
        <w:r>
          <w:fldChar w:fldCharType="separate"/>
        </w:r>
        <w:r>
          <w:t>55</w:t>
        </w:r>
        <w:r>
          <w:fldChar w:fldCharType="end"/>
        </w:r>
      </w:hyperlink>
    </w:p>
    <w:p>
      <w:pPr>
        <w:pStyle w:val="TOC2"/>
        <w:tabs>
          <w:tab w:val="clear" w:pos="8302"/>
          <w:tab w:val="right" w:leader="dot" w:pos="8312"/>
        </w:tabs>
      </w:pPr>
      <w:hyperlink w:anchor="_Toc6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_Toc693 \h </w:instrText>
        </w:r>
        <w:r>
          <w:fldChar w:fldCharType="separate"/>
        </w:r>
        <w:r>
          <w:t>58</w:t>
        </w:r>
        <w:r>
          <w:fldChar w:fldCharType="end"/>
        </w:r>
      </w:hyperlink>
    </w:p>
    <w:p>
      <w:pPr>
        <w:pStyle w:val="TOC1"/>
        <w:tabs>
          <w:tab w:val="clear" w:pos="8296"/>
          <w:tab w:val="right" w:leader="dot" w:pos="8312"/>
        </w:tabs>
      </w:pPr>
      <w:hyperlink w:anchor="_Toc197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_Toc1977 \h </w:instrText>
        </w:r>
        <w:r>
          <w:fldChar w:fldCharType="separate"/>
        </w:r>
        <w:r>
          <w:t>59</w:t>
        </w:r>
        <w:r>
          <w:fldChar w:fldCharType="end"/>
        </w:r>
      </w:hyperlink>
    </w:p>
    <w:p>
      <w:pPr>
        <w:pStyle w:val="TOC2"/>
        <w:tabs>
          <w:tab w:val="clear" w:pos="8302"/>
          <w:tab w:val="right" w:leader="dot" w:pos="8312"/>
        </w:tabs>
      </w:pPr>
      <w:hyperlink w:anchor="_Toc1633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_Toc16338 \h </w:instrText>
        </w:r>
        <w:r>
          <w:fldChar w:fldCharType="separate"/>
        </w:r>
        <w:r>
          <w:t>59</w:t>
        </w:r>
        <w:r>
          <w:fldChar w:fldCharType="end"/>
        </w:r>
      </w:hyperlink>
    </w:p>
    <w:p>
      <w:pPr>
        <w:pStyle w:val="TOC3"/>
        <w:tabs>
          <w:tab w:val="right" w:leader="dot" w:pos="8312"/>
        </w:tabs>
      </w:pPr>
      <w:hyperlink w:anchor="_Toc3655" w:history="1">
        <w:r>
          <w:rPr>
            <w:szCs w:val="24"/>
          </w:rPr>
          <w:t>1</w:t>
        </w:r>
        <w:r>
          <w:rPr>
            <w:rFonts w:hint="eastAsia"/>
            <w:szCs w:val="24"/>
          </w:rPr>
          <w:t>4</w:t>
        </w:r>
        <w:r>
          <w:rPr>
            <w:szCs w:val="24"/>
          </w:rPr>
          <w:t>.1.1基本数据的确立</w:t>
        </w:r>
        <w:r>
          <w:tab/>
        </w:r>
        <w:r>
          <w:fldChar w:fldCharType="begin"/>
        </w:r>
        <w:r>
          <w:instrText xml:space="preserve"> PAGEREF _Toc3655 \h </w:instrText>
        </w:r>
        <w:r>
          <w:fldChar w:fldCharType="separate"/>
        </w:r>
        <w:r>
          <w:t>59</w:t>
        </w:r>
        <w:r>
          <w:fldChar w:fldCharType="end"/>
        </w:r>
      </w:hyperlink>
    </w:p>
    <w:p>
      <w:pPr>
        <w:pStyle w:val="TOC3"/>
        <w:tabs>
          <w:tab w:val="right" w:leader="dot" w:pos="8312"/>
        </w:tabs>
      </w:pPr>
      <w:hyperlink w:anchor="_Toc6680" w:history="1">
        <w:r>
          <w:rPr>
            <w:rFonts w:hint="eastAsia"/>
            <w:szCs w:val="24"/>
          </w:rPr>
          <w:t>14</w:t>
        </w:r>
        <w:r>
          <w:rPr>
            <w:szCs w:val="24"/>
          </w:rPr>
          <w:t>.1.2产品成本</w:t>
        </w:r>
        <w:r>
          <w:tab/>
        </w:r>
        <w:r>
          <w:fldChar w:fldCharType="begin"/>
        </w:r>
        <w:r>
          <w:instrText xml:space="preserve"> PAGEREF _Toc6680 \h </w:instrText>
        </w:r>
        <w:r>
          <w:fldChar w:fldCharType="separate"/>
        </w:r>
        <w:r>
          <w:t>60</w:t>
        </w:r>
        <w:r>
          <w:fldChar w:fldCharType="end"/>
        </w:r>
      </w:hyperlink>
    </w:p>
    <w:p>
      <w:pPr>
        <w:pStyle w:val="TOC3"/>
        <w:tabs>
          <w:tab w:val="right" w:leader="dot" w:pos="8312"/>
        </w:tabs>
      </w:pPr>
      <w:hyperlink w:anchor="_Toc16070" w:history="1">
        <w:r>
          <w:rPr>
            <w:rFonts w:hint="eastAsia"/>
            <w:szCs w:val="24"/>
          </w:rPr>
          <w:t>14</w:t>
        </w:r>
        <w:r>
          <w:rPr>
            <w:szCs w:val="24"/>
          </w:rPr>
          <w:t>.1.3平均产品利润</w:t>
        </w:r>
        <w:r>
          <w:tab/>
        </w:r>
        <w:r>
          <w:fldChar w:fldCharType="begin"/>
        </w:r>
        <w:r>
          <w:instrText xml:space="preserve"> PAGEREF _Toc16070 \h </w:instrText>
        </w:r>
        <w:r>
          <w:fldChar w:fldCharType="separate"/>
        </w:r>
        <w:r>
          <w:t>61</w:t>
        </w:r>
        <w:r>
          <w:fldChar w:fldCharType="end"/>
        </w:r>
      </w:hyperlink>
    </w:p>
    <w:p>
      <w:pPr>
        <w:pStyle w:val="TOC2"/>
        <w:tabs>
          <w:tab w:val="clear" w:pos="8302"/>
          <w:tab w:val="right" w:leader="dot" w:pos="8312"/>
        </w:tabs>
      </w:pPr>
      <w:hyperlink w:anchor="_Toc12107"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_Toc12107 \h </w:instrText>
        </w:r>
        <w:r>
          <w:fldChar w:fldCharType="separate"/>
        </w:r>
        <w:r>
          <w:t>61</w:t>
        </w:r>
        <w:r>
          <w:fldChar w:fldCharType="end"/>
        </w:r>
      </w:hyperlink>
    </w:p>
    <w:p>
      <w:pPr>
        <w:pStyle w:val="TOC3"/>
        <w:tabs>
          <w:tab w:val="right" w:leader="dot" w:pos="8312"/>
        </w:tabs>
      </w:pPr>
      <w:hyperlink w:anchor="_Toc23876" w:history="1">
        <w:r>
          <w:rPr>
            <w:rFonts w:hint="eastAsia"/>
            <w:szCs w:val="24"/>
          </w:rPr>
          <w:t>14</w:t>
        </w:r>
        <w:r>
          <w:rPr>
            <w:szCs w:val="24"/>
          </w:rPr>
          <w:t>.2.1项目投资回收期</w:t>
        </w:r>
        <w:r>
          <w:tab/>
        </w:r>
        <w:r>
          <w:fldChar w:fldCharType="begin"/>
        </w:r>
        <w:r>
          <w:instrText xml:space="preserve"> PAGEREF _Toc23876 \h </w:instrText>
        </w:r>
        <w:r>
          <w:fldChar w:fldCharType="separate"/>
        </w:r>
        <w:r>
          <w:t>61</w:t>
        </w:r>
        <w:r>
          <w:fldChar w:fldCharType="end"/>
        </w:r>
      </w:hyperlink>
    </w:p>
    <w:p>
      <w:pPr>
        <w:pStyle w:val="TOC3"/>
        <w:tabs>
          <w:tab w:val="right" w:leader="dot" w:pos="8312"/>
        </w:tabs>
      </w:pPr>
      <w:hyperlink w:anchor="_Toc17198" w:history="1">
        <w:r>
          <w:rPr>
            <w:rFonts w:hint="eastAsia"/>
            <w:szCs w:val="24"/>
          </w:rPr>
          <w:t>14</w:t>
        </w:r>
        <w:r>
          <w:rPr>
            <w:szCs w:val="24"/>
          </w:rPr>
          <w:t>.2.2项目投资利润率</w:t>
        </w:r>
        <w:r>
          <w:tab/>
        </w:r>
        <w:r>
          <w:fldChar w:fldCharType="begin"/>
        </w:r>
        <w:r>
          <w:instrText xml:space="preserve"> PAGEREF _Toc17198 \h </w:instrText>
        </w:r>
        <w:r>
          <w:fldChar w:fldCharType="separate"/>
        </w:r>
        <w:r>
          <w:t>61</w:t>
        </w:r>
        <w:r>
          <w:fldChar w:fldCharType="end"/>
        </w:r>
      </w:hyperlink>
    </w:p>
    <w:p>
      <w:pPr>
        <w:pStyle w:val="TOC3"/>
        <w:tabs>
          <w:tab w:val="right" w:leader="dot" w:pos="8312"/>
        </w:tabs>
      </w:pPr>
      <w:hyperlink w:anchor="_Toc13984" w:history="1">
        <w:r>
          <w:rPr>
            <w:rFonts w:hint="eastAsia"/>
            <w:szCs w:val="24"/>
          </w:rPr>
          <w:t>14</w:t>
        </w:r>
        <w:r>
          <w:rPr>
            <w:szCs w:val="24"/>
          </w:rPr>
          <w:t>.2.3不确定性分析</w:t>
        </w:r>
        <w:r>
          <w:tab/>
        </w:r>
        <w:r>
          <w:fldChar w:fldCharType="begin"/>
        </w:r>
        <w:r>
          <w:instrText xml:space="preserve"> PAGEREF _Toc13984 \h </w:instrText>
        </w:r>
        <w:r>
          <w:fldChar w:fldCharType="separate"/>
        </w:r>
        <w:r>
          <w:t>61</w:t>
        </w:r>
        <w:r>
          <w:fldChar w:fldCharType="end"/>
        </w:r>
      </w:hyperlink>
    </w:p>
    <w:p>
      <w:pPr>
        <w:pStyle w:val="TOC2"/>
        <w:tabs>
          <w:tab w:val="clear" w:pos="8302"/>
          <w:tab w:val="right" w:leader="dot" w:pos="8312"/>
        </w:tabs>
      </w:pPr>
      <w:hyperlink w:anchor="_Toc2013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_Toc20137 \h </w:instrText>
        </w:r>
        <w:r>
          <w:fldChar w:fldCharType="separate"/>
        </w:r>
        <w:r>
          <w:t>64</w:t>
        </w:r>
        <w:r>
          <w:fldChar w:fldCharType="end"/>
        </w:r>
      </w:hyperlink>
    </w:p>
    <w:p>
      <w:pPr>
        <w:pStyle w:val="TOC1"/>
        <w:tabs>
          <w:tab w:val="clear" w:pos="8296"/>
          <w:tab w:val="right" w:leader="dot" w:pos="8312"/>
        </w:tabs>
      </w:pPr>
      <w:hyperlink w:anchor="_Toc18844"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_Toc18844 \h </w:instrText>
        </w:r>
        <w:r>
          <w:fldChar w:fldCharType="separate"/>
        </w:r>
        <w:r>
          <w:t>66</w:t>
        </w:r>
        <w:r>
          <w:fldChar w:fldCharType="end"/>
        </w:r>
      </w:hyperlink>
    </w:p>
    <w:p>
      <w:pPr>
        <w:pStyle w:val="TOC2"/>
        <w:tabs>
          <w:tab w:val="clear" w:pos="8302"/>
          <w:tab w:val="right" w:leader="dot" w:pos="8312"/>
        </w:tabs>
      </w:pPr>
      <w:hyperlink w:anchor="_Toc26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_Toc266 \h </w:instrText>
        </w:r>
        <w:r>
          <w:fldChar w:fldCharType="separate"/>
        </w:r>
        <w:r>
          <w:t>66</w:t>
        </w:r>
        <w:r>
          <w:fldChar w:fldCharType="end"/>
        </w:r>
      </w:hyperlink>
    </w:p>
    <w:p>
      <w:pPr>
        <w:pStyle w:val="TOC3"/>
        <w:tabs>
          <w:tab w:val="right" w:leader="dot" w:pos="8312"/>
        </w:tabs>
      </w:pPr>
      <w:hyperlink w:anchor="_Toc1986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_Toc19868 \h </w:instrText>
        </w:r>
        <w:r>
          <w:fldChar w:fldCharType="separate"/>
        </w:r>
        <w:r>
          <w:t>66</w:t>
        </w:r>
        <w:r>
          <w:fldChar w:fldCharType="end"/>
        </w:r>
      </w:hyperlink>
    </w:p>
    <w:p>
      <w:pPr>
        <w:pStyle w:val="TOC3"/>
        <w:tabs>
          <w:tab w:val="right" w:leader="dot" w:pos="8312"/>
        </w:tabs>
      </w:pPr>
      <w:hyperlink w:anchor="_Toc314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_Toc3143 \h </w:instrText>
        </w:r>
        <w:r>
          <w:fldChar w:fldCharType="separate"/>
        </w:r>
        <w:r>
          <w:t>66</w:t>
        </w:r>
        <w:r>
          <w:fldChar w:fldCharType="end"/>
        </w:r>
      </w:hyperlink>
    </w:p>
    <w:p>
      <w:pPr>
        <w:pStyle w:val="TOC3"/>
        <w:tabs>
          <w:tab w:val="right" w:leader="dot" w:pos="8312"/>
        </w:tabs>
      </w:pPr>
      <w:hyperlink w:anchor="_Toc1134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_Toc11347 \h </w:instrText>
        </w:r>
        <w:r>
          <w:fldChar w:fldCharType="separate"/>
        </w:r>
        <w:r>
          <w:t>66</w:t>
        </w:r>
        <w:r>
          <w:fldChar w:fldCharType="end"/>
        </w:r>
      </w:hyperlink>
    </w:p>
    <w:p>
      <w:pPr>
        <w:pStyle w:val="TOC2"/>
        <w:tabs>
          <w:tab w:val="clear" w:pos="8302"/>
          <w:tab w:val="right" w:leader="dot" w:pos="8312"/>
        </w:tabs>
      </w:pPr>
      <w:hyperlink w:anchor="_Toc728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_Toc7285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814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_Toc28144 \h </w:instrText>
        </w:r>
        <w:r>
          <w:fldChar w:fldCharType="separate"/>
        </w:r>
        <w:r>
          <w:t>67</w:t>
        </w:r>
        <w:r>
          <w:fldChar w:fldCharType="end"/>
        </w:r>
      </w:hyperlink>
    </w:p>
    <w:p>
      <w:pPr>
        <w:pStyle w:val="TOC3"/>
        <w:tabs>
          <w:tab w:val="right" w:leader="dot" w:pos="8312"/>
        </w:tabs>
      </w:pPr>
      <w:hyperlink w:anchor="_Toc711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_Toc7116 \h </w:instrText>
        </w:r>
        <w:r>
          <w:fldChar w:fldCharType="separate"/>
        </w:r>
        <w:r>
          <w:t>67</w:t>
        </w:r>
        <w:r>
          <w:fldChar w:fldCharType="end"/>
        </w:r>
      </w:hyperlink>
    </w:p>
    <w:p>
      <w:pPr>
        <w:pStyle w:val="TOC3"/>
        <w:tabs>
          <w:tab w:val="right" w:leader="dot" w:pos="8312"/>
        </w:tabs>
      </w:pPr>
      <w:hyperlink w:anchor="_Toc2137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_Toc21378 \h </w:instrText>
        </w:r>
        <w:r>
          <w:fldChar w:fldCharType="separate"/>
        </w:r>
        <w:r>
          <w:t>67</w:t>
        </w:r>
        <w:r>
          <w:fldChar w:fldCharType="end"/>
        </w:r>
      </w:hyperlink>
    </w:p>
    <w:p>
      <w:pPr>
        <w:pStyle w:val="TOC1"/>
        <w:tabs>
          <w:tab w:val="clear" w:pos="8296"/>
          <w:tab w:val="right" w:leader="dot" w:pos="8312"/>
        </w:tabs>
      </w:pPr>
      <w:hyperlink w:anchor="_Toc1227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_Toc12270 \h </w:instrText>
        </w:r>
        <w:r>
          <w:fldChar w:fldCharType="separate"/>
        </w:r>
        <w:r>
          <w:t>68</w:t>
        </w:r>
        <w:r>
          <w:fldChar w:fldCharType="end"/>
        </w:r>
      </w:hyperlink>
    </w:p>
    <w:p>
      <w:pPr>
        <w:pStyle w:val="TOC2"/>
        <w:tabs>
          <w:tab w:val="clear" w:pos="8302"/>
          <w:tab w:val="right" w:leader="dot" w:pos="8312"/>
        </w:tabs>
      </w:pPr>
      <w:hyperlink w:anchor="_Toc3115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_Toc31151 \h </w:instrText>
        </w:r>
        <w:r>
          <w:fldChar w:fldCharType="separate"/>
        </w:r>
        <w:r>
          <w:t>68</w:t>
        </w:r>
        <w:r>
          <w:fldChar w:fldCharType="end"/>
        </w:r>
      </w:hyperlink>
    </w:p>
    <w:p>
      <w:pPr>
        <w:pStyle w:val="TOC2"/>
        <w:tabs>
          <w:tab w:val="clear" w:pos="8302"/>
          <w:tab w:val="right" w:leader="dot" w:pos="8312"/>
        </w:tabs>
      </w:pPr>
      <w:hyperlink w:anchor="_Toc59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_Toc592 \h </w:instrText>
        </w:r>
        <w:r>
          <w:fldChar w:fldCharType="separate"/>
        </w:r>
        <w:r>
          <w:t>68</w:t>
        </w:r>
        <w:r>
          <w:fldChar w:fldCharType="end"/>
        </w:r>
      </w:hyperlink>
    </w:p>
    <w:p>
      <w:pPr>
        <w:ind w:firstLine="315" w:firstLineChars="150"/>
        <w:rPr>
          <w:rFonts w:hint="eastAsia"/>
          <w:color w:val="auto"/>
          <w:szCs w:val="21"/>
        </w:rPr>
      </w:pPr>
      <w:r>
        <w:rPr>
          <w:color w:val="auto"/>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auto"/>
        </w:rPr>
      </w:pPr>
    </w:p>
    <w:p>
      <w:pPr>
        <w:rPr>
          <w:rFonts w:ascii="Times New Roman" w:eastAsia="宋体"/>
          <w:color w:val="auto"/>
        </w:rPr>
      </w:pPr>
    </w:p>
    <w:p>
      <w:pPr>
        <w:rPr>
          <w:rFonts w:ascii="Times New Roman" w:eastAsia="宋体"/>
          <w:color w:val="auto"/>
        </w:rPr>
      </w:pPr>
    </w:p>
    <w:p>
      <w:pPr>
        <w:ind w:firstLine="420" w:firstLineChars="0"/>
        <w:rPr>
          <w:rFonts w:ascii="Times New Roman" w:eastAsia="宋体" w:hint="default"/>
          <w:color w:val="auto"/>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auto"/>
          <w:sz w:val="28"/>
          <w:szCs w:val="36"/>
          <w:lang w:eastAsia="zh-CN"/>
        </w:rPr>
        <w:t>优质育苗基质加工厂项目可行性研</w:t>
      </w:r>
      <w:r>
        <w:rPr>
          <w:rFonts w:ascii="Times New Roman" w:eastAsia="宋体" w:hint="eastAsia"/>
          <w:color w:val="auto"/>
          <w:sz w:val="28"/>
          <w:szCs w:val="36"/>
          <w:lang w:val="en-US" w:eastAsia="zh-CN"/>
        </w:rPr>
        <w:t>究</w:t>
      </w:r>
      <w:r>
        <w:rPr>
          <w:rFonts w:ascii="Times New Roman" w:eastAsia="宋体" w:hint="eastAsia"/>
          <w:color w:val="auto"/>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auto"/>
          <w:sz w:val="30"/>
        </w:rPr>
      </w:pPr>
      <w:bookmarkStart w:id="3" w:name="_Toc13850"/>
      <w:r>
        <w:rPr>
          <w:rFonts w:ascii="Times New Roman" w:hAnsi="宋体"/>
          <w:color w:val="auto"/>
          <w:sz w:val="30"/>
        </w:rPr>
        <w:t>第一章</w:t>
      </w:r>
      <w:r>
        <w:rPr>
          <w:rFonts w:ascii="Times New Roman" w:hAnsi="Times New Roman"/>
          <w:color w:val="auto"/>
          <w:sz w:val="30"/>
        </w:rPr>
        <w:t xml:space="preserve"> </w:t>
      </w:r>
      <w:r>
        <w:rPr>
          <w:rFonts w:ascii="Times New Roman" w:hAnsi="宋体" w:hint="eastAsia"/>
          <w:color w:val="auto"/>
          <w:sz w:val="30"/>
        </w:rPr>
        <w:t>总 论</w:t>
      </w:r>
      <w:bookmarkEnd w:id="3"/>
    </w:p>
    <w:p>
      <w:pPr>
        <w:pStyle w:val="Heading2"/>
        <w:spacing w:before="156" w:beforeLines="50" w:after="156" w:afterLines="50" w:line="360" w:lineRule="auto"/>
        <w:rPr>
          <w:rFonts w:ascii="Times New Roman" w:eastAsia="宋体" w:hAnsi="Times New Roman"/>
          <w:color w:val="auto"/>
          <w:sz w:val="26"/>
          <w:szCs w:val="28"/>
        </w:rPr>
      </w:pPr>
      <w:bookmarkStart w:id="4" w:name="_Toc28887"/>
      <w:r>
        <w:rPr>
          <w:rFonts w:ascii="Times New Roman" w:eastAsia="宋体" w:hAnsi="Times New Roman"/>
          <w:color w:val="auto"/>
          <w:sz w:val="26"/>
          <w:szCs w:val="28"/>
        </w:rPr>
        <w:t>1.1项目概要</w:t>
      </w:r>
      <w:bookmarkEnd w:id="4"/>
    </w:p>
    <w:p>
      <w:pPr>
        <w:pStyle w:val="Heading3"/>
        <w:rPr>
          <w:color w:val="auto"/>
          <w:sz w:val="24"/>
          <w:szCs w:val="24"/>
        </w:rPr>
      </w:pPr>
      <w:bookmarkStart w:id="5" w:name="_Toc14930"/>
      <w:r>
        <w:rPr>
          <w:color w:val="auto"/>
          <w:sz w:val="24"/>
          <w:szCs w:val="24"/>
        </w:rPr>
        <w:t>1.1.1项目名称</w:t>
      </w:r>
      <w:bookmarkEnd w:id="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eastAsia="zh-CN"/>
        </w:rPr>
        <w:t>优质育苗基质加工厂</w:t>
      </w:r>
      <w:r>
        <w:rPr>
          <w:rFonts w:hint="eastAsia"/>
          <w:color w:val="auto"/>
          <w:kern w:val="0"/>
          <w:sz w:val="26"/>
          <w:szCs w:val="28"/>
        </w:rPr>
        <w:t>项目</w:t>
      </w:r>
    </w:p>
    <w:p>
      <w:pPr>
        <w:pStyle w:val="Heading3"/>
        <w:rPr>
          <w:rFonts w:hint="eastAsia"/>
          <w:color w:val="auto"/>
          <w:sz w:val="24"/>
          <w:szCs w:val="24"/>
        </w:rPr>
      </w:pPr>
      <w:bookmarkStart w:id="6" w:name="_Toc15868"/>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2项目建设单位</w:t>
      </w:r>
      <w:bookmarkEnd w:id="6"/>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val="en-US" w:eastAsia="zh-CN"/>
        </w:rPr>
        <w:t>X</w:t>
      </w:r>
      <w:r>
        <w:rPr>
          <w:rFonts w:hint="eastAsia"/>
          <w:color w:val="auto"/>
          <w:kern w:val="0"/>
          <w:sz w:val="26"/>
          <w:szCs w:val="28"/>
          <w:lang w:eastAsia="zh-CN"/>
        </w:rPr>
        <w:t>XX有限公司</w:t>
      </w:r>
    </w:p>
    <w:p>
      <w:pPr>
        <w:pStyle w:val="Heading3"/>
        <w:rPr>
          <w:color w:val="auto"/>
          <w:sz w:val="24"/>
          <w:szCs w:val="24"/>
        </w:rPr>
      </w:pPr>
      <w:bookmarkStart w:id="7" w:name="_Toc27421"/>
      <w:r>
        <w:rPr>
          <w:color w:val="auto"/>
          <w:sz w:val="24"/>
          <w:szCs w:val="24"/>
        </w:rPr>
        <w:t>1.1.3项目建设性质</w:t>
      </w:r>
      <w:bookmarkEnd w:id="7"/>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新建项目</w:t>
      </w:r>
    </w:p>
    <w:p>
      <w:pPr>
        <w:pStyle w:val="Heading3"/>
        <w:rPr>
          <w:rFonts w:hint="eastAsia"/>
          <w:color w:val="auto"/>
          <w:sz w:val="24"/>
          <w:szCs w:val="24"/>
        </w:rPr>
      </w:pPr>
      <w:bookmarkStart w:id="8" w:name="_Toc29201"/>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4项目建设地点</w:t>
      </w:r>
      <w:bookmarkEnd w:id="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本项目建设地址是</w:t>
      </w:r>
      <w:r>
        <w:rPr>
          <w:rFonts w:hint="eastAsia"/>
          <w:color w:val="auto"/>
          <w:kern w:val="0"/>
          <w:sz w:val="26"/>
          <w:szCs w:val="28"/>
          <w:lang w:eastAsia="zh-CN"/>
        </w:rPr>
        <w:t>四川省井研县</w:t>
      </w:r>
    </w:p>
    <w:p>
      <w:pPr>
        <w:pStyle w:val="Heading3"/>
        <w:rPr>
          <w:rFonts w:hint="eastAsia"/>
          <w:color w:val="auto"/>
          <w:sz w:val="24"/>
          <w:szCs w:val="24"/>
        </w:rPr>
      </w:pPr>
      <w:bookmarkStart w:id="9" w:name="_Toc20002"/>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5项目负责人</w:t>
      </w:r>
      <w:bookmarkEnd w:id="9"/>
    </w:p>
    <w:p>
      <w:pPr>
        <w:spacing w:after="156" w:afterLines="50" w:line="520" w:lineRule="exact"/>
        <w:ind w:firstLine="560" w:firstLineChars="200"/>
        <w:rPr>
          <w:rFonts w:hint="eastAsia"/>
          <w:color w:val="auto"/>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auto"/>
          <w:sz w:val="24"/>
          <w:szCs w:val="24"/>
        </w:rPr>
      </w:pPr>
      <w:bookmarkStart w:id="10" w:name="_Toc21333"/>
      <w:bookmarkStart w:id="11" w:name="_Toc525912460"/>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6项目投资规模</w:t>
      </w:r>
      <w:bookmarkEnd w:id="10"/>
      <w:bookmarkEnd w:id="11"/>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项目的总投资为7000.00万元，其中，建设投资为6000.00万元（土建工程为2265.50万元，设备及安装投资3034.80万元，土地费用为450.00万元，其他费用为143.45万元，预备费106.25万元），铺底流动资金为1000.00万元。</w:t>
      </w:r>
    </w:p>
    <w:p>
      <w:pPr>
        <w:spacing w:after="156" w:afterLines="50" w:line="520" w:lineRule="exact"/>
        <w:ind w:firstLine="520" w:firstLineChars="200"/>
        <w:rPr>
          <w:rFonts w:hint="eastAsia"/>
          <w:color w:val="auto"/>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项目建成后，达产年可实现年产值40050.00万元，计算期内年均销售收入为33132.27万元，年均利润总额2089.68万元，年均净利润1567.26万元，年均上缴税金及附加为89.43万元，年均上缴增值税为745.28万元；投资利润率为29.85%，投资利税率41.78%，税后财务内部收益率18.82%，税后投资回收期</w:t>
      </w:r>
      <w:r>
        <w:rPr>
          <w:color w:val="auto"/>
          <w:kern w:val="0"/>
          <w:sz w:val="26"/>
          <w:szCs w:val="28"/>
        </w:rPr>
        <w:t>(</w:t>
      </w:r>
      <w:r>
        <w:rPr>
          <w:rFonts w:hint="eastAsia"/>
          <w:color w:val="auto"/>
          <w:kern w:val="0"/>
          <w:sz w:val="26"/>
          <w:szCs w:val="28"/>
        </w:rPr>
        <w:t>含建设期</w:t>
      </w:r>
      <w:r>
        <w:rPr>
          <w:color w:val="auto"/>
          <w:kern w:val="0"/>
          <w:sz w:val="26"/>
          <w:szCs w:val="28"/>
        </w:rPr>
        <w:t>)</w:t>
      </w:r>
      <w:r>
        <w:rPr>
          <w:rFonts w:hint="eastAsia"/>
          <w:color w:val="auto"/>
          <w:kern w:val="0"/>
          <w:sz w:val="26"/>
          <w:szCs w:val="28"/>
        </w:rPr>
        <w:t>为5.16年。</w:t>
      </w:r>
    </w:p>
    <w:p>
      <w:pPr>
        <w:pStyle w:val="Heading3"/>
        <w:rPr>
          <w:rFonts w:hint="eastAsia"/>
          <w:color w:val="auto"/>
          <w:sz w:val="24"/>
          <w:szCs w:val="24"/>
        </w:rPr>
      </w:pPr>
      <w:bookmarkStart w:id="12" w:name="_Toc525912461"/>
      <w:bookmarkStart w:id="13" w:name="_Toc29427"/>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7项目建设规模</w:t>
      </w:r>
      <w:bookmarkEnd w:id="12"/>
      <w:bookmarkEnd w:id="13"/>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本项目主要生产产品</w:t>
      </w:r>
      <w:r>
        <w:rPr>
          <w:rFonts w:hint="eastAsia"/>
          <w:color w:val="auto"/>
          <w:kern w:val="0"/>
          <w:sz w:val="26"/>
          <w:szCs w:val="28"/>
          <w:lang w:eastAsia="zh-CN"/>
        </w:rPr>
        <w:t>：优质育苗基质加工厂</w:t>
      </w:r>
      <w:r>
        <w:rPr>
          <w:rFonts w:hint="eastAsia"/>
          <w:color w:val="auto"/>
          <w:kern w:val="0"/>
          <w:sz w:val="26"/>
          <w:szCs w:val="28"/>
        </w:rPr>
        <w:t>。</w:t>
      </w:r>
    </w:p>
    <w:p>
      <w:pPr>
        <w:spacing w:before="312" w:beforeLines="100" w:after="156" w:afterLines="50" w:line="520" w:lineRule="exact"/>
        <w:ind w:firstLine="520" w:firstLineChars="200"/>
        <w:rPr>
          <w:rFonts w:hint="eastAsia"/>
          <w:color w:val="auto"/>
          <w:kern w:val="0"/>
          <w:sz w:val="26"/>
          <w:szCs w:val="28"/>
        </w:rPr>
      </w:pPr>
      <w:r>
        <w:rPr>
          <w:color w:val="auto"/>
          <w:kern w:val="0"/>
          <w:sz w:val="26"/>
          <w:szCs w:val="28"/>
        </w:rPr>
        <w:t>本项目总占地面积为</w:t>
      </w:r>
      <w:r>
        <w:rPr>
          <w:rFonts w:hint="eastAsia"/>
          <w:color w:val="auto"/>
          <w:kern w:val="0"/>
          <w:sz w:val="26"/>
          <w:szCs w:val="28"/>
        </w:rPr>
        <w:t>30亩，总建设面积14400.00平方米</w:t>
      </w:r>
      <w:r>
        <w:rPr>
          <w:color w:val="auto"/>
          <w:kern w:val="0"/>
          <w:sz w:val="26"/>
          <w:szCs w:val="28"/>
        </w:rPr>
        <w:t>，</w:t>
      </w:r>
      <w:r>
        <w:rPr>
          <w:rFonts w:hint="eastAsia"/>
          <w:color w:val="auto"/>
          <w:kern w:val="0"/>
          <w:sz w:val="26"/>
          <w:szCs w:val="28"/>
        </w:rPr>
        <w:t>详细内容见下表：</w:t>
      </w:r>
    </w:p>
    <w:p>
      <w:pPr>
        <w:spacing w:after="156" w:afterLines="50" w:line="520" w:lineRule="exact"/>
        <w:ind w:firstLine="520" w:firstLineChars="200"/>
        <w:jc w:val="center"/>
        <w:rPr>
          <w:rFonts w:hint="eastAsia"/>
          <w:b/>
          <w:color w:val="auto"/>
          <w:kern w:val="0"/>
          <w:sz w:val="26"/>
          <w:szCs w:val="28"/>
        </w:rPr>
      </w:pPr>
      <w:r>
        <w:rPr>
          <w:rFonts w:hint="eastAsia"/>
          <w:b/>
          <w:color w:val="auto"/>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层数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8"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auto"/>
                <w:kern w:val="0"/>
                <w:sz w:val="20"/>
                <w:szCs w:val="20"/>
              </w:rPr>
            </w:pPr>
            <w:r>
              <w:rPr>
                <w:color w:val="auto"/>
                <w:kern w:val="0"/>
                <w:sz w:val="20"/>
                <w:szCs w:val="20"/>
              </w:rPr>
              <w:t>1</w:t>
            </w:r>
            <w:r>
              <w:rPr>
                <w:rFonts w:ascii="宋体" w:hAnsi="宋体" w:hint="eastAsia"/>
                <w:color w:val="auto"/>
                <w:kern w:val="0"/>
                <w:sz w:val="20"/>
                <w:szCs w:val="20"/>
              </w:rPr>
              <w:t>、主要建筑工程</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生产车间</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7500.00</w:t>
            </w:r>
          </w:p>
        </w:tc>
        <w:tc>
          <w:tcPr>
            <w:tcW w:w="1148" w:type="dxa"/>
            <w:vAlign w:val="center"/>
          </w:tcPr>
          <w:p>
            <w:pPr>
              <w:widowControl/>
              <w:jc w:val="center"/>
              <w:rPr>
                <w:color w:val="auto"/>
                <w:kern w:val="0"/>
                <w:sz w:val="20"/>
                <w:szCs w:val="20"/>
              </w:rPr>
            </w:pPr>
            <w:r>
              <w:rPr>
                <w:color w:val="auto"/>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仓储库房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3000.00</w:t>
            </w:r>
          </w:p>
        </w:tc>
        <w:tc>
          <w:tcPr>
            <w:tcW w:w="1148" w:type="dxa"/>
            <w:vAlign w:val="center"/>
          </w:tcPr>
          <w:p>
            <w:pPr>
              <w:widowControl/>
              <w:jc w:val="center"/>
              <w:rPr>
                <w:color w:val="auto"/>
                <w:kern w:val="0"/>
                <w:sz w:val="20"/>
                <w:szCs w:val="20"/>
              </w:rPr>
            </w:pPr>
            <w:r>
              <w:rPr>
                <w:color w:val="auto"/>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办公综合楼</w:t>
            </w:r>
          </w:p>
        </w:tc>
        <w:tc>
          <w:tcPr>
            <w:tcW w:w="1347" w:type="dxa"/>
            <w:vAlign w:val="center"/>
          </w:tcPr>
          <w:p>
            <w:pPr>
              <w:widowControl/>
              <w:jc w:val="center"/>
              <w:rPr>
                <w:color w:val="auto"/>
                <w:kern w:val="0"/>
                <w:sz w:val="20"/>
                <w:szCs w:val="20"/>
              </w:rPr>
            </w:pPr>
            <w:r>
              <w:rPr>
                <w:color w:val="auto"/>
                <w:kern w:val="0"/>
                <w:sz w:val="20"/>
                <w:szCs w:val="20"/>
              </w:rPr>
              <w:t>4</w:t>
            </w:r>
          </w:p>
        </w:tc>
        <w:tc>
          <w:tcPr>
            <w:tcW w:w="1347" w:type="dxa"/>
            <w:vAlign w:val="center"/>
          </w:tcPr>
          <w:p>
            <w:pPr>
              <w:widowControl/>
              <w:jc w:val="center"/>
              <w:rPr>
                <w:color w:val="auto"/>
                <w:kern w:val="0"/>
                <w:sz w:val="20"/>
                <w:szCs w:val="20"/>
              </w:rPr>
            </w:pPr>
            <w:r>
              <w:rPr>
                <w:color w:val="auto"/>
                <w:kern w:val="0"/>
                <w:sz w:val="20"/>
                <w:szCs w:val="20"/>
              </w:rPr>
              <w:t>400.00</w:t>
            </w:r>
          </w:p>
        </w:tc>
        <w:tc>
          <w:tcPr>
            <w:tcW w:w="1148" w:type="dxa"/>
            <w:vAlign w:val="center"/>
          </w:tcPr>
          <w:p>
            <w:pPr>
              <w:widowControl/>
              <w:jc w:val="center"/>
              <w:rPr>
                <w:color w:val="auto"/>
                <w:kern w:val="0"/>
                <w:sz w:val="20"/>
                <w:szCs w:val="20"/>
              </w:rPr>
            </w:pPr>
            <w:r>
              <w:rPr>
                <w:color w:val="auto"/>
                <w:kern w:val="0"/>
                <w:sz w:val="20"/>
                <w:szCs w:val="20"/>
              </w:rPr>
              <w:t>1600.00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职工宿舍</w:t>
            </w:r>
          </w:p>
        </w:tc>
        <w:tc>
          <w:tcPr>
            <w:tcW w:w="1347" w:type="dxa"/>
            <w:vAlign w:val="center"/>
          </w:tcPr>
          <w:p>
            <w:pPr>
              <w:widowControl/>
              <w:jc w:val="center"/>
              <w:rPr>
                <w:color w:val="auto"/>
                <w:kern w:val="0"/>
                <w:sz w:val="20"/>
                <w:szCs w:val="20"/>
              </w:rPr>
            </w:pPr>
            <w:r>
              <w:rPr>
                <w:color w:val="auto"/>
                <w:kern w:val="0"/>
                <w:sz w:val="20"/>
                <w:szCs w:val="20"/>
              </w:rPr>
              <w:t>4</w:t>
            </w:r>
          </w:p>
        </w:tc>
        <w:tc>
          <w:tcPr>
            <w:tcW w:w="1347" w:type="dxa"/>
            <w:vAlign w:val="center"/>
          </w:tcPr>
          <w:p>
            <w:pPr>
              <w:widowControl/>
              <w:jc w:val="center"/>
              <w:rPr>
                <w:color w:val="auto"/>
                <w:kern w:val="0"/>
                <w:sz w:val="20"/>
                <w:szCs w:val="20"/>
              </w:rPr>
            </w:pPr>
            <w:r>
              <w:rPr>
                <w:color w:val="auto"/>
                <w:kern w:val="0"/>
                <w:sz w:val="20"/>
                <w:szCs w:val="20"/>
              </w:rPr>
              <w:t>400.00</w:t>
            </w:r>
          </w:p>
        </w:tc>
        <w:tc>
          <w:tcPr>
            <w:tcW w:w="1148" w:type="dxa"/>
            <w:vAlign w:val="center"/>
          </w:tcPr>
          <w:p>
            <w:pPr>
              <w:widowControl/>
              <w:jc w:val="center"/>
              <w:rPr>
                <w:color w:val="auto"/>
                <w:kern w:val="0"/>
                <w:sz w:val="20"/>
                <w:szCs w:val="20"/>
              </w:rPr>
            </w:pPr>
            <w:r>
              <w:rPr>
                <w:color w:val="auto"/>
                <w:kern w:val="0"/>
                <w:sz w:val="20"/>
                <w:szCs w:val="20"/>
              </w:rPr>
              <w:t>1600.00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职工食堂</w:t>
            </w:r>
          </w:p>
        </w:tc>
        <w:tc>
          <w:tcPr>
            <w:tcW w:w="1347" w:type="dxa"/>
            <w:vAlign w:val="center"/>
          </w:tcPr>
          <w:p>
            <w:pPr>
              <w:widowControl/>
              <w:jc w:val="center"/>
              <w:rPr>
                <w:color w:val="auto"/>
                <w:kern w:val="0"/>
                <w:sz w:val="20"/>
                <w:szCs w:val="20"/>
              </w:rPr>
            </w:pPr>
            <w:r>
              <w:rPr>
                <w:color w:val="auto"/>
                <w:kern w:val="0"/>
                <w:sz w:val="20"/>
                <w:szCs w:val="20"/>
              </w:rPr>
              <w:t>2</w:t>
            </w:r>
          </w:p>
        </w:tc>
        <w:tc>
          <w:tcPr>
            <w:tcW w:w="1347" w:type="dxa"/>
            <w:vAlign w:val="center"/>
          </w:tcPr>
          <w:p>
            <w:pPr>
              <w:widowControl/>
              <w:jc w:val="center"/>
              <w:rPr>
                <w:color w:val="auto"/>
                <w:kern w:val="0"/>
                <w:sz w:val="20"/>
                <w:szCs w:val="20"/>
              </w:rPr>
            </w:pPr>
            <w:r>
              <w:rPr>
                <w:color w:val="auto"/>
                <w:kern w:val="0"/>
                <w:sz w:val="20"/>
                <w:szCs w:val="20"/>
              </w:rPr>
              <w:t>200.00</w:t>
            </w:r>
          </w:p>
        </w:tc>
        <w:tc>
          <w:tcPr>
            <w:tcW w:w="1148" w:type="dxa"/>
            <w:vAlign w:val="center"/>
          </w:tcPr>
          <w:p>
            <w:pPr>
              <w:widowControl/>
              <w:jc w:val="center"/>
              <w:rPr>
                <w:color w:val="auto"/>
                <w:kern w:val="0"/>
                <w:sz w:val="20"/>
                <w:szCs w:val="20"/>
              </w:rPr>
            </w:pPr>
            <w:r>
              <w:rPr>
                <w:color w:val="auto"/>
                <w:kern w:val="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配电房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120.00</w:t>
            </w:r>
          </w:p>
        </w:tc>
        <w:tc>
          <w:tcPr>
            <w:tcW w:w="1148" w:type="dxa"/>
            <w:vAlign w:val="center"/>
          </w:tcPr>
          <w:p>
            <w:pPr>
              <w:widowControl/>
              <w:jc w:val="center"/>
              <w:rPr>
                <w:color w:val="auto"/>
                <w:kern w:val="0"/>
                <w:sz w:val="20"/>
                <w:szCs w:val="20"/>
              </w:rPr>
            </w:pPr>
            <w:r>
              <w:rPr>
                <w:color w:val="auto"/>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门卫室</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30.00</w:t>
            </w:r>
          </w:p>
        </w:tc>
        <w:tc>
          <w:tcPr>
            <w:tcW w:w="1148" w:type="dxa"/>
            <w:vAlign w:val="center"/>
          </w:tcPr>
          <w:p>
            <w:pPr>
              <w:widowControl/>
              <w:jc w:val="center"/>
              <w:rPr>
                <w:color w:val="auto"/>
                <w:kern w:val="0"/>
                <w:sz w:val="20"/>
                <w:szCs w:val="20"/>
              </w:rPr>
            </w:pPr>
            <w:r>
              <w:rPr>
                <w:color w:val="auto"/>
                <w:kern w:val="0"/>
                <w:sz w:val="20"/>
                <w:szCs w:val="20"/>
              </w:rPr>
              <w:t>30.00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其他辅助设施</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150.00</w:t>
            </w:r>
          </w:p>
        </w:tc>
        <w:tc>
          <w:tcPr>
            <w:tcW w:w="1148" w:type="dxa"/>
            <w:vAlign w:val="center"/>
          </w:tcPr>
          <w:p>
            <w:pPr>
              <w:widowControl/>
              <w:jc w:val="center"/>
              <w:rPr>
                <w:color w:val="auto"/>
                <w:kern w:val="0"/>
                <w:sz w:val="20"/>
                <w:szCs w:val="20"/>
              </w:rPr>
            </w:pPr>
            <w:r>
              <w:rPr>
                <w:color w:val="auto"/>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7" w:type="dxa"/>
            <w:noWrap/>
            <w:vAlign w:val="center"/>
          </w:tcPr>
          <w:p>
            <w:pPr>
              <w:widowControl/>
              <w:jc w:val="center"/>
              <w:rPr>
                <w:rFonts w:ascii="宋体" w:hAnsi="宋体" w:cs="宋体"/>
                <w:b/>
                <w:bCs/>
                <w:color w:val="auto"/>
                <w:kern w:val="0"/>
                <w:sz w:val="24"/>
              </w:rPr>
            </w:pPr>
          </w:p>
        </w:tc>
        <w:tc>
          <w:tcPr>
            <w:tcW w:w="1347" w:type="dxa"/>
            <w:vAlign w:val="center"/>
          </w:tcPr>
          <w:p>
            <w:pPr>
              <w:widowControl/>
              <w:jc w:val="center"/>
              <w:rPr>
                <w:b/>
                <w:bCs/>
                <w:color w:val="auto"/>
                <w:kern w:val="0"/>
                <w:sz w:val="20"/>
                <w:szCs w:val="20"/>
              </w:rPr>
            </w:pPr>
            <w:r>
              <w:rPr>
                <w:b/>
                <w:bCs/>
                <w:color w:val="auto"/>
                <w:kern w:val="0"/>
                <w:sz w:val="20"/>
                <w:szCs w:val="20"/>
              </w:rPr>
              <w:t>11800.00</w:t>
            </w:r>
          </w:p>
        </w:tc>
        <w:tc>
          <w:tcPr>
            <w:tcW w:w="1148" w:type="dxa"/>
            <w:vAlign w:val="center"/>
          </w:tcPr>
          <w:p>
            <w:pPr>
              <w:widowControl/>
              <w:jc w:val="center"/>
              <w:rPr>
                <w:b/>
                <w:bCs/>
                <w:color w:val="auto"/>
                <w:kern w:val="0"/>
                <w:sz w:val="20"/>
                <w:szCs w:val="20"/>
              </w:rPr>
            </w:pPr>
            <w:r>
              <w:rPr>
                <w:b/>
                <w:bCs/>
                <w:color w:val="auto"/>
                <w:kern w:val="0"/>
                <w:sz w:val="20"/>
                <w:szCs w:val="20"/>
              </w:rPr>
              <w:t>14400.00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、公共设施</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5500.00</w:t>
            </w:r>
          </w:p>
        </w:tc>
        <w:tc>
          <w:tcPr>
            <w:tcW w:w="1148" w:type="dxa"/>
            <w:vAlign w:val="center"/>
          </w:tcPr>
          <w:p>
            <w:pPr>
              <w:widowControl/>
              <w:jc w:val="center"/>
              <w:rPr>
                <w:color w:val="auto"/>
                <w:kern w:val="0"/>
                <w:sz w:val="20"/>
                <w:szCs w:val="20"/>
              </w:rPr>
            </w:pPr>
            <w:r>
              <w:rPr>
                <w:color w:val="auto"/>
                <w:kern w:val="0"/>
                <w:sz w:val="20"/>
                <w:szCs w:val="20"/>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2500.00</w:t>
            </w:r>
          </w:p>
        </w:tc>
        <w:tc>
          <w:tcPr>
            <w:tcW w:w="1148" w:type="dxa"/>
            <w:vAlign w:val="center"/>
          </w:tcPr>
          <w:p>
            <w:pPr>
              <w:widowControl/>
              <w:jc w:val="center"/>
              <w:rPr>
                <w:color w:val="auto"/>
                <w:kern w:val="0"/>
                <w:sz w:val="20"/>
                <w:szCs w:val="20"/>
              </w:rPr>
            </w:pPr>
            <w:r>
              <w:rPr>
                <w:color w:val="auto"/>
                <w:kern w:val="0"/>
                <w:sz w:val="20"/>
                <w:szCs w:val="20"/>
              </w:rPr>
              <w:t>2500.00</w:t>
            </w:r>
          </w:p>
        </w:tc>
      </w:tr>
    </w:tbl>
    <w:p>
      <w:pPr>
        <w:pStyle w:val="Heading3"/>
        <w:rPr>
          <w:rFonts w:hint="eastAsia"/>
          <w:color w:val="auto"/>
          <w:sz w:val="24"/>
          <w:szCs w:val="24"/>
        </w:rPr>
      </w:pPr>
      <w:bookmarkStart w:id="14" w:name="_Toc525912462"/>
      <w:bookmarkStart w:id="15" w:name="_Toc21538"/>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8项目资金来源</w:t>
      </w:r>
      <w:bookmarkEnd w:id="14"/>
      <w:bookmarkEnd w:id="15"/>
    </w:p>
    <w:p>
      <w:pPr>
        <w:tabs>
          <w:tab w:val="right" w:pos="8312"/>
        </w:tabs>
        <w:spacing w:after="156" w:afterLines="50" w:line="520" w:lineRule="exact"/>
        <w:ind w:firstLine="520" w:firstLineChars="200"/>
        <w:rPr>
          <w:rFonts w:hint="eastAsia"/>
          <w:color w:val="auto"/>
          <w:sz w:val="26"/>
          <w:szCs w:val="26"/>
        </w:rPr>
      </w:pPr>
      <w:r>
        <w:rPr>
          <w:color w:val="auto"/>
          <w:sz w:val="26"/>
          <w:szCs w:val="26"/>
        </w:rPr>
        <w:t>本项目总投资资金</w:t>
      </w:r>
      <w:r>
        <w:rPr>
          <w:rFonts w:hint="eastAsia"/>
          <w:color w:val="auto"/>
          <w:sz w:val="26"/>
          <w:szCs w:val="26"/>
        </w:rPr>
        <w:t>人民币7000.00万元</w:t>
      </w:r>
      <w:r>
        <w:rPr>
          <w:color w:val="auto"/>
          <w:sz w:val="26"/>
          <w:szCs w:val="26"/>
        </w:rPr>
        <w:t>，</w:t>
      </w:r>
      <w:r>
        <w:rPr>
          <w:rFonts w:hint="eastAsia"/>
          <w:color w:val="auto"/>
          <w:sz w:val="26"/>
          <w:szCs w:val="26"/>
        </w:rPr>
        <w:t>资金来源为项目</w:t>
      </w:r>
      <w:r>
        <w:rPr>
          <w:color w:val="auto"/>
          <w:sz w:val="26"/>
          <w:szCs w:val="26"/>
        </w:rPr>
        <w:t>企业</w:t>
      </w:r>
      <w:r>
        <w:rPr>
          <w:rFonts w:hint="eastAsia"/>
          <w:color w:val="auto"/>
          <w:sz w:val="26"/>
          <w:szCs w:val="26"/>
        </w:rPr>
        <w:t>自筹。</w:t>
      </w:r>
    </w:p>
    <w:p>
      <w:pPr>
        <w:pStyle w:val="Heading3"/>
        <w:rPr>
          <w:rFonts w:hint="eastAsia"/>
          <w:color w:val="auto"/>
          <w:sz w:val="24"/>
          <w:szCs w:val="24"/>
        </w:rPr>
      </w:pPr>
      <w:bookmarkStart w:id="16" w:name="_Toc525912463"/>
      <w:bookmarkStart w:id="17" w:name="_Toc18283"/>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9项目建设期限</w:t>
      </w:r>
      <w:bookmarkEnd w:id="16"/>
      <w:bookmarkEnd w:id="17"/>
    </w:p>
    <w:p>
      <w:pPr>
        <w:spacing w:after="156" w:afterLines="50" w:line="520" w:lineRule="exact"/>
        <w:ind w:firstLine="520" w:firstLineChars="200"/>
        <w:rPr>
          <w:rFonts w:hint="eastAsia"/>
          <w:color w:val="auto"/>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auto"/>
          <w:sz w:val="26"/>
          <w:szCs w:val="26"/>
        </w:rPr>
        <w:t>本项目工期共计1年。</w:t>
      </w:r>
    </w:p>
    <w:p>
      <w:pPr>
        <w:pStyle w:val="Heading2"/>
        <w:spacing w:before="156" w:beforeLines="50" w:after="156" w:afterLines="50" w:line="360" w:lineRule="auto"/>
        <w:rPr>
          <w:rFonts w:ascii="Times New Roman" w:eastAsia="宋体" w:hAnsi="Times New Roman" w:hint="eastAsia"/>
          <w:color w:val="auto"/>
          <w:sz w:val="26"/>
          <w:szCs w:val="28"/>
        </w:rPr>
      </w:pPr>
      <w:bookmarkStart w:id="18" w:name="_Toc25665"/>
      <w:r>
        <w:rPr>
          <w:rFonts w:ascii="Times New Roman" w:eastAsia="宋体" w:hAnsi="Times New Roman"/>
          <w:color w:val="auto"/>
          <w:sz w:val="26"/>
          <w:szCs w:val="28"/>
        </w:rPr>
        <w:t>1.</w:t>
      </w:r>
      <w:r>
        <w:rPr>
          <w:rFonts w:ascii="Times New Roman" w:eastAsia="宋体" w:hAnsi="Times New Roman" w:hint="eastAsia"/>
          <w:color w:val="auto"/>
          <w:sz w:val="26"/>
          <w:szCs w:val="28"/>
        </w:rPr>
        <w:t>2项目建设单位介绍</w:t>
      </w:r>
      <w:bookmarkEnd w:id="18"/>
    </w:p>
    <w:p>
      <w:pPr>
        <w:keepNext w:val="0"/>
        <w:keepLines w:val="0"/>
        <w:widowControl/>
        <w:suppressLineNumbers w:val="0"/>
        <w:shd w:val="clear" w:color="auto" w:fill="FFFFFF"/>
        <w:spacing w:after="225" w:afterAutospacing="0" w:line="360" w:lineRule="atLeast"/>
        <w:ind w:firstLine="780" w:firstLineChars="300"/>
        <w:jc w:val="left"/>
        <w:rPr>
          <w:rFonts w:ascii="Calibri" w:eastAsia="宋体" w:hAnsi="Calibri" w:cs="Times New Roman" w:hint="default"/>
          <w:kern w:val="0"/>
          <w:sz w:val="26"/>
          <w:szCs w:val="28"/>
        </w:rPr>
      </w:pPr>
      <w:r>
        <w:rPr>
          <w:rFonts w:ascii="Calibri" w:eastAsia="宋体" w:hAnsi="Calibri" w:cs="Times New Roman" w:hint="default"/>
          <w:kern w:val="0"/>
          <w:sz w:val="26"/>
          <w:szCs w:val="28"/>
          <w:lang w:val="en-US" w:eastAsia="zh-CN" w:bidi="ar-SA"/>
        </w:rPr>
        <w:t>浙江</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集团有限公司是一家集化纤印染、房产物业、投资贸易等产业于一体的大型综合性民营企业集团。公司现有员工2900余名，总资产超120亿元，2017年度公司实现销售128亿，实现利税7.1亿元。</w:t>
      </w:r>
    </w:p>
    <w:p>
      <w:pPr>
        <w:keepNext w:val="0"/>
        <w:keepLines w:val="0"/>
        <w:widowControl/>
        <w:suppressLineNumbers w:val="0"/>
        <w:shd w:val="clear" w:color="auto" w:fill="FFFFFF"/>
        <w:spacing w:after="225" w:afterAutospacing="0" w:line="360" w:lineRule="atLeast"/>
        <w:jc w:val="left"/>
        <w:rPr>
          <w:rFonts w:ascii="Calibri" w:eastAsia="宋体" w:hAnsi="Calibri" w:cs="Times New Roman" w:hint="default"/>
          <w:kern w:val="0"/>
          <w:sz w:val="26"/>
          <w:szCs w:val="28"/>
        </w:rPr>
      </w:pP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天行健，君子以自强不息；圣行中，企业以厚德载物</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。浙江</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集团有限公司自2003年创办以来，一直秉持着</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仁德经营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的企业理念和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业精人和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的企业文化，开拓进取。在短短15年之间，发展成为中国民营企业500强、浙江省百强企业、浙江省制造业百强企业、浙江省高新技术企业</w:t>
      </w:r>
    </w:p>
    <w:p>
      <w:pPr>
        <w:keepNext w:val="0"/>
        <w:keepLines w:val="0"/>
        <w:widowControl/>
        <w:suppressLineNumbers w:val="0"/>
        <w:shd w:val="clear" w:color="auto" w:fill="FFFFFF"/>
        <w:spacing w:after="225" w:afterAutospacing="0" w:line="360" w:lineRule="atLeast"/>
        <w:jc w:val="left"/>
        <w:rPr>
          <w:rFonts w:ascii="Calibri" w:eastAsia="宋体" w:hAnsi="Calibri" w:cs="Times New Roman" w:hint="default"/>
          <w:kern w:val="0"/>
          <w:sz w:val="26"/>
          <w:szCs w:val="28"/>
        </w:rPr>
      </w:pPr>
      <w:r>
        <w:rPr>
          <w:rFonts w:ascii="Calibri" w:eastAsia="宋体" w:hAnsi="Calibri" w:cs="Times New Roman" w:hint="default"/>
          <w:kern w:val="0"/>
          <w:sz w:val="26"/>
          <w:szCs w:val="28"/>
          <w:lang w:val="en-US" w:eastAsia="zh-CN" w:bidi="ar-SA"/>
        </w:rPr>
        <w:t>浙江</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化纤有限公司近两年来不断拓展</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创新驱动</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道路，实行机器换人，推动企业由</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化纤制造</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向</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化纤智造</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转型发展，实现</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一次能源三次利用</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，成功探索并形成</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化纤+印染</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一体化循环能源产业园经营模式。目前具备年产130万吨差别化纤维的生产能力，产能占全国化纤产量的10%左右，规模处于全国行业前十位，是全国FDY最大最优的供应商之一。</w:t>
      </w:r>
    </w:p>
    <w:p>
      <w:pPr>
        <w:keepNext w:val="0"/>
        <w:keepLines w:val="0"/>
        <w:widowControl/>
        <w:suppressLineNumbers w:val="0"/>
        <w:shd w:val="clear" w:color="auto" w:fill="FFFFFF"/>
        <w:spacing w:after="225" w:afterAutospacing="0" w:line="360" w:lineRule="atLeast"/>
        <w:jc w:val="left"/>
        <w:rPr>
          <w:rFonts w:ascii="Calibri" w:eastAsia="宋体" w:hAnsi="Calibri" w:cs="Times New Roman" w:hint="default"/>
          <w:kern w:val="0"/>
          <w:sz w:val="26"/>
          <w:szCs w:val="28"/>
        </w:rPr>
      </w:pPr>
      <w:r>
        <w:rPr>
          <w:rFonts w:ascii="Calibri" w:eastAsia="宋体" w:hAnsi="Calibri" w:cs="Times New Roman" w:hint="default"/>
          <w:kern w:val="0"/>
          <w:sz w:val="26"/>
          <w:szCs w:val="28"/>
          <w:lang w:val="en-US" w:eastAsia="zh-CN" w:bidi="ar-SA"/>
        </w:rPr>
        <w:t>绍兴</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时代置业有限公司目前主要的开发项目为大越府及齐贤地块。</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大越府以60万方恢弘体量，尊踞柯桥城际轨道和地铁口标杆楼盘，为业主的未来生活演绎无限精彩。2018年1月31日，大越府首开即售罄，目前第二期正在规划中。</w:t>
      </w:r>
    </w:p>
    <w:p>
      <w:pPr>
        <w:keepNext w:val="0"/>
        <w:keepLines w:val="0"/>
        <w:widowControl/>
        <w:suppressLineNumbers w:val="0"/>
        <w:shd w:val="clear" w:color="auto" w:fill="FFFFFF"/>
        <w:spacing w:after="225" w:afterAutospacing="0" w:line="360" w:lineRule="atLeast"/>
        <w:jc w:val="left"/>
        <w:rPr>
          <w:rFonts w:ascii="Calibri" w:eastAsia="宋体" w:hAnsi="Calibri" w:cs="Times New Roman" w:hint="default"/>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齐贤地块位于柯桥区城北绍齐公路嘉会大桥北端，南邻运河，风景优美，西邻镜水路，占尽天时地利，蓝筹地块升值潜力巨大。</w:t>
      </w:r>
    </w:p>
    <w:p>
      <w:pPr>
        <w:keepNext w:val="0"/>
        <w:keepLines w:val="0"/>
        <w:widowControl/>
        <w:suppressLineNumbers w:val="0"/>
        <w:shd w:val="clear" w:color="auto" w:fill="FFFFFF"/>
        <w:spacing w:after="225" w:afterAutospacing="0" w:line="360" w:lineRule="atLeast"/>
        <w:jc w:val="left"/>
        <w:rPr>
          <w:rFonts w:ascii="Calibri" w:eastAsia="宋体" w:hAnsi="Calibri" w:cs="Times New Roman" w:hint="default"/>
          <w:kern w:val="0"/>
          <w:sz w:val="26"/>
          <w:szCs w:val="28"/>
        </w:r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的物业经营管理，分为工业厂房和商业房产两大类，目前，工业物业园区有天实工业园区（滨海园区、齐贤亿丰园区、中波园区），钱清天衣工业园区，湖塘天扬工业园区；商业物业有绍兴国际摩尔城，柯桥天府中心，柯桥轻纺大厦和柯桥商务大楼。物业经营管理总面积约150万平方米，园区入驻各类租户约 400户，全年收入实现约4亿元。</w:t>
      </w:r>
    </w:p>
    <w:p>
      <w:pPr>
        <w:keepNext w:val="0"/>
        <w:keepLines w:val="0"/>
        <w:widowControl/>
        <w:suppressLineNumbers w:val="0"/>
        <w:shd w:val="clear" w:color="auto" w:fill="FFFFFF"/>
        <w:spacing w:after="225" w:afterAutospacing="0" w:line="360" w:lineRule="atLeast"/>
        <w:jc w:val="left"/>
        <w:rPr>
          <w:rFonts w:ascii="Calibri" w:eastAsia="宋体" w:hAnsi="Calibri" w:cs="Times New Roman" w:hint="default"/>
          <w:kern w:val="0"/>
          <w:sz w:val="26"/>
          <w:szCs w:val="28"/>
        </w:r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物业拥有柯桥区最大的邻避园区和最好的绿色园区，园区内办公设施、生活设施和电、气、水（排污）等配套设施一应俱全，还设有标准消控室和网络监控室，并提供安全、消防、环保等日常物业管理，园区设置环保，安全，舒心，和谐。</w:t>
      </w:r>
    </w:p>
    <w:p>
      <w:pPr>
        <w:keepNext w:val="0"/>
        <w:keepLines w:val="0"/>
        <w:widowControl/>
        <w:suppressLineNumbers w:val="0"/>
        <w:shd w:val="clear" w:color="auto" w:fill="FFFFFF"/>
        <w:spacing w:after="225" w:afterAutospacing="0" w:line="360" w:lineRule="atLeast"/>
        <w:jc w:val="left"/>
        <w:rPr>
          <w:rFonts w:ascii="Calibri" w:eastAsia="宋体" w:hAnsi="Calibri" w:cs="Times New Roman" w:hint="default"/>
          <w:kern w:val="0"/>
          <w:sz w:val="26"/>
          <w:szCs w:val="28"/>
        </w:rPr>
      </w:pPr>
      <w:r>
        <w:rPr>
          <w:rFonts w:ascii="Calibri" w:eastAsia="宋体" w:hAnsi="Calibri" w:cs="Times New Roman" w:hint="default"/>
          <w:kern w:val="0"/>
          <w:sz w:val="26"/>
          <w:szCs w:val="28"/>
          <w:lang w:val="en-US" w:eastAsia="zh-CN" w:bidi="ar-SA"/>
        </w:rPr>
        <w:t>在做强做实主业的基础上，</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借助资本市场平台，积极探索新的投资领域，以发展和壮大企业实力。目前，</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已在金融、证券等资本市场领域进行了适度投资，并先后参股了中国光大银行、绍兴银行、浙商证券、财通证券等，未来将进一步跟踪资本市场的发展动向，按照审慎性原则适当介入一级市场，同时适时启动</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化纤IPO</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项目，进一步壮大企业实力。</w:t>
      </w:r>
    </w:p>
    <w:p>
      <w:pPr>
        <w:keepNext w:val="0"/>
        <w:keepLines w:val="0"/>
        <w:widowControl/>
        <w:suppressLineNumbers w:val="0"/>
        <w:shd w:val="clear" w:color="auto" w:fill="FFFFFF"/>
        <w:spacing w:after="225" w:afterAutospacing="0" w:line="360" w:lineRule="atLeast"/>
        <w:jc w:val="left"/>
        <w:rPr>
          <w:rFonts w:ascii="Calibri" w:eastAsia="宋体" w:hAnsi="Calibri" w:cs="Times New Roman" w:hint="eastAsia"/>
          <w:kern w:val="0"/>
          <w:sz w:val="26"/>
          <w:szCs w:val="28"/>
        </w:rPr>
      </w:pPr>
      <w:r>
        <w:rPr>
          <w:rFonts w:ascii="Calibri" w:eastAsia="宋体" w:hAnsi="Calibri" w:cs="Times New Roman" w:hint="default"/>
          <w:kern w:val="0"/>
          <w:sz w:val="26"/>
          <w:szCs w:val="28"/>
          <w:lang w:val="en-US" w:eastAsia="zh-CN" w:bidi="ar-SA"/>
        </w:rPr>
        <w:t>滨海之畔，中兴之地。依托新兴崛起的新型产能基地，</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正在凝聚新的力量，着手新的发展，开创新的未来。</w:t>
      </w:r>
    </w:p>
    <w:p>
      <w:pPr>
        <w:pStyle w:val="Heading2"/>
        <w:spacing w:before="156" w:beforeLines="50" w:after="156" w:afterLines="50" w:line="360" w:lineRule="auto"/>
        <w:rPr>
          <w:rFonts w:ascii="Times New Roman" w:eastAsia="宋体" w:hAnsi="Times New Roman" w:hint="eastAsia"/>
          <w:color w:val="auto"/>
          <w:sz w:val="26"/>
          <w:szCs w:val="28"/>
        </w:rPr>
      </w:pPr>
      <w:bookmarkStart w:id="19" w:name="_Toc14364"/>
      <w:r>
        <w:rPr>
          <w:rFonts w:ascii="Times New Roman" w:eastAsia="宋体" w:hAnsi="Times New Roman"/>
          <w:color w:val="auto"/>
          <w:sz w:val="26"/>
          <w:szCs w:val="28"/>
        </w:rPr>
        <w:t>1.</w:t>
      </w:r>
      <w:r>
        <w:rPr>
          <w:rFonts w:ascii="Times New Roman" w:eastAsia="宋体" w:hAnsi="Times New Roman" w:hint="eastAsia"/>
          <w:color w:val="auto"/>
          <w:sz w:val="26"/>
          <w:szCs w:val="28"/>
        </w:rPr>
        <w:t>3编制依据</w:t>
      </w:r>
      <w:bookmarkEnd w:id="19"/>
    </w:p>
    <w:p>
      <w:pPr>
        <w:numPr>
          <w:ilvl w:val="0"/>
          <w:numId w:val="3"/>
        </w:numPr>
        <w:tabs>
          <w:tab w:val="left" w:pos="940"/>
        </w:tabs>
        <w:spacing w:after="156" w:afterLines="50" w:line="520" w:lineRule="exact"/>
        <w:rPr>
          <w:rFonts w:hint="eastAsia"/>
          <w:color w:val="auto"/>
          <w:kern w:val="0"/>
          <w:sz w:val="26"/>
          <w:szCs w:val="28"/>
        </w:rPr>
      </w:pPr>
      <w:r>
        <w:rPr>
          <w:color w:val="auto"/>
          <w:kern w:val="0"/>
          <w:sz w:val="26"/>
          <w:szCs w:val="28"/>
        </w:rPr>
        <w:t>《中华人民共和国国民经济和社会发展</w:t>
      </w:r>
      <w:r>
        <w:rPr>
          <w:rFonts w:hint="eastAsia"/>
          <w:color w:val="auto"/>
          <w:kern w:val="0"/>
          <w:sz w:val="26"/>
          <w:szCs w:val="28"/>
        </w:rPr>
        <w:t>“</w:t>
      </w:r>
      <w:r>
        <w:rPr>
          <w:color w:val="auto"/>
          <w:kern w:val="0"/>
          <w:sz w:val="26"/>
          <w:szCs w:val="28"/>
        </w:rPr>
        <w:t>十</w:t>
      </w:r>
      <w:r>
        <w:rPr>
          <w:rFonts w:hint="eastAsia"/>
          <w:color w:val="auto"/>
          <w:kern w:val="0"/>
          <w:sz w:val="26"/>
          <w:szCs w:val="28"/>
        </w:rPr>
        <w:t>三</w:t>
      </w:r>
      <w:r>
        <w:rPr>
          <w:color w:val="auto"/>
          <w:kern w:val="0"/>
          <w:sz w:val="26"/>
          <w:szCs w:val="28"/>
        </w:rPr>
        <w:t>五</w:t>
      </w:r>
      <w:r>
        <w:rPr>
          <w:rFonts w:hint="eastAsia"/>
          <w:color w:val="auto"/>
          <w:kern w:val="0"/>
          <w:sz w:val="26"/>
          <w:szCs w:val="28"/>
        </w:rPr>
        <w:t>”</w:t>
      </w:r>
      <w:r>
        <w:rPr>
          <w:color w:val="auto"/>
          <w:kern w:val="0"/>
          <w:sz w:val="26"/>
          <w:szCs w:val="28"/>
        </w:rPr>
        <w:t>规划纲要》；</w:t>
      </w:r>
    </w:p>
    <w:p>
      <w:pPr>
        <w:numPr>
          <w:ilvl w:val="0"/>
          <w:numId w:val="3"/>
        </w:numPr>
        <w:tabs>
          <w:tab w:val="left" w:pos="940"/>
        </w:tabs>
        <w:spacing w:after="156" w:afterLines="50" w:line="520" w:lineRule="exact"/>
        <w:rPr>
          <w:rFonts w:hint="eastAsia"/>
          <w:color w:val="auto"/>
          <w:kern w:val="0"/>
          <w:sz w:val="26"/>
          <w:szCs w:val="28"/>
        </w:rPr>
      </w:pPr>
      <w:r>
        <w:rPr>
          <w:color w:val="auto"/>
          <w:kern w:val="0"/>
          <w:sz w:val="26"/>
          <w:szCs w:val="28"/>
        </w:rPr>
        <w:t>《</w:t>
      </w:r>
      <w:r>
        <w:rPr>
          <w:rFonts w:hint="eastAsia"/>
          <w:color w:val="auto"/>
          <w:kern w:val="0"/>
          <w:sz w:val="26"/>
          <w:szCs w:val="28"/>
          <w:lang w:val="en-US" w:eastAsia="zh-CN"/>
        </w:rPr>
        <w:t>四川省井研县</w:t>
      </w:r>
      <w:r>
        <w:rPr>
          <w:color w:val="auto"/>
          <w:kern w:val="0"/>
          <w:sz w:val="26"/>
          <w:szCs w:val="28"/>
        </w:rPr>
        <w:t>国民经济和社会发展第十</w:t>
      </w:r>
      <w:r>
        <w:rPr>
          <w:rFonts w:hint="eastAsia"/>
          <w:color w:val="auto"/>
          <w:kern w:val="0"/>
          <w:sz w:val="26"/>
          <w:szCs w:val="28"/>
        </w:rPr>
        <w:t>三</w:t>
      </w:r>
      <w:r>
        <w:rPr>
          <w:color w:val="auto"/>
          <w:kern w:val="0"/>
          <w:sz w:val="26"/>
          <w:szCs w:val="28"/>
        </w:rPr>
        <w:t>个五年规划纲要》；</w:t>
      </w:r>
    </w:p>
    <w:p>
      <w:pPr>
        <w:numPr>
          <w:ilvl w:val="0"/>
          <w:numId w:val="3"/>
        </w:numPr>
        <w:tabs>
          <w:tab w:val="left" w:pos="940"/>
        </w:tabs>
        <w:spacing w:after="156" w:afterLines="50" w:line="520" w:lineRule="exact"/>
        <w:rPr>
          <w:rFonts w:hint="eastAsia"/>
          <w:color w:val="auto"/>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auto"/>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auto"/>
          <w:kern w:val="0"/>
          <w:sz w:val="26"/>
          <w:szCs w:val="28"/>
        </w:rPr>
      </w:pPr>
      <w:r>
        <w:rPr>
          <w:rFonts w:hint="eastAsia"/>
          <w:color w:val="auto"/>
          <w:kern w:val="0"/>
          <w:sz w:val="26"/>
          <w:szCs w:val="28"/>
        </w:rPr>
        <w:t>《</w:t>
      </w:r>
      <w:hyperlink r:id="rId44" w:history="1">
        <w:r>
          <w:rPr>
            <w:rFonts w:hint="eastAsia"/>
            <w:color w:val="auto"/>
            <w:kern w:val="0"/>
            <w:sz w:val="26"/>
            <w:szCs w:val="28"/>
            <w:lang w:eastAsia="zh-CN"/>
          </w:rPr>
          <w:t>优质育苗基质加工厂</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w:t>
      </w:r>
    </w:p>
    <w:p>
      <w:pPr>
        <w:numPr>
          <w:ilvl w:val="0"/>
          <w:numId w:val="1"/>
        </w:numPr>
        <w:tabs>
          <w:tab w:val="left" w:pos="940"/>
        </w:tabs>
        <w:spacing w:after="156" w:afterLines="50" w:line="520" w:lineRule="exact"/>
        <w:rPr>
          <w:rFonts w:hint="eastAsia"/>
          <w:color w:val="auto"/>
          <w:kern w:val="0"/>
          <w:sz w:val="26"/>
          <w:szCs w:val="28"/>
        </w:rPr>
      </w:pPr>
      <w:r>
        <w:rPr>
          <w:color w:val="auto"/>
          <w:kern w:val="0"/>
          <w:sz w:val="26"/>
          <w:szCs w:val="28"/>
        </w:rPr>
        <w:t>《中国制造2025》</w:t>
      </w:r>
      <w:r>
        <w:rPr>
          <w:rFonts w:hint="eastAsia"/>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《建设项目经济评价方法与参数及使用手册》（第三版）；</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《工业可行性研究编制手册》</w:t>
      </w:r>
      <w:r>
        <w:rPr>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《现代财务会计》；</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《工业投资项目评价与决策》；</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项目公司提供的发展规划、有关资料及相关数据；</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auto"/>
          <w:sz w:val="26"/>
          <w:szCs w:val="28"/>
        </w:rPr>
      </w:pPr>
      <w:bookmarkStart w:id="20" w:name="_Toc21028"/>
      <w:r>
        <w:rPr>
          <w:rFonts w:ascii="Times New Roman" w:eastAsia="宋体" w:hAnsi="Times New Roman"/>
          <w:color w:val="auto"/>
          <w:sz w:val="26"/>
          <w:szCs w:val="28"/>
        </w:rPr>
        <w:t>1.</w:t>
      </w:r>
      <w:r>
        <w:rPr>
          <w:rFonts w:ascii="Times New Roman" w:eastAsia="宋体" w:hAnsi="Times New Roman" w:hint="eastAsia"/>
          <w:color w:val="auto"/>
          <w:sz w:val="26"/>
          <w:szCs w:val="28"/>
        </w:rPr>
        <w:t>4 编制原则</w:t>
      </w:r>
      <w:bookmarkEnd w:id="20"/>
      <w:r>
        <w:rPr>
          <w:rFonts w:ascii="Times New Roman" w:eastAsia="宋体" w:hAnsi="Times New Roman" w:hint="eastAsia"/>
          <w:color w:val="auto"/>
          <w:sz w:val="26"/>
          <w:szCs w:val="28"/>
        </w:rPr>
        <w:t xml:space="preserve"> </w:t>
      </w:r>
    </w:p>
    <w:p>
      <w:pPr>
        <w:spacing w:after="156" w:afterLines="50" w:line="520" w:lineRule="exact"/>
        <w:ind w:firstLine="520" w:firstLineChars="200"/>
        <w:rPr>
          <w:color w:val="auto"/>
          <w:kern w:val="0"/>
          <w:sz w:val="26"/>
          <w:szCs w:val="28"/>
        </w:rPr>
      </w:pPr>
      <w:r>
        <w:rPr>
          <w:color w:val="auto"/>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auto"/>
          <w:kern w:val="0"/>
          <w:sz w:val="26"/>
          <w:szCs w:val="28"/>
        </w:rPr>
      </w:pPr>
      <w:r>
        <w:rPr>
          <w:color w:val="auto"/>
          <w:kern w:val="0"/>
          <w:sz w:val="26"/>
          <w:szCs w:val="28"/>
        </w:rPr>
        <w:t>（</w:t>
      </w:r>
      <w:r>
        <w:rPr>
          <w:rFonts w:hint="eastAsia"/>
          <w:color w:val="auto"/>
          <w:kern w:val="0"/>
          <w:sz w:val="26"/>
          <w:szCs w:val="28"/>
        </w:rPr>
        <w:t>2</w:t>
      </w:r>
      <w:r>
        <w:rPr>
          <w:color w:val="auto"/>
          <w:kern w:val="0"/>
          <w:sz w:val="26"/>
          <w:szCs w:val="28"/>
        </w:rPr>
        <w:t>）坚持技术、设备的先进性、适用性、合理性、经济性的原则，确保</w:t>
      </w:r>
      <w:r>
        <w:rPr>
          <w:rFonts w:hint="eastAsia"/>
          <w:color w:val="auto"/>
          <w:kern w:val="0"/>
          <w:sz w:val="26"/>
          <w:szCs w:val="28"/>
        </w:rPr>
        <w:t>工程</w:t>
      </w:r>
      <w:r>
        <w:rPr>
          <w:color w:val="auto"/>
          <w:kern w:val="0"/>
          <w:sz w:val="26"/>
          <w:szCs w:val="28"/>
        </w:rPr>
        <w:t>质量，以达到企业的高效益。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（4）设计中尽一切努力节能降耗，节约用水，提高能源的重复利用率。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auto"/>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rFonts w:hint="eastAsia"/>
          <w:color w:val="auto"/>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auto"/>
          <w:sz w:val="26"/>
          <w:szCs w:val="28"/>
        </w:rPr>
      </w:pPr>
      <w:bookmarkStart w:id="21" w:name="_Toc17717"/>
      <w:r>
        <w:rPr>
          <w:rFonts w:ascii="Times New Roman" w:eastAsia="宋体" w:hAnsi="Times New Roman" w:hint="eastAsia"/>
          <w:color w:val="auto"/>
          <w:sz w:val="26"/>
          <w:szCs w:val="28"/>
        </w:rPr>
        <w:t>1.5研究范围</w:t>
      </w:r>
      <w:bookmarkEnd w:id="21"/>
    </w:p>
    <w:p>
      <w:pPr>
        <w:spacing w:after="156" w:afterLines="50" w:line="520" w:lineRule="exact"/>
        <w:ind w:firstLine="520" w:firstLineChars="200"/>
        <w:rPr>
          <w:rFonts w:hint="eastAsia"/>
          <w:color w:val="auto"/>
          <w:kern w:val="0"/>
          <w:sz w:val="26"/>
          <w:szCs w:val="28"/>
        </w:rPr>
      </w:pPr>
      <w:r>
        <w:rPr>
          <w:color w:val="auto"/>
          <w:kern w:val="0"/>
          <w:sz w:val="26"/>
          <w:szCs w:val="28"/>
        </w:rPr>
        <w:t>本研究报告对企业现状和项目建设的</w:t>
      </w:r>
      <w:r>
        <w:rPr>
          <w:rFonts w:hint="eastAsia"/>
          <w:color w:val="auto"/>
          <w:kern w:val="0"/>
          <w:sz w:val="26"/>
          <w:szCs w:val="28"/>
        </w:rPr>
        <w:t>可行性、</w:t>
      </w:r>
      <w:r>
        <w:rPr>
          <w:color w:val="auto"/>
          <w:kern w:val="0"/>
          <w:sz w:val="26"/>
          <w:szCs w:val="28"/>
        </w:rPr>
        <w:t>必要性及承办条件进行了调查、分析和论证</w:t>
      </w:r>
      <w:r>
        <w:rPr>
          <w:rFonts w:hint="eastAsia"/>
          <w:color w:val="auto"/>
          <w:kern w:val="0"/>
          <w:sz w:val="26"/>
          <w:szCs w:val="28"/>
        </w:rPr>
        <w:t>；</w:t>
      </w:r>
      <w:r>
        <w:rPr>
          <w:color w:val="auto"/>
          <w:kern w:val="0"/>
          <w:sz w:val="26"/>
          <w:szCs w:val="28"/>
        </w:rPr>
        <w:t>对产品的</w:t>
      </w:r>
      <w:r>
        <w:rPr>
          <w:rFonts w:hint="eastAsia"/>
          <w:color w:val="auto"/>
          <w:kern w:val="0"/>
          <w:sz w:val="26"/>
          <w:szCs w:val="28"/>
        </w:rPr>
        <w:t>行业</w:t>
      </w:r>
      <w:r>
        <w:rPr>
          <w:color w:val="auto"/>
          <w:kern w:val="0"/>
          <w:sz w:val="26"/>
          <w:szCs w:val="28"/>
        </w:rPr>
        <w:t>市场需求情况进行了重点分析和预测，确定了本项目的</w:t>
      </w:r>
      <w:r>
        <w:rPr>
          <w:rFonts w:hint="eastAsia"/>
          <w:color w:val="auto"/>
          <w:kern w:val="0"/>
          <w:sz w:val="26"/>
          <w:szCs w:val="28"/>
        </w:rPr>
        <w:t>经营</w:t>
      </w:r>
      <w:r>
        <w:rPr>
          <w:color w:val="auto"/>
          <w:kern w:val="0"/>
          <w:sz w:val="26"/>
          <w:szCs w:val="28"/>
        </w:rPr>
        <w:t>纲领</w:t>
      </w:r>
      <w:r>
        <w:rPr>
          <w:rFonts w:hint="eastAsia"/>
          <w:color w:val="auto"/>
          <w:kern w:val="0"/>
          <w:sz w:val="26"/>
          <w:szCs w:val="28"/>
        </w:rPr>
        <w:t>；</w:t>
      </w:r>
      <w:r>
        <w:rPr>
          <w:color w:val="auto"/>
          <w:kern w:val="0"/>
          <w:sz w:val="26"/>
          <w:szCs w:val="28"/>
        </w:rPr>
        <w:t>对加强环境保护、节约能源等方面提出了</w:t>
      </w:r>
      <w:r>
        <w:rPr>
          <w:rFonts w:hint="eastAsia"/>
          <w:color w:val="auto"/>
          <w:kern w:val="0"/>
          <w:sz w:val="26"/>
          <w:szCs w:val="28"/>
        </w:rPr>
        <w:t>建设</w:t>
      </w:r>
      <w:r>
        <w:rPr>
          <w:color w:val="auto"/>
          <w:kern w:val="0"/>
          <w:sz w:val="26"/>
          <w:szCs w:val="28"/>
        </w:rPr>
        <w:t>措施、意见和建议</w:t>
      </w:r>
      <w:r>
        <w:rPr>
          <w:rFonts w:hint="eastAsia"/>
          <w:color w:val="auto"/>
          <w:kern w:val="0"/>
          <w:sz w:val="26"/>
          <w:szCs w:val="28"/>
        </w:rPr>
        <w:t>；</w:t>
      </w:r>
      <w:r>
        <w:rPr>
          <w:color w:val="auto"/>
          <w:kern w:val="0"/>
          <w:sz w:val="26"/>
          <w:szCs w:val="28"/>
        </w:rPr>
        <w:t>对工程投资，</w:t>
      </w:r>
      <w:r>
        <w:rPr>
          <w:rFonts w:hint="eastAsia"/>
          <w:color w:val="auto"/>
          <w:kern w:val="0"/>
          <w:sz w:val="26"/>
          <w:szCs w:val="28"/>
        </w:rPr>
        <w:t>经营</w:t>
      </w:r>
      <w:r>
        <w:rPr>
          <w:color w:val="auto"/>
          <w:kern w:val="0"/>
          <w:sz w:val="26"/>
          <w:szCs w:val="28"/>
        </w:rPr>
        <w:t>成本和经济效益等进行计算分析并作出总的评价</w:t>
      </w:r>
      <w:r>
        <w:rPr>
          <w:rFonts w:hint="eastAsia"/>
          <w:color w:val="auto"/>
          <w:kern w:val="0"/>
          <w:sz w:val="26"/>
          <w:szCs w:val="28"/>
        </w:rPr>
        <w:t>；对项目建设及运营中出现风险因素作出分析，重点阐述规避对策</w:t>
      </w:r>
      <w:r>
        <w:rPr>
          <w:color w:val="auto"/>
          <w:kern w:val="0"/>
          <w:sz w:val="26"/>
          <w:szCs w:val="28"/>
        </w:rPr>
        <w:t>。</w:t>
      </w:r>
    </w:p>
    <w:p>
      <w:pPr>
        <w:pStyle w:val="Heading2"/>
        <w:spacing w:before="156" w:beforeLines="50" w:after="156" w:afterLines="50" w:line="360" w:lineRule="auto"/>
        <w:rPr>
          <w:rFonts w:ascii="Times New Roman" w:eastAsia="宋体" w:hAnsi="Times New Roman" w:hint="eastAsia"/>
          <w:color w:val="auto"/>
          <w:sz w:val="26"/>
          <w:szCs w:val="28"/>
        </w:rPr>
      </w:pPr>
      <w:bookmarkStart w:id="22" w:name="_Toc25270"/>
      <w:bookmarkStart w:id="23" w:name="_Toc525912468"/>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color w:val="auto"/>
          <w:sz w:val="26"/>
          <w:szCs w:val="28"/>
        </w:rPr>
        <w:t>1.</w:t>
      </w:r>
      <w:r>
        <w:rPr>
          <w:rFonts w:ascii="Times New Roman" w:eastAsia="宋体" w:hAnsi="Times New Roman" w:hint="eastAsia"/>
          <w:color w:val="auto"/>
          <w:sz w:val="26"/>
          <w:szCs w:val="28"/>
        </w:rPr>
        <w:t>6主要经济技术指标</w:t>
      </w:r>
      <w:bookmarkEnd w:id="22"/>
      <w:bookmarkEnd w:id="23"/>
    </w:p>
    <w:p>
      <w:pPr>
        <w:spacing w:after="156" w:afterLines="50" w:line="520" w:lineRule="exact"/>
        <w:jc w:val="center"/>
        <w:rPr>
          <w:rFonts w:hint="eastAsia"/>
          <w:b/>
          <w:color w:val="auto"/>
          <w:kern w:val="0"/>
          <w:sz w:val="26"/>
          <w:szCs w:val="28"/>
        </w:rPr>
      </w:pPr>
      <w:r>
        <w:rPr>
          <w:rFonts w:hint="eastAsia"/>
          <w:b/>
          <w:color w:val="auto"/>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序号</w:t>
            </w:r>
          </w:p>
        </w:tc>
        <w:tc>
          <w:tcPr>
            <w:tcW w:w="4329"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项目名称</w:t>
            </w:r>
          </w:p>
        </w:tc>
        <w:tc>
          <w:tcPr>
            <w:tcW w:w="1620"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单位</w:t>
            </w:r>
          </w:p>
        </w:tc>
        <w:tc>
          <w:tcPr>
            <w:tcW w:w="1832"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一</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主要指标</w:t>
            </w:r>
          </w:p>
        </w:tc>
        <w:tc>
          <w:tcPr>
            <w:tcW w:w="1620" w:type="dxa"/>
            <w:noWrap/>
            <w:vAlign w:val="center"/>
          </w:tcPr>
          <w:p>
            <w:pPr>
              <w:widowControl/>
              <w:jc w:val="center"/>
              <w:rPr>
                <w:color w:val="auto"/>
                <w:kern w:val="0"/>
                <w:sz w:val="22"/>
                <w:szCs w:val="22"/>
              </w:rPr>
            </w:pPr>
          </w:p>
        </w:tc>
        <w:tc>
          <w:tcPr>
            <w:tcW w:w="1832" w:type="dxa"/>
            <w:noWrap/>
            <w:vAlign w:val="center"/>
          </w:tcPr>
          <w:p>
            <w:pPr>
              <w:widowControl/>
              <w:jc w:val="center"/>
              <w:rPr>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达产年设计生产产能</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吨/年</w:t>
            </w:r>
          </w:p>
        </w:tc>
        <w:tc>
          <w:tcPr>
            <w:tcW w:w="1832" w:type="dxa"/>
            <w:noWrap/>
            <w:vAlign w:val="center"/>
          </w:tcPr>
          <w:p>
            <w:pPr>
              <w:widowControl/>
              <w:jc w:val="center"/>
              <w:rPr>
                <w:color w:val="auto"/>
                <w:kern w:val="0"/>
                <w:sz w:val="22"/>
                <w:szCs w:val="22"/>
              </w:rPr>
            </w:pPr>
            <w:r>
              <w:rPr>
                <w:color w:val="auto"/>
                <w:kern w:val="0"/>
                <w:sz w:val="22"/>
                <w:szCs w:val="22"/>
              </w:rPr>
              <w:t>30000.00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总用地面积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亩</w:t>
            </w:r>
          </w:p>
        </w:tc>
        <w:tc>
          <w:tcPr>
            <w:tcW w:w="1832" w:type="dxa"/>
            <w:noWrap/>
            <w:vAlign w:val="center"/>
          </w:tcPr>
          <w:p>
            <w:pPr>
              <w:widowControl/>
              <w:jc w:val="center"/>
              <w:rPr>
                <w:color w:val="auto"/>
                <w:kern w:val="0"/>
                <w:sz w:val="22"/>
                <w:szCs w:val="22"/>
              </w:rPr>
            </w:pPr>
            <w:r>
              <w:rPr>
                <w:color w:val="auto"/>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总建筑面积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14400.00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道路硬化工程</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5500.00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绿化面积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总投资资金，其中：</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建筑工程</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2265.50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设备及安装费用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3034.80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土地费用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其他费用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143.45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预备费用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106.25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铺底流动资金</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二</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主要数据</w:t>
            </w:r>
          </w:p>
        </w:tc>
        <w:tc>
          <w:tcPr>
            <w:tcW w:w="1620" w:type="dxa"/>
            <w:noWrap/>
            <w:vAlign w:val="center"/>
          </w:tcPr>
          <w:p>
            <w:pPr>
              <w:widowControl/>
              <w:jc w:val="center"/>
              <w:rPr>
                <w:rFonts w:ascii="宋体" w:hAnsi="宋体" w:cs="宋体"/>
                <w:color w:val="auto"/>
                <w:kern w:val="0"/>
                <w:sz w:val="22"/>
                <w:szCs w:val="22"/>
              </w:rPr>
            </w:pPr>
          </w:p>
        </w:tc>
        <w:tc>
          <w:tcPr>
            <w:tcW w:w="1832" w:type="dxa"/>
            <w:noWrap/>
            <w:vAlign w:val="center"/>
          </w:tcPr>
          <w:p>
            <w:pPr>
              <w:widowControl/>
              <w:jc w:val="center"/>
              <w:rPr>
                <w:rFonts w:ascii="宋体" w:hAnsi="宋体" w:cs="宋体"/>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color w:val="auto"/>
                <w:kern w:val="0"/>
                <w:sz w:val="22"/>
                <w:szCs w:val="22"/>
              </w:rPr>
            </w:pPr>
            <w:r>
              <w:rPr>
                <w:color w:val="auto"/>
                <w:kern w:val="0"/>
                <w:sz w:val="22"/>
                <w:szCs w:val="22"/>
              </w:rPr>
              <w:t>达产年年产值</w:t>
            </w:r>
          </w:p>
        </w:tc>
        <w:tc>
          <w:tcPr>
            <w:tcW w:w="1620" w:type="dxa"/>
            <w:noWrap/>
            <w:vAlign w:val="center"/>
          </w:tcPr>
          <w:p>
            <w:pPr>
              <w:widowControl/>
              <w:jc w:val="center"/>
              <w:rPr>
                <w:color w:val="auto"/>
                <w:kern w:val="0"/>
                <w:sz w:val="22"/>
                <w:szCs w:val="22"/>
              </w:rPr>
            </w:pPr>
            <w:r>
              <w:rPr>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40050.00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年均销售收入</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33132.27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年平均利润总额</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2089.68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年均净利润</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1567.26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年销售税金及附加</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89.43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年均增值税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745.28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年均所得税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522.42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项目定员</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人</w:t>
            </w:r>
          </w:p>
        </w:tc>
        <w:tc>
          <w:tcPr>
            <w:tcW w:w="1832" w:type="dxa"/>
            <w:noWrap/>
            <w:vAlign w:val="center"/>
          </w:tcPr>
          <w:p>
            <w:pPr>
              <w:widowControl/>
              <w:jc w:val="center"/>
              <w:rPr>
                <w:color w:val="auto"/>
                <w:kern w:val="0"/>
                <w:sz w:val="22"/>
                <w:szCs w:val="22"/>
              </w:rPr>
            </w:pPr>
            <w:r>
              <w:rPr>
                <w:color w:val="auto"/>
                <w:kern w:val="0"/>
                <w:sz w:val="22"/>
                <w:szCs w:val="22"/>
              </w:rPr>
              <w:t>160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1</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三</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主要评价指标</w:t>
            </w:r>
          </w:p>
        </w:tc>
        <w:tc>
          <w:tcPr>
            <w:tcW w:w="1620" w:type="dxa"/>
            <w:noWrap/>
            <w:vAlign w:val="center"/>
          </w:tcPr>
          <w:p>
            <w:pPr>
              <w:widowControl/>
              <w:jc w:val="center"/>
              <w:rPr>
                <w:rFonts w:ascii="宋体" w:hAnsi="宋体" w:cs="宋体"/>
                <w:b/>
                <w:bCs/>
                <w:color w:val="auto"/>
                <w:kern w:val="0"/>
                <w:sz w:val="22"/>
                <w:szCs w:val="22"/>
              </w:rPr>
            </w:pPr>
          </w:p>
        </w:tc>
        <w:tc>
          <w:tcPr>
            <w:tcW w:w="1832" w:type="dxa"/>
            <w:noWrap/>
            <w:vAlign w:val="center"/>
          </w:tcPr>
          <w:p>
            <w:pPr>
              <w:widowControl/>
              <w:jc w:val="center"/>
              <w:rPr>
                <w:rFonts w:ascii="宋体" w:hAnsi="宋体" w:cs="宋体"/>
                <w:b/>
                <w:bCs/>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项目投资利润率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29.85%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项目投资利税率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41.78%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18.82%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25.24%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5,096.66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8,516.71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投资回收期(税后)含建设期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5.16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投资回收期(税前)含建设期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4.27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盈亏平衡点</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39.11%</w:t>
            </w:r>
          </w:p>
        </w:tc>
      </w:tr>
    </w:tbl>
    <w:p>
      <w:pPr>
        <w:pStyle w:val="Heading2"/>
        <w:spacing w:before="156" w:beforeLines="50" w:after="156" w:afterLines="50" w:line="360" w:lineRule="auto"/>
        <w:rPr>
          <w:rFonts w:ascii="Times New Roman" w:eastAsia="宋体" w:hAnsi="Times New Roman" w:hint="eastAsia"/>
          <w:color w:val="auto"/>
          <w:sz w:val="26"/>
          <w:szCs w:val="28"/>
        </w:rPr>
      </w:pPr>
      <w:bookmarkStart w:id="30" w:name="_Toc14211"/>
      <w:r>
        <w:rPr>
          <w:rFonts w:ascii="Times New Roman" w:eastAsia="宋体" w:hAnsi="Times New Roman"/>
          <w:color w:val="auto"/>
          <w:sz w:val="26"/>
          <w:szCs w:val="28"/>
        </w:rPr>
        <w:t>1.</w:t>
      </w:r>
      <w:r>
        <w:rPr>
          <w:rFonts w:ascii="Times New Roman" w:eastAsia="宋体" w:hAnsi="Times New Roman" w:hint="eastAsia"/>
          <w:color w:val="auto"/>
          <w:sz w:val="26"/>
          <w:szCs w:val="28"/>
        </w:rPr>
        <w:t>7综合评价</w:t>
      </w:r>
      <w:bookmarkEnd w:id="24"/>
      <w:bookmarkEnd w:id="30"/>
    </w:p>
    <w:p>
      <w:pPr>
        <w:spacing w:after="156" w:afterLines="50" w:line="520" w:lineRule="exact"/>
        <w:ind w:firstLine="520" w:firstLineChars="200"/>
        <w:rPr>
          <w:rFonts w:hint="eastAsia"/>
          <w:color w:val="auto"/>
          <w:kern w:val="0"/>
          <w:sz w:val="26"/>
          <w:szCs w:val="28"/>
        </w:rPr>
      </w:pPr>
      <w:r>
        <w:rPr>
          <w:color w:val="auto"/>
          <w:kern w:val="0"/>
          <w:sz w:val="26"/>
          <w:szCs w:val="28"/>
        </w:rPr>
        <w:t>本项目重点研究</w:t>
      </w:r>
      <w:r>
        <w:rPr>
          <w:rFonts w:hint="eastAsia"/>
          <w:color w:val="auto"/>
          <w:kern w:val="0"/>
          <w:sz w:val="26"/>
          <w:szCs w:val="28"/>
        </w:rPr>
        <w:t>“</w:t>
      </w:r>
      <w:r>
        <w:rPr>
          <w:rFonts w:hint="eastAsia"/>
          <w:color w:val="auto"/>
          <w:kern w:val="0"/>
          <w:sz w:val="26"/>
          <w:szCs w:val="28"/>
          <w:lang w:eastAsia="zh-CN"/>
        </w:rPr>
        <w:t>优质育苗基质加工厂</w:t>
      </w:r>
      <w:r>
        <w:rPr>
          <w:rFonts w:hint="eastAsia"/>
          <w:color w:val="auto"/>
          <w:kern w:val="0"/>
          <w:sz w:val="26"/>
          <w:szCs w:val="28"/>
        </w:rPr>
        <w:t>项目</w:t>
      </w:r>
      <w:r>
        <w:rPr>
          <w:rFonts w:hint="eastAsia"/>
          <w:color w:val="auto"/>
          <w:kern w:val="0"/>
          <w:sz w:val="26"/>
          <w:szCs w:val="28"/>
        </w:rPr>
        <w:t>”</w:t>
      </w:r>
      <w:r>
        <w:rPr>
          <w:color w:val="auto"/>
          <w:kern w:val="0"/>
          <w:sz w:val="26"/>
          <w:szCs w:val="28"/>
        </w:rPr>
        <w:t>的设计与建设，</w:t>
      </w:r>
      <w:r>
        <w:rPr>
          <w:rFonts w:hint="eastAsia"/>
          <w:color w:val="auto"/>
          <w:kern w:val="0"/>
          <w:sz w:val="26"/>
          <w:szCs w:val="28"/>
        </w:rPr>
        <w:t>项目建成后，可满足当前</w:t>
      </w:r>
      <w:r>
        <w:rPr>
          <w:rFonts w:hint="eastAsia"/>
          <w:color w:val="auto"/>
          <w:kern w:val="0"/>
          <w:sz w:val="26"/>
          <w:szCs w:val="28"/>
          <w:lang w:eastAsia="zh-CN"/>
        </w:rPr>
        <w:t>优质育苗基质加工厂</w:t>
      </w:r>
      <w:r>
        <w:rPr>
          <w:rFonts w:hint="eastAsia"/>
          <w:color w:val="auto"/>
          <w:kern w:val="0"/>
          <w:sz w:val="26"/>
          <w:szCs w:val="28"/>
        </w:rPr>
        <w:t>消费市场的极大需求，</w:t>
      </w:r>
      <w:r>
        <w:rPr>
          <w:color w:val="auto"/>
          <w:kern w:val="0"/>
          <w:sz w:val="26"/>
          <w:szCs w:val="28"/>
        </w:rPr>
        <w:t>推动我国</w:t>
      </w:r>
      <w:r>
        <w:rPr>
          <w:rFonts w:hint="eastAsia"/>
          <w:color w:val="auto"/>
          <w:kern w:val="0"/>
          <w:sz w:val="26"/>
          <w:szCs w:val="28"/>
          <w:lang w:eastAsia="zh-CN"/>
        </w:rPr>
        <w:t>相关</w:t>
      </w:r>
      <w:r>
        <w:rPr>
          <w:rFonts w:hint="eastAsia"/>
          <w:color w:val="auto"/>
          <w:kern w:val="0"/>
          <w:sz w:val="26"/>
          <w:szCs w:val="28"/>
        </w:rPr>
        <w:t>产业的快速发展，对地方经济建设有积极的积极促进作用</w:t>
      </w:r>
      <w:r>
        <w:rPr>
          <w:color w:val="auto"/>
          <w:kern w:val="0"/>
          <w:sz w:val="26"/>
          <w:szCs w:val="28"/>
        </w:rPr>
        <w:t>。</w:t>
      </w:r>
      <w:r>
        <w:rPr>
          <w:rFonts w:hint="eastAsia"/>
          <w:color w:val="auto"/>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本项目建设符合国家产业政策，选址符合</w:t>
      </w:r>
      <w:r>
        <w:rPr>
          <w:rFonts w:hint="eastAsia"/>
          <w:color w:val="auto"/>
          <w:kern w:val="0"/>
          <w:sz w:val="26"/>
          <w:szCs w:val="28"/>
          <w:lang w:val="en-US" w:eastAsia="zh-CN"/>
        </w:rPr>
        <w:t>四川省井研县</w:t>
      </w:r>
      <w:r>
        <w:rPr>
          <w:rFonts w:hint="eastAsia"/>
          <w:color w:val="auto"/>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auto"/>
          <w:kern w:val="0"/>
          <w:sz w:val="26"/>
          <w:szCs w:val="28"/>
        </w:rPr>
      </w:pPr>
      <w:r>
        <w:rPr>
          <w:color w:val="auto"/>
          <w:kern w:val="0"/>
          <w:sz w:val="26"/>
          <w:szCs w:val="28"/>
        </w:rPr>
        <w:t>项目的实施</w:t>
      </w:r>
      <w:r>
        <w:rPr>
          <w:rFonts w:hint="eastAsia"/>
          <w:color w:val="auto"/>
          <w:kern w:val="0"/>
          <w:sz w:val="26"/>
          <w:szCs w:val="28"/>
        </w:rPr>
        <w:t>符合我国产业发展政策，是推动我国</w:t>
      </w:r>
      <w:r>
        <w:rPr>
          <w:rFonts w:hint="eastAsia"/>
          <w:color w:val="auto"/>
          <w:kern w:val="0"/>
          <w:sz w:val="26"/>
          <w:szCs w:val="28"/>
          <w:lang w:val="en-US" w:eastAsia="zh-CN"/>
        </w:rPr>
        <w:t>优质育苗基质加工厂</w:t>
      </w:r>
      <w:r>
        <w:rPr>
          <w:rFonts w:hint="eastAsia"/>
          <w:color w:val="auto"/>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auto"/>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auto"/>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auto"/>
          <w:sz w:val="30"/>
        </w:rPr>
      </w:pPr>
      <w:bookmarkStart w:id="31" w:name="_Toc15583"/>
      <w:r>
        <w:rPr>
          <w:rFonts w:ascii="Times New Roman" w:hAnsi="宋体"/>
          <w:color w:val="auto"/>
          <w:sz w:val="30"/>
        </w:rPr>
        <w:t>第</w:t>
      </w:r>
      <w:r>
        <w:rPr>
          <w:rFonts w:ascii="Times New Roman" w:hAnsi="宋体" w:hint="eastAsia"/>
          <w:color w:val="auto"/>
          <w:sz w:val="30"/>
          <w:lang w:eastAsia="zh-CN"/>
        </w:rPr>
        <w:t>二</w:t>
      </w:r>
      <w:r>
        <w:rPr>
          <w:rFonts w:ascii="Times New Roman" w:hAnsi="宋体"/>
          <w:color w:val="auto"/>
          <w:sz w:val="30"/>
        </w:rPr>
        <w:t>章</w:t>
      </w:r>
      <w:r>
        <w:rPr>
          <w:rFonts w:ascii="Times New Roman" w:hAnsi="Times New Roman"/>
          <w:color w:val="auto"/>
          <w:sz w:val="30"/>
        </w:rPr>
        <w:t xml:space="preserve"> </w:t>
      </w:r>
      <w:r>
        <w:rPr>
          <w:rFonts w:ascii="Times New Roman" w:hAnsi="宋体" w:hint="eastAsia"/>
          <w:color w:val="auto"/>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auto"/>
          <w:sz w:val="26"/>
          <w:lang w:eastAsia="zh-CN"/>
        </w:rPr>
      </w:pPr>
      <w:bookmarkStart w:id="32" w:name="_Toc15987"/>
      <w:bookmarkStart w:id="33" w:name="_Toc367091312"/>
      <w:r>
        <w:rPr>
          <w:rFonts w:ascii="Times New Roman" w:eastAsia="宋体" w:hAnsi="Times New Roman" w:hint="eastAsia"/>
          <w:color w:val="auto"/>
          <w:sz w:val="26"/>
          <w:lang w:val="en-US" w:eastAsia="zh-CN"/>
        </w:rPr>
        <w:t>2</w:t>
      </w:r>
      <w:r>
        <w:rPr>
          <w:rFonts w:ascii="Times New Roman" w:eastAsia="宋体" w:hAnsi="Times New Roman"/>
          <w:color w:val="auto"/>
          <w:sz w:val="26"/>
        </w:rPr>
        <w:t>.1</w:t>
      </w:r>
      <w:r>
        <w:rPr>
          <w:rFonts w:ascii="Times New Roman" w:eastAsia="宋体" w:hAnsi="Times New Roman" w:hint="eastAsia"/>
          <w:color w:val="auto"/>
          <w:sz w:val="26"/>
          <w:lang w:eastAsia="zh-CN"/>
        </w:rPr>
        <w:t>建设地经济发展概况</w:t>
      </w:r>
      <w:bookmarkEnd w:id="32"/>
    </w:p>
    <w:p>
      <w:pPr>
        <w:spacing w:after="156" w:afterLines="50" w:line="520" w:lineRule="exact"/>
        <w:ind w:firstLine="520" w:firstLineChars="200"/>
        <w:rPr>
          <w:rFonts w:hint="eastAsia"/>
          <w:color w:val="000000"/>
          <w:sz w:val="26"/>
        </w:rPr>
      </w:pPr>
      <w:r>
        <w:rPr>
          <w:color w:val="000000"/>
          <w:sz w:val="26"/>
        </w:rPr>
        <w:t>2016</w:t>
      </w:r>
      <w:r>
        <w:rPr>
          <w:rFonts w:hint="eastAsia"/>
          <w:color w:val="000000"/>
          <w:sz w:val="26"/>
        </w:rPr>
        <w:t>年，全县实现地区生产总值</w:t>
      </w:r>
      <w:r>
        <w:rPr>
          <w:color w:val="000000"/>
          <w:sz w:val="26"/>
        </w:rPr>
        <w:t>86.7</w:t>
      </w:r>
      <w:r>
        <w:rPr>
          <w:rFonts w:hint="eastAsia"/>
          <w:color w:val="000000"/>
          <w:sz w:val="26"/>
        </w:rPr>
        <w:t>亿元、同比增长</w:t>
      </w:r>
      <w:r>
        <w:rPr>
          <w:color w:val="000000"/>
          <w:sz w:val="26"/>
        </w:rPr>
        <w:t>7.2%</w:t>
      </w:r>
      <w:r>
        <w:rPr>
          <w:rFonts w:hint="eastAsia"/>
          <w:color w:val="000000"/>
          <w:sz w:val="26"/>
        </w:rPr>
        <w:t>；完成全社会固定资产投资</w:t>
      </w:r>
      <w:r>
        <w:rPr>
          <w:color w:val="000000"/>
          <w:sz w:val="26"/>
        </w:rPr>
        <w:t>44</w:t>
      </w:r>
      <w:r>
        <w:rPr>
          <w:rFonts w:hint="eastAsia"/>
          <w:color w:val="000000"/>
          <w:sz w:val="26"/>
        </w:rPr>
        <w:t>亿元、增长</w:t>
      </w:r>
      <w:r>
        <w:rPr>
          <w:color w:val="000000"/>
          <w:sz w:val="26"/>
        </w:rPr>
        <w:t>16.1%</w:t>
      </w:r>
      <w:r>
        <w:rPr>
          <w:rFonts w:hint="eastAsia"/>
          <w:color w:val="000000"/>
          <w:sz w:val="26"/>
        </w:rPr>
        <w:t>；规模以上工业增加值增速</w:t>
      </w:r>
      <w:r>
        <w:rPr>
          <w:color w:val="000000"/>
          <w:sz w:val="26"/>
        </w:rPr>
        <w:t>10%</w:t>
      </w:r>
      <w:r>
        <w:rPr>
          <w:rFonts w:hint="eastAsia"/>
          <w:color w:val="000000"/>
          <w:sz w:val="26"/>
        </w:rPr>
        <w:t>；完成社会消费品零售总额</w:t>
      </w:r>
      <w:r>
        <w:rPr>
          <w:color w:val="000000"/>
          <w:sz w:val="26"/>
        </w:rPr>
        <w:t>39.4</w:t>
      </w:r>
      <w:r>
        <w:rPr>
          <w:rFonts w:hint="eastAsia"/>
          <w:color w:val="000000"/>
          <w:sz w:val="26"/>
        </w:rPr>
        <w:t>亿元、增长</w:t>
      </w:r>
      <w:r>
        <w:rPr>
          <w:color w:val="000000"/>
          <w:sz w:val="26"/>
        </w:rPr>
        <w:t>13.3%</w:t>
      </w:r>
      <w:r>
        <w:rPr>
          <w:rFonts w:hint="eastAsia"/>
          <w:color w:val="000000"/>
          <w:sz w:val="26"/>
        </w:rPr>
        <w:t>；完成地方一般公共预算收入</w:t>
      </w:r>
      <w:r>
        <w:rPr>
          <w:color w:val="000000"/>
          <w:sz w:val="26"/>
        </w:rPr>
        <w:t>3.23</w:t>
      </w:r>
      <w:r>
        <w:rPr>
          <w:rFonts w:hint="eastAsia"/>
          <w:color w:val="000000"/>
          <w:sz w:val="26"/>
        </w:rPr>
        <w:t>亿元、增长</w:t>
      </w:r>
      <w:r>
        <w:rPr>
          <w:color w:val="000000"/>
          <w:sz w:val="26"/>
        </w:rPr>
        <w:t>11.3%</w:t>
      </w:r>
      <w:r>
        <w:rPr>
          <w:rFonts w:hint="eastAsia"/>
          <w:color w:val="000000"/>
          <w:sz w:val="26"/>
        </w:rPr>
        <w:t>；城镇居民人均可支配收入</w:t>
      </w:r>
      <w:r>
        <w:rPr>
          <w:color w:val="000000"/>
          <w:sz w:val="26"/>
        </w:rPr>
        <w:t>25643</w:t>
      </w:r>
      <w:r>
        <w:rPr>
          <w:rFonts w:hint="eastAsia"/>
          <w:color w:val="000000"/>
          <w:sz w:val="26"/>
        </w:rPr>
        <w:t>元、农村居民人均可支配收入</w:t>
      </w:r>
      <w:r>
        <w:rPr>
          <w:color w:val="000000"/>
          <w:sz w:val="26"/>
        </w:rPr>
        <w:t>12314</w:t>
      </w:r>
      <w:r>
        <w:rPr>
          <w:rFonts w:hint="eastAsia"/>
          <w:color w:val="000000"/>
          <w:sz w:val="26"/>
        </w:rPr>
        <w:t>元，分别增长</w:t>
      </w:r>
      <w:r>
        <w:rPr>
          <w:color w:val="000000"/>
          <w:sz w:val="26"/>
        </w:rPr>
        <w:t>8.5%</w:t>
      </w:r>
      <w:r>
        <w:rPr>
          <w:rFonts w:hint="eastAsia"/>
          <w:color w:val="000000"/>
          <w:sz w:val="26"/>
        </w:rPr>
        <w:t>、</w:t>
      </w:r>
      <w:r>
        <w:rPr>
          <w:color w:val="000000"/>
          <w:sz w:val="26"/>
        </w:rPr>
        <w:t>9.3%</w:t>
      </w:r>
      <w:r>
        <w:rPr>
          <w:rFonts w:hint="eastAsia"/>
          <w:color w:val="000000"/>
          <w:sz w:val="26"/>
        </w:rPr>
        <w:t>。</w:t>
      </w:r>
    </w:p>
    <w:p>
      <w:pPr>
        <w:pStyle w:val="Heading2"/>
        <w:spacing w:before="100" w:beforeLines="0" w:beforeAutospacing="1" w:after="156" w:afterLines="50" w:line="360" w:lineRule="auto"/>
        <w:rPr>
          <w:rFonts w:ascii="Times New Roman" w:eastAsia="宋体" w:hAnsi="Times New Roman" w:hint="eastAsia"/>
          <w:color w:val="auto"/>
          <w:sz w:val="26"/>
        </w:rPr>
      </w:pPr>
      <w:bookmarkStart w:id="34" w:name="_Toc28143"/>
      <w:r>
        <w:rPr>
          <w:rFonts w:ascii="Times New Roman" w:eastAsia="宋体" w:hAnsi="Times New Roman" w:hint="eastAsia"/>
          <w:color w:val="auto"/>
          <w:sz w:val="26"/>
          <w:lang w:val="en-US" w:eastAsia="zh-CN"/>
        </w:rPr>
        <w:t>2.2</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优质育苗基质加工厂</w:t>
      </w:r>
      <w:r>
        <w:rPr>
          <w:rFonts w:ascii="Times New Roman" w:eastAsia="宋体" w:hAnsi="Times New Roman" w:hint="eastAsia"/>
          <w:color w:val="auto"/>
          <w:sz w:val="26"/>
        </w:rPr>
        <w:t>行业发展状况分析</w:t>
      </w:r>
      <w:bookmarkEnd w:id="33"/>
      <w:bookmarkEnd w:id="34"/>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作为国民经济传统支柱产业、重要的民生产业和国际竞争优势明显产业的</w:t>
      </w:r>
      <w:r>
        <w:rPr>
          <w:rFonts w:hint="eastAsia"/>
          <w:color w:val="auto"/>
          <w:kern w:val="0"/>
          <w:sz w:val="26"/>
          <w:szCs w:val="28"/>
          <w:lang w:eastAsia="zh-CN"/>
        </w:rPr>
        <w:t>优质育苗基质加工厂</w:t>
      </w:r>
      <w:r>
        <w:rPr>
          <w:rFonts w:hint="eastAsia"/>
          <w:color w:val="auto"/>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auto"/>
          <w:kern w:val="0"/>
          <w:sz w:val="26"/>
          <w:szCs w:val="28"/>
        </w:rPr>
      </w:pPr>
      <w:r>
        <w:rPr>
          <w:rFonts w:hint="eastAsia"/>
          <w:color w:val="auto"/>
          <w:kern w:val="0"/>
          <w:sz w:val="26"/>
          <w:szCs w:val="28"/>
        </w:rPr>
        <w:t>尽管外部环境不断变化，中国</w:t>
      </w:r>
      <w:r>
        <w:rPr>
          <w:rFonts w:hint="eastAsia"/>
          <w:color w:val="auto"/>
          <w:kern w:val="0"/>
          <w:sz w:val="26"/>
          <w:szCs w:val="28"/>
          <w:lang w:eastAsia="zh-CN"/>
        </w:rPr>
        <w:t>优质育苗基质加工厂</w:t>
      </w:r>
      <w:r>
        <w:rPr>
          <w:rFonts w:hint="eastAsia"/>
          <w:color w:val="auto"/>
          <w:kern w:val="0"/>
          <w:sz w:val="26"/>
          <w:szCs w:val="28"/>
        </w:rPr>
        <w:t>工业当前在国民经济中仍保持着稳定地位，并发挥着日渐重要的作用。但随着全球</w:t>
      </w:r>
      <w:r>
        <w:rPr>
          <w:rFonts w:hint="eastAsia"/>
          <w:color w:val="auto"/>
          <w:kern w:val="0"/>
          <w:sz w:val="26"/>
          <w:szCs w:val="28"/>
          <w:lang w:eastAsia="zh-CN"/>
        </w:rPr>
        <w:t>优质育苗基质加工厂</w:t>
      </w:r>
      <w:r>
        <w:rPr>
          <w:rFonts w:hint="eastAsia"/>
          <w:color w:val="auto"/>
          <w:kern w:val="0"/>
          <w:sz w:val="26"/>
          <w:szCs w:val="28"/>
        </w:rPr>
        <w:t>产业格局的进一步调整，我国</w:t>
      </w:r>
      <w:r>
        <w:rPr>
          <w:rFonts w:hint="eastAsia"/>
          <w:color w:val="auto"/>
          <w:kern w:val="0"/>
          <w:sz w:val="26"/>
          <w:szCs w:val="28"/>
          <w:lang w:eastAsia="zh-CN"/>
        </w:rPr>
        <w:t>优质育苗基质加工厂</w:t>
      </w:r>
      <w:r>
        <w:rPr>
          <w:rFonts w:hint="eastAsia"/>
          <w:color w:val="auto"/>
          <w:kern w:val="0"/>
          <w:sz w:val="26"/>
          <w:szCs w:val="28"/>
        </w:rPr>
        <w:t>工业发展正面临发达国家</w:t>
      </w:r>
      <w:r>
        <w:rPr>
          <w:rFonts w:hint="eastAsia"/>
          <w:color w:val="auto"/>
          <w:kern w:val="0"/>
          <w:sz w:val="26"/>
          <w:szCs w:val="28"/>
        </w:rPr>
        <w:t>“</w:t>
      </w:r>
      <w:r>
        <w:rPr>
          <w:rFonts w:hint="eastAsia"/>
          <w:color w:val="auto"/>
          <w:kern w:val="0"/>
          <w:sz w:val="26"/>
          <w:szCs w:val="28"/>
        </w:rPr>
        <w:t>再工业化</w:t>
      </w:r>
      <w:r>
        <w:rPr>
          <w:rFonts w:hint="eastAsia"/>
          <w:color w:val="auto"/>
          <w:kern w:val="0"/>
          <w:sz w:val="26"/>
          <w:szCs w:val="28"/>
        </w:rPr>
        <w:t>”</w:t>
      </w:r>
      <w:r>
        <w:rPr>
          <w:rFonts w:hint="eastAsia"/>
          <w:color w:val="auto"/>
          <w:kern w:val="0"/>
          <w:sz w:val="26"/>
          <w:szCs w:val="28"/>
        </w:rPr>
        <w:t>和发展中国家加快推进工业化进程的</w:t>
      </w:r>
      <w:r>
        <w:rPr>
          <w:rFonts w:hint="eastAsia"/>
          <w:color w:val="auto"/>
          <w:kern w:val="0"/>
          <w:sz w:val="26"/>
          <w:szCs w:val="28"/>
        </w:rPr>
        <w:t>“</w:t>
      </w:r>
      <w:r>
        <w:rPr>
          <w:rFonts w:hint="eastAsia"/>
          <w:color w:val="auto"/>
          <w:kern w:val="0"/>
          <w:sz w:val="26"/>
          <w:szCs w:val="28"/>
        </w:rPr>
        <w:t>双重挤压</w:t>
      </w:r>
      <w:r>
        <w:rPr>
          <w:rFonts w:hint="eastAsia"/>
          <w:color w:val="auto"/>
          <w:kern w:val="0"/>
          <w:sz w:val="26"/>
          <w:szCs w:val="28"/>
        </w:rPr>
        <w:t>”</w:t>
      </w:r>
      <w:r>
        <w:rPr>
          <w:rFonts w:hint="eastAsia"/>
          <w:color w:val="auto"/>
          <w:kern w:val="0"/>
          <w:sz w:val="26"/>
          <w:szCs w:val="28"/>
        </w:rPr>
        <w:t>。中国</w:t>
      </w:r>
      <w:r>
        <w:rPr>
          <w:rFonts w:hint="eastAsia"/>
          <w:color w:val="auto"/>
          <w:kern w:val="0"/>
          <w:sz w:val="26"/>
          <w:szCs w:val="28"/>
          <w:lang w:eastAsia="zh-CN"/>
        </w:rPr>
        <w:t>优质育苗基质加工厂</w:t>
      </w:r>
      <w:r>
        <w:rPr>
          <w:rFonts w:hint="eastAsia"/>
          <w:color w:val="auto"/>
          <w:kern w:val="0"/>
          <w:sz w:val="26"/>
          <w:szCs w:val="28"/>
        </w:rPr>
        <w:t>工业正处于由大而强的关键转型期。</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当然随着</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的落地实施，作为中国传统支柱产业的中国</w:t>
      </w:r>
      <w:r>
        <w:rPr>
          <w:rFonts w:hint="eastAsia"/>
          <w:color w:val="auto"/>
          <w:kern w:val="0"/>
          <w:sz w:val="26"/>
          <w:szCs w:val="28"/>
          <w:lang w:eastAsia="zh-CN"/>
        </w:rPr>
        <w:t>优质育苗基质加工厂</w:t>
      </w:r>
      <w:r>
        <w:rPr>
          <w:rFonts w:hint="eastAsia"/>
          <w:color w:val="auto"/>
          <w:kern w:val="0"/>
          <w:sz w:val="26"/>
          <w:szCs w:val="28"/>
        </w:rPr>
        <w:t>行业在传统</w:t>
      </w:r>
      <w:r>
        <w:rPr>
          <w:rFonts w:hint="eastAsia"/>
          <w:color w:val="auto"/>
          <w:kern w:val="0"/>
          <w:sz w:val="26"/>
          <w:szCs w:val="28"/>
          <w:lang w:eastAsia="zh-CN"/>
        </w:rPr>
        <w:t>优质育苗基质加工厂</w:t>
      </w:r>
      <w:r>
        <w:rPr>
          <w:rFonts w:hint="eastAsia"/>
          <w:color w:val="auto"/>
          <w:kern w:val="0"/>
          <w:sz w:val="26"/>
          <w:szCs w:val="28"/>
        </w:rPr>
        <w:t>技术与新技术之间的差距不断拉大的情况下也在进行着一场变革。随着《</w:t>
      </w:r>
      <w:r>
        <w:rPr>
          <w:rFonts w:hint="eastAsia"/>
          <w:color w:val="auto"/>
          <w:kern w:val="0"/>
          <w:sz w:val="26"/>
          <w:szCs w:val="28"/>
          <w:lang w:eastAsia="zh-CN"/>
        </w:rPr>
        <w:t>优质育苗基质加工厂</w:t>
      </w:r>
      <w:r>
        <w:rPr>
          <w:rFonts w:hint="eastAsia"/>
          <w:color w:val="auto"/>
          <w:kern w:val="0"/>
          <w:sz w:val="26"/>
          <w:szCs w:val="28"/>
        </w:rPr>
        <w:t>工业</w:t>
      </w:r>
      <w:r>
        <w:rPr>
          <w:rFonts w:hint="eastAsia"/>
          <w:color w:val="auto"/>
          <w:kern w:val="0"/>
          <w:sz w:val="26"/>
          <w:szCs w:val="28"/>
        </w:rPr>
        <w:t>“</w:t>
      </w:r>
      <w:r>
        <w:rPr>
          <w:rFonts w:hint="eastAsia"/>
          <w:color w:val="auto"/>
          <w:kern w:val="0"/>
          <w:sz w:val="26"/>
          <w:szCs w:val="28"/>
        </w:rPr>
        <w:t>十三五</w:t>
      </w:r>
      <w:r>
        <w:rPr>
          <w:rFonts w:hint="eastAsia"/>
          <w:color w:val="auto"/>
          <w:kern w:val="0"/>
          <w:sz w:val="26"/>
          <w:szCs w:val="28"/>
        </w:rPr>
        <w:t>”</w:t>
      </w:r>
      <w:r>
        <w:rPr>
          <w:rFonts w:hint="eastAsia"/>
          <w:color w:val="auto"/>
          <w:kern w:val="0"/>
          <w:sz w:val="26"/>
          <w:szCs w:val="28"/>
        </w:rPr>
        <w:t>发展规划》的发布，中国</w:t>
      </w:r>
      <w:r>
        <w:rPr>
          <w:rFonts w:hint="eastAsia"/>
          <w:color w:val="auto"/>
          <w:kern w:val="0"/>
          <w:sz w:val="26"/>
          <w:szCs w:val="28"/>
          <w:lang w:eastAsia="zh-CN"/>
        </w:rPr>
        <w:t>优质育苗基质加工厂</w:t>
      </w:r>
      <w:r>
        <w:rPr>
          <w:rFonts w:hint="eastAsia"/>
          <w:color w:val="auto"/>
          <w:kern w:val="0"/>
          <w:sz w:val="26"/>
          <w:szCs w:val="28"/>
        </w:rPr>
        <w:t>行业正式迈进智能化、数字化的转型当中。</w:t>
      </w:r>
    </w:p>
    <w:p>
      <w:pPr>
        <w:spacing w:after="156" w:afterLines="50" w:line="520" w:lineRule="exact"/>
        <w:ind w:firstLine="520" w:firstLineChars="200"/>
        <w:rPr>
          <w:rFonts w:hint="eastAsia"/>
          <w:b/>
          <w:color w:val="auto"/>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auto"/>
          <w:kern w:val="0"/>
          <w:sz w:val="26"/>
          <w:szCs w:val="28"/>
          <w:lang w:eastAsia="zh-CN"/>
        </w:rPr>
        <w:t>优质育苗基质加工厂</w:t>
      </w:r>
      <w:r>
        <w:rPr>
          <w:rFonts w:hint="eastAsia"/>
          <w:b/>
          <w:color w:val="auto"/>
          <w:kern w:val="0"/>
          <w:sz w:val="26"/>
          <w:szCs w:val="28"/>
        </w:rPr>
        <w:t>行业发展空间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从产业发展层面看，</w:t>
      </w:r>
      <w:r>
        <w:rPr>
          <w:rFonts w:hint="eastAsia"/>
          <w:color w:val="auto"/>
          <w:kern w:val="0"/>
          <w:sz w:val="26"/>
          <w:szCs w:val="28"/>
          <w:lang w:eastAsia="zh-CN"/>
        </w:rPr>
        <w:t>优质育苗基质加工厂</w:t>
      </w:r>
      <w:r>
        <w:rPr>
          <w:rFonts w:hint="eastAsia"/>
          <w:color w:val="auto"/>
          <w:kern w:val="0"/>
          <w:sz w:val="26"/>
          <w:szCs w:val="28"/>
        </w:rPr>
        <w:t>工业与信息技术、互联网深度融合对传统生产经营方式提出挑战的同时，也为产业的创新发展提供了广阔空间。</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互联网+</w:t>
      </w:r>
      <w:r>
        <w:rPr>
          <w:rFonts w:hint="eastAsia"/>
          <w:color w:val="auto"/>
          <w:kern w:val="0"/>
          <w:sz w:val="26"/>
          <w:szCs w:val="28"/>
        </w:rPr>
        <w:t>”</w:t>
      </w:r>
      <w:r>
        <w:rPr>
          <w:rFonts w:hint="eastAsia"/>
          <w:color w:val="auto"/>
          <w:kern w:val="0"/>
          <w:sz w:val="26"/>
          <w:szCs w:val="28"/>
        </w:rPr>
        <w:t>推动信息技术在</w:t>
      </w:r>
      <w:r>
        <w:rPr>
          <w:rFonts w:hint="eastAsia"/>
          <w:color w:val="auto"/>
          <w:kern w:val="0"/>
          <w:sz w:val="26"/>
          <w:szCs w:val="28"/>
          <w:lang w:eastAsia="zh-CN"/>
        </w:rPr>
        <w:t>优质育苗基质加工厂</w:t>
      </w:r>
      <w:r>
        <w:rPr>
          <w:rFonts w:hint="eastAsia"/>
          <w:color w:val="auto"/>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随着社会的进步和发展，在大环境、消费者需求、成本等多重因素变化影响下，中国</w:t>
      </w:r>
      <w:r>
        <w:rPr>
          <w:rFonts w:hint="eastAsia"/>
          <w:color w:val="auto"/>
          <w:kern w:val="0"/>
          <w:sz w:val="26"/>
          <w:szCs w:val="28"/>
          <w:lang w:eastAsia="zh-CN"/>
        </w:rPr>
        <w:t>优质育苗基质加工厂</w:t>
      </w:r>
      <w:r>
        <w:rPr>
          <w:rFonts w:hint="eastAsia"/>
          <w:color w:val="auto"/>
          <w:kern w:val="0"/>
          <w:sz w:val="26"/>
          <w:szCs w:val="28"/>
        </w:rPr>
        <w:t>行业也在逐渐发生新变化，主要分为</w:t>
      </w:r>
      <w:r>
        <w:rPr>
          <w:rFonts w:hint="eastAsia"/>
          <w:color w:val="auto"/>
          <w:kern w:val="0"/>
          <w:sz w:val="26"/>
          <w:szCs w:val="28"/>
        </w:rPr>
        <w:t>“</w:t>
      </w:r>
      <w:r>
        <w:rPr>
          <w:rFonts w:hint="eastAsia"/>
          <w:color w:val="auto"/>
          <w:kern w:val="0"/>
          <w:sz w:val="26"/>
          <w:szCs w:val="28"/>
        </w:rPr>
        <w:t>创新速度加快</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消费需求多元</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智能深度融入</w:t>
      </w:r>
      <w:r>
        <w:rPr>
          <w:rFonts w:hint="eastAsia"/>
          <w:color w:val="auto"/>
          <w:kern w:val="0"/>
          <w:sz w:val="26"/>
          <w:szCs w:val="28"/>
        </w:rPr>
        <w:t>”</w:t>
      </w:r>
      <w:r>
        <w:rPr>
          <w:rFonts w:hint="eastAsia"/>
          <w:color w:val="auto"/>
          <w:kern w:val="0"/>
          <w:sz w:val="26"/>
          <w:szCs w:val="28"/>
        </w:rPr>
        <w:t>三点：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面对我国</w:t>
      </w:r>
      <w:r>
        <w:rPr>
          <w:rFonts w:hint="eastAsia"/>
          <w:color w:val="auto"/>
          <w:kern w:val="0"/>
          <w:sz w:val="26"/>
          <w:szCs w:val="28"/>
          <w:lang w:eastAsia="zh-CN"/>
        </w:rPr>
        <w:t>优质育苗基质加工厂</w:t>
      </w:r>
      <w:r>
        <w:rPr>
          <w:rFonts w:hint="eastAsia"/>
          <w:color w:val="auto"/>
          <w:kern w:val="0"/>
          <w:sz w:val="26"/>
          <w:szCs w:val="28"/>
        </w:rPr>
        <w:t>工业发展环境和形势的深刻变化，相关企业须积极把握需求增长与消费升级的趋势，利用好新一轮科技和产业变革的战略机遇，推动我国</w:t>
      </w:r>
      <w:r>
        <w:rPr>
          <w:rFonts w:hint="eastAsia"/>
          <w:color w:val="auto"/>
          <w:kern w:val="0"/>
          <w:sz w:val="26"/>
          <w:szCs w:val="28"/>
          <w:lang w:eastAsia="zh-CN"/>
        </w:rPr>
        <w:t>优质育苗基质加工厂</w:t>
      </w:r>
      <w:r>
        <w:rPr>
          <w:rFonts w:hint="eastAsia"/>
          <w:color w:val="auto"/>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auto"/>
          <w:sz w:val="26"/>
        </w:rPr>
      </w:pPr>
      <w:bookmarkStart w:id="35" w:name="_Toc319069515"/>
      <w:bookmarkStart w:id="36" w:name="_Toc18248"/>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3</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优质育苗基质加工厂</w:t>
      </w:r>
      <w:r>
        <w:rPr>
          <w:rFonts w:ascii="Times New Roman" w:eastAsia="宋体" w:hAnsi="Times New Roman" w:hint="eastAsia"/>
          <w:color w:val="auto"/>
          <w:sz w:val="26"/>
        </w:rPr>
        <w:t>行业发展趋势分析</w:t>
      </w:r>
      <w:bookmarkEnd w:id="35"/>
      <w:bookmarkEnd w:id="36"/>
    </w:p>
    <w:p>
      <w:pPr>
        <w:spacing w:after="156" w:afterLines="50" w:line="520" w:lineRule="exact"/>
        <w:ind w:firstLine="520" w:firstLineChars="200"/>
        <w:rPr>
          <w:rFonts w:hint="eastAsia"/>
          <w:color w:val="auto"/>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auto"/>
          <w:kern w:val="0"/>
          <w:sz w:val="26"/>
          <w:szCs w:val="28"/>
        </w:rPr>
        <w:t>技术进步和工艺创新成为促进产业升级和提升产品档次的主要动力。</w:t>
      </w:r>
      <w:r>
        <w:rPr>
          <w:rFonts w:hint="eastAsia"/>
          <w:color w:val="auto"/>
          <w:kern w:val="0"/>
          <w:sz w:val="26"/>
          <w:szCs w:val="28"/>
          <w:lang w:eastAsia="zh-CN"/>
        </w:rPr>
        <w:t>优质育苗基质加工厂</w:t>
      </w:r>
      <w:r>
        <w:rPr>
          <w:rFonts w:hint="eastAsia"/>
          <w:color w:val="auto"/>
          <w:kern w:val="0"/>
          <w:sz w:val="26"/>
          <w:szCs w:val="28"/>
        </w:rPr>
        <w:t>行业将着力增强自主创新能力，转变经济增长方式，提高经济运行的质量和效益，加快</w:t>
      </w:r>
      <w:r>
        <w:rPr>
          <w:rFonts w:hint="eastAsia"/>
          <w:color w:val="auto"/>
          <w:kern w:val="0"/>
          <w:sz w:val="26"/>
          <w:szCs w:val="28"/>
          <w:lang w:eastAsia="zh-CN"/>
        </w:rPr>
        <w:t>优质育苗基质加工厂</w:t>
      </w:r>
      <w:r>
        <w:rPr>
          <w:rFonts w:hint="eastAsia"/>
          <w:color w:val="auto"/>
          <w:kern w:val="0"/>
          <w:sz w:val="26"/>
          <w:szCs w:val="28"/>
        </w:rPr>
        <w:t>先进生产力建设。主要包括</w:t>
      </w:r>
      <w:r>
        <w:rPr>
          <w:rFonts w:hint="eastAsia"/>
          <w:color w:val="auto"/>
          <w:kern w:val="0"/>
          <w:sz w:val="26"/>
          <w:szCs w:val="28"/>
        </w:rPr>
        <w:t>“</w:t>
      </w:r>
      <w:r>
        <w:rPr>
          <w:rFonts w:hint="eastAsia"/>
          <w:color w:val="auto"/>
          <w:kern w:val="0"/>
          <w:sz w:val="26"/>
          <w:szCs w:val="28"/>
        </w:rPr>
        <w:t>三大创新</w:t>
      </w:r>
      <w:r>
        <w:rPr>
          <w:rFonts w:hint="eastAsia"/>
          <w:color w:val="auto"/>
          <w:kern w:val="0"/>
          <w:sz w:val="26"/>
          <w:szCs w:val="28"/>
        </w:rPr>
        <w:t>”</w:t>
      </w:r>
      <w:r>
        <w:rPr>
          <w:rFonts w:hint="eastAsia"/>
          <w:color w:val="auto"/>
          <w:kern w:val="0"/>
          <w:sz w:val="26"/>
          <w:szCs w:val="28"/>
        </w:rPr>
        <w:t>：科技创新、经营管理创新、产业链整合创新。以及新材料、新工艺的应用，将会有力地推进我国</w:t>
      </w:r>
      <w:r>
        <w:rPr>
          <w:rFonts w:hint="eastAsia"/>
          <w:color w:val="auto"/>
          <w:kern w:val="0"/>
          <w:sz w:val="26"/>
          <w:szCs w:val="28"/>
          <w:lang w:eastAsia="zh-CN"/>
        </w:rPr>
        <w:t>优质育苗基质加工厂</w:t>
      </w:r>
      <w:r>
        <w:rPr>
          <w:rFonts w:hint="eastAsia"/>
          <w:color w:val="auto"/>
          <w:kern w:val="0"/>
          <w:sz w:val="26"/>
          <w:szCs w:val="28"/>
        </w:rPr>
        <w:t>行业的结构调整，大大提高我国</w:t>
      </w:r>
      <w:r>
        <w:rPr>
          <w:rFonts w:hint="eastAsia"/>
          <w:color w:val="auto"/>
          <w:kern w:val="0"/>
          <w:sz w:val="26"/>
          <w:szCs w:val="28"/>
          <w:lang w:eastAsia="zh-CN"/>
        </w:rPr>
        <w:t>优质育苗基质加工厂</w:t>
      </w:r>
      <w:r>
        <w:rPr>
          <w:rFonts w:hint="eastAsia"/>
          <w:color w:val="auto"/>
          <w:kern w:val="0"/>
          <w:sz w:val="26"/>
          <w:szCs w:val="28"/>
        </w:rPr>
        <w:t>工艺技术水平，提高我国</w:t>
      </w:r>
      <w:r>
        <w:rPr>
          <w:rFonts w:hint="eastAsia"/>
          <w:color w:val="auto"/>
          <w:kern w:val="0"/>
          <w:sz w:val="26"/>
          <w:szCs w:val="28"/>
          <w:lang w:eastAsia="zh-CN"/>
        </w:rPr>
        <w:t>优质育苗基质加工厂</w:t>
      </w:r>
      <w:r>
        <w:rPr>
          <w:rFonts w:hint="eastAsia"/>
          <w:color w:val="auto"/>
          <w:kern w:val="0"/>
          <w:sz w:val="26"/>
          <w:szCs w:val="28"/>
        </w:rPr>
        <w:t>的技术含量和产品档次。ERP企业资源计划、PDM 产品数据管理系统及信息网络技术的广泛应用，将加快</w:t>
      </w:r>
      <w:r>
        <w:rPr>
          <w:rFonts w:hint="eastAsia"/>
          <w:color w:val="auto"/>
          <w:kern w:val="0"/>
          <w:sz w:val="26"/>
          <w:szCs w:val="28"/>
          <w:lang w:eastAsia="zh-CN"/>
        </w:rPr>
        <w:t>优质育苗基质加工厂</w:t>
      </w:r>
      <w:r>
        <w:rPr>
          <w:rFonts w:hint="eastAsia"/>
          <w:color w:val="auto"/>
          <w:kern w:val="0"/>
          <w:sz w:val="26"/>
          <w:szCs w:val="28"/>
        </w:rPr>
        <w:t>企业商品的购、销、存等流转过程，进一步规范企业运作流程，加速企业生产效率，大大提高企业的市场应变能力。</w:t>
      </w:r>
      <w:r>
        <w:rPr>
          <w:rFonts w:hint="eastAsia"/>
          <w:color w:val="auto"/>
          <w:kern w:val="0"/>
          <w:sz w:val="26"/>
          <w:szCs w:val="28"/>
          <w:lang w:eastAsia="zh-CN"/>
        </w:rPr>
        <w:t>优质育苗基质加工厂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auto"/>
          <w:sz w:val="26"/>
        </w:rPr>
      </w:pPr>
      <w:bookmarkStart w:id="38" w:name="_Toc13957"/>
      <w:bookmarkEnd w:id="37"/>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4</w:t>
      </w:r>
      <w:r>
        <w:rPr>
          <w:rFonts w:ascii="Times New Roman" w:eastAsia="宋体" w:hAnsi="宋体" w:hint="eastAsia"/>
          <w:color w:val="auto"/>
          <w:sz w:val="26"/>
        </w:rPr>
        <w:t>市场小结</w:t>
      </w:r>
      <w:bookmarkEnd w:id="3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综上可以看出，我国</w:t>
      </w:r>
      <w:r>
        <w:rPr>
          <w:rFonts w:hint="eastAsia"/>
          <w:color w:val="auto"/>
          <w:kern w:val="0"/>
          <w:sz w:val="26"/>
          <w:szCs w:val="28"/>
          <w:lang w:eastAsia="zh-CN"/>
        </w:rPr>
        <w:t>优质育苗基质加工厂</w:t>
      </w:r>
      <w:r>
        <w:rPr>
          <w:rFonts w:hint="eastAsia"/>
          <w:color w:val="auto"/>
          <w:kern w:val="0"/>
          <w:sz w:val="26"/>
          <w:szCs w:val="28"/>
        </w:rPr>
        <w:t>业及</w:t>
      </w:r>
      <w:r>
        <w:rPr>
          <w:rFonts w:hint="eastAsia"/>
          <w:color w:val="auto"/>
          <w:kern w:val="0"/>
          <w:sz w:val="26"/>
          <w:szCs w:val="28"/>
          <w:lang w:eastAsia="zh-CN"/>
        </w:rPr>
        <w:t>优质育苗基质加工厂</w:t>
      </w:r>
      <w:r>
        <w:rPr>
          <w:rFonts w:hint="eastAsia"/>
          <w:color w:val="auto"/>
          <w:kern w:val="0"/>
          <w:sz w:val="26"/>
          <w:szCs w:val="28"/>
        </w:rPr>
        <w:t>产品发展前景十分可观。市场需求十分旺盛。随着国内外消费需求的进一步增加，必将带动</w:t>
      </w:r>
      <w:r>
        <w:rPr>
          <w:rFonts w:hint="eastAsia"/>
          <w:color w:val="auto"/>
          <w:kern w:val="0"/>
          <w:sz w:val="26"/>
          <w:szCs w:val="28"/>
          <w:lang w:eastAsia="zh-CN"/>
        </w:rPr>
        <w:t>优质育苗基质加工厂</w:t>
      </w:r>
      <w:r>
        <w:rPr>
          <w:rFonts w:hint="eastAsia"/>
          <w:color w:val="auto"/>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auto"/>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auto"/>
          <w:sz w:val="30"/>
          <w:szCs w:val="30"/>
        </w:rPr>
      </w:pPr>
      <w:bookmarkStart w:id="39" w:name="_Toc7906"/>
      <w:r>
        <w:rPr>
          <w:rFonts w:hAnsi="宋体" w:hint="eastAsia"/>
          <w:b/>
          <w:bCs/>
          <w:color w:val="auto"/>
          <w:sz w:val="30"/>
          <w:szCs w:val="30"/>
          <w:lang w:eastAsia="zh-CN"/>
        </w:rPr>
        <w:t>第三章</w:t>
      </w:r>
      <w:r>
        <w:rPr>
          <w:rFonts w:hAnsi="宋体" w:hint="eastAsia"/>
          <w:b/>
          <w:bCs/>
          <w:color w:val="auto"/>
          <w:sz w:val="30"/>
          <w:szCs w:val="30"/>
          <w:lang w:val="en-US" w:eastAsia="zh-CN"/>
        </w:rPr>
        <w:t xml:space="preserve"> </w:t>
      </w:r>
      <w:r>
        <w:rPr>
          <w:rFonts w:hAnsi="宋体" w:hint="eastAsia"/>
          <w:b/>
          <w:bCs/>
          <w:color w:val="auto"/>
          <w:sz w:val="30"/>
          <w:szCs w:val="30"/>
        </w:rPr>
        <w:t>项目建设的背景和必要性</w:t>
      </w:r>
      <w:bookmarkEnd w:id="29"/>
      <w:bookmarkEnd w:id="39"/>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auto"/>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40" w:name="_Toc3005"/>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.1项目提出背景</w:t>
      </w:r>
      <w:bookmarkEnd w:id="40"/>
    </w:p>
    <w:p>
      <w:pPr>
        <w:pStyle w:val="NormalIndent"/>
        <w:ind w:firstLine="480"/>
        <w:rPr>
          <w:rFonts w:hint="eastAsia"/>
          <w:color w:val="auto"/>
          <w:sz w:val="24"/>
        </w:rPr>
      </w:pPr>
      <w:r>
        <w:rPr>
          <w:rFonts w:hint="eastAsia"/>
          <w:color w:val="auto"/>
          <w:kern w:val="0"/>
          <w:sz w:val="26"/>
          <w:szCs w:val="28"/>
        </w:rPr>
        <w:t xml:space="preserve"> </w:t>
      </w:r>
      <w:r>
        <w:rPr>
          <w:rFonts w:hint="eastAsia"/>
          <w:color w:val="auto"/>
          <w:sz w:val="24"/>
        </w:rPr>
        <w:t>说明国家有关的产业政策、技术政策、分析项目是否符合这些宏观经济要求。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r>
        <w:rPr>
          <w:rFonts w:hint="eastAsia"/>
          <w:color w:val="auto"/>
          <w:kern w:val="0"/>
          <w:sz w:val="26"/>
          <w:szCs w:val="28"/>
        </w:rPr>
        <w:t>十</w:t>
      </w:r>
      <w:r>
        <w:rPr>
          <w:color w:val="auto"/>
          <w:kern w:val="0"/>
          <w:sz w:val="26"/>
          <w:szCs w:val="28"/>
        </w:rPr>
        <w:t>三五</w:t>
      </w:r>
      <w:r>
        <w:rPr>
          <w:rFonts w:hint="eastAsia"/>
          <w:color w:val="auto"/>
          <w:kern w:val="0"/>
          <w:sz w:val="26"/>
          <w:szCs w:val="28"/>
        </w:rPr>
        <w:t>”</w:t>
      </w:r>
      <w:r>
        <w:rPr>
          <w:rFonts w:hint="eastAsia"/>
          <w:color w:val="auto"/>
          <w:kern w:val="0"/>
          <w:sz w:val="26"/>
          <w:szCs w:val="28"/>
        </w:rPr>
        <w:t>期间</w:t>
      </w:r>
      <w:r>
        <w:rPr>
          <w:color w:val="auto"/>
          <w:kern w:val="0"/>
          <w:sz w:val="26"/>
          <w:szCs w:val="28"/>
        </w:rPr>
        <w:t>，面对复杂的内外部环境，</w:t>
      </w:r>
      <w:r>
        <w:rPr>
          <w:rFonts w:hint="eastAsia"/>
          <w:color w:val="auto"/>
          <w:kern w:val="0"/>
          <w:sz w:val="26"/>
          <w:szCs w:val="28"/>
          <w:lang w:eastAsia="zh-CN"/>
        </w:rPr>
        <w:t>优质育苗基质加工厂</w:t>
      </w:r>
      <w:r>
        <w:rPr>
          <w:color w:val="auto"/>
          <w:kern w:val="0"/>
          <w:sz w:val="26"/>
          <w:szCs w:val="28"/>
        </w:rPr>
        <w:t>行业着力推进转型升级，依靠技术创新、管理提升和产品升级，全行业经济运行总体平稳，规模以上企业主要运行指标保持增长</w:t>
      </w:r>
      <w:r>
        <w:rPr>
          <w:rFonts w:hint="eastAsia"/>
          <w:color w:val="auto"/>
          <w:kern w:val="0"/>
          <w:sz w:val="26"/>
          <w:szCs w:val="28"/>
        </w:rPr>
        <w:t>。</w:t>
      </w:r>
      <w:r>
        <w:rPr>
          <w:color w:val="auto"/>
          <w:kern w:val="0"/>
          <w:sz w:val="26"/>
          <w:szCs w:val="28"/>
        </w:rPr>
        <w:t>为应对国内外</w:t>
      </w:r>
      <w:r>
        <w:rPr>
          <w:rFonts w:hint="eastAsia"/>
          <w:color w:val="auto"/>
          <w:kern w:val="0"/>
          <w:sz w:val="26"/>
          <w:szCs w:val="28"/>
          <w:lang w:eastAsia="zh-CN"/>
        </w:rPr>
        <w:t>优质育苗基质加工厂</w:t>
      </w:r>
      <w:r>
        <w:rPr>
          <w:color w:val="auto"/>
          <w:kern w:val="0"/>
          <w:sz w:val="26"/>
          <w:szCs w:val="28"/>
        </w:rPr>
        <w:t>市场的变化，政府大力推动并加快</w:t>
      </w:r>
      <w:r>
        <w:rPr>
          <w:rFonts w:hint="eastAsia"/>
          <w:color w:val="auto"/>
          <w:kern w:val="0"/>
          <w:sz w:val="26"/>
          <w:szCs w:val="28"/>
          <w:lang w:eastAsia="zh-CN"/>
        </w:rPr>
        <w:t>优质育苗基质加工厂</w:t>
      </w:r>
      <w:r>
        <w:rPr>
          <w:color w:val="auto"/>
          <w:kern w:val="0"/>
          <w:sz w:val="26"/>
          <w:szCs w:val="28"/>
        </w:rPr>
        <w:t>工业转型升级，</w:t>
      </w:r>
      <w:r>
        <w:rPr>
          <w:rFonts w:hint="eastAsia"/>
          <w:color w:val="auto"/>
          <w:kern w:val="0"/>
          <w:sz w:val="26"/>
          <w:szCs w:val="28"/>
          <w:lang w:eastAsia="zh-CN"/>
        </w:rPr>
        <w:t>优质育苗基质加工厂</w:t>
      </w:r>
      <w:r>
        <w:rPr>
          <w:color w:val="auto"/>
          <w:kern w:val="0"/>
          <w:sz w:val="26"/>
          <w:szCs w:val="28"/>
        </w:rPr>
        <w:t>产业产品结构逐步由低端产品向中高端产品转移</w:t>
      </w:r>
      <w:r>
        <w:rPr>
          <w:rFonts w:hint="eastAsia"/>
          <w:color w:val="auto"/>
          <w:kern w:val="0"/>
          <w:sz w:val="26"/>
          <w:szCs w:val="28"/>
        </w:rPr>
        <w:t>，目前</w:t>
      </w:r>
      <w:r>
        <w:rPr>
          <w:color w:val="auto"/>
          <w:kern w:val="0"/>
          <w:sz w:val="26"/>
          <w:szCs w:val="28"/>
        </w:rPr>
        <w:t>高端市场需求激增，</w:t>
      </w:r>
      <w:r>
        <w:rPr>
          <w:rFonts w:hint="eastAsia"/>
          <w:color w:val="auto"/>
          <w:kern w:val="0"/>
          <w:sz w:val="26"/>
          <w:szCs w:val="28"/>
          <w:lang w:eastAsia="zh-CN"/>
        </w:rPr>
        <w:t>优质育苗基质加工厂</w:t>
      </w:r>
      <w:r>
        <w:rPr>
          <w:rFonts w:hint="eastAsia"/>
          <w:color w:val="auto"/>
          <w:kern w:val="0"/>
          <w:sz w:val="26"/>
          <w:szCs w:val="28"/>
        </w:rPr>
        <w:t>市场需求上升</w:t>
      </w:r>
      <w:r>
        <w:rPr>
          <w:color w:val="auto"/>
          <w:kern w:val="0"/>
          <w:sz w:val="26"/>
          <w:szCs w:val="28"/>
        </w:rPr>
        <w:t>，供不应求</w:t>
      </w:r>
      <w:r>
        <w:rPr>
          <w:rFonts w:hint="eastAsia"/>
          <w:color w:val="auto"/>
          <w:kern w:val="0"/>
          <w:sz w:val="26"/>
          <w:szCs w:val="28"/>
        </w:rPr>
        <w:t>。</w:t>
      </w:r>
    </w:p>
    <w:p>
      <w:pPr>
        <w:spacing w:after="156" w:afterLines="50" w:line="520" w:lineRule="exact"/>
        <w:ind w:firstLine="520" w:firstLineChars="200"/>
        <w:rPr>
          <w:rFonts w:hint="eastAsia"/>
          <w:color w:val="auto"/>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auto"/>
          <w:kern w:val="0"/>
          <w:sz w:val="26"/>
          <w:szCs w:val="28"/>
        </w:rPr>
        <w:t>项目方结合我国</w:t>
      </w:r>
      <w:r>
        <w:rPr>
          <w:rFonts w:hint="eastAsia"/>
          <w:color w:val="auto"/>
          <w:kern w:val="0"/>
          <w:sz w:val="26"/>
          <w:szCs w:val="28"/>
          <w:lang w:eastAsia="zh-CN"/>
        </w:rPr>
        <w:t>优质育苗基质加工厂</w:t>
      </w:r>
      <w:r>
        <w:rPr>
          <w:rFonts w:hint="eastAsia"/>
          <w:color w:val="auto"/>
          <w:kern w:val="0"/>
          <w:sz w:val="26"/>
          <w:szCs w:val="28"/>
        </w:rPr>
        <w:t>行业发展较好的行业背景、</w:t>
      </w:r>
      <w:r>
        <w:rPr>
          <w:rFonts w:hint="eastAsia"/>
          <w:color w:val="auto"/>
          <w:kern w:val="0"/>
          <w:sz w:val="26"/>
          <w:szCs w:val="28"/>
          <w:lang w:eastAsia="zh-CN"/>
        </w:rPr>
        <w:t>优质育苗基质加工厂</w:t>
      </w:r>
      <w:r>
        <w:rPr>
          <w:rFonts w:hint="eastAsia"/>
          <w:color w:val="auto"/>
          <w:kern w:val="0"/>
          <w:sz w:val="26"/>
          <w:szCs w:val="28"/>
        </w:rPr>
        <w:t>等相关产品市场需求日益旺盛以及当前项目公司及项目实施地具备多方资源优势的情况下，提出的</w:t>
      </w:r>
      <w:r>
        <w:rPr>
          <w:rFonts w:hint="eastAsia"/>
          <w:color w:val="auto"/>
          <w:kern w:val="0"/>
          <w:sz w:val="26"/>
          <w:szCs w:val="28"/>
        </w:rPr>
        <w:t>“</w:t>
      </w:r>
      <w:r>
        <w:rPr>
          <w:rFonts w:hint="eastAsia"/>
          <w:color w:val="auto"/>
          <w:kern w:val="0"/>
          <w:sz w:val="26"/>
          <w:szCs w:val="28"/>
          <w:lang w:eastAsia="zh-CN"/>
        </w:rPr>
        <w:t>优质育苗基质加工厂</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。项目企业将充分利用建设地资源、能源、人力成本优势以及产业基础优势，将该项目打造成当地颇具规模的</w:t>
      </w:r>
      <w:r>
        <w:rPr>
          <w:rFonts w:hint="eastAsia"/>
          <w:color w:val="auto"/>
          <w:kern w:val="0"/>
          <w:sz w:val="26"/>
          <w:szCs w:val="28"/>
          <w:lang w:eastAsia="zh-CN"/>
        </w:rPr>
        <w:t>优质育苗基质加工厂</w:t>
      </w:r>
      <w:r>
        <w:rPr>
          <w:rFonts w:hint="eastAsia"/>
          <w:color w:val="auto"/>
          <w:kern w:val="0"/>
          <w:sz w:val="26"/>
          <w:szCs w:val="28"/>
        </w:rPr>
        <w:t>开发生产基地。本次项目的建设对于加快</w:t>
      </w:r>
      <w:r>
        <w:rPr>
          <w:rFonts w:hint="eastAsia"/>
          <w:color w:val="auto"/>
          <w:kern w:val="0"/>
          <w:sz w:val="26"/>
          <w:szCs w:val="28"/>
          <w:lang w:eastAsia="zh-CN"/>
        </w:rPr>
        <w:t>四川省井研县优质育苗基质加工厂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auto"/>
          <w:sz w:val="26"/>
          <w:szCs w:val="28"/>
        </w:rPr>
      </w:pPr>
      <w:bookmarkStart w:id="41" w:name="_Toc240339729"/>
      <w:bookmarkStart w:id="42" w:name="_Toc240339580"/>
      <w:bookmarkStart w:id="43" w:name="_Toc240339966"/>
      <w:bookmarkStart w:id="44" w:name="_Toc240341599"/>
      <w:bookmarkStart w:id="45" w:name="_Toc15042"/>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.2项目</w:t>
      </w:r>
      <w:bookmarkEnd w:id="41"/>
      <w:bookmarkEnd w:id="42"/>
      <w:bookmarkEnd w:id="43"/>
      <w:bookmarkEnd w:id="44"/>
      <w:r>
        <w:rPr>
          <w:rFonts w:ascii="Times New Roman" w:eastAsia="宋体" w:hAnsi="Times New Roman" w:hint="eastAsia"/>
          <w:color w:val="auto"/>
          <w:sz w:val="26"/>
          <w:szCs w:val="28"/>
        </w:rPr>
        <w:t>建设必要性分析</w:t>
      </w:r>
      <w:bookmarkEnd w:id="4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企业获得的利润情况。</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企业可以提高产品质量，加强市场竞争力。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扩大生产能力，改变产品结构。</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采用新工艺，节约能源，减少环境污染，提高劳动生产率。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产品进入国际市场的优越条件和竞争力。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对当地经济、社会发展的积极影响。包括增加税收、提高就业率、提高科技水平等。</w:t>
      </w:r>
    </w:p>
    <w:p>
      <w:pPr>
        <w:pStyle w:val="Heading3"/>
        <w:rPr>
          <w:rFonts w:hint="eastAsia"/>
          <w:color w:val="auto"/>
          <w:sz w:val="24"/>
          <w:szCs w:val="24"/>
        </w:rPr>
      </w:pPr>
    </w:p>
    <w:p>
      <w:pPr>
        <w:pStyle w:val="Heading3"/>
        <w:rPr>
          <w:rFonts w:hint="eastAsia"/>
          <w:color w:val="auto"/>
          <w:sz w:val="24"/>
          <w:szCs w:val="24"/>
        </w:rPr>
      </w:pPr>
      <w:bookmarkStart w:id="46" w:name="_Toc22176"/>
      <w:r>
        <w:rPr>
          <w:rFonts w:hint="eastAsia"/>
          <w:color w:val="auto"/>
          <w:sz w:val="24"/>
          <w:szCs w:val="24"/>
          <w:lang w:val="en-US" w:eastAsia="zh-CN"/>
        </w:rPr>
        <w:t>3</w:t>
      </w:r>
      <w:r>
        <w:rPr>
          <w:rFonts w:hint="eastAsia"/>
          <w:color w:val="auto"/>
          <w:sz w:val="24"/>
          <w:szCs w:val="24"/>
        </w:rPr>
        <w:t>.2.1有利于促进我国</w:t>
      </w:r>
      <w:r>
        <w:rPr>
          <w:rFonts w:hint="eastAsia"/>
          <w:color w:val="auto"/>
          <w:sz w:val="24"/>
          <w:szCs w:val="24"/>
          <w:lang w:eastAsia="zh-CN"/>
        </w:rPr>
        <w:t>优质育苗基质加工厂</w:t>
      </w:r>
      <w:r>
        <w:rPr>
          <w:rFonts w:hint="eastAsia"/>
          <w:color w:val="auto"/>
          <w:sz w:val="24"/>
          <w:szCs w:val="24"/>
        </w:rPr>
        <w:t>工业快速发展</w:t>
      </w:r>
      <w:r>
        <w:rPr>
          <w:color w:val="auto"/>
          <w:sz w:val="24"/>
          <w:szCs w:val="24"/>
        </w:rPr>
        <w:t>的需要</w:t>
      </w:r>
      <w:bookmarkEnd w:id="46"/>
    </w:p>
    <w:p>
      <w:pPr>
        <w:spacing w:after="156" w:afterLines="50" w:line="520" w:lineRule="exact"/>
        <w:ind w:firstLine="520" w:firstLineChars="200"/>
        <w:rPr>
          <w:rFonts w:hint="eastAsia"/>
          <w:color w:val="auto"/>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auto"/>
          <w:kern w:val="0"/>
          <w:sz w:val="26"/>
          <w:szCs w:val="28"/>
          <w:lang w:eastAsia="zh-CN"/>
        </w:rPr>
        <w:t>优质育苗基质加工厂</w:t>
      </w:r>
    </w:p>
    <w:p>
      <w:pPr>
        <w:spacing w:after="156" w:afterLines="50" w:line="520" w:lineRule="exact"/>
        <w:ind w:firstLine="520" w:firstLineChars="200"/>
        <w:rPr>
          <w:rFonts w:hint="eastAsia"/>
          <w:color w:val="auto"/>
          <w:kern w:val="0"/>
          <w:sz w:val="26"/>
          <w:szCs w:val="28"/>
        </w:rPr>
      </w:pPr>
      <w:r>
        <w:rPr>
          <w:color w:val="auto"/>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随着现代</w:t>
      </w:r>
      <w:r>
        <w:rPr>
          <w:rFonts w:hint="eastAsia"/>
          <w:color w:val="auto"/>
          <w:kern w:val="0"/>
          <w:sz w:val="26"/>
          <w:szCs w:val="28"/>
          <w:lang w:eastAsia="zh-CN"/>
        </w:rPr>
        <w:t>优质育苗基质加工厂</w:t>
      </w:r>
      <w:r>
        <w:rPr>
          <w:rFonts w:hint="eastAsia"/>
          <w:color w:val="auto"/>
          <w:kern w:val="0"/>
          <w:sz w:val="26"/>
          <w:szCs w:val="28"/>
        </w:rPr>
        <w:t>工业的快速发展，自动化、连续化和高效化已成为现代</w:t>
      </w:r>
      <w:r>
        <w:rPr>
          <w:rFonts w:hint="eastAsia"/>
          <w:color w:val="auto"/>
          <w:kern w:val="0"/>
          <w:sz w:val="26"/>
          <w:szCs w:val="28"/>
          <w:lang w:eastAsia="zh-CN"/>
        </w:rPr>
        <w:t>优质育苗基质加工厂</w:t>
      </w:r>
      <w:r>
        <w:rPr>
          <w:rFonts w:hint="eastAsia"/>
          <w:color w:val="auto"/>
          <w:kern w:val="0"/>
          <w:sz w:val="26"/>
          <w:szCs w:val="28"/>
        </w:rPr>
        <w:t>业生产的主要方向，以减少中国</w:t>
      </w:r>
      <w:r>
        <w:rPr>
          <w:rFonts w:hint="eastAsia"/>
          <w:color w:val="auto"/>
          <w:kern w:val="0"/>
          <w:sz w:val="26"/>
          <w:szCs w:val="28"/>
          <w:lang w:eastAsia="zh-CN"/>
        </w:rPr>
        <w:t>优质育苗基质加工厂</w:t>
      </w:r>
      <w:r>
        <w:rPr>
          <w:rFonts w:hint="eastAsia"/>
          <w:color w:val="auto"/>
          <w:kern w:val="0"/>
          <w:sz w:val="26"/>
          <w:szCs w:val="28"/>
        </w:rPr>
        <w:t>品生产设备和技术与国际先进水平的差距。从而加大力度引进先进的</w:t>
      </w:r>
      <w:r>
        <w:rPr>
          <w:rFonts w:hint="eastAsia"/>
          <w:color w:val="auto"/>
          <w:kern w:val="0"/>
          <w:sz w:val="26"/>
          <w:szCs w:val="28"/>
          <w:lang w:eastAsia="zh-CN"/>
        </w:rPr>
        <w:t>优质育苗基质加工厂</w:t>
      </w:r>
      <w:r>
        <w:rPr>
          <w:rFonts w:hint="eastAsia"/>
          <w:color w:val="auto"/>
          <w:kern w:val="0"/>
          <w:sz w:val="26"/>
          <w:szCs w:val="28"/>
        </w:rPr>
        <w:t>设备和技术，注重消化与吸收，尤其要注重创新能力的提高，使</w:t>
      </w:r>
      <w:r>
        <w:rPr>
          <w:rFonts w:hint="eastAsia"/>
          <w:color w:val="auto"/>
          <w:kern w:val="0"/>
          <w:sz w:val="26"/>
          <w:szCs w:val="28"/>
          <w:lang w:eastAsia="zh-CN"/>
        </w:rPr>
        <w:t>优质育苗基质加工厂</w:t>
      </w:r>
      <w:r>
        <w:rPr>
          <w:rFonts w:hint="eastAsia"/>
          <w:color w:val="auto"/>
          <w:kern w:val="0"/>
          <w:sz w:val="26"/>
          <w:szCs w:val="28"/>
        </w:rPr>
        <w:t>品生产向创新之路发展。本次项目建设将大力引进国内外最先进的生产设备，建设设施完善的现代化车间，通过先进的</w:t>
      </w:r>
      <w:r>
        <w:rPr>
          <w:rFonts w:hint="eastAsia"/>
          <w:color w:val="auto"/>
          <w:kern w:val="0"/>
          <w:sz w:val="26"/>
          <w:szCs w:val="28"/>
          <w:lang w:eastAsia="zh-CN"/>
        </w:rPr>
        <w:t>优质育苗基质加工厂</w:t>
      </w:r>
      <w:r>
        <w:rPr>
          <w:color w:val="auto"/>
          <w:kern w:val="0"/>
          <w:sz w:val="26"/>
          <w:szCs w:val="28"/>
        </w:rPr>
        <w:t>加工技术和装备</w:t>
      </w:r>
      <w:r>
        <w:rPr>
          <w:rFonts w:hint="eastAsia"/>
          <w:color w:val="auto"/>
          <w:kern w:val="0"/>
          <w:sz w:val="26"/>
          <w:szCs w:val="28"/>
        </w:rPr>
        <w:t>，</w:t>
      </w:r>
      <w:r>
        <w:rPr>
          <w:color w:val="auto"/>
          <w:kern w:val="0"/>
          <w:sz w:val="26"/>
          <w:szCs w:val="28"/>
        </w:rPr>
        <w:t>促进我国</w:t>
      </w:r>
      <w:r>
        <w:rPr>
          <w:rFonts w:hint="eastAsia"/>
          <w:color w:val="auto"/>
          <w:kern w:val="0"/>
          <w:sz w:val="26"/>
          <w:szCs w:val="28"/>
          <w:lang w:eastAsia="zh-CN"/>
        </w:rPr>
        <w:t>优质育苗基质加工厂</w:t>
      </w:r>
      <w:r>
        <w:rPr>
          <w:rFonts w:hint="eastAsia"/>
          <w:color w:val="auto"/>
          <w:kern w:val="0"/>
          <w:sz w:val="26"/>
          <w:szCs w:val="28"/>
        </w:rPr>
        <w:t>工</w:t>
      </w:r>
      <w:r>
        <w:rPr>
          <w:color w:val="auto"/>
          <w:kern w:val="0"/>
          <w:sz w:val="26"/>
          <w:szCs w:val="28"/>
        </w:rPr>
        <w:t>业在新时期继续快速健康发展</w:t>
      </w:r>
      <w:r>
        <w:rPr>
          <w:rFonts w:hint="eastAsia"/>
          <w:color w:val="auto"/>
          <w:kern w:val="0"/>
          <w:sz w:val="26"/>
          <w:szCs w:val="28"/>
        </w:rPr>
        <w:t>，有利于将资源优势转变为经济优势，是加快我国经济繁荣发展的重要途径，因此本次项目的提出适时且必要。</w:t>
      </w:r>
    </w:p>
    <w:p>
      <w:pPr>
        <w:pStyle w:val="Heading3"/>
        <w:rPr>
          <w:rFonts w:hint="eastAsia"/>
          <w:color w:val="auto"/>
          <w:sz w:val="24"/>
          <w:szCs w:val="24"/>
        </w:rPr>
      </w:pPr>
      <w:bookmarkStart w:id="47" w:name="_Toc319069505"/>
      <w:bookmarkStart w:id="48" w:name="_Toc11060"/>
      <w:r>
        <w:rPr>
          <w:rFonts w:hint="eastAsia"/>
          <w:color w:val="auto"/>
          <w:sz w:val="24"/>
          <w:szCs w:val="24"/>
          <w:lang w:val="en-US" w:eastAsia="zh-CN"/>
        </w:rPr>
        <w:t>3</w:t>
      </w:r>
      <w:r>
        <w:rPr>
          <w:rFonts w:hint="eastAsia"/>
          <w:color w:val="auto"/>
          <w:sz w:val="24"/>
          <w:szCs w:val="24"/>
        </w:rPr>
        <w:t>.2.</w:t>
      </w:r>
      <w:bookmarkEnd w:id="47"/>
      <w:r>
        <w:rPr>
          <w:rFonts w:hint="eastAsia"/>
          <w:color w:val="auto"/>
          <w:sz w:val="24"/>
          <w:szCs w:val="24"/>
        </w:rPr>
        <w:t>2提升技术进步，满足</w:t>
      </w:r>
      <w:r>
        <w:rPr>
          <w:rFonts w:hint="eastAsia"/>
          <w:color w:val="auto"/>
          <w:sz w:val="24"/>
          <w:szCs w:val="24"/>
          <w:lang w:eastAsia="zh-CN"/>
        </w:rPr>
        <w:t>优质育苗基质加工厂</w:t>
      </w:r>
      <w:r>
        <w:rPr>
          <w:rFonts w:hint="eastAsia"/>
          <w:color w:val="auto"/>
          <w:sz w:val="24"/>
          <w:szCs w:val="24"/>
        </w:rPr>
        <w:t>行业生产高品质产品的需要</w:t>
      </w:r>
      <w:bookmarkEnd w:id="4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搞好</w:t>
      </w:r>
      <w:r>
        <w:rPr>
          <w:rFonts w:hint="eastAsia"/>
          <w:color w:val="auto"/>
          <w:kern w:val="0"/>
          <w:sz w:val="26"/>
          <w:szCs w:val="28"/>
          <w:lang w:eastAsia="zh-CN"/>
        </w:rPr>
        <w:t>优质育苗基质加工厂</w:t>
      </w:r>
      <w:r>
        <w:rPr>
          <w:rFonts w:hint="eastAsia"/>
          <w:color w:val="auto"/>
          <w:kern w:val="0"/>
          <w:sz w:val="26"/>
          <w:szCs w:val="28"/>
        </w:rPr>
        <w:t>技术进步与产业升级对于</w:t>
      </w:r>
      <w:r>
        <w:rPr>
          <w:rFonts w:hint="eastAsia"/>
          <w:color w:val="auto"/>
          <w:kern w:val="0"/>
          <w:sz w:val="26"/>
          <w:szCs w:val="28"/>
          <w:lang w:eastAsia="zh-CN"/>
        </w:rPr>
        <w:t>优质育苗基质加工厂</w:t>
      </w:r>
      <w:r>
        <w:rPr>
          <w:rFonts w:hint="eastAsia"/>
          <w:color w:val="auto"/>
          <w:kern w:val="0"/>
          <w:sz w:val="26"/>
          <w:szCs w:val="28"/>
        </w:rPr>
        <w:t>全行业发展具有重要意义。全面提升行业核心竞争力，并发挥优势要素，做大做强。</w:t>
      </w:r>
      <w:r>
        <w:rPr>
          <w:rFonts w:hint="eastAsia"/>
          <w:color w:val="auto"/>
          <w:kern w:val="0"/>
          <w:sz w:val="26"/>
          <w:szCs w:val="28"/>
          <w:lang w:eastAsia="zh-CN"/>
        </w:rPr>
        <w:t>四川省井研县XX有限公司</w:t>
      </w:r>
      <w:r>
        <w:rPr>
          <w:rFonts w:hint="eastAsia"/>
          <w:color w:val="auto"/>
          <w:kern w:val="0"/>
          <w:sz w:val="26"/>
          <w:szCs w:val="28"/>
        </w:rPr>
        <w:t>自成立以来一直从事</w:t>
      </w:r>
      <w:r>
        <w:rPr>
          <w:rFonts w:hint="eastAsia"/>
          <w:color w:val="auto"/>
          <w:kern w:val="0"/>
          <w:sz w:val="26"/>
          <w:szCs w:val="28"/>
          <w:lang w:eastAsia="zh-CN"/>
        </w:rPr>
        <w:t>优质育苗基质加工厂优质育苗基质加工厂</w:t>
      </w:r>
      <w:r>
        <w:rPr>
          <w:rFonts w:hint="eastAsia"/>
          <w:color w:val="auto"/>
          <w:kern w:val="0"/>
          <w:sz w:val="26"/>
          <w:szCs w:val="28"/>
        </w:rPr>
        <w:t>的生产，技术已相当成熟，经过多年的发展与探索，已取得很大的成绩，项目的建设不仅可以弥补我国</w:t>
      </w:r>
      <w:r>
        <w:rPr>
          <w:rFonts w:hint="eastAsia"/>
          <w:color w:val="auto"/>
          <w:kern w:val="0"/>
          <w:sz w:val="26"/>
          <w:szCs w:val="28"/>
          <w:lang w:eastAsia="zh-CN"/>
        </w:rPr>
        <w:t>优质育苗基质加工厂</w:t>
      </w:r>
      <w:r>
        <w:rPr>
          <w:rFonts w:hint="eastAsia"/>
          <w:color w:val="auto"/>
          <w:kern w:val="0"/>
          <w:sz w:val="26"/>
          <w:szCs w:val="28"/>
        </w:rPr>
        <w:t>尖端技术的空白，还可有效满足</w:t>
      </w:r>
      <w:r>
        <w:rPr>
          <w:rFonts w:hint="eastAsia"/>
          <w:color w:val="auto"/>
          <w:kern w:val="0"/>
          <w:sz w:val="26"/>
          <w:szCs w:val="28"/>
          <w:lang w:eastAsia="zh-CN"/>
        </w:rPr>
        <w:t>优质育苗基质加工厂</w:t>
      </w:r>
      <w:r>
        <w:rPr>
          <w:rFonts w:hint="eastAsia"/>
          <w:color w:val="auto"/>
          <w:kern w:val="0"/>
          <w:sz w:val="26"/>
          <w:szCs w:val="28"/>
        </w:rPr>
        <w:t>行业生产高品质产品的需要。</w:t>
      </w:r>
    </w:p>
    <w:p>
      <w:pPr>
        <w:spacing w:after="156" w:afterLines="50" w:line="520" w:lineRule="exact"/>
        <w:ind w:firstLine="520" w:firstLineChars="200"/>
        <w:rPr>
          <w:rFonts w:hint="eastAsia"/>
          <w:color w:val="auto"/>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auto"/>
          <w:kern w:val="0"/>
          <w:sz w:val="26"/>
          <w:szCs w:val="28"/>
        </w:rPr>
        <w:t>从</w:t>
      </w:r>
      <w:r>
        <w:rPr>
          <w:rFonts w:hint="eastAsia"/>
          <w:color w:val="auto"/>
          <w:kern w:val="0"/>
          <w:sz w:val="26"/>
          <w:szCs w:val="28"/>
          <w:lang w:val="en-US" w:eastAsia="zh-CN"/>
        </w:rPr>
        <w:t>优质育苗基质加工厂</w:t>
      </w:r>
      <w:r>
        <w:rPr>
          <w:color w:val="auto"/>
          <w:kern w:val="0"/>
          <w:sz w:val="26"/>
          <w:szCs w:val="28"/>
        </w:rPr>
        <w:t>企业来说，生产高端</w:t>
      </w:r>
      <w:r>
        <w:rPr>
          <w:rFonts w:hint="eastAsia"/>
          <w:color w:val="auto"/>
          <w:kern w:val="0"/>
          <w:sz w:val="26"/>
          <w:szCs w:val="28"/>
          <w:lang w:eastAsia="zh-CN"/>
        </w:rPr>
        <w:t>优质育苗基质加工厂</w:t>
      </w:r>
      <w:r>
        <w:rPr>
          <w:color w:val="auto"/>
          <w:kern w:val="0"/>
          <w:sz w:val="26"/>
          <w:szCs w:val="28"/>
        </w:rPr>
        <w:t>既是企业实力的象征，更是企业可持续发展的利润增长点，同时也是</w:t>
      </w:r>
      <w:r>
        <w:rPr>
          <w:rFonts w:hint="eastAsia"/>
          <w:color w:val="auto"/>
          <w:kern w:val="0"/>
          <w:sz w:val="26"/>
          <w:szCs w:val="28"/>
          <w:lang w:val="en-US" w:eastAsia="zh-CN"/>
        </w:rPr>
        <w:t>优质育苗基质加工厂</w:t>
      </w:r>
      <w:r>
        <w:rPr>
          <w:color w:val="auto"/>
          <w:kern w:val="0"/>
          <w:sz w:val="26"/>
          <w:szCs w:val="28"/>
        </w:rPr>
        <w:t>企业</w:t>
      </w:r>
      <w:r>
        <w:rPr>
          <w:rFonts w:hint="eastAsia"/>
          <w:color w:val="auto"/>
          <w:kern w:val="0"/>
          <w:sz w:val="26"/>
          <w:szCs w:val="28"/>
        </w:rPr>
        <w:t>“</w:t>
      </w:r>
      <w:r>
        <w:rPr>
          <w:color w:val="auto"/>
          <w:kern w:val="0"/>
          <w:sz w:val="26"/>
          <w:szCs w:val="28"/>
        </w:rPr>
        <w:t>做精</w:t>
      </w:r>
      <w:r>
        <w:rPr>
          <w:rFonts w:hint="eastAsia"/>
          <w:color w:val="auto"/>
          <w:kern w:val="0"/>
          <w:sz w:val="26"/>
          <w:szCs w:val="28"/>
        </w:rPr>
        <w:t>”</w:t>
      </w:r>
      <w:r>
        <w:rPr>
          <w:color w:val="auto"/>
          <w:kern w:val="0"/>
          <w:sz w:val="26"/>
          <w:szCs w:val="28"/>
        </w:rPr>
        <w:t>的战略选择。随着</w:t>
      </w:r>
      <w:r>
        <w:rPr>
          <w:rFonts w:hint="eastAsia"/>
          <w:color w:val="auto"/>
          <w:kern w:val="0"/>
          <w:sz w:val="26"/>
          <w:szCs w:val="28"/>
          <w:lang w:val="en-US" w:eastAsia="zh-CN"/>
        </w:rPr>
        <w:t>优质育苗基质加工厂</w:t>
      </w:r>
      <w:r>
        <w:rPr>
          <w:color w:val="auto"/>
          <w:kern w:val="0"/>
          <w:sz w:val="26"/>
          <w:szCs w:val="28"/>
        </w:rPr>
        <w:t>行业产品的创新开发和培育新的增长点</w:t>
      </w:r>
      <w:r>
        <w:rPr>
          <w:rFonts w:hint="eastAsia"/>
          <w:color w:val="auto"/>
          <w:kern w:val="0"/>
          <w:sz w:val="26"/>
          <w:szCs w:val="28"/>
        </w:rPr>
        <w:t>，从而</w:t>
      </w:r>
    </w:p>
    <w:p>
      <w:pPr>
        <w:spacing w:after="156" w:afterLines="50" w:line="520" w:lineRule="exact"/>
        <w:ind w:firstLine="520" w:firstLineChars="200"/>
        <w:rPr>
          <w:rFonts w:hint="eastAsia"/>
          <w:color w:val="auto"/>
          <w:kern w:val="0"/>
          <w:sz w:val="26"/>
          <w:szCs w:val="28"/>
        </w:rPr>
      </w:pPr>
      <w:r>
        <w:rPr>
          <w:color w:val="auto"/>
          <w:kern w:val="0"/>
          <w:sz w:val="26"/>
          <w:szCs w:val="28"/>
        </w:rPr>
        <w:t>加快产品结构调整，重点开发高档次、高品位、高附加值产品，为行业创造新的经济增长点，提高产品质量和品质</w:t>
      </w:r>
      <w:r>
        <w:rPr>
          <w:rFonts w:hint="eastAsia"/>
          <w:color w:val="auto"/>
          <w:kern w:val="0"/>
          <w:sz w:val="26"/>
          <w:szCs w:val="28"/>
        </w:rPr>
        <w:t>，</w:t>
      </w:r>
      <w:r>
        <w:rPr>
          <w:color w:val="auto"/>
          <w:kern w:val="0"/>
          <w:sz w:val="26"/>
          <w:szCs w:val="28"/>
        </w:rPr>
        <w:t>注重从加工生产向前端设计研发、后端市场终端控制延伸，引导并创造市场需求</w:t>
      </w:r>
      <w:r>
        <w:rPr>
          <w:rFonts w:hint="eastAsia"/>
          <w:color w:val="auto"/>
          <w:kern w:val="0"/>
          <w:sz w:val="26"/>
          <w:szCs w:val="28"/>
        </w:rPr>
        <w:t>，</w:t>
      </w:r>
      <w:r>
        <w:rPr>
          <w:color w:val="auto"/>
          <w:kern w:val="0"/>
          <w:sz w:val="26"/>
          <w:szCs w:val="28"/>
        </w:rPr>
        <w:t>以市场为导向，加强高品质产品开发，更好地满足消费者多层次的需求</w:t>
      </w:r>
      <w:r>
        <w:rPr>
          <w:rFonts w:hint="eastAsia"/>
          <w:color w:val="auto"/>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auto"/>
          <w:kern w:val="0"/>
          <w:sz w:val="26"/>
          <w:szCs w:val="28"/>
          <w:lang w:eastAsia="zh-CN"/>
        </w:rPr>
        <w:t>产品</w:t>
      </w:r>
      <w:r>
        <w:rPr>
          <w:rFonts w:hint="eastAsia"/>
          <w:color w:val="auto"/>
          <w:kern w:val="0"/>
          <w:sz w:val="26"/>
          <w:szCs w:val="28"/>
        </w:rPr>
        <w:t>，在新一轮的竞争中取得先机，从而满足当前市场对</w:t>
      </w:r>
      <w:r>
        <w:rPr>
          <w:rFonts w:hint="eastAsia"/>
          <w:color w:val="auto"/>
          <w:kern w:val="0"/>
          <w:sz w:val="26"/>
          <w:szCs w:val="28"/>
          <w:lang w:val="en-US" w:eastAsia="zh-CN"/>
        </w:rPr>
        <w:t>优质育苗基质加工厂</w:t>
      </w:r>
      <w:r>
        <w:rPr>
          <w:rFonts w:hint="eastAsia"/>
          <w:color w:val="auto"/>
          <w:kern w:val="0"/>
          <w:sz w:val="26"/>
          <w:szCs w:val="28"/>
        </w:rPr>
        <w:t>的市场需求。</w:t>
      </w:r>
    </w:p>
    <w:p>
      <w:pPr>
        <w:pStyle w:val="Heading3"/>
        <w:spacing w:line="240" w:lineRule="auto"/>
        <w:rPr>
          <w:rFonts w:hint="eastAsia"/>
          <w:color w:val="auto"/>
          <w:sz w:val="24"/>
          <w:szCs w:val="24"/>
        </w:rPr>
      </w:pPr>
      <w:bookmarkStart w:id="49" w:name="_Toc443477886"/>
      <w:bookmarkStart w:id="50" w:name="_Toc517734634"/>
      <w:bookmarkStart w:id="51" w:name="_Toc3106"/>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bookmarkEnd w:id="49"/>
      <w:bookmarkEnd w:id="50"/>
      <w:r>
        <w:rPr>
          <w:rFonts w:hint="eastAsia"/>
          <w:color w:val="auto"/>
          <w:sz w:val="24"/>
          <w:szCs w:val="24"/>
          <w:lang w:val="en-US" w:eastAsia="zh-CN"/>
        </w:rPr>
        <w:t>3</w:t>
      </w:r>
      <w:r>
        <w:rPr>
          <w:rFonts w:hint="eastAsia"/>
          <w:color w:val="auto"/>
          <w:sz w:val="24"/>
          <w:szCs w:val="24"/>
        </w:rPr>
        <w:t>符合</w:t>
      </w:r>
      <w:r>
        <w:rPr>
          <w:rFonts w:hint="eastAsia"/>
          <w:color w:val="000000"/>
          <w:sz w:val="24"/>
          <w:szCs w:val="24"/>
        </w:rPr>
        <w:t>现行产业政策及清洁生产要求</w:t>
      </w:r>
      <w:bookmarkEnd w:id="51"/>
    </w:p>
    <w:p>
      <w:pPr>
        <w:spacing w:after="156" w:afterLines="50" w:line="520" w:lineRule="exact"/>
        <w:ind w:firstLine="520" w:firstLineChars="200"/>
        <w:rPr>
          <w:color w:val="auto"/>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auto"/>
          <w:kern w:val="0"/>
          <w:sz w:val="26"/>
          <w:szCs w:val="28"/>
        </w:rPr>
        <w:t>。</w:t>
      </w:r>
    </w:p>
    <w:p>
      <w:pPr>
        <w:pStyle w:val="Heading3"/>
        <w:spacing w:line="240" w:lineRule="auto"/>
        <w:rPr>
          <w:rFonts w:hint="eastAsia"/>
          <w:color w:val="auto"/>
          <w:sz w:val="24"/>
          <w:szCs w:val="24"/>
        </w:rPr>
      </w:pPr>
      <w:bookmarkStart w:id="52" w:name="_Toc16177441"/>
      <w:bookmarkStart w:id="53" w:name="_Toc1989"/>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4</w:t>
      </w:r>
      <w:r>
        <w:rPr>
          <w:color w:val="auto"/>
          <w:sz w:val="24"/>
          <w:szCs w:val="24"/>
        </w:rPr>
        <w:t>提升我国</w:t>
      </w:r>
      <w:r>
        <w:rPr>
          <w:rFonts w:hint="eastAsia"/>
          <w:color w:val="auto"/>
          <w:sz w:val="24"/>
          <w:szCs w:val="24"/>
          <w:lang w:val="en-US" w:eastAsia="zh-CN"/>
        </w:rPr>
        <w:t>优质育苗基质加工厂</w:t>
      </w:r>
      <w:r>
        <w:rPr>
          <w:color w:val="auto"/>
          <w:sz w:val="24"/>
          <w:szCs w:val="24"/>
        </w:rPr>
        <w:t>产品研发和技术创新</w:t>
      </w:r>
      <w:r>
        <w:rPr>
          <w:rFonts w:hint="eastAsia"/>
          <w:color w:val="auto"/>
          <w:sz w:val="24"/>
          <w:szCs w:val="24"/>
        </w:rPr>
        <w:t>水平的需要</w:t>
      </w:r>
      <w:bookmarkEnd w:id="52"/>
      <w:bookmarkEnd w:id="53"/>
    </w:p>
    <w:p>
      <w:pPr>
        <w:spacing w:after="156" w:afterLines="50" w:line="520" w:lineRule="exact"/>
        <w:ind w:firstLine="520" w:firstLineChars="200"/>
        <w:rPr>
          <w:rFonts w:ascii="宋体" w:hAnsi="宋体" w:hint="eastAsia"/>
          <w:color w:val="auto"/>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auto"/>
          <w:kern w:val="0"/>
          <w:sz w:val="26"/>
          <w:szCs w:val="28"/>
        </w:rPr>
        <w:t>本次项目以节能减排和提升品质为导向，</w:t>
      </w:r>
      <w:r>
        <w:rPr>
          <w:rFonts w:ascii="宋体" w:hAnsi="宋体"/>
          <w:color w:val="auto"/>
          <w:kern w:val="0"/>
          <w:sz w:val="26"/>
          <w:szCs w:val="28"/>
        </w:rPr>
        <w:t>实施多品种、系列化</w:t>
      </w:r>
      <w:r>
        <w:rPr>
          <w:rFonts w:ascii="宋体" w:hAnsi="宋体" w:hint="eastAsia"/>
          <w:color w:val="auto"/>
          <w:kern w:val="0"/>
          <w:sz w:val="26"/>
          <w:szCs w:val="28"/>
          <w:lang w:val="en-US" w:eastAsia="zh-CN"/>
        </w:rPr>
        <w:t>优质育苗基质加工厂</w:t>
      </w:r>
      <w:r>
        <w:rPr>
          <w:rFonts w:ascii="宋体" w:hAnsi="宋体"/>
          <w:color w:val="auto"/>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auto"/>
          <w:kern w:val="0"/>
          <w:sz w:val="26"/>
          <w:szCs w:val="28"/>
          <w:lang w:val="en-US" w:eastAsia="zh-CN"/>
        </w:rPr>
        <w:t>优质育苗基质加工厂</w:t>
      </w:r>
      <w:r>
        <w:rPr>
          <w:rFonts w:ascii="宋体" w:hAnsi="宋体" w:hint="eastAsia"/>
          <w:color w:val="auto"/>
          <w:kern w:val="0"/>
          <w:sz w:val="26"/>
          <w:szCs w:val="28"/>
        </w:rPr>
        <w:t>，</w:t>
      </w:r>
      <w:r>
        <w:rPr>
          <w:rFonts w:ascii="宋体" w:hAnsi="宋体"/>
          <w:color w:val="auto"/>
          <w:kern w:val="0"/>
          <w:sz w:val="26"/>
          <w:szCs w:val="28"/>
        </w:rPr>
        <w:t>在产品定位上，</w:t>
      </w:r>
      <w:r>
        <w:rPr>
          <w:rFonts w:ascii="宋体" w:hAnsi="宋体" w:hint="eastAsia"/>
          <w:color w:val="auto"/>
          <w:kern w:val="0"/>
          <w:sz w:val="26"/>
          <w:szCs w:val="28"/>
        </w:rPr>
        <w:t>本</w:t>
      </w:r>
      <w:r>
        <w:rPr>
          <w:rFonts w:ascii="宋体" w:hAnsi="宋体"/>
          <w:color w:val="auto"/>
          <w:kern w:val="0"/>
          <w:sz w:val="26"/>
          <w:szCs w:val="28"/>
        </w:rPr>
        <w:t>项目将主要向低排放、低能耗、高智能化控制、多功能综合使用、先进制造工艺、人机工程化设计等方向发展，实现真正意义上的“零”排放。</w:t>
      </w:r>
      <w:r>
        <w:rPr>
          <w:rFonts w:ascii="宋体" w:hAnsi="宋体" w:hint="eastAsia"/>
          <w:color w:val="auto"/>
          <w:kern w:val="0"/>
          <w:sz w:val="26"/>
          <w:szCs w:val="28"/>
        </w:rPr>
        <w:t>对推进</w:t>
      </w:r>
      <w:r>
        <w:rPr>
          <w:rFonts w:ascii="宋体" w:hAnsi="宋体" w:hint="eastAsia"/>
          <w:color w:val="auto"/>
          <w:kern w:val="0"/>
          <w:sz w:val="26"/>
          <w:szCs w:val="28"/>
          <w:lang w:val="en-US" w:eastAsia="zh-CN"/>
        </w:rPr>
        <w:t>四川省井研县</w:t>
      </w:r>
      <w:r>
        <w:rPr>
          <w:rFonts w:ascii="宋体" w:hAnsi="宋体" w:hint="eastAsia"/>
          <w:color w:val="auto"/>
          <w:kern w:val="0"/>
          <w:sz w:val="26"/>
          <w:szCs w:val="28"/>
        </w:rPr>
        <w:t>产业结构调整和经济转型升级，夯实全省</w:t>
      </w:r>
      <w:r>
        <w:rPr>
          <w:rFonts w:ascii="宋体" w:hAnsi="宋体" w:hint="eastAsia"/>
          <w:color w:val="auto"/>
          <w:kern w:val="0"/>
          <w:sz w:val="26"/>
          <w:szCs w:val="28"/>
          <w:lang w:val="en-US" w:eastAsia="zh-CN"/>
        </w:rPr>
        <w:t>优质育苗基质加工厂</w:t>
      </w:r>
      <w:r>
        <w:rPr>
          <w:rFonts w:ascii="宋体" w:hAnsi="宋体" w:hint="eastAsia"/>
          <w:color w:val="auto"/>
          <w:kern w:val="0"/>
          <w:sz w:val="26"/>
          <w:szCs w:val="28"/>
        </w:rPr>
        <w:t>产业、装备制造业等产业根基，带动全省经济发展具有重要意义。</w:t>
      </w:r>
    </w:p>
    <w:p>
      <w:pPr>
        <w:pStyle w:val="Heading3"/>
        <w:rPr>
          <w:rFonts w:hint="eastAsia"/>
          <w:color w:val="auto"/>
          <w:sz w:val="24"/>
          <w:szCs w:val="24"/>
        </w:rPr>
      </w:pPr>
      <w:bookmarkStart w:id="54" w:name="_Toc16177442"/>
      <w:bookmarkStart w:id="55" w:name="_Toc19016"/>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5</w:t>
      </w:r>
      <w:r>
        <w:rPr>
          <w:rFonts w:hint="eastAsia"/>
          <w:color w:val="auto"/>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随着近年来国内</w:t>
      </w:r>
      <w:r>
        <w:rPr>
          <w:rFonts w:hint="eastAsia"/>
          <w:color w:val="auto"/>
          <w:kern w:val="0"/>
          <w:sz w:val="26"/>
          <w:szCs w:val="28"/>
          <w:lang w:val="en-US" w:eastAsia="zh-CN"/>
        </w:rPr>
        <w:t>优质育苗基质加工厂</w:t>
      </w:r>
      <w:r>
        <w:rPr>
          <w:rFonts w:hint="eastAsia"/>
          <w:color w:val="auto"/>
          <w:kern w:val="0"/>
          <w:sz w:val="26"/>
          <w:szCs w:val="28"/>
        </w:rPr>
        <w:t>行业的蓬勃发展，项目企业依托当地得天独厚的条件开发优势资源，深挖潜力提升项目产品的生产技术水平，本次</w:t>
      </w:r>
      <w:r>
        <w:rPr>
          <w:rFonts w:hint="eastAsia"/>
          <w:color w:val="auto"/>
          <w:kern w:val="0"/>
          <w:sz w:val="26"/>
          <w:szCs w:val="28"/>
        </w:rPr>
        <w:t>“</w:t>
      </w:r>
      <w:r>
        <w:rPr>
          <w:rFonts w:hint="eastAsia"/>
          <w:color w:val="auto"/>
          <w:kern w:val="0"/>
          <w:sz w:val="26"/>
          <w:szCs w:val="28"/>
          <w:lang w:val="en-US" w:eastAsia="zh-CN"/>
        </w:rPr>
        <w:t>优质育苗基质加工厂</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auto"/>
          <w:kern w:val="0"/>
          <w:sz w:val="26"/>
          <w:szCs w:val="28"/>
          <w:lang w:val="en-US" w:eastAsia="zh-CN"/>
        </w:rPr>
        <w:t>优质育苗基质加工厂</w:t>
      </w:r>
      <w:r>
        <w:rPr>
          <w:rFonts w:hint="eastAsia"/>
          <w:color w:val="auto"/>
          <w:kern w:val="0"/>
          <w:sz w:val="26"/>
          <w:szCs w:val="28"/>
        </w:rPr>
        <w:t>进行研发及生产，以促进企业可持续性发展，有助于企业做大</w:t>
      </w:r>
      <w:r>
        <w:rPr>
          <w:rFonts w:hint="eastAsia"/>
          <w:color w:val="auto"/>
          <w:kern w:val="0"/>
          <w:sz w:val="26"/>
          <w:szCs w:val="28"/>
          <w:lang w:val="en-US" w:eastAsia="zh-CN"/>
        </w:rPr>
        <w:t>优质育苗基质加工厂</w:t>
      </w:r>
      <w:r>
        <w:rPr>
          <w:rFonts w:hint="eastAsia"/>
          <w:color w:val="auto"/>
          <w:kern w:val="0"/>
          <w:sz w:val="26"/>
          <w:szCs w:val="28"/>
        </w:rPr>
        <w:t>的生产主业，延伸企业产业链条，促进产业集群发展方面实现突破。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auto"/>
          <w:sz w:val="24"/>
          <w:szCs w:val="24"/>
        </w:rPr>
      </w:pPr>
      <w:bookmarkStart w:id="56" w:name="_Toc16177443"/>
      <w:bookmarkStart w:id="57" w:name="_Toc28782"/>
      <w:bookmarkStart w:id="58" w:name="_Toc259432489"/>
      <w:r>
        <w:rPr>
          <w:rFonts w:hint="eastAsia"/>
          <w:color w:val="auto"/>
          <w:sz w:val="24"/>
          <w:szCs w:val="24"/>
          <w:lang w:val="en-US" w:eastAsia="zh-CN"/>
        </w:rPr>
        <w:t>3</w:t>
      </w:r>
      <w:r>
        <w:rPr>
          <w:rFonts w:hint="eastAsia"/>
          <w:color w:val="auto"/>
          <w:sz w:val="24"/>
          <w:szCs w:val="24"/>
        </w:rPr>
        <w:t>.2.</w:t>
      </w:r>
      <w:r>
        <w:rPr>
          <w:rFonts w:hint="eastAsia"/>
          <w:color w:val="auto"/>
          <w:sz w:val="24"/>
          <w:szCs w:val="24"/>
          <w:lang w:val="en-US" w:eastAsia="zh-CN"/>
        </w:rPr>
        <w:t>6</w:t>
      </w:r>
      <w:r>
        <w:rPr>
          <w:color w:val="auto"/>
          <w:sz w:val="24"/>
          <w:szCs w:val="24"/>
        </w:rPr>
        <w:t>增加</w:t>
      </w:r>
      <w:r>
        <w:rPr>
          <w:rFonts w:hint="eastAsia"/>
          <w:color w:val="auto"/>
          <w:sz w:val="24"/>
          <w:szCs w:val="24"/>
        </w:rPr>
        <w:t>当地就业</w:t>
      </w:r>
      <w:r>
        <w:rPr>
          <w:color w:val="auto"/>
          <w:sz w:val="24"/>
          <w:szCs w:val="24"/>
        </w:rPr>
        <w:t>带动产业链发展</w:t>
      </w:r>
      <w:r>
        <w:rPr>
          <w:rFonts w:hint="eastAsia"/>
          <w:color w:val="auto"/>
          <w:sz w:val="24"/>
          <w:szCs w:val="24"/>
        </w:rPr>
        <w:t>的需要</w:t>
      </w:r>
      <w:bookmarkEnd w:id="56"/>
      <w:bookmarkEnd w:id="57"/>
      <w:bookmarkEnd w:id="58"/>
    </w:p>
    <w:p>
      <w:pPr>
        <w:spacing w:after="156" w:afterLines="50" w:line="520" w:lineRule="exact"/>
        <w:ind w:firstLine="520" w:firstLineChars="200"/>
        <w:rPr>
          <w:color w:val="auto"/>
          <w:kern w:val="0"/>
          <w:sz w:val="26"/>
          <w:szCs w:val="28"/>
        </w:rPr>
      </w:pPr>
      <w:r>
        <w:rPr>
          <w:color w:val="auto"/>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auto"/>
          <w:kern w:val="0"/>
          <w:sz w:val="26"/>
          <w:szCs w:val="28"/>
          <w:lang w:val="en-US" w:eastAsia="zh-CN"/>
        </w:rPr>
        <w:t>优质育苗基质加工厂</w:t>
      </w:r>
      <w:r>
        <w:rPr>
          <w:color w:val="auto"/>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auto"/>
          <w:kern w:val="0"/>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59" w:name="_Toc19228"/>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3项目建设可行性分析</w:t>
      </w:r>
      <w:bookmarkEnd w:id="59"/>
      <w:r>
        <w:rPr>
          <w:rFonts w:ascii="Times New Roman" w:eastAsia="宋体" w:hAnsi="Times New Roman"/>
          <w:color w:val="auto"/>
          <w:sz w:val="26"/>
          <w:szCs w:val="28"/>
        </w:rPr>
        <w:t xml:space="preserve"> </w:t>
      </w:r>
    </w:p>
    <w:p>
      <w:pPr>
        <w:pStyle w:val="Heading3"/>
        <w:rPr>
          <w:rFonts w:hint="eastAsia"/>
          <w:color w:val="auto"/>
          <w:sz w:val="24"/>
          <w:szCs w:val="24"/>
        </w:rPr>
      </w:pPr>
      <w:bookmarkStart w:id="60" w:name="_Toc20768"/>
      <w:r>
        <w:rPr>
          <w:rFonts w:hint="eastAsia"/>
          <w:color w:val="auto"/>
          <w:sz w:val="24"/>
          <w:szCs w:val="24"/>
          <w:lang w:val="en-US" w:eastAsia="zh-CN"/>
        </w:rPr>
        <w:t>3</w:t>
      </w:r>
      <w:r>
        <w:rPr>
          <w:rFonts w:hint="eastAsia"/>
          <w:color w:val="auto"/>
          <w:sz w:val="24"/>
          <w:szCs w:val="24"/>
        </w:rPr>
        <w:t>.3.1政策可行性</w:t>
      </w:r>
      <w:bookmarkEnd w:id="60"/>
    </w:p>
    <w:p>
      <w:pPr>
        <w:spacing w:after="156" w:afterLines="50" w:line="520" w:lineRule="exact"/>
        <w:ind w:firstLine="520" w:firstLineChars="200"/>
        <w:rPr>
          <w:rFonts w:hint="eastAsia"/>
          <w:color w:val="auto"/>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auto"/>
          <w:kern w:val="0"/>
          <w:sz w:val="26"/>
          <w:szCs w:val="28"/>
        </w:rPr>
        <w:t>国务院印发《中国制造2025》</w:t>
      </w:r>
      <w:r>
        <w:rPr>
          <w:rFonts w:hint="eastAsia"/>
          <w:color w:val="auto"/>
          <w:kern w:val="0"/>
          <w:sz w:val="26"/>
          <w:szCs w:val="28"/>
        </w:rPr>
        <w:t>中提出：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auto"/>
          <w:kern w:val="0"/>
          <w:sz w:val="26"/>
          <w:szCs w:val="28"/>
          <w:lang w:eastAsia="zh-CN"/>
        </w:rPr>
        <w:t>优质育苗基质加工厂</w:t>
      </w:r>
      <w:r>
        <w:rPr>
          <w:rFonts w:hint="eastAsia"/>
          <w:color w:val="auto"/>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hyperlink r:id="rId44" w:history="1">
        <w:r>
          <w:rPr>
            <w:rFonts w:hint="eastAsia"/>
            <w:color w:val="auto"/>
            <w:kern w:val="0"/>
            <w:sz w:val="26"/>
            <w:szCs w:val="28"/>
            <w:lang w:eastAsia="zh-CN"/>
          </w:rPr>
          <w:t>优质育苗基质加工厂</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》提出：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auto"/>
          <w:kern w:val="0"/>
          <w:sz w:val="26"/>
          <w:szCs w:val="28"/>
        </w:rPr>
        <w:t>“</w:t>
      </w:r>
      <w:r>
        <w:rPr>
          <w:rFonts w:hint="eastAsia"/>
          <w:color w:val="auto"/>
          <w:kern w:val="0"/>
          <w:sz w:val="26"/>
          <w:szCs w:val="28"/>
        </w:rPr>
        <w:t>三品</w:t>
      </w:r>
      <w:r>
        <w:rPr>
          <w:rFonts w:hint="eastAsia"/>
          <w:color w:val="auto"/>
          <w:kern w:val="0"/>
          <w:sz w:val="26"/>
          <w:szCs w:val="28"/>
        </w:rPr>
        <w:t>”</w:t>
      </w:r>
      <w:r>
        <w:rPr>
          <w:rFonts w:hint="eastAsia"/>
          <w:color w:val="auto"/>
          <w:kern w:val="0"/>
          <w:sz w:val="26"/>
          <w:szCs w:val="28"/>
        </w:rPr>
        <w:t>战略为重点，增强产业创新能力，优化产业结构，推进智能制造和绿色制造，形成发展新动能，创造竞争新优势，促进产业迈向中高端，初步建成</w:t>
      </w:r>
      <w:r>
        <w:rPr>
          <w:rFonts w:hint="eastAsia"/>
          <w:color w:val="auto"/>
          <w:kern w:val="0"/>
          <w:sz w:val="26"/>
          <w:szCs w:val="28"/>
          <w:lang w:eastAsia="zh-CN"/>
        </w:rPr>
        <w:t>优质育苗基质加工厂</w:t>
      </w:r>
      <w:r>
        <w:rPr>
          <w:rFonts w:hint="eastAsia"/>
          <w:color w:val="auto"/>
          <w:kern w:val="0"/>
          <w:sz w:val="26"/>
          <w:szCs w:val="28"/>
        </w:rPr>
        <w:t>强国。</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auto"/>
          <w:sz w:val="24"/>
          <w:szCs w:val="24"/>
        </w:rPr>
      </w:pPr>
      <w:bookmarkStart w:id="61" w:name="_Toc17561"/>
      <w:bookmarkStart w:id="62" w:name="_Toc215308197"/>
      <w:bookmarkStart w:id="63" w:name="_Toc319069511"/>
      <w:bookmarkStart w:id="64" w:name="_Toc196653792"/>
      <w:r>
        <w:rPr>
          <w:rFonts w:hint="eastAsia"/>
          <w:color w:val="auto"/>
          <w:sz w:val="24"/>
          <w:szCs w:val="24"/>
          <w:lang w:val="en-US" w:eastAsia="zh-CN"/>
        </w:rPr>
        <w:t>3</w:t>
      </w:r>
      <w:r>
        <w:rPr>
          <w:rFonts w:hint="eastAsia"/>
          <w:color w:val="auto"/>
          <w:sz w:val="24"/>
          <w:szCs w:val="24"/>
        </w:rPr>
        <w:t>.3.2技术可行性</w:t>
      </w:r>
      <w:bookmarkEnd w:id="61"/>
      <w:bookmarkEnd w:id="62"/>
      <w:bookmarkEnd w:id="63"/>
      <w:bookmarkEnd w:id="64"/>
    </w:p>
    <w:p>
      <w:pPr>
        <w:spacing w:after="156" w:afterLines="50" w:line="520" w:lineRule="exact"/>
        <w:ind w:firstLine="520" w:firstLineChars="200"/>
        <w:rPr>
          <w:rFonts w:hint="eastAsia"/>
          <w:color w:val="auto"/>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196653793"/>
      <w:bookmarkStart w:id="66" w:name="_Toc215308198"/>
      <w:bookmarkStart w:id="67" w:name="_Toc319069512"/>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auto"/>
          <w:sz w:val="24"/>
          <w:szCs w:val="24"/>
        </w:rPr>
      </w:pPr>
      <w:bookmarkStart w:id="68" w:name="_Toc17039"/>
      <w:r>
        <w:rPr>
          <w:rFonts w:hint="eastAsia"/>
          <w:color w:val="auto"/>
          <w:sz w:val="24"/>
          <w:szCs w:val="24"/>
          <w:lang w:val="en-US" w:eastAsia="zh-CN"/>
        </w:rPr>
        <w:t>3</w:t>
      </w:r>
      <w:r>
        <w:rPr>
          <w:rFonts w:hint="eastAsia"/>
          <w:color w:val="auto"/>
          <w:sz w:val="24"/>
          <w:szCs w:val="24"/>
        </w:rPr>
        <w:t>.3.3管理可行性</w:t>
      </w:r>
      <w:bookmarkEnd w:id="65"/>
      <w:bookmarkEnd w:id="66"/>
      <w:bookmarkEnd w:id="67"/>
      <w:bookmarkEnd w:id="6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auto"/>
          <w:sz w:val="26"/>
          <w:szCs w:val="28"/>
        </w:rPr>
      </w:pPr>
      <w:bookmarkStart w:id="69" w:name="_Toc319069513"/>
      <w:bookmarkStart w:id="70" w:name="_Toc17599"/>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4分析结论</w:t>
      </w:r>
      <w:bookmarkEnd w:id="69"/>
      <w:bookmarkEnd w:id="70"/>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auto"/>
          <w:kern w:val="0"/>
          <w:sz w:val="26"/>
          <w:szCs w:val="28"/>
        </w:rPr>
      </w:pPr>
      <w:r>
        <w:rPr>
          <w:rFonts w:hint="eastAsia"/>
          <w:color w:val="auto"/>
          <w:kern w:val="0"/>
          <w:sz w:val="26"/>
          <w:szCs w:val="28"/>
        </w:rPr>
        <w:t>综合以上因素，本项目建设可行，且十分必要。</w:t>
      </w:r>
    </w:p>
    <w:p>
      <w:pPr>
        <w:spacing w:after="156" w:afterLines="50" w:line="520" w:lineRule="exact"/>
        <w:ind w:firstLine="520" w:firstLineChars="200"/>
        <w:rPr>
          <w:color w:val="auto"/>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auto"/>
          <w:sz w:val="30"/>
        </w:rPr>
      </w:pPr>
      <w:bookmarkStart w:id="71" w:name="_Toc31338"/>
      <w:bookmarkStart w:id="72" w:name="_Toc299461841"/>
      <w:r>
        <w:rPr>
          <w:rFonts w:ascii="Times New Roman" w:hAnsi="宋体"/>
          <w:color w:val="auto"/>
          <w:sz w:val="30"/>
        </w:rPr>
        <w:t>第</w:t>
      </w:r>
      <w:r>
        <w:rPr>
          <w:rFonts w:ascii="Times New Roman" w:hAnsi="宋体" w:hint="eastAsia"/>
          <w:color w:val="auto"/>
          <w:sz w:val="30"/>
        </w:rPr>
        <w:t>四</w:t>
      </w:r>
      <w:r>
        <w:rPr>
          <w:rFonts w:ascii="Times New Roman" w:hAnsi="宋体"/>
          <w:color w:val="auto"/>
          <w:sz w:val="30"/>
        </w:rPr>
        <w:t xml:space="preserve">章 </w:t>
      </w:r>
      <w:r>
        <w:rPr>
          <w:rFonts w:ascii="Times New Roman" w:hAnsi="宋体" w:hint="eastAsia"/>
          <w:color w:val="auto"/>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61422189"/>
      <w:bookmarkStart w:id="74" w:name="_Toc509137810"/>
      <w:bookmarkStart w:id="75" w:name="_Toc322087610"/>
      <w:bookmarkStart w:id="76" w:name="_Toc259859426"/>
      <w:bookmarkStart w:id="77" w:name="_Toc244509878"/>
      <w:bookmarkStart w:id="78" w:name="_Toc256591031"/>
      <w:bookmarkStart w:id="79" w:name="_Toc21348"/>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sz w:val="26"/>
        </w:rPr>
      </w:pPr>
      <w:bookmarkStart w:id="81" w:name="_Toc261422190"/>
      <w:bookmarkStart w:id="82" w:name="_Toc322087611"/>
      <w:r>
        <w:rPr>
          <w:rFonts w:hint="eastAsia"/>
          <w:color w:val="000000"/>
          <w:sz w:val="26"/>
        </w:rPr>
        <w:t>本项目建设地址位于四川省井研县工业集中园区。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H8K66AY4PZ`XYNG0K%Q[8`P" style="width:328.5pt;height:233.25pt;mso-position-horizontal-relative:page;mso-position-vertical-relative:page;mso-wrap-style:square" o:preferrelative="t" filled="f" stroked="f">
            <v:fill o:detectmouseclick="t"/>
            <v:stroke linestyle="single"/>
            <v:imagedata r:id="rId97" r:href="rId98" o:title="H8K66AY4PZ`XYNG0K%Q[8`P"/>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509137811"/>
      <w:bookmarkStart w:id="84" w:name="_Toc3698"/>
      <w:r>
        <w:rPr>
          <w:rFonts w:ascii="Times New Roman" w:eastAsia="宋体" w:hAnsi="Times New Roman"/>
          <w:color w:val="000000"/>
          <w:sz w:val="26"/>
        </w:rPr>
        <w:t>4.2</w:t>
      </w:r>
      <w:r>
        <w:rPr>
          <w:rFonts w:ascii="Times New Roman" w:eastAsia="宋体" w:hAnsi="Times New Roman" w:hint="eastAsia"/>
          <w:color w:val="000000"/>
          <w:sz w:val="26"/>
        </w:rPr>
        <w:t>区域</w:t>
      </w:r>
      <w:bookmarkEnd w:id="82"/>
      <w:bookmarkEnd w:id="81"/>
      <w:r>
        <w:rPr>
          <w:rFonts w:ascii="Times New Roman" w:eastAsia="宋体" w:hAnsi="Times New Roman" w:hint="eastAsia"/>
          <w:color w:val="000000"/>
          <w:sz w:val="26"/>
        </w:rPr>
        <w:t>建设条件</w:t>
      </w:r>
      <w:bookmarkEnd w:id="83"/>
      <w:bookmarkEnd w:id="84"/>
    </w:p>
    <w:p>
      <w:pPr>
        <w:pStyle w:val="Heading3"/>
        <w:spacing w:before="120" w:after="120" w:line="415" w:lineRule="auto"/>
        <w:rPr>
          <w:rFonts w:hint="eastAsia"/>
          <w:color w:val="000000"/>
          <w:sz w:val="24"/>
        </w:rPr>
      </w:pPr>
      <w:bookmarkStart w:id="85" w:name="_Toc509137812"/>
      <w:bookmarkStart w:id="86" w:name="_Toc12166"/>
      <w:bookmarkStart w:id="87" w:name="_Toc322087612"/>
      <w:bookmarkStart w:id="88" w:name="_Toc261422191"/>
      <w:bookmarkStart w:id="89" w:name="_Toc256591027"/>
      <w:r>
        <w:rPr>
          <w:color w:val="000000"/>
          <w:sz w:val="24"/>
        </w:rPr>
        <w:t>4.2.1</w:t>
      </w:r>
      <w:bookmarkEnd w:id="89"/>
      <w:r>
        <w:rPr>
          <w:rFonts w:hint="eastAsia"/>
          <w:color w:val="000000"/>
          <w:sz w:val="24"/>
        </w:rPr>
        <w:t>区域位置</w:t>
      </w:r>
      <w:bookmarkEnd w:id="88"/>
      <w:bookmarkEnd w:id="87"/>
      <w:r>
        <w:rPr>
          <w:rFonts w:hint="eastAsia"/>
          <w:color w:val="000000"/>
          <w:sz w:val="24"/>
        </w:rPr>
        <w:t>概况</w:t>
      </w:r>
      <w:bookmarkEnd w:id="86"/>
      <w:bookmarkEnd w:id="85"/>
    </w:p>
    <w:p>
      <w:pPr>
        <w:spacing w:after="156" w:afterLines="50" w:line="520" w:lineRule="exact"/>
        <w:ind w:firstLine="520" w:firstLineChars="200"/>
        <w:rPr>
          <w:color w:val="000000"/>
          <w:sz w:val="26"/>
        </w:rPr>
      </w:pPr>
      <w:r>
        <w:rPr>
          <w:color w:val="000000"/>
          <w:sz w:val="26"/>
        </w:rPr>
        <w:t>井研县隶属于四川省</w:t>
      </w:r>
      <w:hyperlink r:id="rId99" w:tgtFrame="_blank" w:history="1">
        <w:r>
          <w:rPr>
            <w:color w:val="000000"/>
            <w:sz w:val="26"/>
          </w:rPr>
          <w:t>乐山市</w:t>
        </w:r>
      </w:hyperlink>
      <w:r>
        <w:rPr>
          <w:color w:val="000000"/>
          <w:sz w:val="26"/>
        </w:rPr>
        <w:t>，位于</w:t>
      </w:r>
      <w:hyperlink r:id="rId100" w:tgtFrame="_blank" w:history="1">
        <w:r>
          <w:rPr>
            <w:color w:val="000000"/>
            <w:sz w:val="26"/>
          </w:rPr>
          <w:t>四川盆地</w:t>
        </w:r>
      </w:hyperlink>
      <w:r>
        <w:rPr>
          <w:color w:val="000000"/>
          <w:sz w:val="26"/>
        </w:rPr>
        <w:t>西南部，是乐山市东部门户，与仁寿、青神、荣县、犍为、五通桥、市中区等地接壤。</w:t>
      </w:r>
    </w:p>
    <w:p>
      <w:pPr>
        <w:pStyle w:val="Heading3"/>
        <w:rPr>
          <w:rFonts w:hint="eastAsia"/>
          <w:color w:val="000000"/>
          <w:sz w:val="24"/>
        </w:rPr>
      </w:pPr>
      <w:bookmarkStart w:id="90" w:name="_Toc509137813"/>
      <w:bookmarkStart w:id="91" w:name="_Toc10495"/>
      <w:r>
        <w:rPr>
          <w:color w:val="000000"/>
          <w:sz w:val="24"/>
        </w:rPr>
        <w:t>4.2.</w:t>
      </w:r>
      <w:r>
        <w:rPr>
          <w:rFonts w:hint="eastAsia"/>
          <w:color w:val="000000"/>
          <w:sz w:val="24"/>
        </w:rPr>
        <w:t>2区域地形地貌条件</w:t>
      </w:r>
      <w:bookmarkEnd w:id="91"/>
      <w:bookmarkEnd w:id="90"/>
    </w:p>
    <w:p>
      <w:pPr>
        <w:spacing w:after="156" w:afterLines="50" w:line="520" w:lineRule="exact"/>
        <w:ind w:firstLine="520" w:firstLineChars="200"/>
        <w:rPr>
          <w:rFonts w:hint="eastAsia"/>
          <w:color w:val="000000"/>
          <w:sz w:val="26"/>
        </w:rPr>
        <w:sectPr>
          <w:headerReference w:type="default" r:id="rId101"/>
          <w:footerReference w:type="default" r:id="rId102"/>
          <w:headerReference w:type="first" r:id="rId103"/>
          <w:footerReference w:type="first" r:id="rId104"/>
          <w:type w:val="nextPage"/>
          <w:pgSz w:w="11906" w:h="16838"/>
          <w:pgMar w:top="1440" w:right="1800" w:bottom="1440" w:left="1800" w:header="851" w:footer="992" w:gutter="0"/>
          <w:pgNumType w:start="18"/>
          <w:cols w:space="708"/>
          <w:docGrid w:type="lines" w:linePitch="312" w:charSpace="0"/>
        </w:sectPr>
      </w:pPr>
      <w:r>
        <w:rPr>
          <w:color w:val="000000"/>
          <w:sz w:val="26"/>
        </w:rPr>
        <w:t>井研县位于</w:t>
      </w:r>
      <w:hyperlink r:id="rId100" w:tgtFrame="_blank" w:history="1">
        <w:r>
          <w:rPr>
            <w:color w:val="000000"/>
            <w:sz w:val="26"/>
          </w:rPr>
          <w:t>四川盆地</w:t>
        </w:r>
      </w:hyperlink>
      <w:r>
        <w:rPr>
          <w:color w:val="000000"/>
          <w:sz w:val="26"/>
        </w:rPr>
        <w:t>西南，县城北距成都市142千米，西至</w:t>
      </w:r>
      <w:hyperlink r:id="rId99" w:tgtFrame="_blank" w:history="1">
        <w:r>
          <w:rPr>
            <w:color w:val="000000"/>
            <w:sz w:val="26"/>
          </w:rPr>
          <w:t>乐山市</w:t>
        </w:r>
      </w:hyperlink>
      <w:r>
        <w:rPr>
          <w:color w:val="000000"/>
          <w:sz w:val="26"/>
        </w:rPr>
        <w:t>37千米，东南至</w:t>
      </w:r>
      <w:hyperlink r:id="rId105" w:tgtFrame="_blank" w:history="1">
        <w:r>
          <w:rPr>
            <w:color w:val="000000"/>
            <w:sz w:val="26"/>
          </w:rPr>
          <w:t>自贡市</w:t>
        </w:r>
      </w:hyperlink>
      <w:r>
        <w:rPr>
          <w:color w:val="000000"/>
          <w:sz w:val="26"/>
        </w:rPr>
        <w:t>118千米，井研县地势低矮，海拔高程在380米－450米之间；丘陵广布，溪沟纵横。井研县是典型中、浅丘陵地貌，最高海拔697米，最低海拔344米。</w:t>
      </w:r>
    </w:p>
    <w:p>
      <w:pPr>
        <w:pStyle w:val="Heading3"/>
        <w:rPr>
          <w:rFonts w:hint="eastAsia"/>
          <w:color w:val="000000"/>
          <w:sz w:val="24"/>
        </w:rPr>
      </w:pPr>
      <w:bookmarkStart w:id="92" w:name="sub282262_6_3"/>
      <w:bookmarkStart w:id="93" w:name="6_3"/>
      <w:bookmarkStart w:id="94" w:name="_Toc27685"/>
      <w:bookmarkStart w:id="95" w:name="_Toc509137814"/>
      <w:bookmarkEnd w:id="92"/>
      <w:bookmarkEnd w:id="93"/>
      <w:r>
        <w:rPr>
          <w:color w:val="000000"/>
          <w:sz w:val="24"/>
        </w:rPr>
        <w:t>4.2.</w:t>
      </w:r>
      <w:r>
        <w:rPr>
          <w:rFonts w:hint="eastAsia"/>
          <w:color w:val="000000"/>
          <w:sz w:val="24"/>
        </w:rPr>
        <w:t>3区域气候条件</w:t>
      </w:r>
      <w:bookmarkEnd w:id="94"/>
      <w:bookmarkEnd w:id="95"/>
    </w:p>
    <w:p>
      <w:pPr>
        <w:spacing w:after="156" w:afterLines="50" w:line="520" w:lineRule="exact"/>
        <w:ind w:firstLine="520" w:firstLineChars="200"/>
        <w:rPr>
          <w:color w:val="000000"/>
          <w:sz w:val="26"/>
        </w:rPr>
      </w:pPr>
      <w:r>
        <w:rPr>
          <w:color w:val="000000"/>
          <w:sz w:val="26"/>
        </w:rPr>
        <w:t>井研属</w:t>
      </w:r>
      <w:hyperlink r:id="rId100" w:tgtFrame="_blank" w:history="1">
        <w:r>
          <w:rPr>
            <w:color w:val="000000"/>
            <w:sz w:val="26"/>
          </w:rPr>
          <w:t>四川盆地</w:t>
        </w:r>
      </w:hyperlink>
      <w:r>
        <w:rPr>
          <w:color w:val="000000"/>
          <w:sz w:val="26"/>
        </w:rPr>
        <w:t>中亚热带湿润气候区，气候温暖湿润，雨势同季，雨量充沛，但分布不均，冬无严寒，夏无酷暑，日照稍缺，冷热四季分明，干湿两季分明，年平均气温17.2</w:t>
      </w:r>
      <w:r>
        <w:rPr>
          <w:rFonts w:hint="eastAsia"/>
          <w:color w:val="000000"/>
          <w:sz w:val="26"/>
        </w:rPr>
        <w:t>℃</w:t>
      </w:r>
      <w:r>
        <w:rPr>
          <w:color w:val="000000"/>
          <w:sz w:val="26"/>
        </w:rPr>
        <w:t>，年平均日照总数1134.6小时，年平均降雨量1025.8毫米，全年无霜期334天，四季特征是：春季回暖早、冷空气活动频繁，气候多变；夏季气温高，光照多，雨量集中；秋季气温下降快，多阴雨；冬季多阴天、少雨雪，常发生冬旱。</w:t>
      </w:r>
    </w:p>
    <w:p>
      <w:pPr>
        <w:pStyle w:val="Heading3"/>
        <w:rPr>
          <w:rFonts w:hint="eastAsia"/>
          <w:color w:val="000000"/>
          <w:sz w:val="24"/>
        </w:rPr>
      </w:pPr>
      <w:bookmarkStart w:id="96" w:name="_Toc322087613"/>
      <w:bookmarkStart w:id="97" w:name="_Toc509137815"/>
      <w:bookmarkStart w:id="98" w:name="_Toc757"/>
      <w:r>
        <w:rPr>
          <w:color w:val="000000"/>
          <w:sz w:val="24"/>
        </w:rPr>
        <w:t>4.2.</w:t>
      </w:r>
      <w:r>
        <w:rPr>
          <w:rFonts w:hint="eastAsia"/>
          <w:color w:val="000000"/>
          <w:sz w:val="24"/>
        </w:rPr>
        <w:t>4区域</w:t>
      </w:r>
      <w:bookmarkEnd w:id="96"/>
      <w:r>
        <w:rPr>
          <w:rFonts w:hint="eastAsia"/>
          <w:color w:val="000000"/>
          <w:sz w:val="24"/>
        </w:rPr>
        <w:t>交通区位条件</w:t>
      </w:r>
      <w:bookmarkEnd w:id="97"/>
      <w:bookmarkEnd w:id="98"/>
    </w:p>
    <w:p>
      <w:pPr>
        <w:spacing w:after="156" w:afterLines="50" w:line="520" w:lineRule="exact"/>
        <w:ind w:firstLine="520" w:firstLineChars="200"/>
        <w:rPr>
          <w:color w:val="000000"/>
          <w:sz w:val="26"/>
        </w:rPr>
      </w:pPr>
      <w:bookmarkStart w:id="99" w:name="sub48730_5_1"/>
      <w:bookmarkEnd w:id="99"/>
      <w:r>
        <w:rPr>
          <w:rFonts w:hint="eastAsia"/>
          <w:color w:val="000000"/>
          <w:sz w:val="26"/>
        </w:rPr>
        <w:t>区内交通便利，</w:t>
      </w:r>
      <w:r>
        <w:rPr>
          <w:color w:val="000000"/>
          <w:sz w:val="26"/>
        </w:rPr>
        <w:t>国道213线、省道305线通达便捷，北去成都120公里，西下乐山35公里，东去自贡118公里。随着“三高两铁一快”（乐山—自贡高速、仁寿—沐川高速、德阳—乐山高速，乐山—自贡—泸州铁路、连界—汪洋—燕岗铁路，乐—井快速干道）的加快建设和天府新区向南布局发展，井研将直接进入乐山半小时经济圈和成都天府新区1小时时空圈，成为连接成渝、川南、攀西三大经济区的重要节点。</w:t>
      </w:r>
    </w:p>
    <w:p>
      <w:pPr>
        <w:pStyle w:val="Heading3"/>
        <w:rPr>
          <w:rFonts w:hint="eastAsia"/>
          <w:color w:val="000000"/>
          <w:sz w:val="24"/>
        </w:rPr>
      </w:pPr>
      <w:bookmarkStart w:id="100" w:name="_Toc509137816"/>
      <w:bookmarkStart w:id="101" w:name="_Toc4331"/>
      <w:r>
        <w:rPr>
          <w:color w:val="000000"/>
          <w:sz w:val="24"/>
        </w:rPr>
        <w:t>4.2.</w:t>
      </w:r>
      <w:r>
        <w:rPr>
          <w:rFonts w:hint="eastAsia"/>
          <w:color w:val="000000"/>
          <w:sz w:val="24"/>
        </w:rPr>
        <w:t>5区域经济发展条件</w:t>
      </w:r>
      <w:bookmarkEnd w:id="100"/>
      <w:bookmarkEnd w:id="101"/>
    </w:p>
    <w:p>
      <w:pPr>
        <w:spacing w:after="156" w:afterLines="50" w:line="520" w:lineRule="exact"/>
        <w:ind w:firstLine="520" w:firstLineChars="200"/>
        <w:rPr>
          <w:rFonts w:hint="eastAsia"/>
          <w:color w:val="000000"/>
          <w:sz w:val="26"/>
        </w:rPr>
      </w:pPr>
      <w:r>
        <w:rPr>
          <w:color w:val="000000"/>
          <w:sz w:val="26"/>
        </w:rPr>
        <w:t>2016</w:t>
      </w:r>
      <w:r>
        <w:rPr>
          <w:rFonts w:hint="eastAsia"/>
          <w:color w:val="000000"/>
          <w:sz w:val="26"/>
        </w:rPr>
        <w:t>年，全县实现地区生产总值</w:t>
      </w:r>
      <w:r>
        <w:rPr>
          <w:color w:val="000000"/>
          <w:sz w:val="26"/>
        </w:rPr>
        <w:t>86.7</w:t>
      </w:r>
      <w:r>
        <w:rPr>
          <w:rFonts w:hint="eastAsia"/>
          <w:color w:val="000000"/>
          <w:sz w:val="26"/>
        </w:rPr>
        <w:t>亿元、同比增长</w:t>
      </w:r>
      <w:r>
        <w:rPr>
          <w:color w:val="000000"/>
          <w:sz w:val="26"/>
        </w:rPr>
        <w:t>7.2%</w:t>
      </w:r>
      <w:r>
        <w:rPr>
          <w:rFonts w:hint="eastAsia"/>
          <w:color w:val="000000"/>
          <w:sz w:val="26"/>
        </w:rPr>
        <w:t>；完成全社会固定资产投资</w:t>
      </w:r>
      <w:r>
        <w:rPr>
          <w:color w:val="000000"/>
          <w:sz w:val="26"/>
        </w:rPr>
        <w:t>44</w:t>
      </w:r>
      <w:r>
        <w:rPr>
          <w:rFonts w:hint="eastAsia"/>
          <w:color w:val="000000"/>
          <w:sz w:val="26"/>
        </w:rPr>
        <w:t>亿元、增长</w:t>
      </w:r>
      <w:r>
        <w:rPr>
          <w:color w:val="000000"/>
          <w:sz w:val="26"/>
        </w:rPr>
        <w:t>16.1%</w:t>
      </w:r>
      <w:r>
        <w:rPr>
          <w:rFonts w:hint="eastAsia"/>
          <w:color w:val="000000"/>
          <w:sz w:val="26"/>
        </w:rPr>
        <w:t>；规模以上工业增加值增速</w:t>
      </w:r>
      <w:r>
        <w:rPr>
          <w:color w:val="000000"/>
          <w:sz w:val="26"/>
        </w:rPr>
        <w:t>10%</w:t>
      </w:r>
      <w:r>
        <w:rPr>
          <w:rFonts w:hint="eastAsia"/>
          <w:color w:val="000000"/>
          <w:sz w:val="26"/>
        </w:rPr>
        <w:t>；完成社会消费品零售总额</w:t>
      </w:r>
      <w:r>
        <w:rPr>
          <w:color w:val="000000"/>
          <w:sz w:val="26"/>
        </w:rPr>
        <w:t>39.4</w:t>
      </w:r>
      <w:r>
        <w:rPr>
          <w:rFonts w:hint="eastAsia"/>
          <w:color w:val="000000"/>
          <w:sz w:val="26"/>
        </w:rPr>
        <w:t>亿元、增长</w:t>
      </w:r>
      <w:r>
        <w:rPr>
          <w:color w:val="000000"/>
          <w:sz w:val="26"/>
        </w:rPr>
        <w:t>13.3%</w:t>
      </w:r>
      <w:r>
        <w:rPr>
          <w:rFonts w:hint="eastAsia"/>
          <w:color w:val="000000"/>
          <w:sz w:val="26"/>
        </w:rPr>
        <w:t>；完成地方一般公共预算收入</w:t>
      </w:r>
      <w:r>
        <w:rPr>
          <w:color w:val="000000"/>
          <w:sz w:val="26"/>
        </w:rPr>
        <w:t>3.23</w:t>
      </w:r>
      <w:r>
        <w:rPr>
          <w:rFonts w:hint="eastAsia"/>
          <w:color w:val="000000"/>
          <w:sz w:val="26"/>
        </w:rPr>
        <w:t>亿元、增长</w:t>
      </w:r>
      <w:r>
        <w:rPr>
          <w:color w:val="000000"/>
          <w:sz w:val="26"/>
        </w:rPr>
        <w:t>11.3%</w:t>
      </w:r>
      <w:r>
        <w:rPr>
          <w:rFonts w:hint="eastAsia"/>
          <w:color w:val="000000"/>
          <w:sz w:val="26"/>
        </w:rPr>
        <w:t>；城镇居民人均可支配收入</w:t>
      </w:r>
      <w:r>
        <w:rPr>
          <w:color w:val="000000"/>
          <w:sz w:val="26"/>
        </w:rPr>
        <w:t>25643</w:t>
      </w:r>
      <w:r>
        <w:rPr>
          <w:rFonts w:hint="eastAsia"/>
          <w:color w:val="000000"/>
          <w:sz w:val="26"/>
        </w:rPr>
        <w:t>元、农村居民人均可支配收入</w:t>
      </w:r>
      <w:r>
        <w:rPr>
          <w:color w:val="000000"/>
          <w:sz w:val="26"/>
        </w:rPr>
        <w:t>12314</w:t>
      </w:r>
      <w:r>
        <w:rPr>
          <w:rFonts w:hint="eastAsia"/>
          <w:color w:val="000000"/>
          <w:sz w:val="26"/>
        </w:rPr>
        <w:t>元，分别增长</w:t>
      </w:r>
      <w:r>
        <w:rPr>
          <w:color w:val="000000"/>
          <w:sz w:val="26"/>
        </w:rPr>
        <w:t>8.5%</w:t>
      </w:r>
      <w:r>
        <w:rPr>
          <w:rFonts w:hint="eastAsia"/>
          <w:color w:val="000000"/>
          <w:sz w:val="26"/>
        </w:rPr>
        <w:t>、</w:t>
      </w:r>
      <w:r>
        <w:rPr>
          <w:color w:val="000000"/>
          <w:sz w:val="26"/>
        </w:rPr>
        <w:t>9.3%</w:t>
      </w:r>
      <w:r>
        <w:rPr>
          <w:rFonts w:hint="eastAsia"/>
          <w:color w:val="000000"/>
          <w:sz w:val="26"/>
        </w:rPr>
        <w:t>。</w:t>
      </w:r>
    </w:p>
    <w:p>
      <w:bookmarkStart w:id="102" w:name="5_1"/>
      <w:bookmarkStart w:id="103" w:name="sub5477_3_1"/>
      <w:bookmarkStart w:id="104" w:name="3_1"/>
      <w:bookmarkStart w:id="105" w:name="sub148189_5_1"/>
      <w:bookmarkEnd w:id="105"/>
      <w:bookmarkEnd w:id="104"/>
      <w:bookmarkEnd w:id="103"/>
      <w:bookmarkEnd w:id="102"/>
    </w:p>
    <w:p>
      <w:pPr>
        <w:pStyle w:val="Heading1"/>
        <w:spacing w:before="0" w:beforeLines="0" w:after="156" w:afterLines="50" w:line="520" w:lineRule="exact"/>
        <w:jc w:val="center"/>
        <w:rPr>
          <w:rFonts w:ascii="Times New Roman" w:hAnsi="宋体"/>
          <w:color w:val="000000"/>
          <w:sz w:val="30"/>
        </w:rPr>
        <w:sectPr>
          <w:headerReference w:type="default" r:id="rId106"/>
          <w:footerReference w:type="default" r:id="rId107"/>
          <w:headerReference w:type="first" r:id="rId108"/>
          <w:footerReference w:type="first" r:id="rId109"/>
          <w:type w:val="nextPage"/>
          <w:pgSz w:w="11906" w:h="16838"/>
          <w:pgMar w:top="1440" w:right="1800" w:bottom="1440" w:left="1800" w:header="851" w:footer="992" w:gutter="0"/>
          <w:pgNumType w:start="19"/>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auto"/>
          <w:sz w:val="30"/>
        </w:rPr>
      </w:pPr>
      <w:bookmarkStart w:id="106" w:name="_Toc22085"/>
      <w:r>
        <w:rPr>
          <w:rFonts w:ascii="Times New Roman" w:hAnsi="宋体" w:hint="eastAsia"/>
          <w:color w:val="auto"/>
          <w:sz w:val="30"/>
        </w:rPr>
        <w:t>第五章</w:t>
      </w:r>
      <w:r>
        <w:rPr>
          <w:rFonts w:ascii="Times New Roman" w:hAnsi="宋体"/>
          <w:color w:val="auto"/>
          <w:sz w:val="30"/>
        </w:rPr>
        <w:t xml:space="preserve"> </w:t>
      </w:r>
      <w:r>
        <w:rPr>
          <w:rFonts w:ascii="Times New Roman" w:hAnsi="宋体" w:hint="eastAsia"/>
          <w:color w:val="auto"/>
          <w:sz w:val="30"/>
        </w:rPr>
        <w:t>总体建设方案</w:t>
      </w:r>
      <w:bookmarkEnd w:id="80"/>
      <w:bookmarkEnd w:id="106"/>
    </w:p>
    <w:p>
      <w:pPr>
        <w:pStyle w:val="Heading2"/>
        <w:spacing w:before="0" w:beforeLines="0" w:after="156" w:afterLines="50" w:line="520" w:lineRule="exact"/>
        <w:rPr>
          <w:rFonts w:ascii="Times New Roman" w:eastAsia="宋体" w:hAnsi="Times New Roman" w:hint="eastAsia"/>
          <w:color w:val="auto"/>
          <w:sz w:val="26"/>
        </w:rPr>
      </w:pPr>
      <w:bookmarkStart w:id="107" w:name="_Toc359945673"/>
      <w:bookmarkStart w:id="108" w:name="_Toc516695506"/>
      <w:bookmarkStart w:id="109" w:name="_Toc351632638"/>
      <w:bookmarkStart w:id="110" w:name="_Toc351826268"/>
      <w:bookmarkStart w:id="111" w:name="_Toc348420128"/>
      <w:bookmarkStart w:id="112" w:name="_Toc353198575"/>
      <w:bookmarkStart w:id="113" w:name="_Toc347187889"/>
      <w:bookmarkStart w:id="114" w:name="_Toc21851"/>
      <w:bookmarkStart w:id="115" w:name="_Toc347493914"/>
      <w:bookmarkStart w:id="116" w:name="_Toc352184079"/>
      <w:bookmarkStart w:id="117" w:name="_Toc351902110"/>
      <w:bookmarkStart w:id="118" w:name="_Toc357629739"/>
      <w:r>
        <w:rPr>
          <w:rFonts w:ascii="Times New Roman" w:eastAsia="宋体" w:hAnsi="Times New Roman"/>
          <w:color w:val="auto"/>
          <w:sz w:val="26"/>
        </w:rPr>
        <w:t>5.1</w:t>
      </w:r>
      <w:r>
        <w:rPr>
          <w:rFonts w:ascii="Times New Roman" w:eastAsia="宋体" w:hAnsi="Times New Roman" w:hint="eastAsia"/>
          <w:color w:val="auto"/>
          <w:sz w:val="26"/>
        </w:rPr>
        <w:t>总图布置原则</w:t>
      </w:r>
      <w:bookmarkEnd w:id="112"/>
      <w:bookmarkEnd w:id="118"/>
      <w:bookmarkEnd w:id="107"/>
      <w:bookmarkEnd w:id="108"/>
      <w:bookmarkEnd w:id="109"/>
      <w:bookmarkEnd w:id="110"/>
      <w:bookmarkEnd w:id="111"/>
      <w:bookmarkEnd w:id="117"/>
      <w:bookmarkEnd w:id="113"/>
      <w:bookmarkEnd w:id="114"/>
      <w:bookmarkEnd w:id="115"/>
      <w:bookmarkEnd w:id="116"/>
    </w:p>
    <w:p>
      <w:pPr>
        <w:spacing w:after="156" w:afterLines="50" w:line="520" w:lineRule="exact"/>
        <w:ind w:firstLine="520" w:firstLineChars="200"/>
        <w:rPr>
          <w:color w:val="auto"/>
          <w:sz w:val="26"/>
        </w:rPr>
      </w:pPr>
      <w:r>
        <w:rPr>
          <w:rFonts w:hint="eastAsia"/>
          <w:color w:val="auto"/>
          <w:sz w:val="26"/>
        </w:rPr>
        <w:t>1、</w:t>
      </w:r>
      <w:r>
        <w:rPr>
          <w:color w:val="auto"/>
          <w:sz w:val="26"/>
        </w:rPr>
        <w:t>强调</w:t>
      </w:r>
      <w:r>
        <w:rPr>
          <w:rFonts w:hint="eastAsia"/>
          <w:color w:val="auto"/>
          <w:sz w:val="26"/>
        </w:rPr>
        <w:t>“</w:t>
      </w:r>
      <w:r>
        <w:rPr>
          <w:color w:val="auto"/>
          <w:sz w:val="26"/>
        </w:rPr>
        <w:t>以人为本</w:t>
      </w:r>
      <w:r>
        <w:rPr>
          <w:rFonts w:hint="eastAsia"/>
          <w:color w:val="auto"/>
          <w:sz w:val="26"/>
        </w:rPr>
        <w:t>”</w:t>
      </w:r>
      <w:r>
        <w:rPr>
          <w:color w:val="auto"/>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auto"/>
          <w:sz w:val="26"/>
        </w:rPr>
      </w:pPr>
      <w:r>
        <w:rPr>
          <w:color w:val="auto"/>
          <w:sz w:val="26"/>
        </w:rPr>
        <w:t>2、合理配置自然资源，优化用地结构，配套建设各项目设施。</w:t>
      </w:r>
    </w:p>
    <w:p>
      <w:pPr>
        <w:spacing w:after="156" w:afterLines="50" w:line="520" w:lineRule="exact"/>
        <w:ind w:firstLine="520" w:firstLineChars="200"/>
        <w:rPr>
          <w:color w:val="auto"/>
          <w:sz w:val="26"/>
        </w:rPr>
      </w:pPr>
      <w:r>
        <w:rPr>
          <w:color w:val="auto"/>
          <w:sz w:val="26"/>
        </w:rPr>
        <w:t>3、工程内容、建筑面积和建筑结构应适应工艺布置要求，满足生产使用功能要求。</w:t>
      </w:r>
    </w:p>
    <w:p>
      <w:pPr>
        <w:spacing w:after="156" w:afterLines="50" w:line="520" w:lineRule="exact"/>
        <w:ind w:firstLine="520" w:firstLineChars="200"/>
        <w:rPr>
          <w:rFonts w:hint="eastAsia"/>
          <w:color w:val="auto"/>
          <w:sz w:val="26"/>
        </w:rPr>
      </w:pPr>
      <w:r>
        <w:rPr>
          <w:color w:val="auto"/>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auto"/>
          <w:sz w:val="26"/>
        </w:rPr>
      </w:pPr>
      <w:r>
        <w:rPr>
          <w:rFonts w:hint="eastAsia"/>
          <w:color w:val="auto"/>
          <w:sz w:val="26"/>
        </w:rPr>
        <w:t>5、</w:t>
      </w:r>
      <w:r>
        <w:rPr>
          <w:color w:val="auto"/>
          <w:sz w:val="26"/>
        </w:rPr>
        <w:t>工程方案在满足使用功能、确保质量的前提下，力求降低造价，节约建设资金。</w:t>
      </w:r>
    </w:p>
    <w:p>
      <w:pPr>
        <w:spacing w:after="156" w:afterLines="50" w:line="520" w:lineRule="exact"/>
        <w:ind w:firstLine="520" w:firstLineChars="200"/>
        <w:rPr>
          <w:color w:val="auto"/>
          <w:sz w:val="26"/>
        </w:rPr>
      </w:pPr>
      <w:r>
        <w:rPr>
          <w:rFonts w:hint="eastAsia"/>
          <w:color w:val="auto"/>
          <w:sz w:val="26"/>
        </w:rPr>
        <w:t>6、</w:t>
      </w:r>
      <w:r>
        <w:rPr>
          <w:color w:val="auto"/>
          <w:sz w:val="26"/>
        </w:rPr>
        <w:t>建筑风格与区域建筑风格吻合</w:t>
      </w:r>
      <w:r>
        <w:rPr>
          <w:rFonts w:hint="eastAsia"/>
          <w:color w:val="auto"/>
          <w:sz w:val="26"/>
        </w:rPr>
        <w:t>，与周边</w:t>
      </w:r>
      <w:r>
        <w:rPr>
          <w:color w:val="auto"/>
          <w:sz w:val="26"/>
        </w:rPr>
        <w:t>各建筑色彩协调一致。</w:t>
      </w:r>
    </w:p>
    <w:p>
      <w:pPr>
        <w:spacing w:after="156" w:afterLines="50" w:line="520" w:lineRule="exact"/>
        <w:ind w:firstLine="520" w:firstLineChars="200"/>
        <w:rPr>
          <w:rFonts w:hint="eastAsia"/>
          <w:color w:val="auto"/>
          <w:sz w:val="26"/>
        </w:rPr>
      </w:pPr>
      <w:r>
        <w:rPr>
          <w:rFonts w:hint="eastAsia"/>
          <w:color w:val="auto"/>
          <w:sz w:val="26"/>
        </w:rPr>
        <w:t>7</w:t>
      </w:r>
      <w:r>
        <w:rPr>
          <w:color w:val="auto"/>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auto"/>
          <w:sz w:val="26"/>
        </w:rPr>
      </w:pPr>
      <w:bookmarkStart w:id="119" w:name="_Toc259539532"/>
      <w:bookmarkStart w:id="120" w:name="_Toc244509888"/>
      <w:bookmarkStart w:id="121" w:name="_Toc359945669"/>
      <w:bookmarkStart w:id="122" w:name="_Toc259540039"/>
      <w:bookmarkStart w:id="123" w:name="_Toc332545560"/>
      <w:bookmarkStart w:id="124" w:name="_Toc215308119"/>
      <w:bookmarkStart w:id="125" w:name="_Toc516695507"/>
      <w:bookmarkStart w:id="126" w:name="_Toc53"/>
      <w:bookmarkStart w:id="127" w:name="_Toc256591040"/>
      <w:r>
        <w:rPr>
          <w:rFonts w:ascii="Times New Roman" w:eastAsia="宋体" w:hAnsi="Times New Roman"/>
          <w:color w:val="auto"/>
          <w:sz w:val="26"/>
        </w:rPr>
        <w:t>5.</w:t>
      </w:r>
      <w:r>
        <w:rPr>
          <w:rFonts w:ascii="Times New Roman" w:eastAsia="宋体" w:hAnsi="Times New Roman" w:hint="eastAsia"/>
          <w:color w:val="auto"/>
          <w:sz w:val="26"/>
        </w:rPr>
        <w:t>2土建方案</w:t>
      </w:r>
      <w:bookmarkEnd w:id="120"/>
      <w:bookmarkEnd w:id="121"/>
      <w:bookmarkEnd w:id="122"/>
      <w:bookmarkEnd w:id="123"/>
      <w:bookmarkEnd w:id="124"/>
      <w:bookmarkEnd w:id="125"/>
      <w:bookmarkEnd w:id="126"/>
      <w:bookmarkEnd w:id="127"/>
      <w:bookmarkEnd w:id="119"/>
    </w:p>
    <w:p>
      <w:pPr>
        <w:pStyle w:val="Heading3"/>
        <w:spacing w:before="0" w:after="156" w:afterLines="50" w:line="520" w:lineRule="exact"/>
        <w:rPr>
          <w:color w:val="auto"/>
          <w:sz w:val="24"/>
        </w:rPr>
      </w:pPr>
      <w:bookmarkStart w:id="128" w:name="_Toc359945670"/>
      <w:bookmarkStart w:id="129" w:name="_Toc22324"/>
      <w:bookmarkStart w:id="130" w:name="_Toc332304976"/>
      <w:bookmarkStart w:id="131" w:name="_Toc516695508"/>
      <w:bookmarkStart w:id="132" w:name="_Toc332545561"/>
      <w:r>
        <w:rPr>
          <w:color w:val="auto"/>
          <w:sz w:val="24"/>
        </w:rPr>
        <w:t>5.</w:t>
      </w:r>
      <w:r>
        <w:rPr>
          <w:rFonts w:hint="eastAsia"/>
          <w:color w:val="auto"/>
          <w:sz w:val="24"/>
        </w:rPr>
        <w:t>2</w:t>
      </w:r>
      <w:r>
        <w:rPr>
          <w:color w:val="auto"/>
          <w:sz w:val="24"/>
        </w:rPr>
        <w:t>.1</w:t>
      </w:r>
      <w:r>
        <w:rPr>
          <w:rFonts w:hint="eastAsia"/>
          <w:color w:val="auto"/>
          <w:sz w:val="24"/>
        </w:rPr>
        <w:t>总体规划方案</w:t>
      </w:r>
      <w:bookmarkEnd w:id="132"/>
      <w:bookmarkEnd w:id="128"/>
      <w:bookmarkEnd w:id="130"/>
      <w:bookmarkEnd w:id="131"/>
      <w:bookmarkEnd w:id="129"/>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auto"/>
          <w:sz w:val="26"/>
        </w:rPr>
        <w:sectPr>
          <w:headerReference w:type="default" r:id="rId110"/>
          <w:footerReference w:type="default" r:id="rId111"/>
          <w:headerReference w:type="first" r:id="rId112"/>
          <w:footerReference w:type="first" r:id="rId113"/>
          <w:pgSz w:w="11906" w:h="16838"/>
          <w:pgMar w:top="1440" w:right="1797" w:bottom="1440" w:left="1797" w:header="851" w:footer="992" w:gutter="0"/>
          <w:pgNumType w:fmt="decimal" w:start="20"/>
          <w:cols w:space="708"/>
          <w:docGrid w:type="linesAndChars" w:linePitch="312"/>
        </w:sectPr>
      </w:pPr>
      <w:r>
        <w:rPr>
          <w:rFonts w:ascii="宋体" w:hAnsi="宋体" w:hint="eastAsia"/>
          <w:color w:val="auto"/>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auto"/>
          <w:sz w:val="24"/>
        </w:rPr>
      </w:pPr>
      <w:bookmarkStart w:id="133" w:name="_Toc259539534"/>
      <w:bookmarkStart w:id="134" w:name="_Toc359945671"/>
      <w:bookmarkStart w:id="135" w:name="_Toc332545562"/>
      <w:bookmarkStart w:id="136" w:name="_Toc332304977"/>
      <w:bookmarkStart w:id="137" w:name="_Toc20289"/>
      <w:bookmarkStart w:id="138" w:name="_Toc516695509"/>
      <w:bookmarkStart w:id="139" w:name="_Toc256591042"/>
      <w:bookmarkStart w:id="140" w:name="_Toc259540041"/>
      <w:bookmarkStart w:id="141" w:name="_Toc244509890"/>
      <w:bookmarkStart w:id="142" w:name="_Toc215308121"/>
      <w:r>
        <w:rPr>
          <w:color w:val="auto"/>
          <w:sz w:val="24"/>
        </w:rPr>
        <w:t>5.</w:t>
      </w:r>
      <w:r>
        <w:rPr>
          <w:rFonts w:hint="eastAsia"/>
          <w:color w:val="auto"/>
          <w:sz w:val="24"/>
        </w:rPr>
        <w:t>2</w:t>
      </w:r>
      <w:r>
        <w:rPr>
          <w:color w:val="auto"/>
          <w:sz w:val="24"/>
        </w:rPr>
        <w:t>.2</w:t>
      </w:r>
      <w:bookmarkEnd w:id="139"/>
      <w:bookmarkEnd w:id="140"/>
      <w:bookmarkEnd w:id="141"/>
      <w:bookmarkEnd w:id="142"/>
      <w:bookmarkEnd w:id="133"/>
      <w:r>
        <w:rPr>
          <w:rFonts w:hint="eastAsia"/>
          <w:color w:val="auto"/>
          <w:sz w:val="24"/>
        </w:rPr>
        <w:t>土建工程</w:t>
      </w:r>
      <w:bookmarkEnd w:id="134"/>
      <w:bookmarkEnd w:id="135"/>
      <w:bookmarkEnd w:id="136"/>
      <w:r>
        <w:rPr>
          <w:rFonts w:hint="eastAsia"/>
          <w:color w:val="auto"/>
          <w:sz w:val="24"/>
        </w:rPr>
        <w:t>方案</w:t>
      </w:r>
      <w:bookmarkEnd w:id="137"/>
      <w:bookmarkEnd w:id="138"/>
    </w:p>
    <w:p>
      <w:pPr>
        <w:spacing w:after="156" w:afterLines="50" w:line="520" w:lineRule="exact"/>
        <w:ind w:firstLine="520" w:firstLineChars="200"/>
        <w:rPr>
          <w:rFonts w:hint="eastAsia"/>
          <w:color w:val="auto"/>
          <w:sz w:val="26"/>
        </w:rPr>
      </w:pPr>
      <w:r>
        <w:rPr>
          <w:rFonts w:hint="eastAsia"/>
          <w:color w:val="auto"/>
          <w:sz w:val="26"/>
        </w:rPr>
        <w:t>本项目建构筑物完全按照现代化企业建设要求进行设计，采用轻钢结构、框架结构建设，并按《建筑抗震设计规范》（GB50011</w:t>
      </w:r>
      <w:r>
        <w:rPr>
          <w:rFonts w:hint="eastAsia"/>
          <w:color w:val="auto"/>
          <w:sz w:val="26"/>
        </w:rPr>
        <w:t>—</w:t>
      </w:r>
      <w:r>
        <w:rPr>
          <w:rFonts w:hint="eastAsia"/>
          <w:color w:val="auto"/>
          <w:sz w:val="26"/>
        </w:rPr>
        <w:t>2010）的规定及当地有关文件采取必要的抗震措施。整个厂房设计充分利用自然环境，强调丰富的空间关系，力求设计新颖、优美舒适。</w:t>
      </w:r>
      <w:r>
        <w:rPr>
          <w:color w:val="auto"/>
          <w:sz w:val="26"/>
        </w:rPr>
        <w:t xml:space="preserve"> </w:t>
      </w:r>
      <w:r>
        <w:rPr>
          <w:rFonts w:hint="eastAsia"/>
          <w:color w:val="auto"/>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生产车间的建筑采用</w:t>
      </w:r>
      <w:r>
        <w:rPr>
          <w:rFonts w:hint="eastAsia"/>
          <w:color w:val="auto"/>
          <w:sz w:val="26"/>
        </w:rPr>
        <w:t>轻钢</w:t>
      </w:r>
      <w:r>
        <w:rPr>
          <w:rFonts w:ascii="宋体" w:hAnsi="宋体" w:hint="eastAsia"/>
          <w:color w:val="auto"/>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《建筑内部装修设计防火规范》，耐火等级为二级；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屋面防水等级为三级，按照《屋面工程技术规范》要求施工。</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结构设计方案</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①</w:t>
      </w:r>
      <w:r>
        <w:rPr>
          <w:rFonts w:ascii="宋体" w:hAnsi="宋体" w:hint="eastAsia"/>
          <w:color w:val="auto"/>
          <w:sz w:val="26"/>
        </w:rPr>
        <w:t>地基及基础</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auto"/>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auto"/>
          <w:sz w:val="26"/>
        </w:rPr>
        <w:t>②</w:t>
      </w:r>
      <w:r>
        <w:rPr>
          <w:rFonts w:ascii="宋体" w:hAnsi="宋体" w:hint="eastAsia"/>
          <w:color w:val="auto"/>
          <w:sz w:val="26"/>
        </w:rPr>
        <w:t>结构选型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③</w:t>
      </w:r>
      <w:r>
        <w:rPr>
          <w:rFonts w:ascii="宋体" w:hAnsi="宋体" w:hint="eastAsia"/>
          <w:color w:val="auto"/>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④</w:t>
      </w:r>
      <w:r>
        <w:rPr>
          <w:rFonts w:ascii="宋体" w:hAnsi="宋体" w:hint="eastAsia"/>
          <w:color w:val="auto"/>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auto"/>
          <w:sz w:val="26"/>
        </w:rPr>
      </w:pPr>
      <w:bookmarkStart w:id="143" w:name="_Toc516695511"/>
      <w:bookmarkStart w:id="144" w:name="_Toc244509887"/>
      <w:bookmarkStart w:id="145" w:name="_Toc525912506"/>
      <w:bookmarkStart w:id="146" w:name="_Toc9455"/>
      <w:bookmarkStart w:id="147" w:name="_Toc259540038"/>
      <w:bookmarkStart w:id="148" w:name="_Toc332545564"/>
      <w:bookmarkStart w:id="149" w:name="_Toc259539531"/>
      <w:bookmarkStart w:id="150" w:name="_Toc256591039"/>
      <w:bookmarkStart w:id="151" w:name="_Toc215308118"/>
      <w:bookmarkStart w:id="152" w:name="_Toc359945675"/>
      <w:r>
        <w:rPr>
          <w:rFonts w:ascii="Times New Roman" w:eastAsia="宋体" w:hAnsi="Times New Roman"/>
          <w:color w:val="auto"/>
          <w:sz w:val="26"/>
        </w:rPr>
        <w:t>5.</w:t>
      </w:r>
      <w:r>
        <w:rPr>
          <w:rFonts w:ascii="Times New Roman" w:eastAsia="宋体" w:hAnsi="Times New Roman" w:hint="eastAsia"/>
          <w:color w:val="auto"/>
          <w:sz w:val="26"/>
        </w:rPr>
        <w:t>3主要建设内容</w:t>
      </w:r>
      <w:bookmarkEnd w:id="145"/>
      <w:bookmarkEnd w:id="146"/>
    </w:p>
    <w:p>
      <w:pPr>
        <w:spacing w:before="312" w:beforeLines="100" w:after="156" w:afterLines="50" w:line="520" w:lineRule="exact"/>
        <w:ind w:firstLine="520" w:firstLineChars="200"/>
        <w:rPr>
          <w:rFonts w:hint="eastAsia"/>
          <w:color w:val="auto"/>
          <w:kern w:val="0"/>
          <w:sz w:val="26"/>
          <w:szCs w:val="28"/>
        </w:rPr>
      </w:pPr>
      <w:r>
        <w:rPr>
          <w:color w:val="auto"/>
          <w:kern w:val="0"/>
          <w:sz w:val="26"/>
          <w:szCs w:val="28"/>
        </w:rPr>
        <w:t>本项目总占地面积为</w:t>
      </w:r>
      <w:r>
        <w:rPr>
          <w:rFonts w:hint="eastAsia"/>
          <w:color w:val="auto"/>
          <w:kern w:val="0"/>
          <w:sz w:val="26"/>
          <w:szCs w:val="28"/>
        </w:rPr>
        <w:t>30亩，总建设面积14400.00平方米</w:t>
      </w:r>
      <w:r>
        <w:rPr>
          <w:color w:val="auto"/>
          <w:kern w:val="0"/>
          <w:sz w:val="26"/>
          <w:szCs w:val="28"/>
        </w:rPr>
        <w:t>，</w:t>
      </w:r>
      <w:r>
        <w:rPr>
          <w:rFonts w:hint="eastAsia"/>
          <w:color w:val="auto"/>
          <w:kern w:val="0"/>
          <w:sz w:val="26"/>
          <w:szCs w:val="28"/>
        </w:rPr>
        <w:t>详细内容见下表：</w:t>
      </w:r>
    </w:p>
    <w:p>
      <w:pPr>
        <w:spacing w:after="156" w:afterLines="50" w:line="520" w:lineRule="exact"/>
        <w:ind w:firstLine="520" w:firstLineChars="200"/>
        <w:jc w:val="center"/>
        <w:rPr>
          <w:rFonts w:hint="eastAsia"/>
          <w:b/>
          <w:color w:val="auto"/>
          <w:kern w:val="0"/>
          <w:sz w:val="26"/>
          <w:szCs w:val="28"/>
        </w:rPr>
      </w:pPr>
      <w:r>
        <w:rPr>
          <w:rFonts w:hint="eastAsia"/>
          <w:b/>
          <w:color w:val="auto"/>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1"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层数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auto"/>
                <w:kern w:val="0"/>
                <w:sz w:val="20"/>
                <w:szCs w:val="20"/>
              </w:rPr>
            </w:pPr>
            <w:r>
              <w:rPr>
                <w:color w:val="auto"/>
                <w:kern w:val="0"/>
                <w:sz w:val="20"/>
                <w:szCs w:val="20"/>
              </w:rPr>
              <w:t>1</w:t>
            </w:r>
            <w:r>
              <w:rPr>
                <w:rFonts w:ascii="宋体" w:hAnsi="宋体" w:hint="eastAsia"/>
                <w:color w:val="auto"/>
                <w:kern w:val="0"/>
                <w:sz w:val="20"/>
                <w:szCs w:val="20"/>
              </w:rPr>
              <w:t>、主要建筑工程</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生产车间</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7500.00</w:t>
            </w:r>
          </w:p>
        </w:tc>
        <w:tc>
          <w:tcPr>
            <w:tcW w:w="1147" w:type="dxa"/>
            <w:vAlign w:val="center"/>
          </w:tcPr>
          <w:p>
            <w:pPr>
              <w:widowControl/>
              <w:jc w:val="center"/>
              <w:rPr>
                <w:color w:val="auto"/>
                <w:kern w:val="0"/>
                <w:sz w:val="20"/>
                <w:szCs w:val="20"/>
              </w:rPr>
            </w:pPr>
            <w:r>
              <w:rPr>
                <w:color w:val="auto"/>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仓储库房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3000.00</w:t>
            </w:r>
          </w:p>
        </w:tc>
        <w:tc>
          <w:tcPr>
            <w:tcW w:w="1147" w:type="dxa"/>
            <w:vAlign w:val="center"/>
          </w:tcPr>
          <w:p>
            <w:pPr>
              <w:widowControl/>
              <w:jc w:val="center"/>
              <w:rPr>
                <w:color w:val="auto"/>
                <w:kern w:val="0"/>
                <w:sz w:val="20"/>
                <w:szCs w:val="20"/>
              </w:rPr>
            </w:pPr>
            <w:r>
              <w:rPr>
                <w:color w:val="auto"/>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办公综合楼</w:t>
            </w:r>
          </w:p>
        </w:tc>
        <w:tc>
          <w:tcPr>
            <w:tcW w:w="1346" w:type="dxa"/>
            <w:vAlign w:val="center"/>
          </w:tcPr>
          <w:p>
            <w:pPr>
              <w:widowControl/>
              <w:jc w:val="center"/>
              <w:rPr>
                <w:color w:val="auto"/>
                <w:kern w:val="0"/>
                <w:sz w:val="20"/>
                <w:szCs w:val="20"/>
              </w:rPr>
            </w:pPr>
            <w:r>
              <w:rPr>
                <w:color w:val="auto"/>
                <w:kern w:val="0"/>
                <w:sz w:val="20"/>
                <w:szCs w:val="20"/>
              </w:rPr>
              <w:t>4</w:t>
            </w:r>
          </w:p>
        </w:tc>
        <w:tc>
          <w:tcPr>
            <w:tcW w:w="1346" w:type="dxa"/>
            <w:vAlign w:val="center"/>
          </w:tcPr>
          <w:p>
            <w:pPr>
              <w:widowControl/>
              <w:jc w:val="center"/>
              <w:rPr>
                <w:color w:val="auto"/>
                <w:kern w:val="0"/>
                <w:sz w:val="20"/>
                <w:szCs w:val="20"/>
              </w:rPr>
            </w:pPr>
            <w:r>
              <w:rPr>
                <w:color w:val="auto"/>
                <w:kern w:val="0"/>
                <w:sz w:val="20"/>
                <w:szCs w:val="20"/>
              </w:rPr>
              <w:t>400.00</w:t>
            </w:r>
          </w:p>
        </w:tc>
        <w:tc>
          <w:tcPr>
            <w:tcW w:w="1147" w:type="dxa"/>
            <w:vAlign w:val="center"/>
          </w:tcPr>
          <w:p>
            <w:pPr>
              <w:widowControl/>
              <w:jc w:val="center"/>
              <w:rPr>
                <w:color w:val="auto"/>
                <w:kern w:val="0"/>
                <w:sz w:val="20"/>
                <w:szCs w:val="20"/>
              </w:rPr>
            </w:pPr>
            <w:r>
              <w:rPr>
                <w:color w:val="auto"/>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职工宿舍</w:t>
            </w:r>
          </w:p>
        </w:tc>
        <w:tc>
          <w:tcPr>
            <w:tcW w:w="1346" w:type="dxa"/>
            <w:vAlign w:val="center"/>
          </w:tcPr>
          <w:p>
            <w:pPr>
              <w:widowControl/>
              <w:jc w:val="center"/>
              <w:rPr>
                <w:color w:val="auto"/>
                <w:kern w:val="0"/>
                <w:sz w:val="20"/>
                <w:szCs w:val="20"/>
              </w:rPr>
            </w:pPr>
            <w:r>
              <w:rPr>
                <w:color w:val="auto"/>
                <w:kern w:val="0"/>
                <w:sz w:val="20"/>
                <w:szCs w:val="20"/>
              </w:rPr>
              <w:t>4</w:t>
            </w:r>
          </w:p>
        </w:tc>
        <w:tc>
          <w:tcPr>
            <w:tcW w:w="1346" w:type="dxa"/>
            <w:vAlign w:val="center"/>
          </w:tcPr>
          <w:p>
            <w:pPr>
              <w:widowControl/>
              <w:jc w:val="center"/>
              <w:rPr>
                <w:color w:val="auto"/>
                <w:kern w:val="0"/>
                <w:sz w:val="20"/>
                <w:szCs w:val="20"/>
              </w:rPr>
            </w:pPr>
            <w:r>
              <w:rPr>
                <w:color w:val="auto"/>
                <w:kern w:val="0"/>
                <w:sz w:val="20"/>
                <w:szCs w:val="20"/>
              </w:rPr>
              <w:t>400.00</w:t>
            </w:r>
          </w:p>
        </w:tc>
        <w:tc>
          <w:tcPr>
            <w:tcW w:w="1147" w:type="dxa"/>
            <w:vAlign w:val="center"/>
          </w:tcPr>
          <w:p>
            <w:pPr>
              <w:widowControl/>
              <w:jc w:val="center"/>
              <w:rPr>
                <w:color w:val="auto"/>
                <w:kern w:val="0"/>
                <w:sz w:val="20"/>
                <w:szCs w:val="20"/>
              </w:rPr>
            </w:pPr>
            <w:r>
              <w:rPr>
                <w:color w:val="auto"/>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职工食堂</w:t>
            </w:r>
          </w:p>
        </w:tc>
        <w:tc>
          <w:tcPr>
            <w:tcW w:w="1346" w:type="dxa"/>
            <w:vAlign w:val="center"/>
          </w:tcPr>
          <w:p>
            <w:pPr>
              <w:widowControl/>
              <w:jc w:val="center"/>
              <w:rPr>
                <w:color w:val="auto"/>
                <w:kern w:val="0"/>
                <w:sz w:val="20"/>
                <w:szCs w:val="20"/>
              </w:rPr>
            </w:pPr>
            <w:r>
              <w:rPr>
                <w:color w:val="auto"/>
                <w:kern w:val="0"/>
                <w:sz w:val="20"/>
                <w:szCs w:val="20"/>
              </w:rPr>
              <w:t>2</w:t>
            </w:r>
          </w:p>
        </w:tc>
        <w:tc>
          <w:tcPr>
            <w:tcW w:w="1346" w:type="dxa"/>
            <w:vAlign w:val="center"/>
          </w:tcPr>
          <w:p>
            <w:pPr>
              <w:widowControl/>
              <w:jc w:val="center"/>
              <w:rPr>
                <w:color w:val="auto"/>
                <w:kern w:val="0"/>
                <w:sz w:val="20"/>
                <w:szCs w:val="20"/>
              </w:rPr>
            </w:pPr>
            <w:r>
              <w:rPr>
                <w:color w:val="auto"/>
                <w:kern w:val="0"/>
                <w:sz w:val="20"/>
                <w:szCs w:val="20"/>
              </w:rPr>
              <w:t>200.00</w:t>
            </w:r>
          </w:p>
        </w:tc>
        <w:tc>
          <w:tcPr>
            <w:tcW w:w="1147" w:type="dxa"/>
            <w:vAlign w:val="center"/>
          </w:tcPr>
          <w:p>
            <w:pPr>
              <w:widowControl/>
              <w:jc w:val="center"/>
              <w:rPr>
                <w:color w:val="auto"/>
                <w:kern w:val="0"/>
                <w:sz w:val="20"/>
                <w:szCs w:val="20"/>
              </w:rPr>
            </w:pPr>
            <w:r>
              <w:rPr>
                <w:color w:val="auto"/>
                <w:kern w:val="0"/>
                <w:sz w:val="20"/>
                <w:szCs w:val="20"/>
              </w:rPr>
              <w:t>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配电房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120.00</w:t>
            </w:r>
          </w:p>
        </w:tc>
        <w:tc>
          <w:tcPr>
            <w:tcW w:w="1147" w:type="dxa"/>
            <w:vAlign w:val="center"/>
          </w:tcPr>
          <w:p>
            <w:pPr>
              <w:widowControl/>
              <w:jc w:val="center"/>
              <w:rPr>
                <w:color w:val="auto"/>
                <w:kern w:val="0"/>
                <w:sz w:val="20"/>
                <w:szCs w:val="20"/>
              </w:rPr>
            </w:pPr>
            <w:r>
              <w:rPr>
                <w:color w:val="auto"/>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门卫室</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30.00</w:t>
            </w:r>
          </w:p>
        </w:tc>
        <w:tc>
          <w:tcPr>
            <w:tcW w:w="1147" w:type="dxa"/>
            <w:vAlign w:val="center"/>
          </w:tcPr>
          <w:p>
            <w:pPr>
              <w:widowControl/>
              <w:jc w:val="center"/>
              <w:rPr>
                <w:color w:val="auto"/>
                <w:kern w:val="0"/>
                <w:sz w:val="20"/>
                <w:szCs w:val="20"/>
              </w:rPr>
            </w:pPr>
            <w:r>
              <w:rPr>
                <w:color w:val="auto"/>
                <w:kern w:val="0"/>
                <w:sz w:val="20"/>
                <w:szCs w:val="20"/>
              </w:rPr>
              <w:t>30.00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其他辅助设施</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150.00</w:t>
            </w:r>
          </w:p>
        </w:tc>
        <w:tc>
          <w:tcPr>
            <w:tcW w:w="1147" w:type="dxa"/>
            <w:vAlign w:val="center"/>
          </w:tcPr>
          <w:p>
            <w:pPr>
              <w:widowControl/>
              <w:jc w:val="center"/>
              <w:rPr>
                <w:color w:val="auto"/>
                <w:kern w:val="0"/>
                <w:sz w:val="20"/>
                <w:szCs w:val="20"/>
              </w:rPr>
            </w:pPr>
            <w:r>
              <w:rPr>
                <w:color w:val="auto"/>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6" w:type="dxa"/>
            <w:noWrap/>
            <w:vAlign w:val="center"/>
          </w:tcPr>
          <w:p>
            <w:pPr>
              <w:widowControl/>
              <w:jc w:val="center"/>
              <w:rPr>
                <w:rFonts w:ascii="宋体" w:hAnsi="宋体" w:cs="宋体"/>
                <w:b/>
                <w:bCs/>
                <w:color w:val="auto"/>
                <w:kern w:val="0"/>
                <w:sz w:val="24"/>
              </w:rPr>
            </w:pPr>
          </w:p>
        </w:tc>
        <w:tc>
          <w:tcPr>
            <w:tcW w:w="1346" w:type="dxa"/>
            <w:vAlign w:val="center"/>
          </w:tcPr>
          <w:p>
            <w:pPr>
              <w:widowControl/>
              <w:jc w:val="center"/>
              <w:rPr>
                <w:b/>
                <w:bCs/>
                <w:color w:val="auto"/>
                <w:kern w:val="0"/>
                <w:sz w:val="20"/>
                <w:szCs w:val="20"/>
              </w:rPr>
            </w:pPr>
            <w:r>
              <w:rPr>
                <w:b/>
                <w:bCs/>
                <w:color w:val="auto"/>
                <w:kern w:val="0"/>
                <w:sz w:val="20"/>
                <w:szCs w:val="20"/>
              </w:rPr>
              <w:t>11800.00</w:t>
            </w:r>
          </w:p>
        </w:tc>
        <w:tc>
          <w:tcPr>
            <w:tcW w:w="1147" w:type="dxa"/>
            <w:vAlign w:val="center"/>
          </w:tcPr>
          <w:p>
            <w:pPr>
              <w:widowControl/>
              <w:jc w:val="center"/>
              <w:rPr>
                <w:b/>
                <w:bCs/>
                <w:color w:val="auto"/>
                <w:kern w:val="0"/>
                <w:sz w:val="20"/>
                <w:szCs w:val="20"/>
              </w:rPr>
            </w:pPr>
            <w:r>
              <w:rPr>
                <w:b/>
                <w:bCs/>
                <w:color w:val="auto"/>
                <w:kern w:val="0"/>
                <w:sz w:val="20"/>
                <w:szCs w:val="20"/>
              </w:rPr>
              <w:t>14400.00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、公共设施</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5500.00</w:t>
            </w:r>
          </w:p>
        </w:tc>
        <w:tc>
          <w:tcPr>
            <w:tcW w:w="1147" w:type="dxa"/>
            <w:vAlign w:val="center"/>
          </w:tcPr>
          <w:p>
            <w:pPr>
              <w:widowControl/>
              <w:jc w:val="center"/>
              <w:rPr>
                <w:color w:val="auto"/>
                <w:kern w:val="0"/>
                <w:sz w:val="20"/>
                <w:szCs w:val="20"/>
              </w:rPr>
            </w:pPr>
            <w:r>
              <w:rPr>
                <w:color w:val="auto"/>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2500.00</w:t>
            </w:r>
          </w:p>
        </w:tc>
        <w:tc>
          <w:tcPr>
            <w:tcW w:w="1147" w:type="dxa"/>
            <w:vAlign w:val="center"/>
          </w:tcPr>
          <w:p>
            <w:pPr>
              <w:widowControl/>
              <w:jc w:val="center"/>
              <w:rPr>
                <w:color w:val="auto"/>
                <w:kern w:val="0"/>
                <w:sz w:val="20"/>
                <w:szCs w:val="20"/>
              </w:rPr>
            </w:pPr>
            <w:r>
              <w:rPr>
                <w:color w:val="auto"/>
                <w:kern w:val="0"/>
                <w:sz w:val="20"/>
                <w:szCs w:val="20"/>
              </w:rPr>
              <w:t>2500.00</w:t>
            </w:r>
          </w:p>
        </w:tc>
      </w:tr>
    </w:tbl>
    <w:p>
      <w:pPr>
        <w:pStyle w:val="Heading2"/>
        <w:spacing w:before="0" w:beforeLines="0" w:after="156" w:afterLines="50" w:line="520" w:lineRule="exact"/>
        <w:rPr>
          <w:rFonts w:ascii="Times New Roman" w:eastAsia="宋体" w:hAnsi="Times New Roman"/>
          <w:color w:val="auto"/>
          <w:sz w:val="26"/>
        </w:rPr>
      </w:pPr>
      <w:bookmarkStart w:id="153" w:name="_Toc2962"/>
      <w:r>
        <w:rPr>
          <w:rFonts w:ascii="Times New Roman" w:eastAsia="宋体" w:hAnsi="Times New Roman"/>
          <w:color w:val="auto"/>
          <w:sz w:val="26"/>
        </w:rPr>
        <w:t>5.</w:t>
      </w:r>
      <w:r>
        <w:rPr>
          <w:rFonts w:ascii="Times New Roman" w:eastAsia="宋体" w:hAnsi="Times New Roman" w:hint="eastAsia"/>
          <w:color w:val="auto"/>
          <w:sz w:val="26"/>
        </w:rPr>
        <w:t>4工程管线布置方案</w:t>
      </w:r>
      <w:bookmarkEnd w:id="147"/>
      <w:bookmarkEnd w:id="148"/>
      <w:bookmarkEnd w:id="149"/>
      <w:bookmarkEnd w:id="150"/>
      <w:bookmarkEnd w:id="151"/>
      <w:bookmarkEnd w:id="152"/>
      <w:bookmarkEnd w:id="143"/>
      <w:bookmarkEnd w:id="144"/>
      <w:bookmarkEnd w:id="153"/>
    </w:p>
    <w:p>
      <w:pPr>
        <w:pStyle w:val="Heading3"/>
        <w:spacing w:before="0" w:after="156" w:afterLines="50" w:line="520" w:lineRule="exact"/>
        <w:rPr>
          <w:rFonts w:hint="eastAsia"/>
          <w:color w:val="auto"/>
          <w:sz w:val="24"/>
        </w:rPr>
      </w:pPr>
      <w:bookmarkStart w:id="154" w:name="_Toc359945676"/>
      <w:bookmarkStart w:id="155" w:name="_Toc332545565"/>
      <w:bookmarkStart w:id="156" w:name="_Toc32021"/>
      <w:bookmarkStart w:id="157" w:name="_Toc516695512"/>
      <w:r>
        <w:rPr>
          <w:rFonts w:hint="eastAsia"/>
          <w:color w:val="auto"/>
          <w:sz w:val="24"/>
        </w:rPr>
        <w:t>5.4.1给排水</w:t>
      </w:r>
      <w:bookmarkEnd w:id="157"/>
      <w:bookmarkEnd w:id="156"/>
      <w:bookmarkEnd w:id="155"/>
      <w:bookmarkEnd w:id="154"/>
    </w:p>
    <w:p>
      <w:pPr>
        <w:spacing w:after="156" w:afterLines="50" w:line="520" w:lineRule="exact"/>
        <w:ind w:firstLine="520" w:firstLineChars="200"/>
        <w:rPr>
          <w:color w:val="auto"/>
          <w:sz w:val="26"/>
        </w:rPr>
      </w:pPr>
      <w:bookmarkStart w:id="158" w:name="_Toc359945679"/>
      <w:bookmarkStart w:id="159" w:name="_Toc516695514"/>
      <w:bookmarkStart w:id="160" w:name="_Toc332545568"/>
      <w:bookmarkStart w:id="161" w:name="_Toc316296945"/>
      <w:r>
        <w:rPr>
          <w:rFonts w:hAnsi="宋体" w:hint="eastAsia"/>
          <w:color w:val="auto"/>
          <w:sz w:val="26"/>
        </w:rPr>
        <w:t>一、</w:t>
      </w:r>
      <w:r>
        <w:rPr>
          <w:rFonts w:hAnsi="宋体"/>
          <w:color w:val="auto"/>
          <w:sz w:val="26"/>
        </w:rPr>
        <w:t>设计依据</w:t>
      </w:r>
    </w:p>
    <w:p>
      <w:pPr>
        <w:spacing w:after="156" w:afterLines="50" w:line="520" w:lineRule="exact"/>
        <w:ind w:firstLine="520" w:firstLineChars="200"/>
        <w:rPr>
          <w:color w:val="auto"/>
          <w:sz w:val="26"/>
        </w:rPr>
      </w:pPr>
      <w:r>
        <w:rPr>
          <w:color w:val="auto"/>
          <w:sz w:val="26"/>
        </w:rPr>
        <w:t>《</w:t>
      </w:r>
      <w:r>
        <w:rPr>
          <w:rFonts w:hint="eastAsia"/>
          <w:color w:val="auto"/>
          <w:sz w:val="26"/>
        </w:rPr>
        <w:t>建筑给水排水设计规范</w:t>
      </w:r>
      <w:r>
        <w:rPr>
          <w:color w:val="auto"/>
          <w:sz w:val="26"/>
        </w:rPr>
        <w:t>》</w:t>
      </w:r>
      <w:r>
        <w:rPr>
          <w:rFonts w:hint="eastAsia"/>
          <w:color w:val="auto"/>
          <w:sz w:val="26"/>
        </w:rPr>
        <w:t>GB 50015-2003（2009年版）</w:t>
      </w:r>
    </w:p>
    <w:p>
      <w:pPr>
        <w:spacing w:after="156" w:afterLines="50" w:line="520" w:lineRule="exact"/>
        <w:ind w:firstLine="520" w:firstLineChars="200"/>
        <w:rPr>
          <w:color w:val="auto"/>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2"/>
          <w:cols w:space="708"/>
          <w:titlePg w:val="0"/>
          <w:docGrid w:type="linesAndChars" w:linePitch="312"/>
        </w:sectPr>
      </w:pPr>
      <w:r>
        <w:rPr>
          <w:color w:val="auto"/>
          <w:sz w:val="26"/>
        </w:rPr>
        <w:t>《室外给水设计规范》GB</w:t>
      </w:r>
      <w:r>
        <w:rPr>
          <w:rFonts w:hint="eastAsia"/>
          <w:color w:val="auto"/>
          <w:sz w:val="26"/>
        </w:rPr>
        <w:t>5</w:t>
      </w:r>
      <w:r>
        <w:rPr>
          <w:color w:val="auto"/>
          <w:sz w:val="26"/>
        </w:rPr>
        <w:t>0013</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color w:val="auto"/>
          <w:sz w:val="26"/>
        </w:rPr>
        <w:t>《</w:t>
      </w:r>
      <w:r>
        <w:rPr>
          <w:rFonts w:hint="eastAsia"/>
          <w:color w:val="auto"/>
          <w:sz w:val="26"/>
        </w:rPr>
        <w:t>室外排水设计规范 [2014年版]</w:t>
      </w:r>
      <w:r>
        <w:rPr>
          <w:color w:val="auto"/>
          <w:sz w:val="26"/>
        </w:rPr>
        <w:t>》GB50014</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rFonts w:hint="eastAsia"/>
          <w:color w:val="auto"/>
          <w:sz w:val="26"/>
        </w:rPr>
        <w:t>《建筑设计防火规范》GB 50016-2014</w:t>
      </w:r>
    </w:p>
    <w:p>
      <w:pPr>
        <w:spacing w:after="156" w:afterLines="50" w:line="520" w:lineRule="exact"/>
        <w:ind w:firstLine="520" w:firstLineChars="200"/>
        <w:rPr>
          <w:color w:val="auto"/>
          <w:sz w:val="26"/>
        </w:rPr>
      </w:pPr>
      <w:r>
        <w:rPr>
          <w:color w:val="auto"/>
          <w:sz w:val="26"/>
        </w:rPr>
        <w:t>《建筑灭火器配置设计规范》GB 50140-2005</w:t>
      </w:r>
    </w:p>
    <w:p>
      <w:pPr>
        <w:spacing w:after="156" w:afterLines="50" w:line="520" w:lineRule="exact"/>
        <w:ind w:firstLine="520" w:firstLineChars="200"/>
        <w:rPr>
          <w:color w:val="auto"/>
          <w:sz w:val="26"/>
        </w:rPr>
      </w:pPr>
      <w:r>
        <w:rPr>
          <w:rFonts w:hint="eastAsia"/>
          <w:color w:val="auto"/>
          <w:sz w:val="26"/>
        </w:rPr>
        <w:t>《自动喷水灭火系统设计规范》GB 50084-2017</w:t>
      </w:r>
    </w:p>
    <w:p>
      <w:pPr>
        <w:spacing w:after="156" w:afterLines="50" w:line="520" w:lineRule="exact"/>
        <w:ind w:firstLine="520" w:firstLineChars="200"/>
        <w:rPr>
          <w:color w:val="auto"/>
          <w:sz w:val="26"/>
        </w:rPr>
      </w:pPr>
      <w:r>
        <w:rPr>
          <w:rFonts w:hAnsi="宋体" w:hint="eastAsia"/>
          <w:color w:val="auto"/>
          <w:sz w:val="26"/>
        </w:rPr>
        <w:t>二、</w:t>
      </w:r>
      <w:r>
        <w:rPr>
          <w:rFonts w:hAnsi="宋体"/>
          <w:color w:val="auto"/>
          <w:sz w:val="26"/>
        </w:rPr>
        <w:t>给水设计</w:t>
      </w:r>
    </w:p>
    <w:p>
      <w:pPr>
        <w:spacing w:after="156" w:afterLines="50" w:line="520" w:lineRule="exact"/>
        <w:ind w:firstLine="520" w:firstLineChars="200"/>
        <w:rPr>
          <w:color w:val="auto"/>
          <w:sz w:val="26"/>
        </w:rPr>
      </w:pPr>
      <w:r>
        <w:rPr>
          <w:color w:val="auto"/>
          <w:sz w:val="26"/>
        </w:rPr>
        <w:t>A</w:t>
      </w:r>
      <w:r>
        <w:rPr>
          <w:rFonts w:hAnsi="宋体"/>
          <w:color w:val="auto"/>
          <w:sz w:val="26"/>
        </w:rPr>
        <w:t>、水源</w:t>
      </w:r>
    </w:p>
    <w:p>
      <w:pPr>
        <w:spacing w:after="156" w:afterLines="50" w:line="520" w:lineRule="exact"/>
        <w:ind w:firstLine="520" w:firstLineChars="200"/>
        <w:rPr>
          <w:color w:val="auto"/>
          <w:sz w:val="26"/>
        </w:rPr>
      </w:pPr>
      <w:r>
        <w:rPr>
          <w:rFonts w:hAnsi="宋体"/>
          <w:color w:val="auto"/>
          <w:sz w:val="26"/>
        </w:rPr>
        <w:t>本项目工程水源</w:t>
      </w:r>
      <w:r>
        <w:rPr>
          <w:rFonts w:hAnsi="宋体" w:hint="eastAsia"/>
          <w:color w:val="auto"/>
          <w:sz w:val="26"/>
        </w:rPr>
        <w:t>由当地自来水供水管网供给</w:t>
      </w:r>
      <w:r>
        <w:rPr>
          <w:rFonts w:hAnsi="宋体"/>
          <w:color w:val="auto"/>
          <w:sz w:val="26"/>
        </w:rPr>
        <w:t>。引入管采用管径</w:t>
      </w:r>
      <w:r>
        <w:rPr>
          <w:color w:val="auto"/>
          <w:sz w:val="26"/>
        </w:rPr>
        <w:t>DN150</w:t>
      </w:r>
      <w:r>
        <w:rPr>
          <w:rFonts w:hAnsi="宋体"/>
          <w:color w:val="auto"/>
          <w:sz w:val="26"/>
        </w:rPr>
        <w:t>。</w:t>
      </w:r>
    </w:p>
    <w:p>
      <w:pPr>
        <w:spacing w:after="156" w:afterLines="50" w:line="520" w:lineRule="exact"/>
        <w:ind w:firstLine="520" w:firstLineChars="200"/>
        <w:rPr>
          <w:color w:val="auto"/>
          <w:sz w:val="26"/>
        </w:rPr>
      </w:pPr>
      <w:r>
        <w:rPr>
          <w:color w:val="auto"/>
          <w:sz w:val="26"/>
        </w:rPr>
        <w:t>B</w:t>
      </w:r>
      <w:r>
        <w:rPr>
          <w:rFonts w:hAnsi="宋体"/>
          <w:color w:val="auto"/>
          <w:sz w:val="26"/>
        </w:rPr>
        <w:t>、室内给水系统</w:t>
      </w:r>
    </w:p>
    <w:p>
      <w:pPr>
        <w:spacing w:after="156" w:afterLines="50" w:line="520" w:lineRule="exact"/>
        <w:ind w:firstLine="520" w:firstLineChars="200"/>
        <w:rPr>
          <w:color w:val="auto"/>
          <w:sz w:val="26"/>
        </w:rPr>
      </w:pPr>
      <w:r>
        <w:rPr>
          <w:rFonts w:hAnsi="宋体"/>
          <w:color w:val="auto"/>
          <w:sz w:val="26"/>
        </w:rPr>
        <w:t>生活给水系统</w:t>
      </w:r>
      <w:r>
        <w:rPr>
          <w:rFonts w:hAnsi="宋体" w:hint="eastAsia"/>
          <w:color w:val="auto"/>
          <w:sz w:val="26"/>
        </w:rPr>
        <w:t>由当地自来水供水管网</w:t>
      </w:r>
      <w:r>
        <w:rPr>
          <w:rFonts w:hAnsi="宋体"/>
          <w:color w:val="auto"/>
          <w:sz w:val="26"/>
        </w:rPr>
        <w:t>直接供水</w:t>
      </w:r>
      <w:r>
        <w:rPr>
          <w:rFonts w:hAnsi="宋体" w:hint="eastAsia"/>
          <w:color w:val="auto"/>
          <w:sz w:val="26"/>
        </w:rPr>
        <w:t>，水质符合生活饮用标准。</w:t>
      </w:r>
      <w:r>
        <w:rPr>
          <w:rFonts w:hAnsi="宋体"/>
          <w:color w:val="auto"/>
          <w:sz w:val="26"/>
        </w:rPr>
        <w:t>给水管道采用</w:t>
      </w:r>
      <w:r>
        <w:rPr>
          <w:color w:val="auto"/>
          <w:sz w:val="26"/>
        </w:rPr>
        <w:t>PP</w:t>
      </w:r>
      <w:r>
        <w:rPr>
          <w:rFonts w:hAnsi="宋体" w:hint="eastAsia"/>
          <w:color w:val="auto"/>
          <w:sz w:val="26"/>
        </w:rPr>
        <w:t>-</w:t>
      </w:r>
      <w:r>
        <w:rPr>
          <w:color w:val="auto"/>
          <w:sz w:val="26"/>
        </w:rPr>
        <w:t>R</w:t>
      </w:r>
      <w:r>
        <w:rPr>
          <w:rFonts w:hAnsi="宋体"/>
          <w:color w:val="auto"/>
          <w:sz w:val="26"/>
        </w:rPr>
        <w:t>给水管，热熔连接。</w:t>
      </w:r>
    </w:p>
    <w:p>
      <w:pPr>
        <w:spacing w:after="156" w:afterLines="50" w:line="520" w:lineRule="exact"/>
        <w:ind w:firstLine="520" w:firstLineChars="200"/>
        <w:rPr>
          <w:color w:val="auto"/>
          <w:sz w:val="26"/>
        </w:rPr>
      </w:pPr>
      <w:r>
        <w:rPr>
          <w:rFonts w:hAnsi="宋体"/>
          <w:color w:val="auto"/>
          <w:sz w:val="26"/>
        </w:rPr>
        <w:t>消防给水系统</w:t>
      </w:r>
    </w:p>
    <w:p>
      <w:pPr>
        <w:spacing w:after="156" w:afterLines="50" w:line="520" w:lineRule="exact"/>
        <w:ind w:firstLine="520" w:firstLineChars="200"/>
        <w:rPr>
          <w:color w:val="auto"/>
          <w:sz w:val="26"/>
        </w:rPr>
      </w:pPr>
      <w:r>
        <w:rPr>
          <w:rFonts w:hAnsi="宋体"/>
          <w:color w:val="auto"/>
          <w:sz w:val="26"/>
        </w:rPr>
        <w:t>设有室内消火栓。消火栓间距不大于</w:t>
      </w:r>
      <w:r>
        <w:rPr>
          <w:color w:val="auto"/>
          <w:sz w:val="26"/>
        </w:rPr>
        <w:t>30</w:t>
      </w:r>
      <w:r>
        <w:rPr>
          <w:rFonts w:hAnsi="宋体"/>
          <w:color w:val="auto"/>
          <w:sz w:val="26"/>
        </w:rPr>
        <w:t>米，确保同层任何部位都有两股水柱同时到达灭火点。消火栓采用</w:t>
      </w:r>
      <w:r>
        <w:rPr>
          <w:color w:val="auto"/>
          <w:sz w:val="26"/>
        </w:rPr>
        <w:t>SG24/65</w:t>
      </w:r>
      <w:r>
        <w:rPr>
          <w:rFonts w:hAnsi="宋体"/>
          <w:color w:val="auto"/>
          <w:sz w:val="26"/>
        </w:rPr>
        <w:t>型室内自救式消火栓，消火栓口径为</w:t>
      </w:r>
      <w:r>
        <w:rPr>
          <w:color w:val="auto"/>
          <w:sz w:val="26"/>
        </w:rPr>
        <w:t>DN65</w:t>
      </w:r>
      <w:r>
        <w:rPr>
          <w:rFonts w:hAnsi="宋体"/>
          <w:color w:val="auto"/>
          <w:sz w:val="26"/>
        </w:rPr>
        <w:t>，水龙带长</w:t>
      </w:r>
      <w:r>
        <w:rPr>
          <w:color w:val="auto"/>
          <w:sz w:val="26"/>
        </w:rPr>
        <w:t>25</w:t>
      </w:r>
      <w:r>
        <w:rPr>
          <w:rFonts w:hAnsi="宋体"/>
          <w:color w:val="auto"/>
          <w:sz w:val="26"/>
        </w:rPr>
        <w:t>米，水枪喷嘴为</w:t>
      </w:r>
      <w:r>
        <w:rPr>
          <w:color w:val="auto"/>
          <w:sz w:val="26"/>
        </w:rPr>
        <w:t>DN19</w:t>
      </w:r>
      <w:r>
        <w:rPr>
          <w:rFonts w:hAnsi="宋体"/>
          <w:color w:val="auto"/>
          <w:sz w:val="26"/>
        </w:rPr>
        <w:t>。消防给水管采用热镀钢管。</w:t>
      </w:r>
    </w:p>
    <w:p>
      <w:pPr>
        <w:spacing w:after="156" w:afterLines="50" w:line="520" w:lineRule="exact"/>
        <w:ind w:firstLine="520" w:firstLineChars="200"/>
        <w:rPr>
          <w:color w:val="auto"/>
          <w:sz w:val="26"/>
        </w:rPr>
      </w:pPr>
      <w:r>
        <w:rPr>
          <w:color w:val="auto"/>
          <w:sz w:val="26"/>
        </w:rPr>
        <w:t>C</w:t>
      </w:r>
      <w:r>
        <w:rPr>
          <w:rFonts w:hAnsi="宋体"/>
          <w:color w:val="auto"/>
          <w:sz w:val="26"/>
        </w:rPr>
        <w:t>、室外给水系统</w:t>
      </w:r>
    </w:p>
    <w:p>
      <w:pPr>
        <w:spacing w:after="156" w:afterLines="50" w:line="520" w:lineRule="exact"/>
        <w:ind w:firstLine="520" w:firstLineChars="200"/>
        <w:rPr>
          <w:color w:val="auto"/>
          <w:sz w:val="26"/>
        </w:rPr>
      </w:pPr>
      <w:r>
        <w:rPr>
          <w:rFonts w:hAnsi="宋体"/>
          <w:color w:val="auto"/>
          <w:sz w:val="26"/>
        </w:rPr>
        <w:t>室外给水管网系统采用生活、消防合用给水系统，水源为</w:t>
      </w:r>
      <w:r>
        <w:rPr>
          <w:rFonts w:hAnsi="宋体" w:hint="eastAsia"/>
          <w:color w:val="auto"/>
          <w:sz w:val="26"/>
        </w:rPr>
        <w:t>当地自来水供水管网供给</w:t>
      </w:r>
      <w:r>
        <w:rPr>
          <w:rFonts w:hAnsi="宋体"/>
          <w:color w:val="auto"/>
          <w:sz w:val="26"/>
        </w:rPr>
        <w:t>。</w:t>
      </w:r>
    </w:p>
    <w:p>
      <w:pPr>
        <w:spacing w:after="156" w:afterLines="50" w:line="520" w:lineRule="exact"/>
        <w:ind w:firstLine="520" w:firstLineChars="200"/>
        <w:rPr>
          <w:color w:val="auto"/>
          <w:sz w:val="26"/>
        </w:rPr>
      </w:pPr>
      <w:r>
        <w:rPr>
          <w:rFonts w:hAnsi="宋体"/>
          <w:color w:val="auto"/>
          <w:sz w:val="26"/>
        </w:rPr>
        <w:t>给水管网系统布置成环状，主要管径由</w:t>
      </w:r>
      <w:r>
        <w:rPr>
          <w:color w:val="auto"/>
          <w:sz w:val="26"/>
        </w:rPr>
        <w:t>DN150</w:t>
      </w:r>
      <w:r>
        <w:rPr>
          <w:rFonts w:hAnsi="宋体"/>
          <w:color w:val="auto"/>
          <w:sz w:val="26"/>
        </w:rPr>
        <w:t>组成，室外设有地上式消火栓。</w:t>
      </w:r>
    </w:p>
    <w:p>
      <w:pPr>
        <w:spacing w:after="156" w:afterLines="50" w:line="520" w:lineRule="exact"/>
        <w:ind w:firstLine="520" w:firstLineChars="200"/>
        <w:rPr>
          <w:color w:val="auto"/>
          <w:sz w:val="26"/>
        </w:rPr>
      </w:pPr>
      <w:r>
        <w:rPr>
          <w:rFonts w:hAnsi="宋体" w:hint="eastAsia"/>
          <w:color w:val="auto"/>
          <w:sz w:val="26"/>
        </w:rPr>
        <w:t>三、</w:t>
      </w:r>
      <w:r>
        <w:rPr>
          <w:rFonts w:hAnsi="宋体"/>
          <w:color w:val="auto"/>
          <w:sz w:val="26"/>
        </w:rPr>
        <w:t>排水设计</w:t>
      </w:r>
    </w:p>
    <w:p>
      <w:pPr>
        <w:spacing w:after="156" w:afterLines="50" w:line="520" w:lineRule="exact"/>
        <w:ind w:firstLine="520" w:firstLineChars="200"/>
        <w:rPr>
          <w:color w:val="auto"/>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auto"/>
          <w:sz w:val="26"/>
        </w:rPr>
        <w:t>室内排水</w:t>
      </w:r>
    </w:p>
    <w:p>
      <w:pPr>
        <w:spacing w:after="156" w:afterLines="50" w:line="520" w:lineRule="exact"/>
        <w:ind w:firstLine="520" w:firstLineChars="200"/>
        <w:rPr>
          <w:color w:val="auto"/>
          <w:sz w:val="26"/>
        </w:rPr>
      </w:pPr>
      <w:r>
        <w:rPr>
          <w:rFonts w:hAnsi="宋体"/>
          <w:color w:val="auto"/>
          <w:sz w:val="26"/>
        </w:rPr>
        <w:t>室内排水采用粪便污水与生活洗涤废水合流管道，排水管采用</w:t>
      </w:r>
      <w:r>
        <w:rPr>
          <w:color w:val="auto"/>
          <w:sz w:val="26"/>
        </w:rPr>
        <w:t>PVC</w:t>
      </w:r>
      <w:r>
        <w:rPr>
          <w:rFonts w:hAnsi="宋体"/>
          <w:color w:val="auto"/>
          <w:sz w:val="26"/>
        </w:rPr>
        <w:t>芯层发泡管道。</w:t>
      </w:r>
    </w:p>
    <w:p>
      <w:pPr>
        <w:spacing w:after="156" w:afterLines="50" w:line="520" w:lineRule="exact"/>
        <w:ind w:firstLine="520" w:firstLineChars="200"/>
        <w:rPr>
          <w:color w:val="auto"/>
          <w:sz w:val="26"/>
        </w:rPr>
      </w:pPr>
      <w:r>
        <w:rPr>
          <w:rFonts w:hAnsi="宋体"/>
          <w:color w:val="auto"/>
          <w:sz w:val="26"/>
        </w:rPr>
        <w:t>室外排水</w:t>
      </w:r>
    </w:p>
    <w:p>
      <w:pPr>
        <w:spacing w:after="156" w:afterLines="50" w:line="520" w:lineRule="exact"/>
        <w:ind w:firstLine="520" w:firstLineChars="200"/>
        <w:rPr>
          <w:color w:val="auto"/>
          <w:sz w:val="26"/>
        </w:rPr>
      </w:pPr>
      <w:r>
        <w:rPr>
          <w:rFonts w:hAnsi="宋体"/>
          <w:color w:val="auto"/>
          <w:sz w:val="26"/>
        </w:rPr>
        <w:t>室外排水采用雨、污分流制，生活污水排至</w:t>
      </w:r>
      <w:r>
        <w:rPr>
          <w:rFonts w:hAnsi="宋体" w:hint="eastAsia"/>
          <w:color w:val="auto"/>
          <w:sz w:val="26"/>
        </w:rPr>
        <w:t>园区污水处理厂</w:t>
      </w:r>
      <w:r>
        <w:rPr>
          <w:rFonts w:hAnsi="宋体"/>
          <w:color w:val="auto"/>
          <w:sz w:val="26"/>
        </w:rPr>
        <w:t>统一处理</w:t>
      </w:r>
      <w:r>
        <w:rPr>
          <w:rFonts w:hAnsi="宋体" w:hint="eastAsia"/>
          <w:color w:val="auto"/>
          <w:sz w:val="26"/>
        </w:rPr>
        <w:t>，达标排放。</w:t>
      </w:r>
      <w:r>
        <w:rPr>
          <w:rFonts w:hAnsi="宋体"/>
          <w:color w:val="auto"/>
          <w:sz w:val="26"/>
        </w:rPr>
        <w:t>雨水经雨水管道汇集，进入市政雨水回排放系统。</w:t>
      </w:r>
    </w:p>
    <w:p>
      <w:pPr>
        <w:spacing w:after="156" w:afterLines="50" w:line="520" w:lineRule="exact"/>
        <w:ind w:firstLine="520" w:firstLineChars="200"/>
        <w:rPr>
          <w:color w:val="auto"/>
          <w:sz w:val="26"/>
        </w:rPr>
      </w:pPr>
      <w:r>
        <w:rPr>
          <w:rFonts w:hAnsi="宋体" w:hint="eastAsia"/>
          <w:color w:val="auto"/>
          <w:sz w:val="26"/>
        </w:rPr>
        <w:t>四、</w:t>
      </w:r>
      <w:r>
        <w:rPr>
          <w:rFonts w:hAnsi="宋体"/>
          <w:color w:val="auto"/>
          <w:sz w:val="26"/>
        </w:rPr>
        <w:t>消防固定灭火系统</w:t>
      </w:r>
    </w:p>
    <w:p>
      <w:pPr>
        <w:spacing w:after="156" w:afterLines="50" w:line="520" w:lineRule="exact"/>
        <w:ind w:firstLine="520" w:firstLineChars="200"/>
        <w:rPr>
          <w:rFonts w:hAnsi="宋体" w:hint="eastAsia"/>
          <w:color w:val="auto"/>
          <w:sz w:val="26"/>
        </w:rPr>
      </w:pPr>
      <w:r>
        <w:rPr>
          <w:rFonts w:hAnsi="宋体" w:hint="eastAsia"/>
          <w:color w:val="auto"/>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auto"/>
          <w:sz w:val="26"/>
        </w:rPr>
      </w:pPr>
      <w:r>
        <w:rPr>
          <w:rFonts w:hAnsi="宋体" w:hint="eastAsia"/>
          <w:color w:val="auto"/>
          <w:sz w:val="26"/>
        </w:rPr>
        <w:t>另外，本项目拟在各车间设置部分干粉灭火器，</w:t>
      </w:r>
      <w:r>
        <w:rPr>
          <w:rFonts w:hAnsi="宋体"/>
          <w:color w:val="auto"/>
          <w:sz w:val="26"/>
        </w:rPr>
        <w:t>充装量为</w:t>
      </w:r>
      <w:r>
        <w:rPr>
          <w:color w:val="auto"/>
          <w:sz w:val="26"/>
        </w:rPr>
        <w:t>6L</w:t>
      </w:r>
      <w:r>
        <w:rPr>
          <w:rFonts w:hAnsi="宋体"/>
          <w:color w:val="auto"/>
          <w:sz w:val="26"/>
        </w:rPr>
        <w:t>，灭火级别为</w:t>
      </w:r>
      <w:r>
        <w:rPr>
          <w:color w:val="auto"/>
          <w:sz w:val="26"/>
        </w:rPr>
        <w:t>5A</w:t>
      </w:r>
      <w:r>
        <w:rPr>
          <w:rFonts w:hint="eastAsia"/>
          <w:color w:val="auto"/>
          <w:sz w:val="26"/>
        </w:rPr>
        <w:t>，</w:t>
      </w:r>
      <w:r>
        <w:rPr>
          <w:rFonts w:hAnsi="宋体" w:hint="eastAsia"/>
          <w:color w:val="auto"/>
          <w:sz w:val="26"/>
        </w:rPr>
        <w:t>以备在火灾刚发生时使用，以避免用水灭火而导致产品损坏</w:t>
      </w:r>
      <w:r>
        <w:rPr>
          <w:rFonts w:hAnsi="宋体"/>
          <w:color w:val="auto"/>
          <w:sz w:val="26"/>
        </w:rPr>
        <w:t>。</w:t>
      </w:r>
    </w:p>
    <w:p>
      <w:pPr>
        <w:pStyle w:val="Heading3"/>
        <w:spacing w:before="0" w:after="156" w:afterLines="50" w:line="520" w:lineRule="exact"/>
        <w:rPr>
          <w:rFonts w:hint="eastAsia"/>
          <w:color w:val="auto"/>
          <w:sz w:val="24"/>
        </w:rPr>
      </w:pPr>
      <w:bookmarkStart w:id="162" w:name="_Toc359945677"/>
      <w:bookmarkStart w:id="163" w:name="_Toc25339"/>
      <w:bookmarkStart w:id="164" w:name="_Toc332545566"/>
      <w:bookmarkStart w:id="165" w:name="_Toc17728729"/>
      <w:r>
        <w:rPr>
          <w:rFonts w:hint="eastAsia"/>
          <w:color w:val="auto"/>
          <w:sz w:val="24"/>
        </w:rPr>
        <w:t>5.4.2供电</w:t>
      </w:r>
      <w:bookmarkEnd w:id="163"/>
      <w:bookmarkEnd w:id="164"/>
      <w:bookmarkEnd w:id="165"/>
      <w:bookmarkEnd w:id="162"/>
    </w:p>
    <w:p>
      <w:pPr>
        <w:spacing w:after="156" w:afterLines="50" w:line="520" w:lineRule="exact"/>
        <w:ind w:firstLine="520" w:firstLineChars="200"/>
        <w:rPr>
          <w:color w:val="auto"/>
          <w:sz w:val="26"/>
        </w:rPr>
      </w:pPr>
      <w:r>
        <w:rPr>
          <w:rFonts w:hAnsi="宋体"/>
          <w:color w:val="auto"/>
          <w:sz w:val="26"/>
        </w:rPr>
        <w:t>电气工程</w:t>
      </w:r>
    </w:p>
    <w:p>
      <w:pPr>
        <w:spacing w:after="156" w:afterLines="50" w:line="520" w:lineRule="exact"/>
        <w:ind w:firstLine="520" w:firstLineChars="200"/>
        <w:rPr>
          <w:color w:val="auto"/>
          <w:sz w:val="26"/>
        </w:rPr>
      </w:pPr>
      <w:r>
        <w:rPr>
          <w:color w:val="auto"/>
          <w:sz w:val="26"/>
        </w:rPr>
        <w:t>(l</w:t>
      </w:r>
      <w:r>
        <w:rPr>
          <w:rFonts w:hAnsi="宋体"/>
          <w:color w:val="auto"/>
          <w:sz w:val="26"/>
        </w:rPr>
        <w:t>）供电电源</w:t>
      </w:r>
    </w:p>
    <w:p>
      <w:pPr>
        <w:spacing w:after="156" w:afterLines="50" w:line="520" w:lineRule="exact"/>
        <w:ind w:firstLine="520" w:firstLineChars="200"/>
        <w:rPr>
          <w:color w:val="auto"/>
          <w:sz w:val="26"/>
        </w:rPr>
      </w:pPr>
      <w:r>
        <w:rPr>
          <w:rFonts w:hAnsi="宋体"/>
          <w:color w:val="auto"/>
          <w:sz w:val="26"/>
        </w:rPr>
        <w:t>本工程电源</w:t>
      </w:r>
      <w:r>
        <w:rPr>
          <w:rFonts w:hAnsi="宋体" w:hint="eastAsia"/>
          <w:color w:val="auto"/>
          <w:sz w:val="26"/>
        </w:rPr>
        <w:t>由国家电网提供电能，承办单位设计自备供电线路系统，安装配电功能齐全的配电装置，即可满足项目供电需求，各种生产设备总装机功率为5000KW</w:t>
      </w:r>
      <w:r>
        <w:rPr>
          <w:rFonts w:hAnsi="宋体"/>
          <w:color w:val="auto"/>
          <w:sz w:val="26"/>
        </w:rPr>
        <w:t>。</w:t>
      </w:r>
    </w:p>
    <w:p>
      <w:pPr>
        <w:spacing w:after="156" w:afterLines="50" w:line="520" w:lineRule="exact"/>
        <w:ind w:firstLine="520" w:firstLineChars="200"/>
        <w:rPr>
          <w:rFonts w:hAnsi="宋体"/>
          <w:color w:val="auto"/>
          <w:sz w:val="26"/>
        </w:rPr>
      </w:pPr>
      <w:r>
        <w:rPr>
          <w:rFonts w:hAnsi="宋体"/>
          <w:color w:val="auto"/>
          <w:sz w:val="26"/>
        </w:rPr>
        <w:t>无功功率补偿</w:t>
      </w:r>
    </w:p>
    <w:p>
      <w:pPr>
        <w:spacing w:after="156" w:afterLines="50" w:line="520" w:lineRule="exact"/>
        <w:ind w:firstLine="520" w:firstLineChars="200"/>
        <w:rPr>
          <w:rFonts w:hAnsi="宋体"/>
          <w:color w:val="auto"/>
          <w:sz w:val="26"/>
        </w:rPr>
      </w:pPr>
      <w:r>
        <w:rPr>
          <w:rFonts w:hAnsi="宋体"/>
          <w:color w:val="auto"/>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auto"/>
          <w:sz w:val="26"/>
        </w:rPr>
      </w:pPr>
      <w:r>
        <w:rPr>
          <w:rFonts w:hAnsi="宋体"/>
          <w:color w:val="auto"/>
          <w:sz w:val="26"/>
        </w:rPr>
        <w:t>继电保护</w:t>
      </w:r>
    </w:p>
    <w:p>
      <w:pPr>
        <w:spacing w:after="156" w:afterLines="50" w:line="520" w:lineRule="exact"/>
        <w:ind w:firstLine="520" w:firstLineChars="200"/>
        <w:rPr>
          <w:color w:val="auto"/>
          <w:sz w:val="26"/>
        </w:rPr>
      </w:pPr>
      <w:r>
        <w:rPr>
          <w:rFonts w:hAnsi="宋体"/>
          <w:color w:val="auto"/>
          <w:sz w:val="26"/>
        </w:rPr>
        <w:t>变压器高压侧采用负荷开关加熔断器保护。</w:t>
      </w:r>
    </w:p>
    <w:p>
      <w:pPr>
        <w:spacing w:after="156" w:afterLines="50" w:line="520" w:lineRule="exact"/>
        <w:ind w:firstLine="520" w:firstLineChars="200"/>
        <w:rPr>
          <w:color w:val="auto"/>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4"/>
          <w:cols w:space="708"/>
          <w:titlePg w:val="0"/>
          <w:docGrid w:type="linesAndChars" w:linePitch="312"/>
        </w:sectPr>
      </w:pPr>
      <w:r>
        <w:rPr>
          <w:color w:val="auto"/>
          <w:sz w:val="26"/>
        </w:rPr>
        <w:t>(2</w:t>
      </w:r>
      <w:r>
        <w:rPr>
          <w:rFonts w:hAnsi="宋体"/>
          <w:color w:val="auto"/>
          <w:sz w:val="26"/>
        </w:rPr>
        <w:t>）低压配电方式及线路敷设</w:t>
      </w:r>
    </w:p>
    <w:p>
      <w:pPr>
        <w:spacing w:after="156" w:afterLines="50" w:line="520" w:lineRule="exact"/>
        <w:ind w:firstLine="520" w:firstLineChars="200"/>
        <w:rPr>
          <w:color w:val="auto"/>
          <w:sz w:val="26"/>
        </w:rPr>
      </w:pPr>
      <w:r>
        <w:rPr>
          <w:rFonts w:hAnsi="宋体"/>
          <w:color w:val="auto"/>
          <w:sz w:val="26"/>
        </w:rPr>
        <w:t>根据建筑及负荷分布情况，采用干线式与放射式相结合方式。室外电力电缆采用埋地敷设。</w:t>
      </w:r>
    </w:p>
    <w:p>
      <w:pPr>
        <w:spacing w:after="156" w:afterLines="50" w:line="520" w:lineRule="exact"/>
        <w:ind w:firstLine="520" w:firstLineChars="200"/>
        <w:rPr>
          <w:color w:val="auto"/>
          <w:sz w:val="26"/>
        </w:rPr>
      </w:pPr>
      <w:r>
        <w:rPr>
          <w:color w:val="auto"/>
          <w:sz w:val="26"/>
        </w:rPr>
        <w:t>(3</w:t>
      </w:r>
      <w:r>
        <w:rPr>
          <w:rFonts w:hAnsi="宋体"/>
          <w:color w:val="auto"/>
          <w:sz w:val="26"/>
        </w:rPr>
        <w:t>）照明</w:t>
      </w:r>
    </w:p>
    <w:p>
      <w:pPr>
        <w:spacing w:after="156" w:afterLines="50" w:line="520" w:lineRule="exact"/>
        <w:ind w:firstLine="520" w:firstLineChars="200"/>
        <w:rPr>
          <w:color w:val="auto"/>
          <w:sz w:val="26"/>
        </w:rPr>
      </w:pPr>
      <w:r>
        <w:rPr>
          <w:rFonts w:hAnsi="宋体"/>
          <w:color w:val="auto"/>
          <w:sz w:val="26"/>
        </w:rPr>
        <w:t>车间配电及照明</w:t>
      </w:r>
    </w:p>
    <w:p>
      <w:pPr>
        <w:spacing w:after="156" w:afterLines="50" w:line="520" w:lineRule="exact"/>
        <w:ind w:firstLine="520" w:firstLineChars="200"/>
        <w:rPr>
          <w:color w:val="auto"/>
          <w:sz w:val="26"/>
        </w:rPr>
      </w:pPr>
      <w:r>
        <w:rPr>
          <w:color w:val="auto"/>
          <w:sz w:val="26"/>
        </w:rPr>
        <w:t>a</w:t>
      </w:r>
      <w:r>
        <w:rPr>
          <w:rFonts w:hAnsi="宋体"/>
          <w:color w:val="auto"/>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auto"/>
          <w:sz w:val="26"/>
        </w:rPr>
      </w:pPr>
      <w:r>
        <w:rPr>
          <w:color w:val="auto"/>
          <w:sz w:val="26"/>
        </w:rPr>
        <w:t>b</w:t>
      </w:r>
      <w:r>
        <w:rPr>
          <w:rFonts w:hAnsi="宋体"/>
          <w:color w:val="auto"/>
          <w:sz w:val="26"/>
        </w:rPr>
        <w:t>、厂房照明采用照明配电箱配电。车间照度：车间工作区照度为</w:t>
      </w:r>
      <w:r>
        <w:rPr>
          <w:color w:val="auto"/>
          <w:sz w:val="26"/>
        </w:rPr>
        <w:t>250</w:t>
      </w:r>
      <w:r>
        <w:rPr>
          <w:rFonts w:hAnsi="宋体"/>
          <w:color w:val="auto"/>
          <w:sz w:val="26"/>
        </w:rPr>
        <w:t>一</w:t>
      </w:r>
      <w:r>
        <w:rPr>
          <w:color w:val="auto"/>
          <w:sz w:val="26"/>
        </w:rPr>
        <w:t>3001x</w:t>
      </w:r>
      <w:r>
        <w:rPr>
          <w:rFonts w:hAnsi="宋体"/>
          <w:color w:val="auto"/>
          <w:sz w:val="26"/>
        </w:rPr>
        <w:t>；</w:t>
      </w:r>
    </w:p>
    <w:p>
      <w:pPr>
        <w:spacing w:after="156" w:afterLines="50" w:line="520" w:lineRule="exact"/>
        <w:ind w:firstLine="520" w:firstLineChars="200"/>
        <w:rPr>
          <w:color w:val="auto"/>
          <w:sz w:val="26"/>
        </w:rPr>
      </w:pPr>
      <w:r>
        <w:rPr>
          <w:color w:val="auto"/>
          <w:sz w:val="26"/>
        </w:rPr>
        <w:t>c</w:t>
      </w:r>
      <w:r>
        <w:rPr>
          <w:rFonts w:hAnsi="宋体"/>
          <w:color w:val="auto"/>
          <w:sz w:val="26"/>
        </w:rPr>
        <w:t>、事故照明应采用消防保安电源独立供电，与常用电源自动切换；</w:t>
      </w:r>
    </w:p>
    <w:p>
      <w:pPr>
        <w:spacing w:after="156" w:afterLines="50" w:line="520" w:lineRule="exact"/>
        <w:ind w:firstLine="520" w:firstLineChars="200"/>
        <w:rPr>
          <w:color w:val="auto"/>
          <w:sz w:val="26"/>
        </w:rPr>
      </w:pPr>
      <w:r>
        <w:rPr>
          <w:color w:val="auto"/>
          <w:sz w:val="26"/>
        </w:rPr>
        <w:t>d</w:t>
      </w:r>
      <w:r>
        <w:rPr>
          <w:rFonts w:hAnsi="宋体"/>
          <w:color w:val="auto"/>
          <w:sz w:val="26"/>
        </w:rPr>
        <w:t>、车间照明灯具采用高效节能的LED</w:t>
      </w:r>
      <w:r>
        <w:rPr>
          <w:rFonts w:hAnsi="宋体" w:hint="eastAsia"/>
          <w:color w:val="auto"/>
          <w:sz w:val="26"/>
        </w:rPr>
        <w:t>灯</w:t>
      </w:r>
      <w:r>
        <w:rPr>
          <w:rFonts w:hAnsi="宋体"/>
          <w:color w:val="auto"/>
          <w:sz w:val="26"/>
        </w:rPr>
        <w:t>。</w:t>
      </w:r>
    </w:p>
    <w:p>
      <w:pPr>
        <w:spacing w:after="156" w:afterLines="50" w:line="520" w:lineRule="exact"/>
        <w:ind w:firstLine="520" w:firstLineChars="200"/>
        <w:rPr>
          <w:color w:val="auto"/>
          <w:sz w:val="26"/>
        </w:rPr>
      </w:pPr>
      <w:r>
        <w:rPr>
          <w:rFonts w:hAnsi="宋体"/>
          <w:color w:val="auto"/>
          <w:sz w:val="26"/>
        </w:rPr>
        <w:t>电能管理与节电措施</w:t>
      </w:r>
    </w:p>
    <w:p>
      <w:pPr>
        <w:spacing w:after="156" w:afterLines="50" w:line="520" w:lineRule="exact"/>
        <w:ind w:firstLine="520" w:firstLineChars="200"/>
        <w:rPr>
          <w:color w:val="auto"/>
          <w:sz w:val="26"/>
        </w:rPr>
      </w:pPr>
      <w:r>
        <w:rPr>
          <w:rFonts w:hAnsi="宋体"/>
          <w:color w:val="auto"/>
          <w:sz w:val="26"/>
        </w:rPr>
        <w:t>车间低压配电室的低压进线柜装设电流表、电压表和有功、无功电度表。</w:t>
      </w:r>
    </w:p>
    <w:p>
      <w:pPr>
        <w:spacing w:after="156" w:afterLines="50" w:line="520" w:lineRule="exact"/>
        <w:ind w:firstLine="520" w:firstLineChars="200"/>
        <w:rPr>
          <w:color w:val="auto"/>
          <w:sz w:val="26"/>
        </w:rPr>
      </w:pPr>
      <w:r>
        <w:rPr>
          <w:rFonts w:hAnsi="宋体"/>
          <w:color w:val="auto"/>
          <w:sz w:val="26"/>
        </w:rPr>
        <w:t>各电器产品选用最新型、节能型。车间供电尽量缩短线路长度，减少电能损耗。提高功率因数、降低无功损耗。</w:t>
      </w:r>
    </w:p>
    <w:p>
      <w:pPr>
        <w:spacing w:after="156" w:afterLines="50" w:line="520" w:lineRule="exact"/>
        <w:ind w:firstLine="520" w:firstLineChars="200"/>
        <w:rPr>
          <w:color w:val="auto"/>
          <w:sz w:val="26"/>
        </w:rPr>
      </w:pPr>
      <w:r>
        <w:rPr>
          <w:rFonts w:hAnsi="宋体"/>
          <w:color w:val="auto"/>
          <w:sz w:val="26"/>
        </w:rPr>
        <w:t>电气安全</w:t>
      </w:r>
    </w:p>
    <w:p>
      <w:pPr>
        <w:spacing w:after="156" w:afterLines="50" w:line="520" w:lineRule="exact"/>
        <w:ind w:firstLine="520" w:firstLineChars="200"/>
        <w:rPr>
          <w:color w:val="auto"/>
          <w:sz w:val="26"/>
        </w:rPr>
      </w:pPr>
      <w:r>
        <w:rPr>
          <w:rFonts w:hAnsi="宋体"/>
          <w:color w:val="auto"/>
          <w:sz w:val="26"/>
        </w:rPr>
        <w:t>为防止绝缘破坏时的危险电压，在正常情况下，凡不带电的用电设备金属外壳，</w:t>
      </w:r>
      <w:r>
        <w:rPr>
          <w:rFonts w:hAnsi="宋体" w:hint="eastAsia"/>
          <w:color w:val="auto"/>
          <w:sz w:val="26"/>
        </w:rPr>
        <w:t>配</w:t>
      </w:r>
      <w:r>
        <w:rPr>
          <w:rFonts w:hAnsi="宋体"/>
          <w:color w:val="auto"/>
          <w:sz w:val="26"/>
        </w:rPr>
        <w:t>电装置的金属构架、电缆外皮、母线外壳．电力线路的金属保护管等均采取接地保护。</w:t>
      </w:r>
    </w:p>
    <w:p>
      <w:pPr>
        <w:spacing w:after="156" w:afterLines="50" w:line="520" w:lineRule="exact"/>
        <w:ind w:firstLine="520" w:firstLineChars="200"/>
        <w:rPr>
          <w:color w:val="auto"/>
          <w:sz w:val="26"/>
        </w:rPr>
      </w:pPr>
      <w:r>
        <w:rPr>
          <w:rFonts w:hAnsi="宋体"/>
          <w:color w:val="auto"/>
          <w:sz w:val="26"/>
        </w:rPr>
        <w:t>厂房屋面设有避雷带，防雷和接地共用接地装置，接地电阻不大于</w:t>
      </w:r>
      <w:r>
        <w:rPr>
          <w:color w:val="auto"/>
          <w:sz w:val="26"/>
        </w:rPr>
        <w:t>3</w:t>
      </w:r>
      <w:r>
        <w:rPr>
          <w:rFonts w:hAnsi="宋体"/>
          <w:color w:val="auto"/>
          <w:sz w:val="26"/>
        </w:rPr>
        <w:t>欧姆。</w:t>
      </w:r>
    </w:p>
    <w:p>
      <w:pPr>
        <w:spacing w:after="156" w:afterLines="50" w:line="520" w:lineRule="exact"/>
        <w:ind w:firstLine="520" w:firstLineChars="200"/>
        <w:rPr>
          <w:color w:val="auto"/>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auto"/>
          <w:sz w:val="26"/>
        </w:rPr>
        <w:t>办公区域照明灯具主要以</w:t>
      </w:r>
      <w:r>
        <w:rPr>
          <w:rFonts w:hAnsi="宋体" w:hint="eastAsia"/>
          <w:color w:val="auto"/>
          <w:sz w:val="26"/>
        </w:rPr>
        <w:t>LED节能灯</w:t>
      </w:r>
    </w:p>
    <w:p>
      <w:pPr>
        <w:spacing w:after="156" w:afterLines="50" w:line="520" w:lineRule="exact"/>
        <w:ind w:firstLine="520" w:firstLineChars="200"/>
        <w:rPr>
          <w:color w:val="auto"/>
          <w:sz w:val="26"/>
        </w:rPr>
      </w:pPr>
      <w:r>
        <w:rPr>
          <w:rFonts w:hAnsi="宋体"/>
          <w:color w:val="auto"/>
          <w:sz w:val="26"/>
        </w:rPr>
        <w:t>为主，结合场所功能需要，可适当布置一些功能效应灯。</w:t>
      </w:r>
    </w:p>
    <w:p>
      <w:pPr>
        <w:spacing w:after="156" w:afterLines="50" w:line="520" w:lineRule="exact"/>
        <w:ind w:firstLine="520" w:firstLineChars="200"/>
        <w:rPr>
          <w:color w:val="auto"/>
          <w:sz w:val="26"/>
        </w:rPr>
      </w:pPr>
      <w:r>
        <w:rPr>
          <w:rFonts w:hAnsi="宋体"/>
          <w:color w:val="auto"/>
          <w:sz w:val="26"/>
        </w:rPr>
        <w:t>办公区各出口部位、变配电室、重要场所设置应急照明及诱导灯。</w:t>
      </w:r>
    </w:p>
    <w:p>
      <w:pPr>
        <w:spacing w:after="156" w:afterLines="50" w:line="520" w:lineRule="exact"/>
        <w:ind w:firstLine="520" w:firstLineChars="200"/>
        <w:rPr>
          <w:color w:val="auto"/>
          <w:sz w:val="26"/>
        </w:rPr>
      </w:pPr>
      <w:r>
        <w:rPr>
          <w:rFonts w:hAnsi="宋体"/>
          <w:color w:val="auto"/>
          <w:sz w:val="26"/>
        </w:rPr>
        <w:t>楼梯间照明采用声光感应控制，走廊等照明采用分层集中控制。</w:t>
      </w:r>
    </w:p>
    <w:p>
      <w:pPr>
        <w:spacing w:after="156" w:afterLines="50" w:line="520" w:lineRule="exact"/>
        <w:ind w:firstLine="520" w:firstLineChars="200"/>
        <w:rPr>
          <w:color w:val="auto"/>
          <w:sz w:val="26"/>
        </w:rPr>
      </w:pPr>
      <w:r>
        <w:rPr>
          <w:rFonts w:hAnsi="宋体"/>
          <w:color w:val="auto"/>
          <w:sz w:val="26"/>
        </w:rPr>
        <w:t>室外道路照明采用</w:t>
      </w:r>
      <w:r>
        <w:rPr>
          <w:rFonts w:hAnsi="宋体" w:hint="eastAsia"/>
          <w:color w:val="auto"/>
          <w:sz w:val="26"/>
        </w:rPr>
        <w:t>自动</w:t>
      </w:r>
      <w:r>
        <w:rPr>
          <w:rFonts w:hAnsi="宋体"/>
          <w:color w:val="auto"/>
          <w:sz w:val="26"/>
        </w:rPr>
        <w:t>与手动控制结合开启关闭。</w:t>
      </w:r>
    </w:p>
    <w:p>
      <w:pPr>
        <w:spacing w:after="156" w:afterLines="50" w:line="520" w:lineRule="exact"/>
        <w:ind w:firstLine="520" w:firstLineChars="200"/>
        <w:rPr>
          <w:color w:val="auto"/>
          <w:sz w:val="26"/>
        </w:rPr>
      </w:pPr>
      <w:r>
        <w:rPr>
          <w:rFonts w:hAnsi="宋体"/>
          <w:color w:val="auto"/>
          <w:sz w:val="26"/>
        </w:rPr>
        <w:t>（</w:t>
      </w:r>
      <w:r>
        <w:rPr>
          <w:color w:val="auto"/>
          <w:sz w:val="26"/>
        </w:rPr>
        <w:t>4</w:t>
      </w:r>
      <w:r>
        <w:rPr>
          <w:rFonts w:hAnsi="宋体"/>
          <w:color w:val="auto"/>
          <w:sz w:val="26"/>
        </w:rPr>
        <w:t>）避雷及接地</w:t>
      </w:r>
    </w:p>
    <w:p>
      <w:pPr>
        <w:spacing w:after="156" w:afterLines="50" w:line="520" w:lineRule="exact"/>
        <w:ind w:firstLine="520" w:firstLineChars="200"/>
        <w:rPr>
          <w:color w:val="auto"/>
          <w:sz w:val="26"/>
        </w:rPr>
      </w:pPr>
      <w:r>
        <w:rPr>
          <w:rFonts w:hAnsi="宋体"/>
          <w:color w:val="auto"/>
          <w:sz w:val="26"/>
        </w:rPr>
        <w:t>本项目建筑物屋顶避雷采用避雷网防雷系统。严格按《民用建筑电气设计规范》防雷建筑防雷措施进行。</w:t>
      </w:r>
    </w:p>
    <w:p>
      <w:pPr>
        <w:spacing w:after="156" w:afterLines="50" w:line="520" w:lineRule="exact"/>
        <w:ind w:firstLine="520" w:firstLineChars="200"/>
        <w:rPr>
          <w:color w:val="auto"/>
          <w:sz w:val="26"/>
        </w:rPr>
      </w:pPr>
      <w:r>
        <w:rPr>
          <w:rFonts w:hAnsi="宋体"/>
          <w:color w:val="auto"/>
          <w:sz w:val="26"/>
        </w:rPr>
        <w:t>避雷接地、电气保护接地，共用接地极组，该接地极利用钢筋硷基础中结构钢筋。所有管道均做等电位联结。</w:t>
      </w:r>
    </w:p>
    <w:p>
      <w:pPr>
        <w:spacing w:after="156" w:afterLines="50" w:line="520" w:lineRule="exact"/>
        <w:ind w:firstLine="520" w:firstLineChars="200"/>
        <w:rPr>
          <w:color w:val="auto"/>
          <w:sz w:val="26"/>
        </w:rPr>
      </w:pPr>
      <w:r>
        <w:rPr>
          <w:rFonts w:hAnsi="宋体"/>
          <w:color w:val="auto"/>
          <w:sz w:val="26"/>
        </w:rPr>
        <w:t>（</w:t>
      </w:r>
      <w:r>
        <w:rPr>
          <w:color w:val="auto"/>
          <w:sz w:val="26"/>
        </w:rPr>
        <w:t>5</w:t>
      </w:r>
      <w:r>
        <w:rPr>
          <w:rFonts w:hAnsi="宋体"/>
          <w:color w:val="auto"/>
          <w:sz w:val="26"/>
        </w:rPr>
        <w:t>）通讯及互连网络</w:t>
      </w:r>
    </w:p>
    <w:p>
      <w:pPr>
        <w:spacing w:after="156" w:afterLines="50" w:line="520" w:lineRule="exact"/>
        <w:ind w:firstLine="520" w:firstLineChars="200"/>
        <w:rPr>
          <w:rFonts w:hAnsi="宋体" w:hint="eastAsia"/>
          <w:color w:val="auto"/>
          <w:sz w:val="26"/>
        </w:rPr>
      </w:pPr>
      <w:r>
        <w:rPr>
          <w:rFonts w:hAnsi="宋体"/>
          <w:color w:val="auto"/>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auto"/>
          <w:sz w:val="26"/>
        </w:rPr>
      </w:pPr>
      <w:r>
        <w:rPr>
          <w:rFonts w:hAnsi="宋体" w:hint="eastAsia"/>
          <w:color w:val="auto"/>
          <w:sz w:val="26"/>
        </w:rPr>
        <w:t>（6）排风设置</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auto"/>
          <w:sz w:val="26"/>
        </w:rPr>
      </w:pPr>
      <w:bookmarkStart w:id="166" w:name="_Toc16874"/>
      <w:r>
        <w:rPr>
          <w:rFonts w:ascii="Times New Roman" w:eastAsia="宋体" w:hAnsi="Times New Roman" w:hint="eastAsia"/>
          <w:color w:val="auto"/>
          <w:sz w:val="26"/>
        </w:rPr>
        <w:t>5.5道路设计</w:t>
      </w:r>
      <w:bookmarkEnd w:id="158"/>
      <w:bookmarkEnd w:id="159"/>
      <w:bookmarkEnd w:id="160"/>
      <w:bookmarkEnd w:id="161"/>
      <w:bookmarkEnd w:id="166"/>
    </w:p>
    <w:p>
      <w:pPr>
        <w:spacing w:after="156" w:afterLines="50" w:line="520" w:lineRule="exact"/>
        <w:ind w:firstLine="520" w:firstLineChars="200"/>
        <w:jc w:val="left"/>
        <w:rPr>
          <w:color w:val="auto"/>
          <w:sz w:val="26"/>
        </w:rPr>
      </w:pPr>
      <w:r>
        <w:rPr>
          <w:rFonts w:hint="eastAsia"/>
          <w:color w:val="auto"/>
          <w:sz w:val="26"/>
        </w:rPr>
        <w:t>1、</w:t>
      </w:r>
      <w:r>
        <w:rPr>
          <w:color w:val="auto"/>
          <w:sz w:val="26"/>
        </w:rPr>
        <w:t>设计原则</w:t>
      </w:r>
    </w:p>
    <w:p>
      <w:pPr>
        <w:spacing w:after="156" w:afterLines="50" w:line="520" w:lineRule="exact"/>
        <w:ind w:firstLine="520" w:firstLineChars="200"/>
        <w:jc w:val="left"/>
        <w:rPr>
          <w:color w:val="auto"/>
          <w:sz w:val="26"/>
        </w:rPr>
      </w:pPr>
      <w:r>
        <w:rPr>
          <w:color w:val="auto"/>
          <w:sz w:val="26"/>
        </w:rPr>
        <w:t>厂区道路布置原则应满足企业运输、消防、管线布置、绿化等方面要求，满足交通便捷通畅的要求。</w:t>
      </w:r>
    </w:p>
    <w:p>
      <w:pPr>
        <w:spacing w:after="156" w:afterLines="50" w:line="520" w:lineRule="exact"/>
        <w:ind w:firstLine="520" w:firstLineChars="200"/>
        <w:jc w:val="left"/>
        <w:rPr>
          <w:color w:val="auto"/>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auto"/>
          <w:sz w:val="26"/>
        </w:rPr>
        <w:t>2、</w:t>
      </w:r>
      <w:r>
        <w:rPr>
          <w:color w:val="auto"/>
          <w:sz w:val="26"/>
        </w:rPr>
        <w:t>布置形式和宽度</w:t>
      </w:r>
    </w:p>
    <w:p>
      <w:pPr>
        <w:spacing w:after="156" w:afterLines="50" w:line="520" w:lineRule="exact"/>
        <w:ind w:firstLine="520" w:firstLineChars="200"/>
        <w:rPr>
          <w:color w:val="auto"/>
          <w:sz w:val="26"/>
        </w:rPr>
      </w:pPr>
      <w:r>
        <w:rPr>
          <w:rFonts w:hAnsi="宋体"/>
          <w:color w:val="auto"/>
          <w:sz w:val="26"/>
        </w:rPr>
        <w:t>厂区内根据平面布置，设置环形道路，为混凝土路面，路面宽度主道</w:t>
      </w:r>
      <w:r>
        <w:rPr>
          <w:color w:val="auto"/>
          <w:sz w:val="26"/>
        </w:rPr>
        <w:t>6</w:t>
      </w:r>
      <w:r>
        <w:rPr>
          <w:rFonts w:hAnsi="宋体"/>
          <w:color w:val="auto"/>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auto"/>
          <w:sz w:val="26"/>
        </w:rPr>
      </w:pPr>
      <w:bookmarkStart w:id="167" w:name="_Toc332545569"/>
      <w:bookmarkStart w:id="168" w:name="_Toc516695515"/>
      <w:bookmarkStart w:id="169" w:name="_Toc316296953"/>
      <w:bookmarkStart w:id="170" w:name="_Toc359945680"/>
      <w:bookmarkStart w:id="171" w:name="_Toc29541"/>
      <w:r>
        <w:rPr>
          <w:rFonts w:ascii="Times New Roman" w:eastAsia="宋体" w:hAnsi="Times New Roman"/>
          <w:color w:val="auto"/>
          <w:sz w:val="26"/>
        </w:rPr>
        <w:t>5.</w:t>
      </w:r>
      <w:r>
        <w:rPr>
          <w:rFonts w:ascii="Times New Roman" w:eastAsia="宋体" w:hAnsi="Times New Roman" w:hint="eastAsia"/>
          <w:color w:val="auto"/>
          <w:sz w:val="26"/>
        </w:rPr>
        <w:t>6总图运输方案</w:t>
      </w:r>
      <w:bookmarkEnd w:id="167"/>
      <w:bookmarkEnd w:id="168"/>
      <w:bookmarkEnd w:id="169"/>
      <w:bookmarkEnd w:id="170"/>
      <w:bookmarkEnd w:id="171"/>
    </w:p>
    <w:p>
      <w:pPr>
        <w:spacing w:after="156" w:afterLines="50" w:line="520" w:lineRule="exact"/>
        <w:ind w:firstLine="520" w:firstLineChars="200"/>
        <w:rPr>
          <w:rFonts w:hAnsi="宋体"/>
          <w:color w:val="auto"/>
          <w:sz w:val="26"/>
        </w:rPr>
      </w:pPr>
      <w:r>
        <w:rPr>
          <w:rFonts w:hAnsi="宋体"/>
          <w:color w:val="auto"/>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auto"/>
          <w:sz w:val="26"/>
        </w:rPr>
      </w:pPr>
      <w:bookmarkStart w:id="172" w:name="_Toc13193"/>
      <w:bookmarkStart w:id="173" w:name="_Toc332545570"/>
      <w:bookmarkStart w:id="174" w:name="_Toc359945681"/>
      <w:bookmarkStart w:id="175" w:name="_Toc516695516"/>
      <w:bookmarkStart w:id="176" w:name="_Toc316296954"/>
      <w:r>
        <w:rPr>
          <w:rFonts w:ascii="Times New Roman" w:eastAsia="宋体" w:hAnsi="Times New Roman"/>
          <w:color w:val="auto"/>
          <w:sz w:val="26"/>
        </w:rPr>
        <w:t>5.</w:t>
      </w:r>
      <w:r>
        <w:rPr>
          <w:rFonts w:ascii="Times New Roman" w:eastAsia="宋体" w:hAnsi="Times New Roman" w:hint="eastAsia"/>
          <w:color w:val="auto"/>
          <w:sz w:val="26"/>
        </w:rPr>
        <w:t>7土地利用情况</w:t>
      </w:r>
      <w:bookmarkEnd w:id="172"/>
      <w:bookmarkEnd w:id="173"/>
      <w:bookmarkEnd w:id="174"/>
      <w:bookmarkEnd w:id="175"/>
      <w:bookmarkEnd w:id="176"/>
    </w:p>
    <w:p>
      <w:pPr>
        <w:pStyle w:val="Heading3"/>
        <w:spacing w:before="0" w:after="156" w:afterLines="50" w:line="520" w:lineRule="exact"/>
        <w:rPr>
          <w:rFonts w:hint="eastAsia"/>
          <w:color w:val="auto"/>
          <w:sz w:val="24"/>
        </w:rPr>
      </w:pPr>
      <w:bookmarkStart w:id="177" w:name="_Toc332545571"/>
      <w:bookmarkStart w:id="178" w:name="_Toc316296955"/>
      <w:bookmarkStart w:id="179" w:name="_Toc30479"/>
      <w:bookmarkStart w:id="180" w:name="_Toc516695517"/>
      <w:bookmarkStart w:id="181" w:name="_Toc359945682"/>
      <w:r>
        <w:rPr>
          <w:rFonts w:hint="eastAsia"/>
          <w:color w:val="auto"/>
          <w:sz w:val="24"/>
        </w:rPr>
        <w:t>5.7.1项目用地规划选址</w:t>
      </w:r>
      <w:bookmarkEnd w:id="180"/>
      <w:bookmarkEnd w:id="179"/>
      <w:bookmarkEnd w:id="178"/>
      <w:bookmarkEnd w:id="177"/>
      <w:bookmarkEnd w:id="181"/>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项目用地位于</w:t>
      </w:r>
      <w:r>
        <w:rPr>
          <w:rFonts w:ascii="宋体" w:hAnsi="宋体" w:hint="eastAsia"/>
          <w:color w:val="auto"/>
          <w:sz w:val="26"/>
          <w:lang w:eastAsia="zh-CN"/>
        </w:rPr>
        <w:t>四川省井研县</w:t>
      </w:r>
      <w:r>
        <w:rPr>
          <w:rFonts w:ascii="宋体" w:hAnsi="宋体" w:hint="eastAsia"/>
          <w:color w:val="auto"/>
          <w:sz w:val="26"/>
          <w:lang w:val="en-US" w:eastAsia="zh-CN"/>
        </w:rPr>
        <w:t>XX</w:t>
      </w:r>
      <w:r>
        <w:rPr>
          <w:rFonts w:ascii="宋体" w:hAnsi="宋体" w:hint="eastAsia"/>
          <w:color w:val="auto"/>
          <w:sz w:val="26"/>
          <w:lang w:eastAsia="zh-CN"/>
        </w:rPr>
        <w:t>区</w:t>
      </w:r>
      <w:r>
        <w:rPr>
          <w:rFonts w:ascii="宋体" w:hAnsi="宋体" w:hint="eastAsia"/>
          <w:color w:val="auto"/>
          <w:sz w:val="26"/>
        </w:rPr>
        <w:t>，该区域交通便利，资源条件丰富，适合项目的建设。</w:t>
      </w:r>
    </w:p>
    <w:p>
      <w:pPr>
        <w:pStyle w:val="Heading3"/>
        <w:spacing w:before="0" w:after="156" w:afterLines="50" w:line="520" w:lineRule="exact"/>
        <w:rPr>
          <w:rFonts w:hint="eastAsia"/>
          <w:color w:val="auto"/>
          <w:sz w:val="24"/>
        </w:rPr>
      </w:pPr>
      <w:bookmarkStart w:id="182" w:name="_Toc359945683"/>
      <w:bookmarkStart w:id="183" w:name="_Toc525912514"/>
      <w:bookmarkStart w:id="184" w:name="_Toc316296956"/>
      <w:bookmarkStart w:id="185" w:name="_Toc332545572"/>
      <w:bookmarkStart w:id="186" w:name="_Toc23447"/>
      <w:r>
        <w:rPr>
          <w:rFonts w:hint="eastAsia"/>
          <w:color w:val="auto"/>
          <w:sz w:val="24"/>
        </w:rPr>
        <w:t>5.7.2用地规模及用地类型</w:t>
      </w:r>
      <w:bookmarkEnd w:id="185"/>
      <w:bookmarkEnd w:id="186"/>
      <w:bookmarkEnd w:id="182"/>
      <w:bookmarkEnd w:id="183"/>
      <w:bookmarkEnd w:id="184"/>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l、用地类型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项目建设用地性质为规划性建设用地。</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2、用地规模</w:t>
      </w:r>
    </w:p>
    <w:p>
      <w:pPr>
        <w:ind w:firstLine="520" w:firstLineChars="200"/>
        <w:rPr>
          <w:rFonts w:hAnsi="宋体" w:hint="eastAsia"/>
          <w:color w:val="auto"/>
          <w:sz w:val="26"/>
        </w:rPr>
      </w:pPr>
      <w:r>
        <w:rPr>
          <w:rFonts w:hAnsi="宋体"/>
          <w:color w:val="auto"/>
          <w:sz w:val="26"/>
        </w:rPr>
        <w:t>本项目</w:t>
      </w:r>
      <w:r>
        <w:rPr>
          <w:rFonts w:hAnsi="宋体" w:hint="eastAsia"/>
          <w:color w:val="auto"/>
          <w:sz w:val="26"/>
        </w:rPr>
        <w:t>总</w:t>
      </w:r>
      <w:r>
        <w:rPr>
          <w:rFonts w:hAnsi="宋体"/>
          <w:color w:val="auto"/>
          <w:sz w:val="26"/>
        </w:rPr>
        <w:t>占地面积为</w:t>
      </w:r>
      <w:r>
        <w:rPr>
          <w:rFonts w:hint="eastAsia"/>
          <w:color w:val="auto"/>
          <w:sz w:val="26"/>
        </w:rPr>
        <w:t>30亩</w:t>
      </w:r>
      <w:r>
        <w:rPr>
          <w:rFonts w:hAnsi="宋体"/>
          <w:color w:val="auto"/>
          <w:sz w:val="26"/>
        </w:rPr>
        <w:t>，总建筑面积为</w:t>
      </w:r>
      <w:r>
        <w:rPr>
          <w:rFonts w:hint="eastAsia"/>
          <w:color w:val="auto"/>
          <w:kern w:val="0"/>
          <w:sz w:val="26"/>
          <w:szCs w:val="28"/>
        </w:rPr>
        <w:t>144</w:t>
      </w:r>
      <w:r>
        <w:rPr>
          <w:color w:val="auto"/>
          <w:kern w:val="0"/>
          <w:sz w:val="26"/>
          <w:szCs w:val="28"/>
        </w:rPr>
        <w:t>00.00</w:t>
      </w:r>
      <w:r>
        <w:rPr>
          <w:rFonts w:hAnsi="宋体" w:hint="eastAsia"/>
          <w:color w:val="auto"/>
          <w:sz w:val="26"/>
        </w:rPr>
        <w:t>平方米</w:t>
      </w:r>
      <w:r>
        <w:rPr>
          <w:rFonts w:hAnsi="宋体"/>
          <w:color w:val="auto"/>
          <w:sz w:val="26"/>
        </w:rPr>
        <w:t>。</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3、土地利用现状</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厂区地势平坦，水源丰富，水质优良，交通畅达，可满足生产要求。</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4、用地指标</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color w:val="auto"/>
          <w:sz w:val="26"/>
        </w:rPr>
        <w:br/>
      </w:r>
      <w:r>
        <w:rPr>
          <w:rFonts w:ascii="宋体" w:hAnsi="宋体" w:hint="eastAsia"/>
          <w:color w:val="auto"/>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8" w:history="1">
        <w:r>
          <w:rPr>
            <w:rFonts w:ascii="SimSun" w:eastAsia="SimSun" w:hAnsi="SimSun" w:cs="SimSun"/>
            <w:b/>
            <w:bCs/>
            <w:color w:val="0000EE"/>
            <w:kern w:val="0"/>
            <w:sz w:val="30"/>
            <w:szCs w:val="30"/>
            <w:u w:val="single" w:color="0000EE"/>
          </w:rPr>
          <w:t>https://d.book118.com/295031120023011100</w:t>
        </w:r>
      </w:hyperlink>
    </w:p>
    <w:p>
      <w:pPr>
        <w:spacing w:after="156" w:afterLines="50" w:line="520" w:lineRule="exact"/>
        <w:ind w:firstLine="520" w:firstLineChars="200"/>
        <w:rPr>
          <w:rFonts w:ascii="宋体" w:hAnsi="宋体" w:hint="eastAsia"/>
          <w:color w:val="auto"/>
          <w:sz w:val="26"/>
        </w:rPr>
      </w:pPr>
    </w:p>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192CD2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B3229A7"/>
    <w:rsid w:val="0BA23AB9"/>
    <w:rsid w:val="0C251CAC"/>
    <w:rsid w:val="0DB577DF"/>
    <w:rsid w:val="0E554CA0"/>
    <w:rsid w:val="146069BE"/>
    <w:rsid w:val="158A22DB"/>
    <w:rsid w:val="19E4775A"/>
    <w:rsid w:val="1C53362F"/>
    <w:rsid w:val="1E842DB0"/>
    <w:rsid w:val="21950785"/>
    <w:rsid w:val="22AB2F10"/>
    <w:rsid w:val="2335044A"/>
    <w:rsid w:val="28267E51"/>
    <w:rsid w:val="2A684452"/>
    <w:rsid w:val="2E196BA9"/>
    <w:rsid w:val="2E1B39DB"/>
    <w:rsid w:val="2F583A98"/>
    <w:rsid w:val="300F394C"/>
    <w:rsid w:val="33387DDF"/>
    <w:rsid w:val="351B3B2C"/>
    <w:rsid w:val="35E2168D"/>
    <w:rsid w:val="3732027A"/>
    <w:rsid w:val="38AA5CA2"/>
    <w:rsid w:val="39BE2DB3"/>
    <w:rsid w:val="39F46CCB"/>
    <w:rsid w:val="3A335EEC"/>
    <w:rsid w:val="3AAC11ED"/>
    <w:rsid w:val="445D3A7E"/>
    <w:rsid w:val="44A053E3"/>
    <w:rsid w:val="478943F9"/>
    <w:rsid w:val="4ABB1DD8"/>
    <w:rsid w:val="4CAA49C3"/>
    <w:rsid w:val="557E20FE"/>
    <w:rsid w:val="5C594974"/>
    <w:rsid w:val="5C654874"/>
    <w:rsid w:val="5F957CB0"/>
    <w:rsid w:val="628622B7"/>
    <w:rsid w:val="62E60B2F"/>
    <w:rsid w:val="637E3E96"/>
    <w:rsid w:val="642F45A5"/>
    <w:rsid w:val="67082504"/>
    <w:rsid w:val="68C05B24"/>
    <w:rsid w:val="698843D2"/>
    <w:rsid w:val="69D23E98"/>
    <w:rsid w:val="6AE866EC"/>
    <w:rsid w:val="700E26E5"/>
    <w:rsid w:val="70F3200C"/>
    <w:rsid w:val="7EB82D3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Char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1">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px141">
    <w:name w:val="px141"/>
    <w:basedOn w:val="DefaultParagraphFont"/>
    <w:rPr>
      <w:rFonts w:ascii="ˎ̥" w:hAnsi="ˎ̥" w:hint="default"/>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count4">
    <w:name w:val="count4"/>
    <w:basedOn w:val="DefaultParagraphFont"/>
  </w:style>
  <w:style w:type="character" w:customStyle="1" w:styleId="px14">
    <w:name w:val="px14"/>
    <w:basedOn w:val="DefaultParagraphFont"/>
  </w:style>
  <w:style w:type="character" w:customStyle="1" w:styleId="greyfont">
    <w:name w:val="greyfont"/>
    <w:basedOn w:val="DefaultParagraphFont"/>
  </w:style>
  <w:style w:type="character" w:customStyle="1" w:styleId="style121">
    <w:name w:val="style121"/>
    <w:basedOn w:val="DefaultParagraphFont"/>
    <w:rPr>
      <w:color w:val="333333"/>
    </w:rPr>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html-tag">
    <w:name w:val="html-tag"/>
    <w:basedOn w:val="DefaultParagraphFont"/>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title11">
    <w:name w:val="title11"/>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headline-content">
    <w:name w:val="headline-content"/>
    <w:basedOn w:val="DefaultParagraphFont"/>
  </w:style>
  <w:style w:type="character" w:customStyle="1" w:styleId="textediteditable-title">
    <w:name w:val="text_edit editable-title"/>
    <w:basedOn w:val="DefaultParagraphFont"/>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zi1">
    <w:name w:val="zi1"/>
    <w:basedOn w:val="DefaultParagraphFont"/>
    <w:rPr>
      <w:color w:val="000000"/>
      <w:sz w:val="18"/>
      <w:szCs w:val="18"/>
      <w:u w:val="none"/>
    </w:rPr>
  </w:style>
  <w:style w:type="character" w:customStyle="1" w:styleId="style1">
    <w:name w:val="style1"/>
    <w:basedOn w:val="DefaultParagraphFont"/>
  </w:style>
  <w:style w:type="character" w:customStyle="1" w:styleId="html-attribute-value">
    <w:name w:val="html-attribute-value"/>
    <w:basedOn w:val="DefaultParagraphFont"/>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5">
    <w:name w:val="样式5"/>
    <w:basedOn w:val="4"/>
    <w:next w:val="Heading1"/>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araChar">
    <w:name w:val="默认段落字体 Para Char"/>
    <w:basedOn w:val="Normal"/>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9B%9B%E5%B7%9D%E7%9B%86%E5%9C%B0" TargetMode="External" /><Relationship Id="rId101" Type="http://schemas.openxmlformats.org/officeDocument/2006/relationships/header" Target="header47.xml" /><Relationship Id="rId102" Type="http://schemas.openxmlformats.org/officeDocument/2006/relationships/footer" Target="footer47.xml" /><Relationship Id="rId103" Type="http://schemas.openxmlformats.org/officeDocument/2006/relationships/header" Target="header48.xml" /><Relationship Id="rId104" Type="http://schemas.openxmlformats.org/officeDocument/2006/relationships/footer" Target="footer48.xml" /><Relationship Id="rId105" Type="http://schemas.openxmlformats.org/officeDocument/2006/relationships/hyperlink" Target="https://baike.baidu.com/item/%E8%87%AA%E8%B4%A1%E5%B8%82" TargetMode="External" /><Relationship Id="rId106" Type="http://schemas.openxmlformats.org/officeDocument/2006/relationships/header" Target="header49.xml" /><Relationship Id="rId107" Type="http://schemas.openxmlformats.org/officeDocument/2006/relationships/footer" Target="footer49.xml" /><Relationship Id="rId108" Type="http://schemas.openxmlformats.org/officeDocument/2006/relationships/header" Target="header50.xml" /><Relationship Id="rId109" Type="http://schemas.openxmlformats.org/officeDocument/2006/relationships/footer" Target="footer50.xml" /><Relationship Id="rId11" Type="http://schemas.openxmlformats.org/officeDocument/2006/relationships/footer" Target="footer4.xml" /><Relationship Id="rId110" Type="http://schemas.openxmlformats.org/officeDocument/2006/relationships/header" Target="header51.xml" /><Relationship Id="rId111" Type="http://schemas.openxmlformats.org/officeDocument/2006/relationships/footer" Target="footer51.xml" /><Relationship Id="rId112" Type="http://schemas.openxmlformats.org/officeDocument/2006/relationships/header" Target="header52.xml" /><Relationship Id="rId113" Type="http://schemas.openxmlformats.org/officeDocument/2006/relationships/footer" Target="footer52.xml" /><Relationship Id="rId114" Type="http://schemas.openxmlformats.org/officeDocument/2006/relationships/header" Target="header53.xml" /><Relationship Id="rId115" Type="http://schemas.openxmlformats.org/officeDocument/2006/relationships/footer" Target="footer53.xml" /><Relationship Id="rId116" Type="http://schemas.openxmlformats.org/officeDocument/2006/relationships/header" Target="header54.xml" /><Relationship Id="rId117" Type="http://schemas.openxmlformats.org/officeDocument/2006/relationships/footer" Target="footer54.xml" /><Relationship Id="rId118" Type="http://schemas.openxmlformats.org/officeDocument/2006/relationships/header" Target="header55.xml" /><Relationship Id="rId119" Type="http://schemas.openxmlformats.org/officeDocument/2006/relationships/footer" Target="footer55.xml" /><Relationship Id="rId12" Type="http://schemas.openxmlformats.org/officeDocument/2006/relationships/header" Target="header5.xml" /><Relationship Id="rId120" Type="http://schemas.openxmlformats.org/officeDocument/2006/relationships/header" Target="header56.xml" /><Relationship Id="rId121" Type="http://schemas.openxmlformats.org/officeDocument/2006/relationships/footer" Target="footer56.xml" /><Relationship Id="rId122" Type="http://schemas.openxmlformats.org/officeDocument/2006/relationships/header" Target="header57.xml" /><Relationship Id="rId123" Type="http://schemas.openxmlformats.org/officeDocument/2006/relationships/footer" Target="footer57.xml" /><Relationship Id="rId124" Type="http://schemas.openxmlformats.org/officeDocument/2006/relationships/header" Target="header58.xml" /><Relationship Id="rId125" Type="http://schemas.openxmlformats.org/officeDocument/2006/relationships/footer" Target="footer58.xml" /><Relationship Id="rId126" Type="http://schemas.openxmlformats.org/officeDocument/2006/relationships/header" Target="header59.xml" /><Relationship Id="rId127" Type="http://schemas.openxmlformats.org/officeDocument/2006/relationships/footer" Target="footer59.xml" /><Relationship Id="rId128" Type="http://schemas.openxmlformats.org/officeDocument/2006/relationships/header" Target="header60.xml" /><Relationship Id="rId129" Type="http://schemas.openxmlformats.org/officeDocument/2006/relationships/footer" Target="footer60.xml" /><Relationship Id="rId13" Type="http://schemas.openxmlformats.org/officeDocument/2006/relationships/footer" Target="footer5.xml" /><Relationship Id="rId130" Type="http://schemas.openxmlformats.org/officeDocument/2006/relationships/header" Target="header61.xml" /><Relationship Id="rId131" Type="http://schemas.openxmlformats.org/officeDocument/2006/relationships/footer" Target="footer61.xml" /><Relationship Id="rId132" Type="http://schemas.openxmlformats.org/officeDocument/2006/relationships/header" Target="header62.xml" /><Relationship Id="rId133" Type="http://schemas.openxmlformats.org/officeDocument/2006/relationships/footer" Target="footer62.xml" /><Relationship Id="rId134" Type="http://schemas.openxmlformats.org/officeDocument/2006/relationships/header" Target="header63.xml" /><Relationship Id="rId135" Type="http://schemas.openxmlformats.org/officeDocument/2006/relationships/footer" Target="footer63.xml" /><Relationship Id="rId136" Type="http://schemas.openxmlformats.org/officeDocument/2006/relationships/header" Target="header64.xml" /><Relationship Id="rId137" Type="http://schemas.openxmlformats.org/officeDocument/2006/relationships/footer" Target="footer64.xml" /><Relationship Id="rId138" Type="http://schemas.openxmlformats.org/officeDocument/2006/relationships/hyperlink" Target="https://d.book118.com/295031120023011100" TargetMode="External" /><Relationship Id="rId139" Type="http://schemas.openxmlformats.org/officeDocument/2006/relationships/header" Target="header65.xml" /><Relationship Id="rId14" Type="http://schemas.openxmlformats.org/officeDocument/2006/relationships/header" Target="header6.xml" /><Relationship Id="rId140" Type="http://schemas.openxmlformats.org/officeDocument/2006/relationships/footer" Target="footer65.xml" /><Relationship Id="rId141" Type="http://schemas.openxmlformats.org/officeDocument/2006/relationships/header" Target="header66.xml" /><Relationship Id="rId142" Type="http://schemas.openxmlformats.org/officeDocument/2006/relationships/footer" Target="footer66.xml" /><Relationship Id="rId143" Type="http://schemas.openxmlformats.org/officeDocument/2006/relationships/theme" Target="theme/theme1.xml" /><Relationship Id="rId144" Type="http://schemas.openxmlformats.org/officeDocument/2006/relationships/numbering" Target="numbering.xml" /><Relationship Id="rId145"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H8K66AY4PZ%60XYNG0K%25Q%5b8%60P.png" TargetMode="External" /><Relationship Id="rId99" Type="http://schemas.openxmlformats.org/officeDocument/2006/relationships/hyperlink" Target="https://baike.baidu.com/item/%E4%B9%90%E5%B1%B1%E5%B8%8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28031</Words>
  <Characters>32513</Characters>
  <Application>Microsoft Office Word</Application>
  <DocSecurity>0</DocSecurity>
  <Lines>532</Lines>
  <Paragraphs>149</Paragraphs>
  <ScaleCrop>false</ScaleCrop>
  <Company>dell</Company>
  <LinksUpToDate>false</LinksUpToDate>
  <CharactersWithSpaces>32991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2023-09-13T00:16:16Z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BD768B059C274141ABA15C7C4997A023</vt:lpwstr>
  </property>
  <property fmtid="{D5CDD505-2E9C-101B-9397-08002B2CF9AE}" pid="3" name="KSOProductBuildVer">
    <vt:lpwstr>2052-11.1.0.14309</vt:lpwstr>
  </property>
</Properties>
</file>