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活性染料项目规划设计纲要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31" w:history="1">
        <w:r>
          <w:rPr>
            <w:rFonts w:ascii="仿宋" w:eastAsia="仿宋" w:hAnsi="仿宋" w:cs="仿宋" w:hint="eastAsia"/>
            <w:lang w:eastAsia="zh-CN"/>
          </w:rPr>
          <w:t>序言</w:t>
        </w:r>
        <w:r>
          <w:tab/>
        </w:r>
        <w:r>
          <w:fldChar w:fldCharType="begin"/>
        </w:r>
        <w:r>
          <w:instrText xml:space="preserve"> PAGEREF _Toc20231 \h </w:instrText>
        </w:r>
        <w:r>
          <w:fldChar w:fldCharType="separate"/>
        </w:r>
        <w:r>
          <w:t>3</w:t>
        </w:r>
        <w:r>
          <w:fldChar w:fldCharType="end"/>
        </w:r>
      </w:hyperlink>
    </w:p>
    <w:p>
      <w:pPr>
        <w:pStyle w:val="TOC1"/>
        <w:tabs>
          <w:tab w:val="right" w:leader="dot" w:pos="8306"/>
        </w:tabs>
      </w:pPr>
      <w:hyperlink w:anchor="_Toc20652" w:history="1">
        <w:r>
          <w:rPr>
            <w:rFonts w:ascii="仿宋" w:eastAsia="仿宋" w:hAnsi="仿宋" w:cs="仿宋" w:hint="eastAsia"/>
            <w:lang w:eastAsia="zh-CN"/>
          </w:rPr>
          <w:t>一、活性染料项目土建工程</w:t>
        </w:r>
        <w:r>
          <w:tab/>
        </w:r>
        <w:r>
          <w:fldChar w:fldCharType="begin"/>
        </w:r>
        <w:r>
          <w:instrText xml:space="preserve"> PAGEREF _Toc20652 \h </w:instrText>
        </w:r>
        <w:r>
          <w:fldChar w:fldCharType="separate"/>
        </w:r>
        <w:r>
          <w:t>3</w:t>
        </w:r>
        <w:r>
          <w:fldChar w:fldCharType="end"/>
        </w:r>
      </w:hyperlink>
    </w:p>
    <w:p>
      <w:pPr>
        <w:pStyle w:val="TOC2"/>
        <w:tabs>
          <w:tab w:val="right" w:leader="dot" w:pos="8306"/>
        </w:tabs>
      </w:pPr>
      <w:hyperlink w:anchor="_Toc143" w:history="1">
        <w:r>
          <w:rPr>
            <w:rFonts w:ascii="仿宋" w:eastAsia="仿宋" w:hAnsi="仿宋" w:cs="仿宋" w:hint="eastAsia"/>
            <w:lang w:eastAsia="zh-CN"/>
          </w:rPr>
          <w:t>(一)、建筑工程设计原则</w:t>
        </w:r>
        <w:r>
          <w:tab/>
        </w:r>
        <w:r>
          <w:fldChar w:fldCharType="begin"/>
        </w:r>
        <w:r>
          <w:instrText xml:space="preserve"> PAGEREF _Toc143 \h </w:instrText>
        </w:r>
        <w:r>
          <w:fldChar w:fldCharType="separate"/>
        </w:r>
        <w:r>
          <w:t>3</w:t>
        </w:r>
        <w:r>
          <w:fldChar w:fldCharType="end"/>
        </w:r>
      </w:hyperlink>
    </w:p>
    <w:p>
      <w:pPr>
        <w:pStyle w:val="TOC2"/>
        <w:tabs>
          <w:tab w:val="right" w:leader="dot" w:pos="8306"/>
        </w:tabs>
      </w:pPr>
      <w:hyperlink w:anchor="_Toc18787" w:history="1">
        <w:r>
          <w:rPr>
            <w:rFonts w:ascii="仿宋" w:eastAsia="仿宋" w:hAnsi="仿宋" w:cs="仿宋" w:hint="eastAsia"/>
            <w:lang w:eastAsia="zh-CN"/>
          </w:rPr>
          <w:t>(二)、土建工程设计年限及安全等级</w:t>
        </w:r>
        <w:r>
          <w:tab/>
        </w:r>
        <w:r>
          <w:fldChar w:fldCharType="begin"/>
        </w:r>
        <w:r>
          <w:instrText xml:space="preserve"> PAGEREF _Toc18787 \h </w:instrText>
        </w:r>
        <w:r>
          <w:fldChar w:fldCharType="separate"/>
        </w:r>
        <w:r>
          <w:t>4</w:t>
        </w:r>
        <w:r>
          <w:fldChar w:fldCharType="end"/>
        </w:r>
      </w:hyperlink>
    </w:p>
    <w:p>
      <w:pPr>
        <w:pStyle w:val="TOC2"/>
        <w:tabs>
          <w:tab w:val="right" w:leader="dot" w:pos="8306"/>
        </w:tabs>
      </w:pPr>
      <w:hyperlink w:anchor="_Toc16544" w:history="1">
        <w:r>
          <w:rPr>
            <w:rFonts w:ascii="仿宋" w:eastAsia="仿宋" w:hAnsi="仿宋" w:cs="仿宋" w:hint="eastAsia"/>
            <w:lang w:eastAsia="zh-CN"/>
          </w:rPr>
          <w:t>(三)、建筑工程设计总体要求</w:t>
        </w:r>
        <w:r>
          <w:tab/>
        </w:r>
        <w:r>
          <w:fldChar w:fldCharType="begin"/>
        </w:r>
        <w:r>
          <w:instrText xml:space="preserve"> PAGEREF _Toc16544 \h </w:instrText>
        </w:r>
        <w:r>
          <w:fldChar w:fldCharType="separate"/>
        </w:r>
        <w:r>
          <w:t>5</w:t>
        </w:r>
        <w:r>
          <w:fldChar w:fldCharType="end"/>
        </w:r>
      </w:hyperlink>
    </w:p>
    <w:p>
      <w:pPr>
        <w:pStyle w:val="TOC2"/>
        <w:tabs>
          <w:tab w:val="right" w:leader="dot" w:pos="8306"/>
        </w:tabs>
      </w:pPr>
      <w:hyperlink w:anchor="_Toc5167" w:history="1">
        <w:r>
          <w:rPr>
            <w:rFonts w:ascii="仿宋" w:eastAsia="仿宋" w:hAnsi="仿宋" w:cs="仿宋" w:hint="eastAsia"/>
            <w:lang w:eastAsia="zh-CN"/>
          </w:rPr>
          <w:t>(四)、土建工程建设指标</w:t>
        </w:r>
        <w:r>
          <w:tab/>
        </w:r>
        <w:r>
          <w:fldChar w:fldCharType="begin"/>
        </w:r>
        <w:r>
          <w:instrText xml:space="preserve"> PAGEREF _Toc5167 \h </w:instrText>
        </w:r>
        <w:r>
          <w:fldChar w:fldCharType="separate"/>
        </w:r>
        <w:r>
          <w:t>6</w:t>
        </w:r>
        <w:r>
          <w:fldChar w:fldCharType="end"/>
        </w:r>
      </w:hyperlink>
    </w:p>
    <w:p>
      <w:pPr>
        <w:pStyle w:val="TOC1"/>
        <w:tabs>
          <w:tab w:val="right" w:leader="dot" w:pos="8306"/>
        </w:tabs>
      </w:pPr>
      <w:hyperlink w:anchor="_Toc8802" w:history="1">
        <w:r>
          <w:rPr>
            <w:rFonts w:ascii="仿宋" w:eastAsia="仿宋" w:hAnsi="仿宋" w:cs="仿宋" w:hint="eastAsia"/>
            <w:lang w:eastAsia="zh-CN"/>
          </w:rPr>
          <w:t>二、活性染料项目可持续发展</w:t>
        </w:r>
        <w:r>
          <w:tab/>
        </w:r>
        <w:r>
          <w:fldChar w:fldCharType="begin"/>
        </w:r>
        <w:r>
          <w:instrText xml:space="preserve"> PAGEREF _Toc8802 \h </w:instrText>
        </w:r>
        <w:r>
          <w:fldChar w:fldCharType="separate"/>
        </w:r>
        <w:r>
          <w:t>6</w:t>
        </w:r>
        <w:r>
          <w:fldChar w:fldCharType="end"/>
        </w:r>
      </w:hyperlink>
    </w:p>
    <w:p>
      <w:pPr>
        <w:pStyle w:val="TOC2"/>
        <w:tabs>
          <w:tab w:val="right" w:leader="dot" w:pos="8306"/>
        </w:tabs>
      </w:pPr>
      <w:hyperlink w:anchor="_Toc32537" w:history="1">
        <w:r>
          <w:rPr>
            <w:rFonts w:ascii="仿宋" w:eastAsia="仿宋" w:hAnsi="仿宋" w:cs="仿宋" w:hint="eastAsia"/>
            <w:lang w:eastAsia="zh-CN"/>
          </w:rPr>
          <w:t>(一)、可持续战略与实践</w:t>
        </w:r>
        <w:r>
          <w:tab/>
        </w:r>
        <w:r>
          <w:fldChar w:fldCharType="begin"/>
        </w:r>
        <w:r>
          <w:instrText xml:space="preserve"> PAGEREF _Toc32537 \h </w:instrText>
        </w:r>
        <w:r>
          <w:fldChar w:fldCharType="separate"/>
        </w:r>
        <w:r>
          <w:t>6</w:t>
        </w:r>
        <w:r>
          <w:fldChar w:fldCharType="end"/>
        </w:r>
      </w:hyperlink>
    </w:p>
    <w:p>
      <w:pPr>
        <w:pStyle w:val="TOC2"/>
        <w:tabs>
          <w:tab w:val="right" w:leader="dot" w:pos="8306"/>
        </w:tabs>
      </w:pPr>
      <w:hyperlink w:anchor="_Toc11569" w:history="1">
        <w:r>
          <w:rPr>
            <w:rFonts w:ascii="仿宋" w:eastAsia="仿宋" w:hAnsi="仿宋" w:cs="仿宋" w:hint="eastAsia"/>
            <w:lang w:eastAsia="zh-CN"/>
          </w:rPr>
          <w:t>(二)、环保与社会责任</w:t>
        </w:r>
        <w:r>
          <w:tab/>
        </w:r>
        <w:r>
          <w:fldChar w:fldCharType="begin"/>
        </w:r>
        <w:r>
          <w:instrText xml:space="preserve"> PAGEREF _Toc11569 \h </w:instrText>
        </w:r>
        <w:r>
          <w:fldChar w:fldCharType="separate"/>
        </w:r>
        <w:r>
          <w:t>7</w:t>
        </w:r>
        <w:r>
          <w:fldChar w:fldCharType="end"/>
        </w:r>
      </w:hyperlink>
    </w:p>
    <w:p>
      <w:pPr>
        <w:pStyle w:val="TOC1"/>
        <w:tabs>
          <w:tab w:val="right" w:leader="dot" w:pos="8306"/>
        </w:tabs>
      </w:pPr>
      <w:hyperlink w:anchor="_Toc1953" w:history="1">
        <w:r>
          <w:rPr>
            <w:rFonts w:ascii="仿宋" w:eastAsia="仿宋" w:hAnsi="仿宋" w:cs="仿宋" w:hint="eastAsia"/>
            <w:lang w:eastAsia="zh-CN"/>
          </w:rPr>
          <w:t>三、市场分析、调研</w:t>
        </w:r>
        <w:r>
          <w:tab/>
        </w:r>
        <w:r>
          <w:fldChar w:fldCharType="begin"/>
        </w:r>
        <w:r>
          <w:instrText xml:space="preserve"> PAGEREF _Toc1953 \h </w:instrText>
        </w:r>
        <w:r>
          <w:fldChar w:fldCharType="separate"/>
        </w:r>
        <w:r>
          <w:t>8</w:t>
        </w:r>
        <w:r>
          <w:fldChar w:fldCharType="end"/>
        </w:r>
      </w:hyperlink>
    </w:p>
    <w:p>
      <w:pPr>
        <w:pStyle w:val="TOC2"/>
        <w:tabs>
          <w:tab w:val="right" w:leader="dot" w:pos="8306"/>
        </w:tabs>
      </w:pPr>
      <w:hyperlink w:anchor="_Toc30170" w:history="1">
        <w:r>
          <w:rPr>
            <w:rFonts w:ascii="仿宋" w:eastAsia="仿宋" w:hAnsi="仿宋" w:cs="仿宋" w:hint="eastAsia"/>
            <w:lang w:eastAsia="zh-CN"/>
          </w:rPr>
          <w:t>(一)、活性染料行业分析</w:t>
        </w:r>
        <w:r>
          <w:tab/>
        </w:r>
        <w:r>
          <w:fldChar w:fldCharType="begin"/>
        </w:r>
        <w:r>
          <w:instrText xml:space="preserve"> PAGEREF _Toc30170 \h </w:instrText>
        </w:r>
        <w:r>
          <w:fldChar w:fldCharType="separate"/>
        </w:r>
        <w:r>
          <w:t>8</w:t>
        </w:r>
        <w:r>
          <w:fldChar w:fldCharType="end"/>
        </w:r>
      </w:hyperlink>
    </w:p>
    <w:p>
      <w:pPr>
        <w:pStyle w:val="TOC2"/>
        <w:tabs>
          <w:tab w:val="right" w:leader="dot" w:pos="8306"/>
        </w:tabs>
      </w:pPr>
      <w:hyperlink w:anchor="_Toc28544" w:history="1">
        <w:r>
          <w:rPr>
            <w:rFonts w:ascii="仿宋" w:eastAsia="仿宋" w:hAnsi="仿宋" w:cs="仿宋" w:hint="eastAsia"/>
            <w:lang w:eastAsia="zh-CN"/>
          </w:rPr>
          <w:t>(二)、活性染料市场分析预测</w:t>
        </w:r>
        <w:r>
          <w:tab/>
        </w:r>
        <w:r>
          <w:fldChar w:fldCharType="begin"/>
        </w:r>
        <w:r>
          <w:instrText xml:space="preserve"> PAGEREF _Toc28544 \h </w:instrText>
        </w:r>
        <w:r>
          <w:fldChar w:fldCharType="separate"/>
        </w:r>
        <w:r>
          <w:t>8</w:t>
        </w:r>
        <w:r>
          <w:fldChar w:fldCharType="end"/>
        </w:r>
      </w:hyperlink>
    </w:p>
    <w:p>
      <w:pPr>
        <w:pStyle w:val="TOC1"/>
        <w:tabs>
          <w:tab w:val="right" w:leader="dot" w:pos="8306"/>
        </w:tabs>
      </w:pPr>
      <w:hyperlink w:anchor="_Toc16077" w:history="1">
        <w:r>
          <w:rPr>
            <w:rFonts w:ascii="仿宋" w:eastAsia="仿宋" w:hAnsi="仿宋" w:cs="仿宋" w:hint="eastAsia"/>
            <w:lang w:eastAsia="zh-CN"/>
          </w:rPr>
          <w:t>四、活性染料项目建设背景及必要性分析</w:t>
        </w:r>
        <w:r>
          <w:tab/>
        </w:r>
        <w:r>
          <w:fldChar w:fldCharType="begin"/>
        </w:r>
        <w:r>
          <w:instrText xml:space="preserve"> PAGEREF _Toc16077 \h </w:instrText>
        </w:r>
        <w:r>
          <w:fldChar w:fldCharType="separate"/>
        </w:r>
        <w:r>
          <w:t>9</w:t>
        </w:r>
        <w:r>
          <w:fldChar w:fldCharType="end"/>
        </w:r>
      </w:hyperlink>
    </w:p>
    <w:p>
      <w:pPr>
        <w:pStyle w:val="TOC2"/>
        <w:tabs>
          <w:tab w:val="right" w:leader="dot" w:pos="8306"/>
        </w:tabs>
      </w:pPr>
      <w:hyperlink w:anchor="_Toc16540" w:history="1">
        <w:r>
          <w:rPr>
            <w:rFonts w:ascii="仿宋" w:eastAsia="仿宋" w:hAnsi="仿宋" w:cs="仿宋" w:hint="eastAsia"/>
            <w:lang w:eastAsia="zh-CN"/>
          </w:rPr>
          <w:t>(一)、活性染料项目背景分析</w:t>
        </w:r>
        <w:r>
          <w:tab/>
        </w:r>
        <w:r>
          <w:fldChar w:fldCharType="begin"/>
        </w:r>
        <w:r>
          <w:instrText xml:space="preserve"> PAGEREF _Toc16540 \h </w:instrText>
        </w:r>
        <w:r>
          <w:fldChar w:fldCharType="separate"/>
        </w:r>
        <w:r>
          <w:t>9</w:t>
        </w:r>
        <w:r>
          <w:fldChar w:fldCharType="end"/>
        </w:r>
      </w:hyperlink>
    </w:p>
    <w:p>
      <w:pPr>
        <w:pStyle w:val="TOC2"/>
        <w:tabs>
          <w:tab w:val="right" w:leader="dot" w:pos="8306"/>
        </w:tabs>
      </w:pPr>
      <w:hyperlink w:anchor="_Toc16064" w:history="1">
        <w:r>
          <w:rPr>
            <w:rFonts w:ascii="仿宋" w:eastAsia="仿宋" w:hAnsi="仿宋" w:cs="仿宋" w:hint="eastAsia"/>
            <w:lang w:eastAsia="zh-CN"/>
          </w:rPr>
          <w:t>(二)、活性染料项目建设必要性分析</w:t>
        </w:r>
        <w:r>
          <w:tab/>
        </w:r>
        <w:r>
          <w:fldChar w:fldCharType="begin"/>
        </w:r>
        <w:r>
          <w:instrText xml:space="preserve"> PAGEREF _Toc16064 \h </w:instrText>
        </w:r>
        <w:r>
          <w:fldChar w:fldCharType="separate"/>
        </w:r>
        <w:r>
          <w:t>11</w:t>
        </w:r>
        <w:r>
          <w:fldChar w:fldCharType="end"/>
        </w:r>
      </w:hyperlink>
    </w:p>
    <w:p>
      <w:pPr>
        <w:pStyle w:val="TOC1"/>
        <w:tabs>
          <w:tab w:val="right" w:leader="dot" w:pos="8306"/>
        </w:tabs>
      </w:pPr>
      <w:hyperlink w:anchor="_Toc398" w:history="1">
        <w:r>
          <w:rPr>
            <w:rFonts w:ascii="仿宋" w:eastAsia="仿宋" w:hAnsi="仿宋" w:cs="仿宋" w:hint="eastAsia"/>
            <w:lang w:eastAsia="zh-CN"/>
          </w:rPr>
          <w:t>五、活性染料项目概论</w:t>
        </w:r>
        <w:r>
          <w:tab/>
        </w:r>
        <w:r>
          <w:fldChar w:fldCharType="begin"/>
        </w:r>
        <w:r>
          <w:instrText xml:space="preserve"> PAGEREF _Toc398 \h </w:instrText>
        </w:r>
        <w:r>
          <w:fldChar w:fldCharType="separate"/>
        </w:r>
        <w:r>
          <w:t>12</w:t>
        </w:r>
        <w:r>
          <w:fldChar w:fldCharType="end"/>
        </w:r>
      </w:hyperlink>
    </w:p>
    <w:p>
      <w:pPr>
        <w:pStyle w:val="TOC2"/>
        <w:tabs>
          <w:tab w:val="right" w:leader="dot" w:pos="8306"/>
        </w:tabs>
      </w:pPr>
      <w:hyperlink w:anchor="_Toc27039" w:history="1">
        <w:r>
          <w:rPr>
            <w:rFonts w:ascii="仿宋" w:eastAsia="仿宋" w:hAnsi="仿宋" w:cs="仿宋" w:hint="eastAsia"/>
            <w:lang w:eastAsia="zh-CN"/>
          </w:rPr>
          <w:t>(一)、活性染料项目概况</w:t>
        </w:r>
        <w:r>
          <w:tab/>
        </w:r>
        <w:r>
          <w:fldChar w:fldCharType="begin"/>
        </w:r>
        <w:r>
          <w:instrText xml:space="preserve"> PAGEREF _Toc27039 \h </w:instrText>
        </w:r>
        <w:r>
          <w:fldChar w:fldCharType="separate"/>
        </w:r>
        <w:r>
          <w:t>12</w:t>
        </w:r>
        <w:r>
          <w:fldChar w:fldCharType="end"/>
        </w:r>
      </w:hyperlink>
    </w:p>
    <w:p>
      <w:pPr>
        <w:pStyle w:val="TOC2"/>
        <w:tabs>
          <w:tab w:val="right" w:leader="dot" w:pos="8306"/>
        </w:tabs>
      </w:pPr>
      <w:hyperlink w:anchor="_Toc10093" w:history="1">
        <w:r>
          <w:rPr>
            <w:rFonts w:ascii="仿宋" w:eastAsia="仿宋" w:hAnsi="仿宋" w:cs="仿宋" w:hint="eastAsia"/>
            <w:lang w:eastAsia="zh-CN"/>
          </w:rPr>
          <w:t>(二)、活性染料项目目标</w:t>
        </w:r>
        <w:r>
          <w:tab/>
        </w:r>
        <w:r>
          <w:fldChar w:fldCharType="begin"/>
        </w:r>
        <w:r>
          <w:instrText xml:space="preserve"> PAGEREF _Toc10093 \h </w:instrText>
        </w:r>
        <w:r>
          <w:fldChar w:fldCharType="separate"/>
        </w:r>
        <w:r>
          <w:t>15</w:t>
        </w:r>
        <w:r>
          <w:fldChar w:fldCharType="end"/>
        </w:r>
      </w:hyperlink>
    </w:p>
    <w:p>
      <w:pPr>
        <w:pStyle w:val="TOC2"/>
        <w:tabs>
          <w:tab w:val="right" w:leader="dot" w:pos="8306"/>
        </w:tabs>
      </w:pPr>
      <w:hyperlink w:anchor="_Toc13751" w:history="1">
        <w:r>
          <w:rPr>
            <w:rFonts w:ascii="仿宋" w:eastAsia="仿宋" w:hAnsi="仿宋" w:cs="仿宋" w:hint="eastAsia"/>
            <w:lang w:eastAsia="zh-CN"/>
          </w:rPr>
          <w:t>(三)、活性染料项目提出的理由</w:t>
        </w:r>
        <w:r>
          <w:tab/>
        </w:r>
        <w:r>
          <w:fldChar w:fldCharType="begin"/>
        </w:r>
        <w:r>
          <w:instrText xml:space="preserve"> PAGEREF _Toc13751 \h </w:instrText>
        </w:r>
        <w:r>
          <w:fldChar w:fldCharType="separate"/>
        </w:r>
        <w:r>
          <w:t>15</w:t>
        </w:r>
        <w:r>
          <w:fldChar w:fldCharType="end"/>
        </w:r>
      </w:hyperlink>
    </w:p>
    <w:p>
      <w:pPr>
        <w:pStyle w:val="TOC2"/>
        <w:tabs>
          <w:tab w:val="right" w:leader="dot" w:pos="8306"/>
        </w:tabs>
      </w:pPr>
      <w:hyperlink w:anchor="_Toc30381" w:history="1">
        <w:r>
          <w:rPr>
            <w:rFonts w:ascii="仿宋" w:eastAsia="仿宋" w:hAnsi="仿宋" w:cs="仿宋" w:hint="eastAsia"/>
            <w:lang w:eastAsia="zh-CN"/>
          </w:rPr>
          <w:t>(四)、活性染料项目意义</w:t>
        </w:r>
        <w:r>
          <w:tab/>
        </w:r>
        <w:r>
          <w:fldChar w:fldCharType="begin"/>
        </w:r>
        <w:r>
          <w:instrText xml:space="preserve"> PAGEREF _Toc30381 \h </w:instrText>
        </w:r>
        <w:r>
          <w:fldChar w:fldCharType="separate"/>
        </w:r>
        <w:r>
          <w:t>17</w:t>
        </w:r>
        <w:r>
          <w:fldChar w:fldCharType="end"/>
        </w:r>
      </w:hyperlink>
    </w:p>
    <w:p>
      <w:pPr>
        <w:pStyle w:val="TOC2"/>
        <w:tabs>
          <w:tab w:val="right" w:leader="dot" w:pos="8306"/>
        </w:tabs>
      </w:pPr>
      <w:hyperlink w:anchor="_Toc26494" w:history="1">
        <w:r>
          <w:rPr>
            <w:rFonts w:ascii="仿宋" w:eastAsia="仿宋" w:hAnsi="仿宋" w:cs="仿宋" w:hint="eastAsia"/>
            <w:lang w:eastAsia="zh-CN"/>
          </w:rPr>
          <w:t>(五)、活性染料项目背景</w:t>
        </w:r>
        <w:r>
          <w:tab/>
        </w:r>
        <w:r>
          <w:fldChar w:fldCharType="begin"/>
        </w:r>
        <w:r>
          <w:instrText xml:space="preserve"> PAGEREF _Toc26494 \h </w:instrText>
        </w:r>
        <w:r>
          <w:fldChar w:fldCharType="separate"/>
        </w:r>
        <w:r>
          <w:t>18</w:t>
        </w:r>
        <w:r>
          <w:fldChar w:fldCharType="end"/>
        </w:r>
      </w:hyperlink>
    </w:p>
    <w:p>
      <w:pPr>
        <w:pStyle w:val="TOC1"/>
        <w:tabs>
          <w:tab w:val="right" w:leader="dot" w:pos="8306"/>
        </w:tabs>
      </w:pPr>
      <w:hyperlink w:anchor="_Toc21599" w:history="1">
        <w:r>
          <w:rPr>
            <w:rFonts w:ascii="仿宋" w:eastAsia="仿宋" w:hAnsi="仿宋" w:cs="仿宋" w:hint="eastAsia"/>
            <w:lang w:eastAsia="zh-CN"/>
          </w:rPr>
          <w:t>六、活性染料项目选址可行性分析</w:t>
        </w:r>
        <w:r>
          <w:tab/>
        </w:r>
        <w:r>
          <w:fldChar w:fldCharType="begin"/>
        </w:r>
        <w:r>
          <w:instrText xml:space="preserve"> PAGEREF _Toc21599 \h </w:instrText>
        </w:r>
        <w:r>
          <w:fldChar w:fldCharType="separate"/>
        </w:r>
        <w:r>
          <w:t>19</w:t>
        </w:r>
        <w:r>
          <w:fldChar w:fldCharType="end"/>
        </w:r>
      </w:hyperlink>
    </w:p>
    <w:p>
      <w:pPr>
        <w:pStyle w:val="TOC2"/>
        <w:tabs>
          <w:tab w:val="right" w:leader="dot" w:pos="8306"/>
        </w:tabs>
      </w:pPr>
      <w:hyperlink w:anchor="_Toc110" w:history="1">
        <w:r>
          <w:rPr>
            <w:rFonts w:ascii="仿宋" w:eastAsia="仿宋" w:hAnsi="仿宋" w:cs="仿宋" w:hint="eastAsia"/>
            <w:lang w:eastAsia="zh-CN"/>
          </w:rPr>
          <w:t>(一)、活性染料项目选址</w:t>
        </w:r>
        <w:r>
          <w:tab/>
        </w:r>
        <w:r>
          <w:fldChar w:fldCharType="begin"/>
        </w:r>
        <w:r>
          <w:instrText xml:space="preserve"> PAGEREF _Toc110 \h </w:instrText>
        </w:r>
        <w:r>
          <w:fldChar w:fldCharType="separate"/>
        </w:r>
        <w:r>
          <w:t>19</w:t>
        </w:r>
        <w:r>
          <w:fldChar w:fldCharType="end"/>
        </w:r>
      </w:hyperlink>
    </w:p>
    <w:p>
      <w:pPr>
        <w:pStyle w:val="TOC2"/>
        <w:tabs>
          <w:tab w:val="right" w:leader="dot" w:pos="8306"/>
        </w:tabs>
      </w:pPr>
      <w:hyperlink w:anchor="_Toc21017" w:history="1">
        <w:r>
          <w:rPr>
            <w:rFonts w:ascii="仿宋" w:eastAsia="仿宋" w:hAnsi="仿宋" w:cs="仿宋" w:hint="eastAsia"/>
            <w:lang w:eastAsia="zh-CN"/>
          </w:rPr>
          <w:t>(二)、用地控制指标</w:t>
        </w:r>
        <w:r>
          <w:tab/>
        </w:r>
        <w:r>
          <w:fldChar w:fldCharType="begin"/>
        </w:r>
        <w:r>
          <w:instrText xml:space="preserve"> PAGEREF _Toc21017 \h </w:instrText>
        </w:r>
        <w:r>
          <w:fldChar w:fldCharType="separate"/>
        </w:r>
        <w:r>
          <w:t>19</w:t>
        </w:r>
        <w:r>
          <w:fldChar w:fldCharType="end"/>
        </w:r>
      </w:hyperlink>
    </w:p>
    <w:p>
      <w:pPr>
        <w:pStyle w:val="TOC2"/>
        <w:tabs>
          <w:tab w:val="right" w:leader="dot" w:pos="8306"/>
        </w:tabs>
      </w:pPr>
      <w:hyperlink w:anchor="_Toc4546" w:history="1">
        <w:r>
          <w:rPr>
            <w:rFonts w:ascii="仿宋" w:eastAsia="仿宋" w:hAnsi="仿宋" w:cs="仿宋" w:hint="eastAsia"/>
            <w:lang w:eastAsia="zh-CN"/>
          </w:rPr>
          <w:t>(三)、节约用地措施</w:t>
        </w:r>
        <w:r>
          <w:tab/>
        </w:r>
        <w:r>
          <w:fldChar w:fldCharType="begin"/>
        </w:r>
        <w:r>
          <w:instrText xml:space="preserve"> PAGEREF _Toc4546 \h </w:instrText>
        </w:r>
        <w:r>
          <w:fldChar w:fldCharType="separate"/>
        </w:r>
        <w:r>
          <w:t>21</w:t>
        </w:r>
        <w:r>
          <w:fldChar w:fldCharType="end"/>
        </w:r>
      </w:hyperlink>
    </w:p>
    <w:p>
      <w:pPr>
        <w:pStyle w:val="TOC2"/>
        <w:tabs>
          <w:tab w:val="right" w:leader="dot" w:pos="8306"/>
        </w:tabs>
      </w:pPr>
      <w:hyperlink w:anchor="_Toc21053" w:history="1">
        <w:r>
          <w:rPr>
            <w:rFonts w:ascii="仿宋" w:eastAsia="仿宋" w:hAnsi="仿宋" w:cs="仿宋" w:hint="eastAsia"/>
            <w:lang w:eastAsia="zh-CN"/>
          </w:rPr>
          <w:t>(四)、总图布置方案</w:t>
        </w:r>
        <w:r>
          <w:tab/>
        </w:r>
        <w:r>
          <w:fldChar w:fldCharType="begin"/>
        </w:r>
        <w:r>
          <w:instrText xml:space="preserve"> PAGEREF _Toc21053 \h </w:instrText>
        </w:r>
        <w:r>
          <w:fldChar w:fldCharType="separate"/>
        </w:r>
        <w:r>
          <w:t>22</w:t>
        </w:r>
        <w:r>
          <w:fldChar w:fldCharType="end"/>
        </w:r>
      </w:hyperlink>
    </w:p>
    <w:p>
      <w:pPr>
        <w:pStyle w:val="TOC2"/>
        <w:tabs>
          <w:tab w:val="right" w:leader="dot" w:pos="8306"/>
        </w:tabs>
      </w:pPr>
      <w:hyperlink w:anchor="_Toc31258" w:history="1">
        <w:r>
          <w:rPr>
            <w:rFonts w:ascii="仿宋" w:eastAsia="仿宋" w:hAnsi="仿宋" w:cs="仿宋" w:hint="eastAsia"/>
            <w:lang w:eastAsia="zh-CN"/>
          </w:rPr>
          <w:t>(五)、选址综合评价</w:t>
        </w:r>
        <w:r>
          <w:tab/>
        </w:r>
        <w:r>
          <w:fldChar w:fldCharType="begin"/>
        </w:r>
        <w:r>
          <w:instrText xml:space="preserve"> PAGEREF _Toc31258 \h </w:instrText>
        </w:r>
        <w:r>
          <w:fldChar w:fldCharType="separate"/>
        </w:r>
        <w:r>
          <w:t>23</w:t>
        </w:r>
        <w:r>
          <w:fldChar w:fldCharType="end"/>
        </w:r>
      </w:hyperlink>
    </w:p>
    <w:p>
      <w:pPr>
        <w:pStyle w:val="TOC1"/>
        <w:tabs>
          <w:tab w:val="right" w:leader="dot" w:pos="8306"/>
        </w:tabs>
      </w:pPr>
      <w:hyperlink w:anchor="_Toc20361" w:history="1">
        <w:r>
          <w:rPr>
            <w:rFonts w:ascii="仿宋" w:eastAsia="仿宋" w:hAnsi="仿宋" w:cs="仿宋" w:hint="eastAsia"/>
            <w:lang w:eastAsia="zh-CN"/>
          </w:rPr>
          <w:t>七、活性染料项目经营效益</w:t>
        </w:r>
        <w:r>
          <w:tab/>
        </w:r>
        <w:r>
          <w:fldChar w:fldCharType="begin"/>
        </w:r>
        <w:r>
          <w:instrText xml:space="preserve"> PAGEREF _Toc20361 \h </w:instrText>
        </w:r>
        <w:r>
          <w:fldChar w:fldCharType="separate"/>
        </w:r>
        <w:r>
          <w:t>24</w:t>
        </w:r>
        <w:r>
          <w:fldChar w:fldCharType="end"/>
        </w:r>
      </w:hyperlink>
    </w:p>
    <w:p>
      <w:pPr>
        <w:pStyle w:val="TOC2"/>
        <w:tabs>
          <w:tab w:val="right" w:leader="dot" w:pos="8306"/>
        </w:tabs>
      </w:pPr>
      <w:hyperlink w:anchor="_Toc3414" w:history="1">
        <w:r>
          <w:rPr>
            <w:rFonts w:ascii="仿宋" w:eastAsia="仿宋" w:hAnsi="仿宋" w:cs="仿宋" w:hint="eastAsia"/>
            <w:lang w:eastAsia="zh-CN"/>
          </w:rPr>
          <w:t>(一)、经济评价财务测算</w:t>
        </w:r>
        <w:r>
          <w:tab/>
        </w:r>
        <w:r>
          <w:fldChar w:fldCharType="begin"/>
        </w:r>
        <w:r>
          <w:instrText xml:space="preserve"> PAGEREF _Toc3414 \h </w:instrText>
        </w:r>
        <w:r>
          <w:fldChar w:fldCharType="separate"/>
        </w:r>
        <w:r>
          <w:t>24</w:t>
        </w:r>
        <w:r>
          <w:fldChar w:fldCharType="end"/>
        </w:r>
      </w:hyperlink>
    </w:p>
    <w:p>
      <w:pPr>
        <w:pStyle w:val="TOC2"/>
        <w:tabs>
          <w:tab w:val="right" w:leader="dot" w:pos="8306"/>
        </w:tabs>
      </w:pPr>
      <w:hyperlink w:anchor="_Toc27154" w:history="1">
        <w:r>
          <w:rPr>
            <w:rFonts w:ascii="仿宋" w:eastAsia="仿宋" w:hAnsi="仿宋" w:cs="仿宋" w:hint="eastAsia"/>
            <w:lang w:eastAsia="zh-CN"/>
          </w:rPr>
          <w:t>(二)、活性染料项目盈利能力分析</w:t>
        </w:r>
        <w:r>
          <w:tab/>
        </w:r>
        <w:r>
          <w:fldChar w:fldCharType="begin"/>
        </w:r>
        <w:r>
          <w:instrText xml:space="preserve"> PAGEREF _Toc27154 \h </w:instrText>
        </w:r>
        <w:r>
          <w:fldChar w:fldCharType="separate"/>
        </w:r>
        <w:r>
          <w:t>25</w:t>
        </w:r>
        <w:r>
          <w:fldChar w:fldCharType="end"/>
        </w:r>
      </w:hyperlink>
    </w:p>
    <w:p>
      <w:pPr>
        <w:pStyle w:val="TOC1"/>
        <w:tabs>
          <w:tab w:val="right" w:leader="dot" w:pos="8306"/>
        </w:tabs>
      </w:pPr>
      <w:hyperlink w:anchor="_Toc24612" w:history="1">
        <w:r>
          <w:rPr>
            <w:rFonts w:ascii="仿宋" w:eastAsia="仿宋" w:hAnsi="仿宋" w:cs="仿宋" w:hint="eastAsia"/>
            <w:lang w:eastAsia="zh-CN"/>
          </w:rPr>
          <w:t>八、生产安全保护</w:t>
        </w:r>
        <w:r>
          <w:tab/>
        </w:r>
        <w:r>
          <w:fldChar w:fldCharType="begin"/>
        </w:r>
        <w:r>
          <w:instrText xml:space="preserve"> PAGEREF _Toc24612 \h </w:instrText>
        </w:r>
        <w:r>
          <w:fldChar w:fldCharType="separate"/>
        </w:r>
        <w:r>
          <w:t>26</w:t>
        </w:r>
        <w:r>
          <w:fldChar w:fldCharType="end"/>
        </w:r>
      </w:hyperlink>
    </w:p>
    <w:p>
      <w:pPr>
        <w:pStyle w:val="TOC2"/>
        <w:tabs>
          <w:tab w:val="right" w:leader="dot" w:pos="8306"/>
        </w:tabs>
      </w:pPr>
      <w:hyperlink w:anchor="_Toc11537" w:history="1">
        <w:r>
          <w:rPr>
            <w:rFonts w:ascii="仿宋" w:eastAsia="仿宋" w:hAnsi="仿宋" w:cs="仿宋" w:hint="eastAsia"/>
            <w:lang w:eastAsia="zh-CN"/>
          </w:rPr>
          <w:t>(一)、消防安全</w:t>
        </w:r>
        <w:r>
          <w:tab/>
        </w:r>
        <w:r>
          <w:fldChar w:fldCharType="begin"/>
        </w:r>
        <w:r>
          <w:instrText xml:space="preserve"> PAGEREF _Toc11537 \h </w:instrText>
        </w:r>
        <w:r>
          <w:fldChar w:fldCharType="separate"/>
        </w:r>
        <w:r>
          <w:t>26</w:t>
        </w:r>
        <w:r>
          <w:fldChar w:fldCharType="end"/>
        </w:r>
      </w:hyperlink>
    </w:p>
    <w:p>
      <w:pPr>
        <w:pStyle w:val="TOC2"/>
        <w:tabs>
          <w:tab w:val="right" w:leader="dot" w:pos="8306"/>
        </w:tabs>
      </w:pPr>
      <w:hyperlink w:anchor="_Toc32015" w:history="1">
        <w:r>
          <w:rPr>
            <w:rFonts w:ascii="仿宋" w:eastAsia="仿宋" w:hAnsi="仿宋" w:cs="仿宋" w:hint="eastAsia"/>
            <w:lang w:eastAsia="zh-CN"/>
          </w:rPr>
          <w:t>(二)、防火防爆总图布置措施</w:t>
        </w:r>
        <w:r>
          <w:tab/>
        </w:r>
        <w:r>
          <w:fldChar w:fldCharType="begin"/>
        </w:r>
        <w:r>
          <w:instrText xml:space="preserve"> PAGEREF _Toc32015 \h </w:instrText>
        </w:r>
        <w:r>
          <w:fldChar w:fldCharType="separate"/>
        </w:r>
        <w:r>
          <w:t>27</w:t>
        </w:r>
        <w:r>
          <w:fldChar w:fldCharType="end"/>
        </w:r>
      </w:hyperlink>
    </w:p>
    <w:p>
      <w:pPr>
        <w:pStyle w:val="TOC2"/>
        <w:tabs>
          <w:tab w:val="right" w:leader="dot" w:pos="8306"/>
        </w:tabs>
      </w:pPr>
      <w:hyperlink w:anchor="_Toc23603" w:history="1">
        <w:r>
          <w:rPr>
            <w:rFonts w:ascii="仿宋" w:eastAsia="仿宋" w:hAnsi="仿宋" w:cs="仿宋" w:hint="eastAsia"/>
            <w:lang w:eastAsia="zh-CN"/>
          </w:rPr>
          <w:t>(三)、自然灾害防范措施</w:t>
        </w:r>
        <w:r>
          <w:tab/>
        </w:r>
        <w:r>
          <w:fldChar w:fldCharType="begin"/>
        </w:r>
        <w:r>
          <w:instrText xml:space="preserve"> PAGEREF _Toc23603 \h </w:instrText>
        </w:r>
        <w:r>
          <w:fldChar w:fldCharType="separate"/>
        </w:r>
        <w:r>
          <w:t>28</w:t>
        </w:r>
        <w:r>
          <w:fldChar w:fldCharType="end"/>
        </w:r>
      </w:hyperlink>
    </w:p>
    <w:p>
      <w:pPr>
        <w:pStyle w:val="TOC2"/>
        <w:tabs>
          <w:tab w:val="right" w:leader="dot" w:pos="8306"/>
        </w:tabs>
      </w:pPr>
      <w:hyperlink w:anchor="_Toc14110" w:history="1">
        <w:r>
          <w:rPr>
            <w:rFonts w:ascii="仿宋" w:eastAsia="仿宋" w:hAnsi="仿宋" w:cs="仿宋" w:hint="eastAsia"/>
            <w:lang w:eastAsia="zh-CN"/>
          </w:rPr>
          <w:t>(四)、安全色及安全标志使用要求</w:t>
        </w:r>
        <w:r>
          <w:tab/>
        </w:r>
        <w:r>
          <w:fldChar w:fldCharType="begin"/>
        </w:r>
        <w:r>
          <w:instrText xml:space="preserve"> PAGEREF _Toc14110 \h </w:instrText>
        </w:r>
        <w:r>
          <w:fldChar w:fldCharType="separate"/>
        </w:r>
        <w:r>
          <w:t>29</w:t>
        </w:r>
        <w:r>
          <w:fldChar w:fldCharType="end"/>
        </w:r>
      </w:hyperlink>
    </w:p>
    <w:p>
      <w:pPr>
        <w:pStyle w:val="TOC2"/>
        <w:tabs>
          <w:tab w:val="right" w:leader="dot" w:pos="8306"/>
        </w:tabs>
      </w:pPr>
      <w:hyperlink w:anchor="_Toc19527" w:history="1">
        <w:r>
          <w:rPr>
            <w:rFonts w:ascii="仿宋" w:eastAsia="仿宋" w:hAnsi="仿宋" w:cs="仿宋" w:hint="eastAsia"/>
            <w:lang w:eastAsia="zh-CN"/>
          </w:rPr>
          <w:t>(五)、防尘防毒措施</w:t>
        </w:r>
        <w:r>
          <w:tab/>
        </w:r>
        <w:r>
          <w:fldChar w:fldCharType="begin"/>
        </w:r>
        <w:r>
          <w:instrText xml:space="preserve"> PAGEREF _Toc19527 \h </w:instrText>
        </w:r>
        <w:r>
          <w:fldChar w:fldCharType="separate"/>
        </w:r>
        <w:r>
          <w:t>30</w:t>
        </w:r>
        <w:r>
          <w:fldChar w:fldCharType="end"/>
        </w:r>
      </w:hyperlink>
    </w:p>
    <w:p>
      <w:pPr>
        <w:pStyle w:val="TOC2"/>
        <w:tabs>
          <w:tab w:val="right" w:leader="dot" w:pos="8306"/>
        </w:tabs>
      </w:pPr>
      <w:hyperlink w:anchor="_Toc11836" w:history="1">
        <w:r>
          <w:rPr>
            <w:rFonts w:ascii="仿宋" w:eastAsia="仿宋" w:hAnsi="仿宋" w:cs="仿宋" w:hint="eastAsia"/>
            <w:lang w:eastAsia="zh-CN"/>
          </w:rPr>
          <w:t>(六)、防静电、触电防护及防雷措施</w:t>
        </w:r>
        <w:r>
          <w:tab/>
        </w:r>
        <w:r>
          <w:fldChar w:fldCharType="begin"/>
        </w:r>
        <w:r>
          <w:instrText xml:space="preserve"> PAGEREF _Toc11836 \h </w:instrText>
        </w:r>
        <w:r>
          <w:fldChar w:fldCharType="separate"/>
        </w:r>
        <w:r>
          <w:t>31</w:t>
        </w:r>
        <w:r>
          <w:fldChar w:fldCharType="end"/>
        </w:r>
      </w:hyperlink>
    </w:p>
    <w:p>
      <w:pPr>
        <w:pStyle w:val="TOC2"/>
        <w:tabs>
          <w:tab w:val="right" w:leader="dot" w:pos="8306"/>
        </w:tabs>
      </w:pPr>
      <w:hyperlink w:anchor="_Toc10879" w:history="1">
        <w:r>
          <w:rPr>
            <w:rFonts w:ascii="仿宋" w:eastAsia="仿宋" w:hAnsi="仿宋" w:cs="仿宋" w:hint="eastAsia"/>
            <w:lang w:eastAsia="zh-CN"/>
          </w:rPr>
          <w:t>(七)、机械设备安全保障措施</w:t>
        </w:r>
        <w:r>
          <w:tab/>
        </w:r>
        <w:r>
          <w:fldChar w:fldCharType="begin"/>
        </w:r>
        <w:r>
          <w:instrText xml:space="preserve"> PAGEREF _Toc10879 \h </w:instrText>
        </w:r>
        <w:r>
          <w:fldChar w:fldCharType="separate"/>
        </w:r>
        <w:r>
          <w:t>32</w:t>
        </w:r>
        <w:r>
          <w:fldChar w:fldCharType="end"/>
        </w:r>
      </w:hyperlink>
    </w:p>
    <w:p>
      <w:pPr>
        <w:pStyle w:val="TOC1"/>
        <w:tabs>
          <w:tab w:val="right" w:leader="dot" w:pos="8306"/>
        </w:tabs>
      </w:pPr>
      <w:hyperlink w:anchor="_Toc31740" w:history="1">
        <w:r>
          <w:rPr>
            <w:rFonts w:ascii="仿宋" w:eastAsia="仿宋" w:hAnsi="仿宋" w:cs="仿宋" w:hint="eastAsia"/>
            <w:lang w:eastAsia="zh-CN"/>
          </w:rPr>
          <w:t>九、活性染料项目计划安排</w:t>
        </w:r>
        <w:r>
          <w:tab/>
        </w:r>
        <w:r>
          <w:fldChar w:fldCharType="begin"/>
        </w:r>
        <w:r>
          <w:instrText xml:space="preserve"> PAGEREF _Toc31740 \h </w:instrText>
        </w:r>
        <w:r>
          <w:fldChar w:fldCharType="separate"/>
        </w:r>
        <w:r>
          <w:t>34</w:t>
        </w:r>
        <w:r>
          <w:fldChar w:fldCharType="end"/>
        </w:r>
      </w:hyperlink>
    </w:p>
    <w:p>
      <w:pPr>
        <w:pStyle w:val="TOC2"/>
        <w:tabs>
          <w:tab w:val="right" w:leader="dot" w:pos="8306"/>
        </w:tabs>
      </w:pPr>
      <w:hyperlink w:anchor="_Toc28325" w:history="1">
        <w:r>
          <w:rPr>
            <w:rFonts w:ascii="仿宋" w:eastAsia="仿宋" w:hAnsi="仿宋" w:cs="仿宋" w:hint="eastAsia"/>
            <w:lang w:eastAsia="zh-CN"/>
          </w:rPr>
          <w:t>(一)、建设周期</w:t>
        </w:r>
        <w:r>
          <w:tab/>
        </w:r>
        <w:r>
          <w:fldChar w:fldCharType="begin"/>
        </w:r>
        <w:r>
          <w:instrText xml:space="preserve"> PAGEREF _Toc28325 \h </w:instrText>
        </w:r>
        <w:r>
          <w:fldChar w:fldCharType="separate"/>
        </w:r>
        <w:r>
          <w:t>34</w:t>
        </w:r>
        <w:r>
          <w:fldChar w:fldCharType="end"/>
        </w:r>
      </w:hyperlink>
    </w:p>
    <w:p>
      <w:pPr>
        <w:pStyle w:val="TOC2"/>
        <w:tabs>
          <w:tab w:val="right" w:leader="dot" w:pos="8306"/>
        </w:tabs>
      </w:pPr>
      <w:hyperlink w:anchor="_Toc29567" w:history="1">
        <w:r>
          <w:rPr>
            <w:rFonts w:ascii="仿宋" w:eastAsia="仿宋" w:hAnsi="仿宋" w:cs="仿宋" w:hint="eastAsia"/>
            <w:lang w:eastAsia="zh-CN"/>
          </w:rPr>
          <w:t>(二)、建设进度</w:t>
        </w:r>
        <w:r>
          <w:tab/>
        </w:r>
        <w:r>
          <w:fldChar w:fldCharType="begin"/>
        </w:r>
        <w:r>
          <w:instrText xml:space="preserve"> PAGEREF _Toc29567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02" w:history="1">
        <w:r>
          <w:rPr>
            <w:rFonts w:ascii="仿宋" w:eastAsia="仿宋" w:hAnsi="仿宋" w:cs="仿宋" w:hint="eastAsia"/>
            <w:lang w:eastAsia="zh-CN"/>
          </w:rPr>
          <w:t>(三)、进度安排注意事项</w:t>
        </w:r>
        <w:r>
          <w:tab/>
        </w:r>
        <w:r>
          <w:fldChar w:fldCharType="begin"/>
        </w:r>
        <w:r>
          <w:instrText xml:space="preserve"> PAGEREF _Toc22502 \h </w:instrText>
        </w:r>
        <w:r>
          <w:fldChar w:fldCharType="separate"/>
        </w:r>
        <w:r>
          <w:t>36</w:t>
        </w:r>
        <w:r>
          <w:fldChar w:fldCharType="end"/>
        </w:r>
      </w:hyperlink>
    </w:p>
    <w:p>
      <w:pPr>
        <w:pStyle w:val="TOC2"/>
        <w:tabs>
          <w:tab w:val="right" w:leader="dot" w:pos="8306"/>
        </w:tabs>
      </w:pPr>
      <w:hyperlink w:anchor="_Toc30081" w:history="1">
        <w:r>
          <w:rPr>
            <w:rFonts w:ascii="仿宋" w:eastAsia="仿宋" w:hAnsi="仿宋" w:cs="仿宋" w:hint="eastAsia"/>
            <w:lang w:eastAsia="zh-CN"/>
          </w:rPr>
          <w:t>(四)、人力资源配置</w:t>
        </w:r>
        <w:r>
          <w:tab/>
        </w:r>
        <w:r>
          <w:fldChar w:fldCharType="begin"/>
        </w:r>
        <w:r>
          <w:instrText xml:space="preserve"> PAGEREF _Toc30081 \h </w:instrText>
        </w:r>
        <w:r>
          <w:fldChar w:fldCharType="separate"/>
        </w:r>
        <w:r>
          <w:t>37</w:t>
        </w:r>
        <w:r>
          <w:fldChar w:fldCharType="end"/>
        </w:r>
      </w:hyperlink>
    </w:p>
    <w:p>
      <w:pPr>
        <w:pStyle w:val="TOC1"/>
        <w:tabs>
          <w:tab w:val="right" w:leader="dot" w:pos="8306"/>
        </w:tabs>
      </w:pPr>
      <w:hyperlink w:anchor="_Toc4398" w:history="1">
        <w:r>
          <w:rPr>
            <w:rFonts w:ascii="仿宋" w:eastAsia="仿宋" w:hAnsi="仿宋" w:cs="仿宋" w:hint="eastAsia"/>
            <w:lang w:eastAsia="zh-CN"/>
          </w:rPr>
          <w:t>十、活性染料项目风险管理</w:t>
        </w:r>
        <w:r>
          <w:tab/>
        </w:r>
        <w:r>
          <w:fldChar w:fldCharType="begin"/>
        </w:r>
        <w:r>
          <w:instrText xml:space="preserve"> PAGEREF _Toc4398 \h </w:instrText>
        </w:r>
        <w:r>
          <w:fldChar w:fldCharType="separate"/>
        </w:r>
        <w:r>
          <w:t>38</w:t>
        </w:r>
        <w:r>
          <w:fldChar w:fldCharType="end"/>
        </w:r>
      </w:hyperlink>
    </w:p>
    <w:p>
      <w:pPr>
        <w:pStyle w:val="TOC2"/>
        <w:tabs>
          <w:tab w:val="right" w:leader="dot" w:pos="8306"/>
        </w:tabs>
      </w:pPr>
      <w:hyperlink w:anchor="_Toc8667" w:history="1">
        <w:r>
          <w:rPr>
            <w:rFonts w:ascii="仿宋" w:eastAsia="仿宋" w:hAnsi="仿宋" w:cs="仿宋" w:hint="eastAsia"/>
            <w:lang w:eastAsia="zh-CN"/>
          </w:rPr>
          <w:t>(一)、风险识别与评估</w:t>
        </w:r>
        <w:r>
          <w:tab/>
        </w:r>
        <w:r>
          <w:fldChar w:fldCharType="begin"/>
        </w:r>
        <w:r>
          <w:instrText xml:space="preserve"> PAGEREF _Toc8667 \h </w:instrText>
        </w:r>
        <w:r>
          <w:fldChar w:fldCharType="separate"/>
        </w:r>
        <w:r>
          <w:t>38</w:t>
        </w:r>
        <w:r>
          <w:fldChar w:fldCharType="end"/>
        </w:r>
      </w:hyperlink>
    </w:p>
    <w:p>
      <w:pPr>
        <w:pStyle w:val="TOC2"/>
        <w:tabs>
          <w:tab w:val="right" w:leader="dot" w:pos="8306"/>
        </w:tabs>
      </w:pPr>
      <w:hyperlink w:anchor="_Toc16680" w:history="1">
        <w:r>
          <w:rPr>
            <w:rFonts w:ascii="仿宋" w:eastAsia="仿宋" w:hAnsi="仿宋" w:cs="仿宋" w:hint="eastAsia"/>
            <w:lang w:eastAsia="zh-CN"/>
          </w:rPr>
          <w:t>(二)、风险应对策略</w:t>
        </w:r>
        <w:r>
          <w:tab/>
        </w:r>
        <w:r>
          <w:fldChar w:fldCharType="begin"/>
        </w:r>
        <w:r>
          <w:instrText xml:space="preserve"> PAGEREF _Toc16680 \h </w:instrText>
        </w:r>
        <w:r>
          <w:fldChar w:fldCharType="separate"/>
        </w:r>
        <w:r>
          <w:t>39</w:t>
        </w:r>
        <w:r>
          <w:fldChar w:fldCharType="end"/>
        </w:r>
      </w:hyperlink>
    </w:p>
    <w:p>
      <w:pPr>
        <w:pStyle w:val="TOC2"/>
        <w:tabs>
          <w:tab w:val="right" w:leader="dot" w:pos="8306"/>
        </w:tabs>
      </w:pPr>
      <w:hyperlink w:anchor="_Toc14839" w:history="1">
        <w:r>
          <w:rPr>
            <w:rFonts w:ascii="仿宋" w:eastAsia="仿宋" w:hAnsi="仿宋" w:cs="仿宋" w:hint="eastAsia"/>
            <w:lang w:eastAsia="zh-CN"/>
          </w:rPr>
          <w:t>(三)、风险监控与控制</w:t>
        </w:r>
        <w:r>
          <w:tab/>
        </w:r>
        <w:r>
          <w:fldChar w:fldCharType="begin"/>
        </w:r>
        <w:r>
          <w:instrText xml:space="preserve"> PAGEREF _Toc14839 \h </w:instrText>
        </w:r>
        <w:r>
          <w:fldChar w:fldCharType="separate"/>
        </w:r>
        <w:r>
          <w:t>41</w:t>
        </w:r>
        <w:r>
          <w:fldChar w:fldCharType="end"/>
        </w:r>
      </w:hyperlink>
    </w:p>
    <w:p>
      <w:pPr>
        <w:pStyle w:val="TOC1"/>
        <w:tabs>
          <w:tab w:val="right" w:leader="dot" w:pos="8306"/>
        </w:tabs>
      </w:pPr>
      <w:hyperlink w:anchor="_Toc11092" w:history="1">
        <w:r>
          <w:rPr>
            <w:rFonts w:ascii="仿宋" w:eastAsia="仿宋" w:hAnsi="仿宋" w:cs="仿宋" w:hint="eastAsia"/>
            <w:lang w:eastAsia="zh-CN"/>
          </w:rPr>
          <w:t>十一、活性染料项目投资规划</w:t>
        </w:r>
        <w:r>
          <w:tab/>
        </w:r>
        <w:r>
          <w:fldChar w:fldCharType="begin"/>
        </w:r>
        <w:r>
          <w:instrText xml:space="preserve"> PAGEREF _Toc11092 \h </w:instrText>
        </w:r>
        <w:r>
          <w:fldChar w:fldCharType="separate"/>
        </w:r>
        <w:r>
          <w:t>42</w:t>
        </w:r>
        <w:r>
          <w:fldChar w:fldCharType="end"/>
        </w:r>
      </w:hyperlink>
    </w:p>
    <w:p>
      <w:pPr>
        <w:pStyle w:val="TOC2"/>
        <w:tabs>
          <w:tab w:val="right" w:leader="dot" w:pos="8306"/>
        </w:tabs>
      </w:pPr>
      <w:hyperlink w:anchor="_Toc25613" w:history="1">
        <w:r>
          <w:rPr>
            <w:rFonts w:ascii="仿宋" w:eastAsia="仿宋" w:hAnsi="仿宋" w:cs="仿宋" w:hint="eastAsia"/>
            <w:lang w:eastAsia="zh-CN"/>
          </w:rPr>
          <w:t>(一)、活性染料项目总投资估算</w:t>
        </w:r>
        <w:r>
          <w:tab/>
        </w:r>
        <w:r>
          <w:fldChar w:fldCharType="begin"/>
        </w:r>
        <w:r>
          <w:instrText xml:space="preserve"> PAGEREF _Toc25613 \h </w:instrText>
        </w:r>
        <w:r>
          <w:fldChar w:fldCharType="separate"/>
        </w:r>
        <w:r>
          <w:t>42</w:t>
        </w:r>
        <w:r>
          <w:fldChar w:fldCharType="end"/>
        </w:r>
      </w:hyperlink>
    </w:p>
    <w:p>
      <w:pPr>
        <w:pStyle w:val="TOC2"/>
        <w:tabs>
          <w:tab w:val="right" w:leader="dot" w:pos="8306"/>
        </w:tabs>
      </w:pPr>
      <w:hyperlink w:anchor="_Toc29407" w:history="1">
        <w:r>
          <w:rPr>
            <w:rFonts w:ascii="仿宋" w:eastAsia="仿宋" w:hAnsi="仿宋" w:cs="仿宋" w:hint="eastAsia"/>
            <w:lang w:eastAsia="zh-CN"/>
          </w:rPr>
          <w:t>(二)、资金筹措</w:t>
        </w:r>
        <w:r>
          <w:tab/>
        </w:r>
        <w:r>
          <w:fldChar w:fldCharType="begin"/>
        </w:r>
        <w:r>
          <w:instrText xml:space="preserve"> PAGEREF _Toc29407 \h </w:instrText>
        </w:r>
        <w:r>
          <w:fldChar w:fldCharType="separate"/>
        </w:r>
        <w:r>
          <w:t>43</w:t>
        </w:r>
        <w:r>
          <w:fldChar w:fldCharType="end"/>
        </w:r>
      </w:hyperlink>
    </w:p>
    <w:p>
      <w:pPr>
        <w:pStyle w:val="TOC1"/>
        <w:tabs>
          <w:tab w:val="right" w:leader="dot" w:pos="8306"/>
        </w:tabs>
      </w:pPr>
      <w:hyperlink w:anchor="_Toc15651" w:history="1">
        <w:r>
          <w:rPr>
            <w:rFonts w:ascii="仿宋" w:eastAsia="仿宋" w:hAnsi="仿宋" w:cs="仿宋" w:hint="eastAsia"/>
            <w:lang w:eastAsia="zh-CN"/>
          </w:rPr>
          <w:t>十二、活性染料项目人力资源管理</w:t>
        </w:r>
        <w:r>
          <w:tab/>
        </w:r>
        <w:r>
          <w:fldChar w:fldCharType="begin"/>
        </w:r>
        <w:r>
          <w:instrText xml:space="preserve"> PAGEREF _Toc15651 \h </w:instrText>
        </w:r>
        <w:r>
          <w:fldChar w:fldCharType="separate"/>
        </w:r>
        <w:r>
          <w:t>44</w:t>
        </w:r>
        <w:r>
          <w:fldChar w:fldCharType="end"/>
        </w:r>
      </w:hyperlink>
    </w:p>
    <w:p>
      <w:pPr>
        <w:pStyle w:val="TOC2"/>
        <w:tabs>
          <w:tab w:val="right" w:leader="dot" w:pos="8306"/>
        </w:tabs>
      </w:pPr>
      <w:hyperlink w:anchor="_Toc21786" w:history="1">
        <w:r>
          <w:rPr>
            <w:rFonts w:ascii="仿宋" w:eastAsia="仿宋" w:hAnsi="仿宋" w:cs="仿宋" w:hint="eastAsia"/>
            <w:lang w:eastAsia="zh-CN"/>
          </w:rPr>
          <w:t>(一)、建立健全的预算管理制度</w:t>
        </w:r>
        <w:r>
          <w:tab/>
        </w:r>
        <w:r>
          <w:fldChar w:fldCharType="begin"/>
        </w:r>
        <w:r>
          <w:instrText xml:space="preserve"> PAGEREF _Toc21786 \h </w:instrText>
        </w:r>
        <w:r>
          <w:fldChar w:fldCharType="separate"/>
        </w:r>
        <w:r>
          <w:t>44</w:t>
        </w:r>
        <w:r>
          <w:fldChar w:fldCharType="end"/>
        </w:r>
      </w:hyperlink>
    </w:p>
    <w:p>
      <w:pPr>
        <w:pStyle w:val="TOC2"/>
        <w:tabs>
          <w:tab w:val="right" w:leader="dot" w:pos="8306"/>
        </w:tabs>
      </w:pPr>
      <w:hyperlink w:anchor="_Toc22560" w:history="1">
        <w:r>
          <w:rPr>
            <w:rFonts w:ascii="仿宋" w:eastAsia="仿宋" w:hAnsi="仿宋" w:cs="仿宋" w:hint="eastAsia"/>
            <w:lang w:eastAsia="zh-CN"/>
          </w:rPr>
          <w:t>(二)、加强资金流动监控</w:t>
        </w:r>
        <w:r>
          <w:tab/>
        </w:r>
        <w:r>
          <w:fldChar w:fldCharType="begin"/>
        </w:r>
        <w:r>
          <w:instrText xml:space="preserve"> PAGEREF _Toc22560 \h </w:instrText>
        </w:r>
        <w:r>
          <w:fldChar w:fldCharType="separate"/>
        </w:r>
        <w:r>
          <w:t>46</w:t>
        </w:r>
        <w:r>
          <w:fldChar w:fldCharType="end"/>
        </w:r>
      </w:hyperlink>
    </w:p>
    <w:p>
      <w:pPr>
        <w:pStyle w:val="TOC2"/>
        <w:tabs>
          <w:tab w:val="right" w:leader="dot" w:pos="8306"/>
        </w:tabs>
      </w:pPr>
      <w:hyperlink w:anchor="_Toc8384" w:history="1">
        <w:r>
          <w:rPr>
            <w:rFonts w:ascii="仿宋" w:eastAsia="仿宋" w:hAnsi="仿宋" w:cs="仿宋" w:hint="eastAsia"/>
            <w:lang w:eastAsia="zh-CN"/>
          </w:rPr>
          <w:t>(三)、制定完善的风险控制机制</w:t>
        </w:r>
        <w:r>
          <w:tab/>
        </w:r>
        <w:r>
          <w:fldChar w:fldCharType="begin"/>
        </w:r>
        <w:r>
          <w:instrText xml:space="preserve"> PAGEREF _Toc8384 \h </w:instrText>
        </w:r>
        <w:r>
          <w:fldChar w:fldCharType="separate"/>
        </w:r>
        <w:r>
          <w:t>47</w:t>
        </w:r>
        <w:r>
          <w:fldChar w:fldCharType="end"/>
        </w:r>
      </w:hyperlink>
    </w:p>
    <w:p>
      <w:pPr>
        <w:pStyle w:val="TOC2"/>
        <w:tabs>
          <w:tab w:val="right" w:leader="dot" w:pos="8306"/>
        </w:tabs>
      </w:pPr>
      <w:hyperlink w:anchor="_Toc31352" w:history="1">
        <w:r>
          <w:rPr>
            <w:rFonts w:ascii="仿宋" w:eastAsia="仿宋" w:hAnsi="仿宋" w:cs="仿宋" w:hint="eastAsia"/>
            <w:lang w:eastAsia="zh-CN"/>
          </w:rPr>
          <w:t>(四)、优化成本管理</w:t>
        </w:r>
        <w:r>
          <w:tab/>
        </w:r>
        <w:r>
          <w:fldChar w:fldCharType="begin"/>
        </w:r>
        <w:r>
          <w:instrText xml:space="preserve"> PAGEREF _Toc31352 \h </w:instrText>
        </w:r>
        <w:r>
          <w:fldChar w:fldCharType="separate"/>
        </w:r>
        <w:r>
          <w:t>48</w:t>
        </w:r>
        <w:r>
          <w:fldChar w:fldCharType="end"/>
        </w:r>
      </w:hyperlink>
    </w:p>
    <w:p>
      <w:pPr>
        <w:pStyle w:val="TOC1"/>
        <w:tabs>
          <w:tab w:val="right" w:leader="dot" w:pos="8306"/>
        </w:tabs>
      </w:pPr>
      <w:hyperlink w:anchor="_Toc6262" w:history="1">
        <w:r>
          <w:rPr>
            <w:rFonts w:ascii="仿宋" w:eastAsia="仿宋" w:hAnsi="仿宋" w:cs="仿宋" w:hint="eastAsia"/>
            <w:lang w:eastAsia="zh-CN"/>
          </w:rPr>
          <w:t>十三、风险识别与分类</w:t>
        </w:r>
        <w:r>
          <w:tab/>
        </w:r>
        <w:r>
          <w:fldChar w:fldCharType="begin"/>
        </w:r>
        <w:r>
          <w:instrText xml:space="preserve"> PAGEREF _Toc6262 \h </w:instrText>
        </w:r>
        <w:r>
          <w:fldChar w:fldCharType="separate"/>
        </w:r>
        <w:r>
          <w:t>49</w:t>
        </w:r>
        <w:r>
          <w:fldChar w:fldCharType="end"/>
        </w:r>
      </w:hyperlink>
    </w:p>
    <w:p>
      <w:pPr>
        <w:pStyle w:val="TOC2"/>
        <w:tabs>
          <w:tab w:val="right" w:leader="dot" w:pos="8306"/>
        </w:tabs>
      </w:pPr>
      <w:hyperlink w:anchor="_Toc11068" w:history="1">
        <w:r>
          <w:rPr>
            <w:rFonts w:ascii="仿宋" w:eastAsia="仿宋" w:hAnsi="仿宋" w:cs="仿宋" w:hint="eastAsia"/>
            <w:lang w:eastAsia="zh-CN"/>
          </w:rPr>
          <w:t>(一)、风险识别</w:t>
        </w:r>
        <w:r>
          <w:tab/>
        </w:r>
        <w:r>
          <w:fldChar w:fldCharType="begin"/>
        </w:r>
        <w:r>
          <w:instrText xml:space="preserve"> PAGEREF _Toc11068 \h </w:instrText>
        </w:r>
        <w:r>
          <w:fldChar w:fldCharType="separate"/>
        </w:r>
        <w:r>
          <w:t>49</w:t>
        </w:r>
        <w:r>
          <w:fldChar w:fldCharType="end"/>
        </w:r>
      </w:hyperlink>
    </w:p>
    <w:p>
      <w:pPr>
        <w:pStyle w:val="TOC2"/>
        <w:tabs>
          <w:tab w:val="right" w:leader="dot" w:pos="8306"/>
        </w:tabs>
      </w:pPr>
      <w:hyperlink w:anchor="_Toc8734" w:history="1">
        <w:r>
          <w:rPr>
            <w:rFonts w:ascii="仿宋" w:eastAsia="仿宋" w:hAnsi="仿宋" w:cs="仿宋" w:hint="eastAsia"/>
            <w:lang w:eastAsia="zh-CN"/>
          </w:rPr>
          <w:t>(二)、风险分类</w:t>
        </w:r>
        <w:r>
          <w:tab/>
        </w:r>
        <w:r>
          <w:fldChar w:fldCharType="begin"/>
        </w:r>
        <w:r>
          <w:instrText xml:space="preserve"> PAGEREF _Toc8734 \h </w:instrText>
        </w:r>
        <w:r>
          <w:fldChar w:fldCharType="separate"/>
        </w:r>
        <w:r>
          <w:t>50</w:t>
        </w:r>
        <w:r>
          <w:fldChar w:fldCharType="end"/>
        </w:r>
      </w:hyperlink>
    </w:p>
    <w:p>
      <w:pPr>
        <w:pStyle w:val="TOC1"/>
        <w:tabs>
          <w:tab w:val="right" w:leader="dot" w:pos="8306"/>
        </w:tabs>
      </w:pPr>
      <w:hyperlink w:anchor="_Toc3979" w:history="1">
        <w:r>
          <w:rPr>
            <w:rFonts w:ascii="仿宋" w:eastAsia="仿宋" w:hAnsi="仿宋" w:cs="仿宋" w:hint="eastAsia"/>
            <w:lang w:eastAsia="zh-CN"/>
          </w:rPr>
          <w:t>十四、活性染料项目工程方案分析</w:t>
        </w:r>
        <w:r>
          <w:tab/>
        </w:r>
        <w:r>
          <w:fldChar w:fldCharType="begin"/>
        </w:r>
        <w:r>
          <w:instrText xml:space="preserve"> PAGEREF _Toc3979 \h </w:instrText>
        </w:r>
        <w:r>
          <w:fldChar w:fldCharType="separate"/>
        </w:r>
        <w:r>
          <w:t>52</w:t>
        </w:r>
        <w:r>
          <w:fldChar w:fldCharType="end"/>
        </w:r>
      </w:hyperlink>
    </w:p>
    <w:p>
      <w:pPr>
        <w:pStyle w:val="TOC2"/>
        <w:tabs>
          <w:tab w:val="right" w:leader="dot" w:pos="8306"/>
        </w:tabs>
      </w:pPr>
      <w:hyperlink w:anchor="_Toc29177" w:history="1">
        <w:r>
          <w:rPr>
            <w:rFonts w:ascii="仿宋" w:eastAsia="仿宋" w:hAnsi="仿宋" w:cs="仿宋" w:hint="eastAsia"/>
            <w:lang w:eastAsia="zh-CN"/>
          </w:rPr>
          <w:t>(一)、建筑工程设计原则</w:t>
        </w:r>
        <w:r>
          <w:tab/>
        </w:r>
        <w:r>
          <w:fldChar w:fldCharType="begin"/>
        </w:r>
        <w:r>
          <w:instrText xml:space="preserve"> PAGEREF _Toc29177 \h </w:instrText>
        </w:r>
        <w:r>
          <w:fldChar w:fldCharType="separate"/>
        </w:r>
        <w:r>
          <w:t>52</w:t>
        </w:r>
        <w:r>
          <w:fldChar w:fldCharType="end"/>
        </w:r>
      </w:hyperlink>
    </w:p>
    <w:p>
      <w:pPr>
        <w:pStyle w:val="TOC2"/>
        <w:tabs>
          <w:tab w:val="right" w:leader="dot" w:pos="8306"/>
        </w:tabs>
      </w:pPr>
      <w:hyperlink w:anchor="_Toc10175" w:history="1">
        <w:r>
          <w:rPr>
            <w:rFonts w:ascii="仿宋" w:eastAsia="仿宋" w:hAnsi="仿宋" w:cs="仿宋" w:hint="eastAsia"/>
            <w:lang w:eastAsia="zh-CN"/>
          </w:rPr>
          <w:t>(二)、土建工程建设指标</w:t>
        </w:r>
        <w:r>
          <w:tab/>
        </w:r>
        <w:r>
          <w:fldChar w:fldCharType="begin"/>
        </w:r>
        <w:r>
          <w:instrText xml:space="preserve"> PAGEREF _Toc10175 \h </w:instrText>
        </w:r>
        <w:r>
          <w:fldChar w:fldCharType="separate"/>
        </w:r>
        <w:r>
          <w:t>55</w:t>
        </w:r>
        <w:r>
          <w:fldChar w:fldCharType="end"/>
        </w:r>
      </w:hyperlink>
    </w:p>
    <w:p>
      <w:pPr>
        <w:pStyle w:val="TOC1"/>
        <w:tabs>
          <w:tab w:val="right" w:leader="dot" w:pos="8306"/>
        </w:tabs>
      </w:pPr>
      <w:hyperlink w:anchor="_Toc6063" w:history="1">
        <w:r>
          <w:rPr>
            <w:rFonts w:ascii="仿宋" w:eastAsia="仿宋" w:hAnsi="仿宋" w:cs="仿宋" w:hint="eastAsia"/>
            <w:lang w:eastAsia="zh-CN"/>
          </w:rPr>
          <w:t>十五、活性染料项目实施时间节点</w:t>
        </w:r>
        <w:r>
          <w:tab/>
        </w:r>
        <w:r>
          <w:fldChar w:fldCharType="begin"/>
        </w:r>
        <w:r>
          <w:instrText xml:space="preserve"> PAGEREF _Toc6063 \h </w:instrText>
        </w:r>
        <w:r>
          <w:fldChar w:fldCharType="separate"/>
        </w:r>
        <w:r>
          <w:t>57</w:t>
        </w:r>
        <w:r>
          <w:fldChar w:fldCharType="end"/>
        </w:r>
      </w:hyperlink>
    </w:p>
    <w:p>
      <w:pPr>
        <w:pStyle w:val="TOC2"/>
        <w:tabs>
          <w:tab w:val="right" w:leader="dot" w:pos="8306"/>
        </w:tabs>
      </w:pPr>
      <w:hyperlink w:anchor="_Toc23239" w:history="1">
        <w:r>
          <w:rPr>
            <w:rFonts w:ascii="仿宋" w:eastAsia="仿宋" w:hAnsi="仿宋" w:cs="仿宋" w:hint="eastAsia"/>
            <w:lang w:eastAsia="zh-CN"/>
          </w:rPr>
          <w:t>(一)、活性染料项目启动阶段时间节点</w:t>
        </w:r>
        <w:r>
          <w:tab/>
        </w:r>
        <w:r>
          <w:fldChar w:fldCharType="begin"/>
        </w:r>
        <w:r>
          <w:instrText xml:space="preserve"> PAGEREF _Toc23239 \h </w:instrText>
        </w:r>
        <w:r>
          <w:fldChar w:fldCharType="separate"/>
        </w:r>
        <w:r>
          <w:t>57</w:t>
        </w:r>
        <w:r>
          <w:fldChar w:fldCharType="end"/>
        </w:r>
      </w:hyperlink>
    </w:p>
    <w:p>
      <w:pPr>
        <w:pStyle w:val="TOC2"/>
        <w:tabs>
          <w:tab w:val="right" w:leader="dot" w:pos="8306"/>
        </w:tabs>
      </w:pPr>
      <w:hyperlink w:anchor="_Toc17585" w:history="1">
        <w:r>
          <w:rPr>
            <w:rFonts w:ascii="仿宋" w:eastAsia="仿宋" w:hAnsi="仿宋" w:cs="仿宋" w:hint="eastAsia"/>
            <w:lang w:eastAsia="zh-CN"/>
          </w:rPr>
          <w:t>(二)、活性染料项目执行阶段时间节点</w:t>
        </w:r>
        <w:r>
          <w:tab/>
        </w:r>
        <w:r>
          <w:fldChar w:fldCharType="begin"/>
        </w:r>
        <w:r>
          <w:instrText xml:space="preserve"> PAGEREF _Toc17585 \h </w:instrText>
        </w:r>
        <w:r>
          <w:fldChar w:fldCharType="separate"/>
        </w:r>
        <w:r>
          <w:t>58</w:t>
        </w:r>
        <w:r>
          <w:fldChar w:fldCharType="end"/>
        </w:r>
      </w:hyperlink>
    </w:p>
    <w:p>
      <w:pPr>
        <w:pStyle w:val="TOC2"/>
        <w:tabs>
          <w:tab w:val="right" w:leader="dot" w:pos="8306"/>
        </w:tabs>
      </w:pPr>
      <w:hyperlink w:anchor="_Toc27022" w:history="1">
        <w:r>
          <w:rPr>
            <w:rFonts w:ascii="仿宋" w:eastAsia="仿宋" w:hAnsi="仿宋" w:cs="仿宋" w:hint="eastAsia"/>
            <w:lang w:eastAsia="zh-CN"/>
          </w:rPr>
          <w:t>(三)、活性染料项目完成阶段时间节点</w:t>
        </w:r>
        <w:r>
          <w:tab/>
        </w:r>
        <w:r>
          <w:fldChar w:fldCharType="begin"/>
        </w:r>
        <w:r>
          <w:instrText xml:space="preserve"> PAGEREF _Toc27022 \h </w:instrText>
        </w:r>
        <w:r>
          <w:fldChar w:fldCharType="separate"/>
        </w:r>
        <w:r>
          <w:t>59</w:t>
        </w:r>
        <w:r>
          <w:fldChar w:fldCharType="end"/>
        </w:r>
      </w:hyperlink>
    </w:p>
    <w:p>
      <w:pPr>
        <w:pStyle w:val="TOC1"/>
        <w:tabs>
          <w:tab w:val="right" w:leader="dot" w:pos="8306"/>
        </w:tabs>
      </w:pPr>
      <w:hyperlink w:anchor="_Toc7827" w:history="1">
        <w:r>
          <w:rPr>
            <w:rFonts w:ascii="仿宋" w:eastAsia="仿宋" w:hAnsi="仿宋" w:cs="仿宋" w:hint="eastAsia"/>
            <w:lang w:eastAsia="zh-CN"/>
          </w:rPr>
          <w:t>十六、活性染料项目实施保障措施</w:t>
        </w:r>
        <w:r>
          <w:tab/>
        </w:r>
        <w:r>
          <w:fldChar w:fldCharType="begin"/>
        </w:r>
        <w:r>
          <w:instrText xml:space="preserve"> PAGEREF _Toc7827 \h </w:instrText>
        </w:r>
        <w:r>
          <w:fldChar w:fldCharType="separate"/>
        </w:r>
        <w:r>
          <w:t>60</w:t>
        </w:r>
        <w:r>
          <w:fldChar w:fldCharType="end"/>
        </w:r>
      </w:hyperlink>
    </w:p>
    <w:p>
      <w:pPr>
        <w:pStyle w:val="TOC2"/>
        <w:tabs>
          <w:tab w:val="right" w:leader="dot" w:pos="8306"/>
        </w:tabs>
      </w:pPr>
      <w:hyperlink w:anchor="_Toc29282" w:history="1">
        <w:r>
          <w:rPr>
            <w:rFonts w:ascii="仿宋" w:eastAsia="仿宋" w:hAnsi="仿宋" w:cs="仿宋" w:hint="eastAsia"/>
            <w:lang w:eastAsia="zh-CN"/>
          </w:rPr>
          <w:t>(一)、活性染料项目实施保障机制</w:t>
        </w:r>
        <w:r>
          <w:tab/>
        </w:r>
        <w:r>
          <w:fldChar w:fldCharType="begin"/>
        </w:r>
        <w:r>
          <w:instrText xml:space="preserve"> PAGEREF _Toc29282 \h </w:instrText>
        </w:r>
        <w:r>
          <w:fldChar w:fldCharType="separate"/>
        </w:r>
        <w:r>
          <w:t>60</w:t>
        </w:r>
        <w:r>
          <w:fldChar w:fldCharType="end"/>
        </w:r>
      </w:hyperlink>
    </w:p>
    <w:p>
      <w:pPr>
        <w:pStyle w:val="TOC2"/>
        <w:tabs>
          <w:tab w:val="right" w:leader="dot" w:pos="8306"/>
        </w:tabs>
      </w:pPr>
      <w:hyperlink w:anchor="_Toc17743" w:history="1">
        <w:r>
          <w:rPr>
            <w:rFonts w:ascii="仿宋" w:eastAsia="仿宋" w:hAnsi="仿宋" w:cs="仿宋" w:hint="eastAsia"/>
            <w:lang w:eastAsia="zh-CN"/>
          </w:rPr>
          <w:t>(二)、活性染料项目法律合规要求</w:t>
        </w:r>
        <w:r>
          <w:tab/>
        </w:r>
        <w:r>
          <w:fldChar w:fldCharType="begin"/>
        </w:r>
        <w:r>
          <w:instrText xml:space="preserve"> PAGEREF _Toc17743 \h </w:instrText>
        </w:r>
        <w:r>
          <w:fldChar w:fldCharType="separate"/>
        </w:r>
        <w:r>
          <w:t>64</w:t>
        </w:r>
        <w:r>
          <w:fldChar w:fldCharType="end"/>
        </w:r>
      </w:hyperlink>
    </w:p>
    <w:p>
      <w:pPr>
        <w:pStyle w:val="TOC2"/>
        <w:tabs>
          <w:tab w:val="right" w:leader="dot" w:pos="8306"/>
        </w:tabs>
      </w:pPr>
      <w:hyperlink w:anchor="_Toc11438" w:history="1">
        <w:r>
          <w:rPr>
            <w:rFonts w:ascii="仿宋" w:eastAsia="仿宋" w:hAnsi="仿宋" w:cs="仿宋" w:hint="eastAsia"/>
            <w:lang w:eastAsia="zh-CN"/>
          </w:rPr>
          <w:t>(三)、活性染料项目合同管理与法律事务</w:t>
        </w:r>
        <w:r>
          <w:tab/>
        </w:r>
        <w:r>
          <w:fldChar w:fldCharType="begin"/>
        </w:r>
        <w:r>
          <w:instrText xml:space="preserve"> PAGEREF _Toc11438 \h </w:instrText>
        </w:r>
        <w:r>
          <w:fldChar w:fldCharType="separate"/>
        </w:r>
        <w:r>
          <w:t>68</w:t>
        </w:r>
        <w:r>
          <w:fldChar w:fldCharType="end"/>
        </w:r>
      </w:hyperlink>
    </w:p>
    <w:p>
      <w:pPr>
        <w:pStyle w:val="TOC2"/>
        <w:tabs>
          <w:tab w:val="right" w:leader="dot" w:pos="8306"/>
        </w:tabs>
      </w:pPr>
      <w:hyperlink w:anchor="_Toc13458" w:history="1">
        <w:r>
          <w:rPr>
            <w:rFonts w:ascii="仿宋" w:eastAsia="仿宋" w:hAnsi="仿宋" w:cs="仿宋" w:hint="eastAsia"/>
            <w:lang w:eastAsia="zh-CN"/>
          </w:rPr>
          <w:t>(四)、活性染料项目知识产权保护策略</w:t>
        </w:r>
        <w:r>
          <w:tab/>
        </w:r>
        <w:r>
          <w:fldChar w:fldCharType="begin"/>
        </w:r>
        <w:r>
          <w:instrText xml:space="preserve"> PAGEREF _Toc13458 \h </w:instrText>
        </w:r>
        <w:r>
          <w:fldChar w:fldCharType="separate"/>
        </w:r>
        <w:r>
          <w:t>74</w:t>
        </w:r>
        <w:r>
          <w:fldChar w:fldCharType="end"/>
        </w:r>
      </w:hyperlink>
    </w:p>
    <w:p>
      <w:pPr>
        <w:pStyle w:val="TOC1"/>
        <w:tabs>
          <w:tab w:val="right" w:leader="dot" w:pos="8306"/>
        </w:tabs>
      </w:pPr>
      <w:hyperlink w:anchor="_Toc1935" w:history="1">
        <w:r>
          <w:rPr>
            <w:rFonts w:ascii="仿宋" w:eastAsia="仿宋" w:hAnsi="仿宋" w:cs="仿宋" w:hint="eastAsia"/>
            <w:lang w:eastAsia="zh-CN"/>
          </w:rPr>
          <w:t>十七、活性染料项目治理与监督</w:t>
        </w:r>
        <w:r>
          <w:tab/>
        </w:r>
        <w:r>
          <w:fldChar w:fldCharType="begin"/>
        </w:r>
        <w:r>
          <w:instrText xml:space="preserve"> PAGEREF _Toc1935 \h </w:instrText>
        </w:r>
        <w:r>
          <w:fldChar w:fldCharType="separate"/>
        </w:r>
        <w:r>
          <w:t>77</w:t>
        </w:r>
        <w:r>
          <w:fldChar w:fldCharType="end"/>
        </w:r>
      </w:hyperlink>
    </w:p>
    <w:p>
      <w:pPr>
        <w:pStyle w:val="TOC2"/>
        <w:tabs>
          <w:tab w:val="right" w:leader="dot" w:pos="8306"/>
        </w:tabs>
      </w:pPr>
      <w:hyperlink w:anchor="_Toc8325" w:history="1">
        <w:r>
          <w:rPr>
            <w:rFonts w:ascii="仿宋" w:eastAsia="仿宋" w:hAnsi="仿宋" w:cs="仿宋" w:hint="eastAsia"/>
            <w:lang w:eastAsia="zh-CN"/>
          </w:rPr>
          <w:t>(一)、活性染料项目治理结构</w:t>
        </w:r>
        <w:r>
          <w:tab/>
        </w:r>
        <w:r>
          <w:fldChar w:fldCharType="begin"/>
        </w:r>
        <w:r>
          <w:instrText xml:space="preserve"> PAGEREF _Toc8325 \h </w:instrText>
        </w:r>
        <w:r>
          <w:fldChar w:fldCharType="separate"/>
        </w:r>
        <w:r>
          <w:t>77</w:t>
        </w:r>
        <w:r>
          <w:fldChar w:fldCharType="end"/>
        </w:r>
      </w:hyperlink>
    </w:p>
    <w:p>
      <w:pPr>
        <w:pStyle w:val="TOC2"/>
        <w:tabs>
          <w:tab w:val="right" w:leader="dot" w:pos="8306"/>
        </w:tabs>
      </w:pPr>
      <w:hyperlink w:anchor="_Toc27150" w:history="1">
        <w:r>
          <w:rPr>
            <w:rFonts w:ascii="仿宋" w:eastAsia="仿宋" w:hAnsi="仿宋" w:cs="仿宋" w:hint="eastAsia"/>
            <w:lang w:eastAsia="zh-CN"/>
          </w:rPr>
          <w:t>(二)、监督与审计</w:t>
        </w:r>
        <w:r>
          <w:tab/>
        </w:r>
        <w:r>
          <w:fldChar w:fldCharType="begin"/>
        </w:r>
        <w:r>
          <w:instrText xml:space="preserve"> PAGEREF _Toc27150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52"/>
      <w:r>
        <w:rPr>
          <w:rFonts w:ascii="仿宋" w:eastAsia="仿宋" w:hAnsi="仿宋" w:cs="仿宋" w:hint="eastAsia"/>
          <w:sz w:val="28"/>
          <w:lang w:eastAsia="zh-CN"/>
        </w:rPr>
        <w:t>一、活性染料项目土建工程</w:t>
      </w:r>
      <w:bookmarkEnd w:id="2"/>
    </w:p>
    <w:p>
      <w:pPr>
        <w:pStyle w:val="Heading2"/>
        <w:rPr>
          <w:rFonts w:ascii="仿宋" w:eastAsia="仿宋" w:hAnsi="仿宋" w:cs="仿宋" w:hint="eastAsia"/>
          <w:lang w:eastAsia="zh-CN"/>
        </w:rPr>
      </w:pPr>
      <w:bookmarkStart w:id="3" w:name="_Toc1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在活性染料项目的建筑工程设计中，我们将秉承一系列重要的设计原则，以确保活性染料项目建筑在功能、美观、可持续性等方面达到最佳效果。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首要原则是确保建筑的功能性得到最大化的发挥。我们将充分理解活性染料项目的实际需求，合理布局各个功能区域，保证建筑在满足业务需求的同时，提供高效的工作环境。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在建筑设计中，我们将综合考虑建设和运营成本。通过精细的经济效益分析，确保设计方案在高效利用资源的同时，对活性染料项目的长期盈利能力有积极的贡献。</w:t>
      </w:r>
    </w:p>
    <w:p>
      <w:pPr>
        <w:pStyle w:val="Heading2"/>
        <w:ind w:firstLine="560" w:firstLineChars="200"/>
        <w:rPr>
          <w:rFonts w:ascii="仿宋" w:eastAsia="仿宋" w:hAnsi="仿宋" w:cs="仿宋" w:hint="eastAsia"/>
          <w:sz w:val="28"/>
          <w:lang w:eastAsia="zh-CN"/>
        </w:rPr>
      </w:pPr>
      <w:bookmarkStart w:id="4" w:name="_Toc1878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染料项目的土建工程设计中，我们将精准设定设计年限，结合活性染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活性染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5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活性染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活性染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活性染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16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本期工程活性染料项目预计总建筑面积XXX平方米，其中：计容建筑面积XXX平方米，计划建筑工程投资XX万元，占活性染料项目总投资的XX%。</w:t>
      </w:r>
    </w:p>
    <w:p>
      <w:pPr>
        <w:pStyle w:val="Heading1"/>
        <w:ind w:firstLine="560" w:firstLineChars="200"/>
        <w:rPr>
          <w:rFonts w:ascii="仿宋" w:eastAsia="仿宋" w:hAnsi="仿宋" w:cs="仿宋" w:hint="eastAsia"/>
          <w:sz w:val="28"/>
          <w:lang w:eastAsia="zh-CN"/>
        </w:rPr>
      </w:pPr>
      <w:bookmarkStart w:id="7" w:name="_Toc8802"/>
      <w:r>
        <w:rPr>
          <w:rFonts w:ascii="仿宋" w:eastAsia="仿宋" w:hAnsi="仿宋" w:cs="仿宋" w:hint="eastAsia"/>
          <w:sz w:val="28"/>
          <w:lang w:eastAsia="zh-CN"/>
        </w:rPr>
        <w:t>二、活性染料项目可持续发展</w:t>
      </w:r>
      <w:bookmarkEnd w:id="7"/>
    </w:p>
    <w:p>
      <w:pPr>
        <w:pStyle w:val="Heading2"/>
        <w:rPr>
          <w:rFonts w:ascii="仿宋" w:eastAsia="仿宋" w:hAnsi="仿宋" w:cs="仿宋" w:hint="eastAsia"/>
          <w:lang w:eastAsia="zh-CN"/>
        </w:rPr>
      </w:pPr>
      <w:bookmarkStart w:id="8" w:name="_Toc3253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染料项目中，活性染料项目团队着眼于未来，明确了可持续发展的战略方向。制定的具体可持续发展目标包括降低资源使用、采用环保技术、最大化社会效益等。这一步骤不仅有助于活性染料项目在环保和社会责任方面达到最高标准，也为未来提供了明确的指引，确保活性染料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可持续实践的融入活性染料项目管理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活性染料项目管理周期。从活性染料项目规划开始，活性染料项目团队就考虑了环境和社会的因素。在执行阶段，活性染料项目团队积极推动绿色技术的应用，优化资源利用。此外，关注员工的社会责任，通过培训和沟通活动提高员工对可持续发展的认知，使他们能够在日常工作中践行可持续实践。这些举措不仅为活性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156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扎根于活性染料项目的可持续发展理念，我们深信环保与社会责任是活性染料项目成功的关键支柱。在活性染料项目的每一步，我们都致力于通过创新和实践，履行对环境和社会的坚定责任。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团队通过引入先进的环保技术、建立高效的废物处理系统以及推动能源节约措施，积极履行环保责任。定期的环保监测和评估确保活性染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不仅致力于自身可持续发展，还注重对社会的回馈。通过支持社区活性染料项目、参与慈善事业、提供培训机会等方式，活性染料项目积极履行社会责任。与当地社区建立积极互动，关注员工的工作与生活平衡，以及员工的身心健康，是活性染料项目在社会责任层面的关键举措。这样的实践不仅增强了活性染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95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0170"/>
      <w:r>
        <w:rPr>
          <w:rFonts w:ascii="仿宋" w:eastAsia="仿宋" w:hAnsi="仿宋" w:cs="仿宋" w:hint="eastAsia"/>
          <w:lang w:eastAsia="zh-CN"/>
        </w:rPr>
        <w:t>(一)、活性染料行业分析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行业一直以来都是市场的关注焦点。行业内的发展趋势、竞争态势以及潜在机会都对活性染料项目的推进产生深远的影响。通过深入研究行业的整体概貌，我们将更好地理解行业的核心特征，为活性染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染料行业，技术一直是推动创新和发展的关键因素。我们将对当前技术趋势进行详尽分析，包括但不限于人工智能、大数据应用、先进制造技术等。这有助于活性染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性染料项目成功的基础。我们将对主要竞争对手进行深入研究，包括其市场份额、产品特点、市场定位等。通过全面了解竞争对手的优势和劣势，活性染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8544"/>
      <w:r>
        <w:rPr>
          <w:rFonts w:ascii="仿宋" w:eastAsia="仿宋" w:hAnsi="仿宋" w:cs="仿宋" w:hint="eastAsia"/>
          <w:sz w:val="28"/>
          <w:lang w:eastAsia="zh-CN"/>
        </w:rPr>
        <w:t>(二)、活性染料市场分析预测</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通过对市场规模的深入调研，我们将预测活性染料市场未来的增长趋势。这包括市场的整体规模、各细分领域的发展趋势等。活性染料项目可以根据市场的扩张速度和潜在机会，制定更符合市场需求的发展策略。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性染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活性染料项目实施过程中需要充分考虑的因素。我们将对市场风险进行全面评估，包括但不限于政策法规风险、市场竞争风险、技术变革风险等。通过对潜在风险的深入分析，活性染料项目可以制定相应的风险缓解策略，降低不确定性对活性染料项目的影响。</w:t>
      </w:r>
    </w:p>
    <w:p>
      <w:pPr>
        <w:pStyle w:val="Heading1"/>
        <w:ind w:firstLine="560" w:firstLineChars="200"/>
        <w:rPr>
          <w:rFonts w:ascii="仿宋" w:eastAsia="仿宋" w:hAnsi="仿宋" w:cs="仿宋" w:hint="eastAsia"/>
          <w:sz w:val="28"/>
          <w:lang w:eastAsia="zh-CN"/>
        </w:rPr>
      </w:pPr>
      <w:bookmarkStart w:id="13" w:name="_Toc16077"/>
      <w:r>
        <w:rPr>
          <w:rFonts w:ascii="仿宋" w:eastAsia="仿宋" w:hAnsi="仿宋" w:cs="仿宋" w:hint="eastAsia"/>
          <w:sz w:val="28"/>
          <w:lang w:eastAsia="zh-CN"/>
        </w:rPr>
        <w:t>四、活性染料项目建设背景及必要性分析</w:t>
      </w:r>
      <w:bookmarkEnd w:id="13"/>
    </w:p>
    <w:p>
      <w:pPr>
        <w:pStyle w:val="Heading2"/>
        <w:rPr>
          <w:rFonts w:ascii="仿宋" w:eastAsia="仿宋" w:hAnsi="仿宋" w:cs="仿宋" w:hint="eastAsia"/>
          <w:lang w:eastAsia="zh-CN"/>
        </w:rPr>
      </w:pPr>
      <w:bookmarkStart w:id="14" w:name="_Toc16540"/>
      <w:r>
        <w:rPr>
          <w:rFonts w:ascii="仿宋" w:eastAsia="仿宋" w:hAnsi="仿宋" w:cs="仿宋" w:hint="eastAsia"/>
          <w:lang w:eastAsia="zh-CN"/>
        </w:rPr>
        <w:t>(一)、活性染料项目背景分析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性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性染料项目在这个潮流中的定位。同时，我们将关注行业内涌现的新兴机遇，以便活性染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性染料项目提供了强大的发展动力。我们将聚焦于行业内最新的技术发展趋势，包括但不限于人工智能、大数据分析、物联网等领域。通过深度的技术研究，我们将确保活性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性染料项目发展的源泉。我们将投入更多的精力对市场需求进行深入剖析，超越表面的需求，深入挖掘潜在的市场痛点和机遇。通过对市场需求的细致了解，活性染料项目将更有针对性地设计解决方案，满足市场的多样化需求，从而更好地促进活性染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性染料项目战略至关重要。我们将对竞争态势进行更为深入的分析，包括但不限于市场份额、产品特点、客户满意度等多个维度。通过深度的竞争分析，活性染料项目将能够更准确地把握市场脉搏，制定具有竞争力的活性染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活性染料项目的发展具有直接的影响。我们将进行更为全面的法规和政策分析，了解行业发展中的潜在法律风险和合规挑战。通过充分了解和遵守相关法规，活性染料项目将确保在法律框架内合法合规运营，为活性染料项目的稳健发展提供有力支持。</w:t>
      </w:r>
    </w:p>
    <w:p>
      <w:pPr>
        <w:pStyle w:val="Heading2"/>
        <w:ind w:firstLine="560" w:firstLineChars="200"/>
        <w:rPr>
          <w:rFonts w:ascii="仿宋" w:eastAsia="仿宋" w:hAnsi="仿宋" w:cs="仿宋" w:hint="eastAsia"/>
          <w:sz w:val="28"/>
          <w:lang w:eastAsia="zh-CN"/>
        </w:rPr>
      </w:pPr>
      <w:bookmarkStart w:id="15" w:name="_Toc16064"/>
      <w:r>
        <w:rPr>
          <w:rFonts w:ascii="仿宋" w:eastAsia="仿宋" w:hAnsi="仿宋" w:cs="仿宋" w:hint="eastAsia"/>
          <w:sz w:val="28"/>
          <w:lang w:eastAsia="zh-CN"/>
        </w:rPr>
        <w:t>(二)、活性染料项目建设必要性分析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建设的迫切性源于对行业发展趋势的深刻洞察。我们正处于一个行业变革的时代，科技创新、数字化转型成为企业发展的关键动力。活性染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建设不仅仅是为了跟上潮流，更是为了通过技术创新推动企业的持续发展。通过引入先进的技术和解决方案，活性染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性染料项目的建设成为必然选择，通过提高产品质量、拓展服务领域，从而在竞争中获得更多的机会。活性染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活性染料项目建设的必要性体现在对客户需求更精准的满足。通过活性染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建设的背后是对企业持续创新的追求。只有通过不断创新，企业才能在竞争中立于不败之地。活性染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98"/>
      <w:r>
        <w:rPr>
          <w:rFonts w:ascii="仿宋" w:eastAsia="仿宋" w:hAnsi="仿宋" w:cs="仿宋" w:hint="eastAsia"/>
          <w:sz w:val="28"/>
          <w:lang w:eastAsia="zh-CN"/>
        </w:rPr>
        <w:t>五、活性染料项目概论</w:t>
      </w:r>
      <w:bookmarkEnd w:id="16"/>
    </w:p>
    <w:p>
      <w:pPr>
        <w:pStyle w:val="Heading2"/>
        <w:rPr>
          <w:rFonts w:ascii="仿宋" w:eastAsia="仿宋" w:hAnsi="仿宋" w:cs="仿宋" w:hint="eastAsia"/>
          <w:lang w:eastAsia="zh-CN"/>
        </w:rPr>
      </w:pPr>
      <w:bookmarkStart w:id="17" w:name="_Toc27039"/>
      <w:r>
        <w:rPr>
          <w:rFonts w:ascii="仿宋" w:eastAsia="仿宋" w:hAnsi="仿宋" w:cs="仿宋" w:hint="eastAsia"/>
          <w:lang w:eastAsia="zh-CN"/>
        </w:rPr>
        <w:t>(一)、活性染料项目概况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的起源追溯至对市场的深入洞察。市场的不断演变与变革为活性染料项目提供了难得的机遇。当前市场存在的需求缺口和变革的大环境共同构成了活性染料项目的背景。这个活性染料项目旨在充分利用市场机遇，填补行业中尚未满足的需求，为客户提供全新的解决方案。市场的变革和需求的增长使得这个活性染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活性染料项目名称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正式命名为活性染料。这个名称不仅仅是一个标识，更代表了活性染料项目的核心理念和愿景。它蕴含着活性染料项目所要解决问题的关键字，具有强烈的表达和辨识度，为活性染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活性染料项目目标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的核心目标是提供一种全新、高效的解决方案，满足客户日益增长的需求。活性染料项目追求的不仅仅是满足市场需求，更是在市场中获得卓越的竞争优势。通过不断提升产品或服务的质量和创新水平，活性染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活性染料项目范围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全面涵盖了产品研发、制造、市场推广和售后服务，确保从产品设计到最终用户体验的全方位关注。这一全面的活性染料项目范围是为了确保活性染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活性染料项目时间表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活性染料项目计划在未来18个月内完成，包括研发、测试、市场试点和正式推出等不同阶段。这个时间表的合理设计是为了确保活性染料项目各个阶段的顺利推进，以便按时交付高质量的成果。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活性染料项目预算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活性染料项目总预算估算为XX百万美元，主要分配在研发、市场推广、人员培训和运营等方面。这一充足的预算为活性染料项目提供了充足的资源，确保活性染料项目在各个方面都能取得优异的表现。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活性染料项目风险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活性染料项目可能面临的风险包括市场接受度低、技术难题、竞争激烈等。活性染料项目团队已经制定了相应的风险应对计划，通过前瞻性的风险管理，确保活性染料项目在面对不确定性时能够迅速做出应对。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活性染料项目团队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活性染料项目汇聚了一支经验丰富、多领域专业素养的核心团队，确保活性染料项目在各个方面都能拥有高水平的执行力。团队的协同作战是活性染料项目成功的关键因素之一。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活性染料项目背景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活性染料项目的背景根植于市场对更高效、创新产品的渴望，同时也受到科技发展对行业格局的深刻改变的影响。这为活性染料项目提供了广阔的发展空间和市场需求。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活性染料项目现状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截至目前，活性染料项目已完成市场调研和技术验证，取得了初步的成功。这为活性染料项目在未来的发展奠定了坚实的基础，为更远大的目标打下了坚实的基石。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0093"/>
      <w:r>
        <w:rPr>
          <w:rFonts w:ascii="仿宋" w:eastAsia="仿宋" w:hAnsi="仿宋" w:cs="仿宋" w:hint="eastAsia"/>
          <w:sz w:val="28"/>
          <w:lang w:eastAsia="zh-CN"/>
        </w:rPr>
        <w:t>(二)、活性染料项目目标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keyword》活性染料项目首要业务目标是在市场中占据有利地位，实现产品/服务的成功推广和销售。通过不断提升产品质量、创新性，活性染料项目追求成为行业中的领导者，赢得更多客户的青睐。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在科技迅速发展的时代，活性染料项目着眼于技术创新。通过持续的研发和技术升级，活性染料项目旨在推出更具创新性的产品或服务，以满足市场对新鲜、先进解决方案的需求。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为了建立可持续的客户关系，活性染料项目设定了客户满意度目标。通过提供卓越的产品质量和优质的客户服务，活性染料项目追求赢得客户的信任和忠诚度，确保他们的满意度达到行业领先水平。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活性染料项目注重社会责任和可持续发展。通过实施环保、社会责任活性染料项目，活性染料项目致力于在经济发展的同时保护环境，促进社会公平，实现可持续经营。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活性染料项目的团队是实现目标的核心驱动力。因此，活性染料项目设定了团队发展目标，包括提升团队成员的专业技能、培养领导力，以及搭建协同高效的团队工作氛围。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3751"/>
      <w:r>
        <w:rPr>
          <w:rFonts w:ascii="仿宋" w:eastAsia="仿宋" w:hAnsi="仿宋" w:cs="仿宋" w:hint="eastAsia"/>
          <w:sz w:val="28"/>
          <w:lang w:eastAsia="zh-CN"/>
        </w:rPr>
        <w:t>(三)、活性染料项目提出的理由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活性染料项目提出的理由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的提出源于对市场机遇的深刻洞察。当前市场中存在的需求缺口和行业发展趋势表明，有巨大的商业机会等待被开发。通过准确捕捉市场机遇，活性染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的理念基于对技术创新的信仰。通过持续的研发和技术投入，活性染料项目有望推出更具创新性的产品或服务。在科技飞速发展的当下，活性染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的提出是为了增强企业的行业竞争力。通过提升产品或服务的质量和独特性，活性染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响应了消费者需求的变化。随着社会和科技的不断发展，消费者对产品和服务的需求也在发生变化。通过深入了解并及时回应消费者的新需求，活性染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活性染料项目的提出是企业战略发展规划的一部分。在面对日益激烈的市场竞争和不断变化的商业环境中，活性染料项目作为企业战略的一环，旨在为企业开辟新的增长领域，巩固企业在行业中的地位。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https://d.book118.com/295042043023011101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活性染料项目规划设计纲要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A2586"/>
    <w:rsid w:val="06CA25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042043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2024-01-26T19:57:00Z</dcterms:created>
  <dcterms:modified xsi:type="dcterms:W3CDTF">2024-01-26T19:57:55Z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0ADB1D30D7084B8A905B0D9F9E731326_11</vt:lpwstr>
  </property>
  <property fmtid="{D5CDD505-2E9C-101B-9397-08002B2CF9AE}" pid="3" name="KSOProductBuildVer">
    <vt:lpwstr>2052-12.1.0.16120</vt:lpwstr>
  </property>
</Properties>
</file>