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抗阿特拉津等除草剂转基因大豆新品种项目规划设计蓝图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2" w:history="1">
        <w:r>
          <w:rPr>
            <w:rFonts w:ascii="仿宋" w:eastAsia="仿宋" w:hAnsi="仿宋" w:cs="仿宋" w:hint="eastAsia"/>
            <w:lang w:eastAsia="zh-CN"/>
          </w:rPr>
          <w:t>概论</w:t>
        </w:r>
        <w:r>
          <w:tab/>
        </w:r>
        <w:r>
          <w:fldChar w:fldCharType="begin"/>
        </w:r>
        <w:r>
          <w:instrText xml:space="preserve"> PAGEREF _Toc13292 \h </w:instrText>
        </w:r>
        <w:r>
          <w:fldChar w:fldCharType="separate"/>
        </w:r>
        <w:r>
          <w:t>3</w:t>
        </w:r>
        <w:r>
          <w:fldChar w:fldCharType="end"/>
        </w:r>
      </w:hyperlink>
    </w:p>
    <w:p>
      <w:pPr>
        <w:pStyle w:val="TOC1"/>
        <w:tabs>
          <w:tab w:val="right" w:leader="dot" w:pos="8306"/>
        </w:tabs>
      </w:pPr>
      <w:hyperlink w:anchor="_Toc2192" w:history="1">
        <w:r>
          <w:rPr>
            <w:rFonts w:ascii="仿宋" w:eastAsia="仿宋" w:hAnsi="仿宋" w:cs="仿宋" w:hint="eastAsia"/>
            <w:lang w:eastAsia="zh-CN"/>
          </w:rPr>
          <w:t>一、抗阿特拉津等除草剂转基因大豆新品种项目选址可行性分析</w:t>
        </w:r>
        <w:r>
          <w:tab/>
        </w:r>
        <w:r>
          <w:fldChar w:fldCharType="begin"/>
        </w:r>
        <w:r>
          <w:instrText xml:space="preserve"> PAGEREF _Toc2192 \h </w:instrText>
        </w:r>
        <w:r>
          <w:fldChar w:fldCharType="separate"/>
        </w:r>
        <w:r>
          <w:t>3</w:t>
        </w:r>
        <w:r>
          <w:fldChar w:fldCharType="end"/>
        </w:r>
      </w:hyperlink>
    </w:p>
    <w:p>
      <w:pPr>
        <w:pStyle w:val="TOC2"/>
        <w:tabs>
          <w:tab w:val="right" w:leader="dot" w:pos="8306"/>
        </w:tabs>
      </w:pPr>
      <w:hyperlink w:anchor="_Toc24620" w:history="1">
        <w:r>
          <w:rPr>
            <w:rFonts w:ascii="仿宋" w:eastAsia="仿宋" w:hAnsi="仿宋" w:cs="仿宋" w:hint="eastAsia"/>
            <w:lang w:eastAsia="zh-CN"/>
          </w:rPr>
          <w:t>(一)、抗阿特拉津等除草剂转基因大豆新品种项目选址</w:t>
        </w:r>
        <w:r>
          <w:tab/>
        </w:r>
        <w:r>
          <w:fldChar w:fldCharType="begin"/>
        </w:r>
        <w:r>
          <w:instrText xml:space="preserve"> PAGEREF _Toc24620 \h </w:instrText>
        </w:r>
        <w:r>
          <w:fldChar w:fldCharType="separate"/>
        </w:r>
        <w:r>
          <w:t>3</w:t>
        </w:r>
        <w:r>
          <w:fldChar w:fldCharType="end"/>
        </w:r>
      </w:hyperlink>
    </w:p>
    <w:p>
      <w:pPr>
        <w:pStyle w:val="TOC2"/>
        <w:tabs>
          <w:tab w:val="right" w:leader="dot" w:pos="8306"/>
        </w:tabs>
      </w:pPr>
      <w:hyperlink w:anchor="_Toc25526" w:history="1">
        <w:r>
          <w:rPr>
            <w:rFonts w:ascii="仿宋" w:eastAsia="仿宋" w:hAnsi="仿宋" w:cs="仿宋" w:hint="eastAsia"/>
            <w:lang w:eastAsia="zh-CN"/>
          </w:rPr>
          <w:t>(二)、用地控制指标</w:t>
        </w:r>
        <w:r>
          <w:tab/>
        </w:r>
        <w:r>
          <w:fldChar w:fldCharType="begin"/>
        </w:r>
        <w:r>
          <w:instrText xml:space="preserve"> PAGEREF _Toc25526 \h </w:instrText>
        </w:r>
        <w:r>
          <w:fldChar w:fldCharType="separate"/>
        </w:r>
        <w:r>
          <w:t>3</w:t>
        </w:r>
        <w:r>
          <w:fldChar w:fldCharType="end"/>
        </w:r>
      </w:hyperlink>
    </w:p>
    <w:p>
      <w:pPr>
        <w:pStyle w:val="TOC2"/>
        <w:tabs>
          <w:tab w:val="right" w:leader="dot" w:pos="8306"/>
        </w:tabs>
      </w:pPr>
      <w:hyperlink w:anchor="_Toc22830" w:history="1">
        <w:r>
          <w:rPr>
            <w:rFonts w:ascii="仿宋" w:eastAsia="仿宋" w:hAnsi="仿宋" w:cs="仿宋" w:hint="eastAsia"/>
            <w:lang w:eastAsia="zh-CN"/>
          </w:rPr>
          <w:t>(三)、节约用地措施</w:t>
        </w:r>
        <w:r>
          <w:tab/>
        </w:r>
        <w:r>
          <w:fldChar w:fldCharType="begin"/>
        </w:r>
        <w:r>
          <w:instrText xml:space="preserve"> PAGEREF _Toc22830 \h </w:instrText>
        </w:r>
        <w:r>
          <w:fldChar w:fldCharType="separate"/>
        </w:r>
        <w:r>
          <w:t>5</w:t>
        </w:r>
        <w:r>
          <w:fldChar w:fldCharType="end"/>
        </w:r>
      </w:hyperlink>
    </w:p>
    <w:p>
      <w:pPr>
        <w:pStyle w:val="TOC2"/>
        <w:tabs>
          <w:tab w:val="right" w:leader="dot" w:pos="8306"/>
        </w:tabs>
      </w:pPr>
      <w:hyperlink w:anchor="_Toc23284" w:history="1">
        <w:r>
          <w:rPr>
            <w:rFonts w:ascii="仿宋" w:eastAsia="仿宋" w:hAnsi="仿宋" w:cs="仿宋" w:hint="eastAsia"/>
            <w:lang w:eastAsia="zh-CN"/>
          </w:rPr>
          <w:t>(四)、总图布置方案</w:t>
        </w:r>
        <w:r>
          <w:tab/>
        </w:r>
        <w:r>
          <w:fldChar w:fldCharType="begin"/>
        </w:r>
        <w:r>
          <w:instrText xml:space="preserve"> PAGEREF _Toc23284 \h </w:instrText>
        </w:r>
        <w:r>
          <w:fldChar w:fldCharType="separate"/>
        </w:r>
        <w:r>
          <w:t>7</w:t>
        </w:r>
        <w:r>
          <w:fldChar w:fldCharType="end"/>
        </w:r>
      </w:hyperlink>
    </w:p>
    <w:p>
      <w:pPr>
        <w:pStyle w:val="TOC2"/>
        <w:tabs>
          <w:tab w:val="right" w:leader="dot" w:pos="8306"/>
        </w:tabs>
      </w:pPr>
      <w:hyperlink w:anchor="_Toc18373" w:history="1">
        <w:r>
          <w:rPr>
            <w:rFonts w:ascii="仿宋" w:eastAsia="仿宋" w:hAnsi="仿宋" w:cs="仿宋" w:hint="eastAsia"/>
            <w:lang w:eastAsia="zh-CN"/>
          </w:rPr>
          <w:t>(五)、选址综合评价</w:t>
        </w:r>
        <w:r>
          <w:tab/>
        </w:r>
        <w:r>
          <w:fldChar w:fldCharType="begin"/>
        </w:r>
        <w:r>
          <w:instrText xml:space="preserve"> PAGEREF _Toc18373 \h </w:instrText>
        </w:r>
        <w:r>
          <w:fldChar w:fldCharType="separate"/>
        </w:r>
        <w:r>
          <w:t>8</w:t>
        </w:r>
        <w:r>
          <w:fldChar w:fldCharType="end"/>
        </w:r>
      </w:hyperlink>
    </w:p>
    <w:p>
      <w:pPr>
        <w:pStyle w:val="TOC1"/>
        <w:tabs>
          <w:tab w:val="right" w:leader="dot" w:pos="8306"/>
        </w:tabs>
      </w:pPr>
      <w:hyperlink w:anchor="_Toc8403" w:history="1">
        <w:r>
          <w:rPr>
            <w:rFonts w:ascii="仿宋" w:eastAsia="仿宋" w:hAnsi="仿宋" w:cs="仿宋" w:hint="eastAsia"/>
            <w:lang w:eastAsia="zh-CN"/>
          </w:rPr>
          <w:t>二、抗阿特拉津等除草剂转基因大豆新品种项目文档管理</w:t>
        </w:r>
        <w:r>
          <w:tab/>
        </w:r>
        <w:r>
          <w:fldChar w:fldCharType="begin"/>
        </w:r>
        <w:r>
          <w:instrText xml:space="preserve"> PAGEREF _Toc8403 \h </w:instrText>
        </w:r>
        <w:r>
          <w:fldChar w:fldCharType="separate"/>
        </w:r>
        <w:r>
          <w:t>9</w:t>
        </w:r>
        <w:r>
          <w:fldChar w:fldCharType="end"/>
        </w:r>
      </w:hyperlink>
    </w:p>
    <w:p>
      <w:pPr>
        <w:pStyle w:val="TOC2"/>
        <w:tabs>
          <w:tab w:val="right" w:leader="dot" w:pos="8306"/>
        </w:tabs>
      </w:pPr>
      <w:hyperlink w:anchor="_Toc5461" w:history="1">
        <w:r>
          <w:rPr>
            <w:rFonts w:ascii="仿宋" w:eastAsia="仿宋" w:hAnsi="仿宋" w:cs="仿宋" w:hint="eastAsia"/>
            <w:lang w:eastAsia="zh-CN"/>
          </w:rPr>
          <w:t>(一)、文档编制与审查</w:t>
        </w:r>
        <w:r>
          <w:tab/>
        </w:r>
        <w:r>
          <w:fldChar w:fldCharType="begin"/>
        </w:r>
        <w:r>
          <w:instrText xml:space="preserve"> PAGEREF _Toc5461 \h </w:instrText>
        </w:r>
        <w:r>
          <w:fldChar w:fldCharType="separate"/>
        </w:r>
        <w:r>
          <w:t>9</w:t>
        </w:r>
        <w:r>
          <w:fldChar w:fldCharType="end"/>
        </w:r>
      </w:hyperlink>
    </w:p>
    <w:p>
      <w:pPr>
        <w:pStyle w:val="TOC2"/>
        <w:tabs>
          <w:tab w:val="right" w:leader="dot" w:pos="8306"/>
        </w:tabs>
      </w:pPr>
      <w:hyperlink w:anchor="_Toc24126" w:history="1">
        <w:r>
          <w:rPr>
            <w:rFonts w:ascii="仿宋" w:eastAsia="仿宋" w:hAnsi="仿宋" w:cs="仿宋" w:hint="eastAsia"/>
            <w:lang w:eastAsia="zh-CN"/>
          </w:rPr>
          <w:t>(二)、文档发布与分发</w:t>
        </w:r>
        <w:r>
          <w:tab/>
        </w:r>
        <w:r>
          <w:fldChar w:fldCharType="begin"/>
        </w:r>
        <w:r>
          <w:instrText xml:space="preserve"> PAGEREF _Toc24126 \h </w:instrText>
        </w:r>
        <w:r>
          <w:fldChar w:fldCharType="separate"/>
        </w:r>
        <w:r>
          <w:t>11</w:t>
        </w:r>
        <w:r>
          <w:fldChar w:fldCharType="end"/>
        </w:r>
      </w:hyperlink>
    </w:p>
    <w:p>
      <w:pPr>
        <w:pStyle w:val="TOC2"/>
        <w:tabs>
          <w:tab w:val="right" w:leader="dot" w:pos="8306"/>
        </w:tabs>
      </w:pPr>
      <w:hyperlink w:anchor="_Toc24548" w:history="1">
        <w:r>
          <w:rPr>
            <w:rFonts w:ascii="仿宋" w:eastAsia="仿宋" w:hAnsi="仿宋" w:cs="仿宋" w:hint="eastAsia"/>
            <w:lang w:eastAsia="zh-CN"/>
          </w:rPr>
          <w:t>(三)、文档存档与归档</w:t>
        </w:r>
        <w:r>
          <w:tab/>
        </w:r>
        <w:r>
          <w:fldChar w:fldCharType="begin"/>
        </w:r>
        <w:r>
          <w:instrText xml:space="preserve"> PAGEREF _Toc24548 \h </w:instrText>
        </w:r>
        <w:r>
          <w:fldChar w:fldCharType="separate"/>
        </w:r>
        <w:r>
          <w:t>11</w:t>
        </w:r>
        <w:r>
          <w:fldChar w:fldCharType="end"/>
        </w:r>
      </w:hyperlink>
    </w:p>
    <w:p>
      <w:pPr>
        <w:pStyle w:val="TOC1"/>
        <w:tabs>
          <w:tab w:val="right" w:leader="dot" w:pos="8306"/>
        </w:tabs>
      </w:pPr>
      <w:hyperlink w:anchor="_Toc5826" w:history="1">
        <w:r>
          <w:rPr>
            <w:rFonts w:ascii="仿宋" w:eastAsia="仿宋" w:hAnsi="仿宋" w:cs="仿宋" w:hint="eastAsia"/>
            <w:lang w:eastAsia="zh-CN"/>
          </w:rPr>
          <w:t>三、市场分析、调研</w:t>
        </w:r>
        <w:r>
          <w:tab/>
        </w:r>
        <w:r>
          <w:fldChar w:fldCharType="begin"/>
        </w:r>
        <w:r>
          <w:instrText xml:space="preserve"> PAGEREF _Toc5826 \h </w:instrText>
        </w:r>
        <w:r>
          <w:fldChar w:fldCharType="separate"/>
        </w:r>
        <w:r>
          <w:t>13</w:t>
        </w:r>
        <w:r>
          <w:fldChar w:fldCharType="end"/>
        </w:r>
      </w:hyperlink>
    </w:p>
    <w:p>
      <w:pPr>
        <w:pStyle w:val="TOC2"/>
        <w:tabs>
          <w:tab w:val="right" w:leader="dot" w:pos="8306"/>
        </w:tabs>
      </w:pPr>
      <w:hyperlink w:anchor="_Toc3046" w:history="1">
        <w:r>
          <w:rPr>
            <w:rFonts w:ascii="仿宋" w:eastAsia="仿宋" w:hAnsi="仿宋" w:cs="仿宋" w:hint="eastAsia"/>
            <w:lang w:eastAsia="zh-CN"/>
          </w:rPr>
          <w:t>(一)、抗阿特拉津等除草剂转基因大豆新品种行业分析</w:t>
        </w:r>
        <w:r>
          <w:tab/>
        </w:r>
        <w:r>
          <w:fldChar w:fldCharType="begin"/>
        </w:r>
        <w:r>
          <w:instrText xml:space="preserve"> PAGEREF _Toc3046 \h </w:instrText>
        </w:r>
        <w:r>
          <w:fldChar w:fldCharType="separate"/>
        </w:r>
        <w:r>
          <w:t>13</w:t>
        </w:r>
        <w:r>
          <w:fldChar w:fldCharType="end"/>
        </w:r>
      </w:hyperlink>
    </w:p>
    <w:p>
      <w:pPr>
        <w:pStyle w:val="TOC2"/>
        <w:tabs>
          <w:tab w:val="right" w:leader="dot" w:pos="8306"/>
        </w:tabs>
      </w:pPr>
      <w:hyperlink w:anchor="_Toc14264" w:history="1">
        <w:r>
          <w:rPr>
            <w:rFonts w:ascii="仿宋" w:eastAsia="仿宋" w:hAnsi="仿宋" w:cs="仿宋" w:hint="eastAsia"/>
            <w:lang w:eastAsia="zh-CN"/>
          </w:rPr>
          <w:t>(二)、抗阿特拉津等除草剂转基因大豆新品种市场分析预测</w:t>
        </w:r>
        <w:r>
          <w:tab/>
        </w:r>
        <w:r>
          <w:fldChar w:fldCharType="begin"/>
        </w:r>
        <w:r>
          <w:instrText xml:space="preserve"> PAGEREF _Toc14264 \h </w:instrText>
        </w:r>
        <w:r>
          <w:fldChar w:fldCharType="separate"/>
        </w:r>
        <w:r>
          <w:t>14</w:t>
        </w:r>
        <w:r>
          <w:fldChar w:fldCharType="end"/>
        </w:r>
      </w:hyperlink>
    </w:p>
    <w:p>
      <w:pPr>
        <w:pStyle w:val="TOC1"/>
        <w:tabs>
          <w:tab w:val="right" w:leader="dot" w:pos="8306"/>
        </w:tabs>
      </w:pPr>
      <w:hyperlink w:anchor="_Toc18744" w:history="1">
        <w:r>
          <w:rPr>
            <w:rFonts w:ascii="仿宋" w:eastAsia="仿宋" w:hAnsi="仿宋" w:cs="仿宋" w:hint="eastAsia"/>
            <w:lang w:eastAsia="zh-CN"/>
          </w:rPr>
          <w:t>四、产品规划分析</w:t>
        </w:r>
        <w:r>
          <w:tab/>
        </w:r>
        <w:r>
          <w:fldChar w:fldCharType="begin"/>
        </w:r>
        <w:r>
          <w:instrText xml:space="preserve"> PAGEREF _Toc18744 \h </w:instrText>
        </w:r>
        <w:r>
          <w:fldChar w:fldCharType="separate"/>
        </w:r>
        <w:r>
          <w:t>15</w:t>
        </w:r>
        <w:r>
          <w:fldChar w:fldCharType="end"/>
        </w:r>
      </w:hyperlink>
    </w:p>
    <w:p>
      <w:pPr>
        <w:pStyle w:val="TOC2"/>
        <w:tabs>
          <w:tab w:val="right" w:leader="dot" w:pos="8306"/>
        </w:tabs>
      </w:pPr>
      <w:hyperlink w:anchor="_Toc29124" w:history="1">
        <w:r>
          <w:rPr>
            <w:rFonts w:ascii="仿宋" w:eastAsia="仿宋" w:hAnsi="仿宋" w:cs="仿宋" w:hint="eastAsia"/>
            <w:lang w:eastAsia="zh-CN"/>
          </w:rPr>
          <w:t>(一)、产品规划</w:t>
        </w:r>
        <w:r>
          <w:tab/>
        </w:r>
        <w:r>
          <w:fldChar w:fldCharType="begin"/>
        </w:r>
        <w:r>
          <w:instrText xml:space="preserve"> PAGEREF _Toc29124 \h </w:instrText>
        </w:r>
        <w:r>
          <w:fldChar w:fldCharType="separate"/>
        </w:r>
        <w:r>
          <w:t>15</w:t>
        </w:r>
        <w:r>
          <w:fldChar w:fldCharType="end"/>
        </w:r>
      </w:hyperlink>
    </w:p>
    <w:p>
      <w:pPr>
        <w:pStyle w:val="TOC2"/>
        <w:tabs>
          <w:tab w:val="right" w:leader="dot" w:pos="8306"/>
        </w:tabs>
      </w:pPr>
      <w:hyperlink w:anchor="_Toc19752" w:history="1">
        <w:r>
          <w:rPr>
            <w:rFonts w:ascii="仿宋" w:eastAsia="仿宋" w:hAnsi="仿宋" w:cs="仿宋" w:hint="eastAsia"/>
            <w:lang w:eastAsia="zh-CN"/>
          </w:rPr>
          <w:t>(二)、建设规模</w:t>
        </w:r>
        <w:r>
          <w:tab/>
        </w:r>
        <w:r>
          <w:fldChar w:fldCharType="begin"/>
        </w:r>
        <w:r>
          <w:instrText xml:space="preserve"> PAGEREF _Toc19752 \h </w:instrText>
        </w:r>
        <w:r>
          <w:fldChar w:fldCharType="separate"/>
        </w:r>
        <w:r>
          <w:t>16</w:t>
        </w:r>
        <w:r>
          <w:fldChar w:fldCharType="end"/>
        </w:r>
      </w:hyperlink>
    </w:p>
    <w:p>
      <w:pPr>
        <w:pStyle w:val="TOC1"/>
        <w:tabs>
          <w:tab w:val="right" w:leader="dot" w:pos="8306"/>
        </w:tabs>
      </w:pPr>
      <w:hyperlink w:anchor="_Toc14164" w:history="1">
        <w:r>
          <w:rPr>
            <w:rFonts w:ascii="仿宋" w:eastAsia="仿宋" w:hAnsi="仿宋" w:cs="仿宋" w:hint="eastAsia"/>
            <w:lang w:eastAsia="zh-CN"/>
          </w:rPr>
          <w:t>五、抗阿特拉津等除草剂转基因大豆新品种项目绩效评估</w:t>
        </w:r>
        <w:r>
          <w:tab/>
        </w:r>
        <w:r>
          <w:fldChar w:fldCharType="begin"/>
        </w:r>
        <w:r>
          <w:instrText xml:space="preserve"> PAGEREF _Toc14164 \h </w:instrText>
        </w:r>
        <w:r>
          <w:fldChar w:fldCharType="separate"/>
        </w:r>
        <w:r>
          <w:t>17</w:t>
        </w:r>
        <w:r>
          <w:fldChar w:fldCharType="end"/>
        </w:r>
      </w:hyperlink>
    </w:p>
    <w:p>
      <w:pPr>
        <w:pStyle w:val="TOC2"/>
        <w:tabs>
          <w:tab w:val="right" w:leader="dot" w:pos="8306"/>
        </w:tabs>
      </w:pPr>
      <w:hyperlink w:anchor="_Toc20857" w:history="1">
        <w:r>
          <w:rPr>
            <w:rFonts w:ascii="仿宋" w:eastAsia="仿宋" w:hAnsi="仿宋" w:cs="仿宋" w:hint="eastAsia"/>
            <w:lang w:eastAsia="zh-CN"/>
          </w:rPr>
          <w:t>(一)、绩效评估指标</w:t>
        </w:r>
        <w:r>
          <w:tab/>
        </w:r>
        <w:r>
          <w:fldChar w:fldCharType="begin"/>
        </w:r>
        <w:r>
          <w:instrText xml:space="preserve"> PAGEREF _Toc20857 \h </w:instrText>
        </w:r>
        <w:r>
          <w:fldChar w:fldCharType="separate"/>
        </w:r>
        <w:r>
          <w:t>17</w:t>
        </w:r>
        <w:r>
          <w:fldChar w:fldCharType="end"/>
        </w:r>
      </w:hyperlink>
    </w:p>
    <w:p>
      <w:pPr>
        <w:pStyle w:val="TOC2"/>
        <w:tabs>
          <w:tab w:val="right" w:leader="dot" w:pos="8306"/>
        </w:tabs>
      </w:pPr>
      <w:hyperlink w:anchor="_Toc20477" w:history="1">
        <w:r>
          <w:rPr>
            <w:rFonts w:ascii="仿宋" w:eastAsia="仿宋" w:hAnsi="仿宋" w:cs="仿宋" w:hint="eastAsia"/>
            <w:lang w:eastAsia="zh-CN"/>
          </w:rPr>
          <w:t>(二)、绩效评估方法</w:t>
        </w:r>
        <w:r>
          <w:tab/>
        </w:r>
        <w:r>
          <w:fldChar w:fldCharType="begin"/>
        </w:r>
        <w:r>
          <w:instrText xml:space="preserve"> PAGEREF _Toc20477 \h </w:instrText>
        </w:r>
        <w:r>
          <w:fldChar w:fldCharType="separate"/>
        </w:r>
        <w:r>
          <w:t>18</w:t>
        </w:r>
        <w:r>
          <w:fldChar w:fldCharType="end"/>
        </w:r>
      </w:hyperlink>
    </w:p>
    <w:p>
      <w:pPr>
        <w:pStyle w:val="TOC2"/>
        <w:tabs>
          <w:tab w:val="right" w:leader="dot" w:pos="8306"/>
        </w:tabs>
      </w:pPr>
      <w:hyperlink w:anchor="_Toc10435" w:history="1">
        <w:r>
          <w:rPr>
            <w:rFonts w:ascii="仿宋" w:eastAsia="仿宋" w:hAnsi="仿宋" w:cs="仿宋" w:hint="eastAsia"/>
            <w:lang w:eastAsia="zh-CN"/>
          </w:rPr>
          <w:t>(三)、绩效评估周期</w:t>
        </w:r>
        <w:r>
          <w:tab/>
        </w:r>
        <w:r>
          <w:fldChar w:fldCharType="begin"/>
        </w:r>
        <w:r>
          <w:instrText xml:space="preserve"> PAGEREF _Toc10435 \h </w:instrText>
        </w:r>
        <w:r>
          <w:fldChar w:fldCharType="separate"/>
        </w:r>
        <w:r>
          <w:t>20</w:t>
        </w:r>
        <w:r>
          <w:fldChar w:fldCharType="end"/>
        </w:r>
      </w:hyperlink>
    </w:p>
    <w:p>
      <w:pPr>
        <w:pStyle w:val="TOC1"/>
        <w:tabs>
          <w:tab w:val="right" w:leader="dot" w:pos="8306"/>
        </w:tabs>
      </w:pPr>
      <w:hyperlink w:anchor="_Toc12272" w:history="1">
        <w:r>
          <w:rPr>
            <w:rFonts w:ascii="仿宋" w:eastAsia="仿宋" w:hAnsi="仿宋" w:cs="仿宋" w:hint="eastAsia"/>
            <w:lang w:eastAsia="zh-CN"/>
          </w:rPr>
          <w:t>六、抗阿特拉津等除草剂转基因大豆新品种项目建设单位说明</w:t>
        </w:r>
        <w:r>
          <w:tab/>
        </w:r>
        <w:r>
          <w:fldChar w:fldCharType="begin"/>
        </w:r>
        <w:r>
          <w:instrText xml:space="preserve"> PAGEREF _Toc12272 \h </w:instrText>
        </w:r>
        <w:r>
          <w:fldChar w:fldCharType="separate"/>
        </w:r>
        <w:r>
          <w:t>21</w:t>
        </w:r>
        <w:r>
          <w:fldChar w:fldCharType="end"/>
        </w:r>
      </w:hyperlink>
    </w:p>
    <w:p>
      <w:pPr>
        <w:pStyle w:val="TOC2"/>
        <w:tabs>
          <w:tab w:val="right" w:leader="dot" w:pos="8306"/>
        </w:tabs>
      </w:pPr>
      <w:hyperlink w:anchor="_Toc31393" w:history="1">
        <w:r>
          <w:rPr>
            <w:rFonts w:ascii="仿宋" w:eastAsia="仿宋" w:hAnsi="仿宋" w:cs="仿宋" w:hint="eastAsia"/>
            <w:lang w:eastAsia="zh-CN"/>
          </w:rPr>
          <w:t>(一)、抗阿特拉津等除草剂转基因大豆新品种项目承办单位基本情况</w:t>
        </w:r>
        <w:r>
          <w:tab/>
        </w:r>
        <w:r>
          <w:fldChar w:fldCharType="begin"/>
        </w:r>
        <w:r>
          <w:instrText xml:space="preserve"> PAGEREF _Toc31393 \h </w:instrText>
        </w:r>
        <w:r>
          <w:fldChar w:fldCharType="separate"/>
        </w:r>
        <w:r>
          <w:t>21</w:t>
        </w:r>
        <w:r>
          <w:fldChar w:fldCharType="end"/>
        </w:r>
      </w:hyperlink>
    </w:p>
    <w:p>
      <w:pPr>
        <w:pStyle w:val="TOC2"/>
        <w:tabs>
          <w:tab w:val="right" w:leader="dot" w:pos="8306"/>
        </w:tabs>
      </w:pPr>
      <w:hyperlink w:anchor="_Toc31702" w:history="1">
        <w:r>
          <w:rPr>
            <w:rFonts w:ascii="仿宋" w:eastAsia="仿宋" w:hAnsi="仿宋" w:cs="仿宋" w:hint="eastAsia"/>
            <w:lang w:eastAsia="zh-CN"/>
          </w:rPr>
          <w:t>(二)、公司经济效益分析</w:t>
        </w:r>
        <w:r>
          <w:tab/>
        </w:r>
        <w:r>
          <w:fldChar w:fldCharType="begin"/>
        </w:r>
        <w:r>
          <w:instrText xml:space="preserve"> PAGEREF _Toc31702 \h </w:instrText>
        </w:r>
        <w:r>
          <w:fldChar w:fldCharType="separate"/>
        </w:r>
        <w:r>
          <w:t>21</w:t>
        </w:r>
        <w:r>
          <w:fldChar w:fldCharType="end"/>
        </w:r>
      </w:hyperlink>
    </w:p>
    <w:p>
      <w:pPr>
        <w:pStyle w:val="TOC1"/>
        <w:tabs>
          <w:tab w:val="right" w:leader="dot" w:pos="8306"/>
        </w:tabs>
      </w:pPr>
      <w:hyperlink w:anchor="_Toc3724" w:history="1">
        <w:r>
          <w:rPr>
            <w:rFonts w:ascii="仿宋" w:eastAsia="仿宋" w:hAnsi="仿宋" w:cs="仿宋" w:hint="eastAsia"/>
            <w:lang w:eastAsia="zh-CN"/>
          </w:rPr>
          <w:t>七、抗阿特拉津等除草剂转基因大豆新品种项目人力资源培养与发展</w:t>
        </w:r>
        <w:r>
          <w:tab/>
        </w:r>
        <w:r>
          <w:fldChar w:fldCharType="begin"/>
        </w:r>
        <w:r>
          <w:instrText xml:space="preserve"> PAGEREF _Toc3724 \h </w:instrText>
        </w:r>
        <w:r>
          <w:fldChar w:fldCharType="separate"/>
        </w:r>
        <w:r>
          <w:t>23</w:t>
        </w:r>
        <w:r>
          <w:fldChar w:fldCharType="end"/>
        </w:r>
      </w:hyperlink>
    </w:p>
    <w:p>
      <w:pPr>
        <w:pStyle w:val="TOC2"/>
        <w:tabs>
          <w:tab w:val="right" w:leader="dot" w:pos="8306"/>
        </w:tabs>
      </w:pPr>
      <w:hyperlink w:anchor="_Toc9432" w:history="1">
        <w:r>
          <w:rPr>
            <w:rFonts w:ascii="仿宋" w:eastAsia="仿宋" w:hAnsi="仿宋" w:cs="仿宋" w:hint="eastAsia"/>
            <w:lang w:eastAsia="zh-CN"/>
          </w:rPr>
          <w:t>(一)、人才需求与规划</w:t>
        </w:r>
        <w:r>
          <w:tab/>
        </w:r>
        <w:r>
          <w:fldChar w:fldCharType="begin"/>
        </w:r>
        <w:r>
          <w:instrText xml:space="preserve"> PAGEREF _Toc9432 \h </w:instrText>
        </w:r>
        <w:r>
          <w:fldChar w:fldCharType="separate"/>
        </w:r>
        <w:r>
          <w:t>23</w:t>
        </w:r>
        <w:r>
          <w:fldChar w:fldCharType="end"/>
        </w:r>
      </w:hyperlink>
    </w:p>
    <w:p>
      <w:pPr>
        <w:pStyle w:val="TOC2"/>
        <w:tabs>
          <w:tab w:val="right" w:leader="dot" w:pos="8306"/>
        </w:tabs>
      </w:pPr>
      <w:hyperlink w:anchor="_Toc600" w:history="1">
        <w:r>
          <w:rPr>
            <w:rFonts w:ascii="仿宋" w:eastAsia="仿宋" w:hAnsi="仿宋" w:cs="仿宋" w:hint="eastAsia"/>
            <w:lang w:eastAsia="zh-CN"/>
          </w:rPr>
          <w:t>(二)、培训与发展计划</w:t>
        </w:r>
        <w:r>
          <w:tab/>
        </w:r>
        <w:r>
          <w:fldChar w:fldCharType="begin"/>
        </w:r>
        <w:r>
          <w:instrText xml:space="preserve"> PAGEREF _Toc600 \h </w:instrText>
        </w:r>
        <w:r>
          <w:fldChar w:fldCharType="separate"/>
        </w:r>
        <w:r>
          <w:t>23</w:t>
        </w:r>
        <w:r>
          <w:fldChar w:fldCharType="end"/>
        </w:r>
      </w:hyperlink>
    </w:p>
    <w:p>
      <w:pPr>
        <w:pStyle w:val="TOC1"/>
        <w:tabs>
          <w:tab w:val="right" w:leader="dot" w:pos="8306"/>
        </w:tabs>
      </w:pPr>
      <w:hyperlink w:anchor="_Toc9632" w:history="1">
        <w:r>
          <w:rPr>
            <w:rFonts w:ascii="仿宋" w:eastAsia="仿宋" w:hAnsi="仿宋" w:cs="仿宋" w:hint="eastAsia"/>
            <w:lang w:eastAsia="zh-CN"/>
          </w:rPr>
          <w:t>八、抗阿特拉津等除草剂转基因大豆新品种项目投资规划</w:t>
        </w:r>
        <w:r>
          <w:tab/>
        </w:r>
        <w:r>
          <w:fldChar w:fldCharType="begin"/>
        </w:r>
        <w:r>
          <w:instrText xml:space="preserve"> PAGEREF _Toc9632 \h </w:instrText>
        </w:r>
        <w:r>
          <w:fldChar w:fldCharType="separate"/>
        </w:r>
        <w:r>
          <w:t>24</w:t>
        </w:r>
        <w:r>
          <w:fldChar w:fldCharType="end"/>
        </w:r>
      </w:hyperlink>
    </w:p>
    <w:p>
      <w:pPr>
        <w:pStyle w:val="TOC2"/>
        <w:tabs>
          <w:tab w:val="right" w:leader="dot" w:pos="8306"/>
        </w:tabs>
      </w:pPr>
      <w:hyperlink w:anchor="_Toc29088" w:history="1">
        <w:r>
          <w:rPr>
            <w:rFonts w:ascii="仿宋" w:eastAsia="仿宋" w:hAnsi="仿宋" w:cs="仿宋" w:hint="eastAsia"/>
            <w:lang w:eastAsia="zh-CN"/>
          </w:rPr>
          <w:t>(一)、抗阿特拉津等除草剂转基因大豆新品种项目总投资估算</w:t>
        </w:r>
        <w:r>
          <w:tab/>
        </w:r>
        <w:r>
          <w:fldChar w:fldCharType="begin"/>
        </w:r>
        <w:r>
          <w:instrText xml:space="preserve"> PAGEREF _Toc29088 \h </w:instrText>
        </w:r>
        <w:r>
          <w:fldChar w:fldCharType="separate"/>
        </w:r>
        <w:r>
          <w:t>24</w:t>
        </w:r>
        <w:r>
          <w:fldChar w:fldCharType="end"/>
        </w:r>
      </w:hyperlink>
    </w:p>
    <w:p>
      <w:pPr>
        <w:pStyle w:val="TOC2"/>
        <w:tabs>
          <w:tab w:val="right" w:leader="dot" w:pos="8306"/>
        </w:tabs>
      </w:pPr>
      <w:hyperlink w:anchor="_Toc28812" w:history="1">
        <w:r>
          <w:rPr>
            <w:rFonts w:ascii="仿宋" w:eastAsia="仿宋" w:hAnsi="仿宋" w:cs="仿宋" w:hint="eastAsia"/>
            <w:lang w:eastAsia="zh-CN"/>
          </w:rPr>
          <w:t>(二)、资金筹措</w:t>
        </w:r>
        <w:r>
          <w:tab/>
        </w:r>
        <w:r>
          <w:fldChar w:fldCharType="begin"/>
        </w:r>
        <w:r>
          <w:instrText xml:space="preserve"> PAGEREF _Toc28812 \h </w:instrText>
        </w:r>
        <w:r>
          <w:fldChar w:fldCharType="separate"/>
        </w:r>
        <w:r>
          <w:t>26</w:t>
        </w:r>
        <w:r>
          <w:fldChar w:fldCharType="end"/>
        </w:r>
      </w:hyperlink>
    </w:p>
    <w:p>
      <w:pPr>
        <w:pStyle w:val="TOC1"/>
        <w:tabs>
          <w:tab w:val="right" w:leader="dot" w:pos="8306"/>
        </w:tabs>
      </w:pPr>
      <w:hyperlink w:anchor="_Toc32176" w:history="1">
        <w:r>
          <w:rPr>
            <w:rFonts w:ascii="仿宋" w:eastAsia="仿宋" w:hAnsi="仿宋" w:cs="仿宋" w:hint="eastAsia"/>
            <w:lang w:eastAsia="zh-CN"/>
          </w:rPr>
          <w:t>九、抗阿特拉津等除草剂转基因大豆新品种项目风险管理</w:t>
        </w:r>
        <w:r>
          <w:tab/>
        </w:r>
        <w:r>
          <w:fldChar w:fldCharType="begin"/>
        </w:r>
        <w:r>
          <w:instrText xml:space="preserve"> PAGEREF _Toc32176 \h </w:instrText>
        </w:r>
        <w:r>
          <w:fldChar w:fldCharType="separate"/>
        </w:r>
        <w:r>
          <w:t>26</w:t>
        </w:r>
        <w:r>
          <w:fldChar w:fldCharType="end"/>
        </w:r>
      </w:hyperlink>
    </w:p>
    <w:p>
      <w:pPr>
        <w:pStyle w:val="TOC2"/>
        <w:tabs>
          <w:tab w:val="right" w:leader="dot" w:pos="8306"/>
        </w:tabs>
      </w:pPr>
      <w:hyperlink w:anchor="_Toc24698" w:history="1">
        <w:r>
          <w:rPr>
            <w:rFonts w:ascii="仿宋" w:eastAsia="仿宋" w:hAnsi="仿宋" w:cs="仿宋" w:hint="eastAsia"/>
            <w:lang w:eastAsia="zh-CN"/>
          </w:rPr>
          <w:t>(一)、风险识别与评估</w:t>
        </w:r>
        <w:r>
          <w:tab/>
        </w:r>
        <w:r>
          <w:fldChar w:fldCharType="begin"/>
        </w:r>
        <w:r>
          <w:instrText xml:space="preserve"> PAGEREF _Toc24698 \h </w:instrText>
        </w:r>
        <w:r>
          <w:fldChar w:fldCharType="separate"/>
        </w:r>
        <w:r>
          <w:t>26</w:t>
        </w:r>
        <w:r>
          <w:fldChar w:fldCharType="end"/>
        </w:r>
      </w:hyperlink>
    </w:p>
    <w:p>
      <w:pPr>
        <w:pStyle w:val="TOC2"/>
        <w:tabs>
          <w:tab w:val="right" w:leader="dot" w:pos="8306"/>
        </w:tabs>
      </w:pPr>
      <w:hyperlink w:anchor="_Toc25008" w:history="1">
        <w:r>
          <w:rPr>
            <w:rFonts w:ascii="仿宋" w:eastAsia="仿宋" w:hAnsi="仿宋" w:cs="仿宋" w:hint="eastAsia"/>
            <w:lang w:eastAsia="zh-CN"/>
          </w:rPr>
          <w:t>(二)、风险应对策略</w:t>
        </w:r>
        <w:r>
          <w:tab/>
        </w:r>
        <w:r>
          <w:fldChar w:fldCharType="begin"/>
        </w:r>
        <w:r>
          <w:instrText xml:space="preserve"> PAGEREF _Toc25008 \h </w:instrText>
        </w:r>
        <w:r>
          <w:fldChar w:fldCharType="separate"/>
        </w:r>
        <w:r>
          <w:t>28</w:t>
        </w:r>
        <w:r>
          <w:fldChar w:fldCharType="end"/>
        </w:r>
      </w:hyperlink>
    </w:p>
    <w:p>
      <w:pPr>
        <w:pStyle w:val="TOC2"/>
        <w:tabs>
          <w:tab w:val="right" w:leader="dot" w:pos="8306"/>
        </w:tabs>
      </w:pPr>
      <w:hyperlink w:anchor="_Toc18628" w:history="1">
        <w:r>
          <w:rPr>
            <w:rFonts w:ascii="仿宋" w:eastAsia="仿宋" w:hAnsi="仿宋" w:cs="仿宋" w:hint="eastAsia"/>
            <w:lang w:eastAsia="zh-CN"/>
          </w:rPr>
          <w:t>(三)、风险监控与控制</w:t>
        </w:r>
        <w:r>
          <w:tab/>
        </w:r>
        <w:r>
          <w:fldChar w:fldCharType="begin"/>
        </w:r>
        <w:r>
          <w:instrText xml:space="preserve"> PAGEREF _Toc18628 \h </w:instrText>
        </w:r>
        <w:r>
          <w:fldChar w:fldCharType="separate"/>
        </w:r>
        <w:r>
          <w:t>30</w:t>
        </w:r>
        <w:r>
          <w:fldChar w:fldCharType="end"/>
        </w:r>
      </w:hyperlink>
    </w:p>
    <w:p>
      <w:pPr>
        <w:pStyle w:val="TOC1"/>
        <w:tabs>
          <w:tab w:val="right" w:leader="dot" w:pos="8306"/>
        </w:tabs>
      </w:pPr>
      <w:hyperlink w:anchor="_Toc23826" w:history="1">
        <w:r>
          <w:rPr>
            <w:rFonts w:ascii="仿宋" w:eastAsia="仿宋" w:hAnsi="仿宋" w:cs="仿宋" w:hint="eastAsia"/>
            <w:lang w:eastAsia="zh-CN"/>
          </w:rPr>
          <w:t>十、抗阿特拉津等除草剂转基因大豆新品种项目环境影响分析</w:t>
        </w:r>
        <w:r>
          <w:tab/>
        </w:r>
        <w:r>
          <w:fldChar w:fldCharType="begin"/>
        </w:r>
        <w:r>
          <w:instrText xml:space="preserve"> PAGEREF _Toc23826 \h </w:instrText>
        </w:r>
        <w:r>
          <w:fldChar w:fldCharType="separate"/>
        </w:r>
        <w:r>
          <w:t>31</w:t>
        </w:r>
        <w:r>
          <w:fldChar w:fldCharType="end"/>
        </w:r>
      </w:hyperlink>
    </w:p>
    <w:p>
      <w:pPr>
        <w:pStyle w:val="TOC2"/>
        <w:tabs>
          <w:tab w:val="right" w:leader="dot" w:pos="8306"/>
        </w:tabs>
      </w:pPr>
      <w:hyperlink w:anchor="_Toc26228" w:history="1">
        <w:r>
          <w:rPr>
            <w:rFonts w:ascii="仿宋" w:eastAsia="仿宋" w:hAnsi="仿宋" w:cs="仿宋" w:hint="eastAsia"/>
            <w:lang w:eastAsia="zh-CN"/>
          </w:rPr>
          <w:t>(一)、建设区域环境质量现状</w:t>
        </w:r>
        <w:r>
          <w:tab/>
        </w:r>
        <w:r>
          <w:fldChar w:fldCharType="begin"/>
        </w:r>
        <w:r>
          <w:instrText xml:space="preserve"> PAGEREF _Toc26228 \h </w:instrText>
        </w:r>
        <w:r>
          <w:fldChar w:fldCharType="separate"/>
        </w:r>
        <w:r>
          <w:t>31</w:t>
        </w:r>
        <w:r>
          <w:fldChar w:fldCharType="end"/>
        </w:r>
      </w:hyperlink>
    </w:p>
    <w:p>
      <w:pPr>
        <w:pStyle w:val="TOC2"/>
        <w:tabs>
          <w:tab w:val="right" w:leader="dot" w:pos="8306"/>
        </w:tabs>
      </w:pPr>
      <w:hyperlink w:anchor="_Toc20123" w:history="1">
        <w:r>
          <w:rPr>
            <w:rFonts w:ascii="仿宋" w:eastAsia="仿宋" w:hAnsi="仿宋" w:cs="仿宋" w:hint="eastAsia"/>
            <w:lang w:eastAsia="zh-CN"/>
          </w:rPr>
          <w:t>(二)、建设期环境保护</w:t>
        </w:r>
        <w:r>
          <w:tab/>
        </w:r>
        <w:r>
          <w:fldChar w:fldCharType="begin"/>
        </w:r>
        <w:r>
          <w:instrText xml:space="preserve"> PAGEREF _Toc20123 \h </w:instrText>
        </w:r>
        <w:r>
          <w:fldChar w:fldCharType="separate"/>
        </w:r>
        <w:r>
          <w:t>32</w:t>
        </w:r>
        <w:r>
          <w:fldChar w:fldCharType="end"/>
        </w:r>
      </w:hyperlink>
    </w:p>
    <w:p>
      <w:pPr>
        <w:pStyle w:val="TOC2"/>
        <w:tabs>
          <w:tab w:val="right" w:leader="dot" w:pos="8306"/>
        </w:tabs>
      </w:pPr>
      <w:hyperlink w:anchor="_Toc17330" w:history="1">
        <w:r>
          <w:rPr>
            <w:rFonts w:ascii="仿宋" w:eastAsia="仿宋" w:hAnsi="仿宋" w:cs="仿宋" w:hint="eastAsia"/>
            <w:lang w:eastAsia="zh-CN"/>
          </w:rPr>
          <w:t>(三)、运营期环境保护</w:t>
        </w:r>
        <w:r>
          <w:tab/>
        </w:r>
        <w:r>
          <w:fldChar w:fldCharType="begin"/>
        </w:r>
        <w:r>
          <w:instrText xml:space="preserve"> PAGEREF _Toc17330 \h </w:instrText>
        </w:r>
        <w:r>
          <w:fldChar w:fldCharType="separate"/>
        </w:r>
        <w:r>
          <w:t>34</w:t>
        </w:r>
        <w:r>
          <w:fldChar w:fldCharType="end"/>
        </w:r>
      </w:hyperlink>
    </w:p>
    <w:p>
      <w:pPr>
        <w:pStyle w:val="TOC2"/>
        <w:tabs>
          <w:tab w:val="right" w:leader="dot" w:pos="8306"/>
        </w:tabs>
      </w:pPr>
      <w:hyperlink w:anchor="_Toc27769" w:history="1">
        <w:r>
          <w:rPr>
            <w:rFonts w:ascii="仿宋" w:eastAsia="仿宋" w:hAnsi="仿宋" w:cs="仿宋" w:hint="eastAsia"/>
            <w:lang w:eastAsia="zh-CN"/>
          </w:rPr>
          <w:t>(四)、抗阿特拉津等除草剂转基因大豆新品种项目建设对区域经济的影响</w:t>
        </w:r>
        <w:r>
          <w:tab/>
        </w:r>
        <w:r>
          <w:fldChar w:fldCharType="begin"/>
        </w:r>
        <w:r>
          <w:instrText xml:space="preserve"> PAGEREF _Toc27769 \h </w:instrText>
        </w:r>
        <w:r>
          <w:fldChar w:fldCharType="separate"/>
        </w:r>
        <w:r>
          <w:t>36</w:t>
        </w:r>
        <w:r>
          <w:fldChar w:fldCharType="end"/>
        </w:r>
      </w:hyperlink>
    </w:p>
    <w:p>
      <w:pPr>
        <w:pStyle w:val="TOC2"/>
        <w:tabs>
          <w:tab w:val="right" w:leader="dot" w:pos="8306"/>
        </w:tabs>
      </w:pPr>
      <w:hyperlink w:anchor="_Toc26612" w:history="1">
        <w:r>
          <w:rPr>
            <w:rFonts w:ascii="仿宋" w:eastAsia="仿宋" w:hAnsi="仿宋" w:cs="仿宋" w:hint="eastAsia"/>
            <w:lang w:eastAsia="zh-CN"/>
          </w:rPr>
          <w:t>(五)、废弃物处理</w:t>
        </w:r>
        <w:r>
          <w:tab/>
        </w:r>
        <w:r>
          <w:fldChar w:fldCharType="begin"/>
        </w:r>
        <w:r>
          <w:instrText xml:space="preserve"> PAGEREF _Toc26612 \h </w:instrText>
        </w:r>
        <w:r>
          <w:fldChar w:fldCharType="separate"/>
        </w:r>
        <w:r>
          <w:t>38</w:t>
        </w:r>
        <w:r>
          <w:fldChar w:fldCharType="end"/>
        </w:r>
      </w:hyperlink>
    </w:p>
    <w:p>
      <w:pPr>
        <w:pStyle w:val="TOC2"/>
        <w:tabs>
          <w:tab w:val="right" w:leader="dot" w:pos="8306"/>
        </w:tabs>
      </w:pPr>
      <w:hyperlink w:anchor="_Toc10818" w:history="1">
        <w:r>
          <w:rPr>
            <w:rFonts w:ascii="仿宋" w:eastAsia="仿宋" w:hAnsi="仿宋" w:cs="仿宋" w:hint="eastAsia"/>
            <w:lang w:eastAsia="zh-CN"/>
          </w:rPr>
          <w:t>(六)、特殊环境影响分析</w:t>
        </w:r>
        <w:r>
          <w:tab/>
        </w:r>
        <w:r>
          <w:fldChar w:fldCharType="begin"/>
        </w:r>
        <w:r>
          <w:instrText xml:space="preserve"> PAGEREF _Toc10818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1" w:history="1">
        <w:r>
          <w:rPr>
            <w:rFonts w:ascii="仿宋" w:eastAsia="仿宋" w:hAnsi="仿宋" w:cs="仿宋" w:hint="eastAsia"/>
            <w:lang w:eastAsia="zh-CN"/>
          </w:rPr>
          <w:t>(七)、清洁生产</w:t>
        </w:r>
        <w:r>
          <w:tab/>
        </w:r>
        <w:r>
          <w:fldChar w:fldCharType="begin"/>
        </w:r>
        <w:r>
          <w:instrText xml:space="preserve"> PAGEREF _Toc17031 \h </w:instrText>
        </w:r>
        <w:r>
          <w:fldChar w:fldCharType="separate"/>
        </w:r>
        <w:r>
          <w:t>40</w:t>
        </w:r>
        <w:r>
          <w:fldChar w:fldCharType="end"/>
        </w:r>
      </w:hyperlink>
    </w:p>
    <w:p>
      <w:pPr>
        <w:pStyle w:val="TOC2"/>
        <w:tabs>
          <w:tab w:val="right" w:leader="dot" w:pos="8306"/>
        </w:tabs>
      </w:pPr>
      <w:hyperlink w:anchor="_Toc9181" w:history="1">
        <w:r>
          <w:rPr>
            <w:rFonts w:ascii="仿宋" w:eastAsia="仿宋" w:hAnsi="仿宋" w:cs="仿宋" w:hint="eastAsia"/>
            <w:lang w:eastAsia="zh-CN"/>
          </w:rPr>
          <w:t>(八)、环境保护综合评价</w:t>
        </w:r>
        <w:r>
          <w:tab/>
        </w:r>
        <w:r>
          <w:fldChar w:fldCharType="begin"/>
        </w:r>
        <w:r>
          <w:instrText xml:space="preserve"> PAGEREF _Toc9181 \h </w:instrText>
        </w:r>
        <w:r>
          <w:fldChar w:fldCharType="separate"/>
        </w:r>
        <w:r>
          <w:t>42</w:t>
        </w:r>
        <w:r>
          <w:fldChar w:fldCharType="end"/>
        </w:r>
      </w:hyperlink>
    </w:p>
    <w:p>
      <w:pPr>
        <w:pStyle w:val="TOC1"/>
        <w:tabs>
          <w:tab w:val="right" w:leader="dot" w:pos="8306"/>
        </w:tabs>
      </w:pPr>
      <w:hyperlink w:anchor="_Toc27225" w:history="1">
        <w:r>
          <w:rPr>
            <w:rFonts w:ascii="仿宋" w:eastAsia="仿宋" w:hAnsi="仿宋" w:cs="仿宋" w:hint="eastAsia"/>
            <w:lang w:eastAsia="zh-CN"/>
          </w:rPr>
          <w:t>十一、抗阿特拉津等除草剂转基因大豆新品种项目计划安排</w:t>
        </w:r>
        <w:r>
          <w:tab/>
        </w:r>
        <w:r>
          <w:fldChar w:fldCharType="begin"/>
        </w:r>
        <w:r>
          <w:instrText xml:space="preserve"> PAGEREF _Toc27225 \h </w:instrText>
        </w:r>
        <w:r>
          <w:fldChar w:fldCharType="separate"/>
        </w:r>
        <w:r>
          <w:t>43</w:t>
        </w:r>
        <w:r>
          <w:fldChar w:fldCharType="end"/>
        </w:r>
      </w:hyperlink>
    </w:p>
    <w:p>
      <w:pPr>
        <w:pStyle w:val="TOC2"/>
        <w:tabs>
          <w:tab w:val="right" w:leader="dot" w:pos="8306"/>
        </w:tabs>
      </w:pPr>
      <w:hyperlink w:anchor="_Toc23704" w:history="1">
        <w:r>
          <w:rPr>
            <w:rFonts w:ascii="仿宋" w:eastAsia="仿宋" w:hAnsi="仿宋" w:cs="仿宋" w:hint="eastAsia"/>
            <w:lang w:eastAsia="zh-CN"/>
          </w:rPr>
          <w:t>(一)、建设周期</w:t>
        </w:r>
        <w:r>
          <w:tab/>
        </w:r>
        <w:r>
          <w:fldChar w:fldCharType="begin"/>
        </w:r>
        <w:r>
          <w:instrText xml:space="preserve"> PAGEREF _Toc23704 \h </w:instrText>
        </w:r>
        <w:r>
          <w:fldChar w:fldCharType="separate"/>
        </w:r>
        <w:r>
          <w:t>43</w:t>
        </w:r>
        <w:r>
          <w:fldChar w:fldCharType="end"/>
        </w:r>
      </w:hyperlink>
    </w:p>
    <w:p>
      <w:pPr>
        <w:pStyle w:val="TOC2"/>
        <w:tabs>
          <w:tab w:val="right" w:leader="dot" w:pos="8306"/>
        </w:tabs>
      </w:pPr>
      <w:hyperlink w:anchor="_Toc25912" w:history="1">
        <w:r>
          <w:rPr>
            <w:rFonts w:ascii="仿宋" w:eastAsia="仿宋" w:hAnsi="仿宋" w:cs="仿宋" w:hint="eastAsia"/>
            <w:lang w:eastAsia="zh-CN"/>
          </w:rPr>
          <w:t>(二)、建设进度</w:t>
        </w:r>
        <w:r>
          <w:tab/>
        </w:r>
        <w:r>
          <w:fldChar w:fldCharType="begin"/>
        </w:r>
        <w:r>
          <w:instrText xml:space="preserve"> PAGEREF _Toc25912 \h </w:instrText>
        </w:r>
        <w:r>
          <w:fldChar w:fldCharType="separate"/>
        </w:r>
        <w:r>
          <w:t>44</w:t>
        </w:r>
        <w:r>
          <w:fldChar w:fldCharType="end"/>
        </w:r>
      </w:hyperlink>
    </w:p>
    <w:p>
      <w:pPr>
        <w:pStyle w:val="TOC2"/>
        <w:tabs>
          <w:tab w:val="right" w:leader="dot" w:pos="8306"/>
        </w:tabs>
      </w:pPr>
      <w:hyperlink w:anchor="_Toc23539" w:history="1">
        <w:r>
          <w:rPr>
            <w:rFonts w:ascii="仿宋" w:eastAsia="仿宋" w:hAnsi="仿宋" w:cs="仿宋" w:hint="eastAsia"/>
            <w:lang w:eastAsia="zh-CN"/>
          </w:rPr>
          <w:t>(三)、进度安排注意事项</w:t>
        </w:r>
        <w:r>
          <w:tab/>
        </w:r>
        <w:r>
          <w:fldChar w:fldCharType="begin"/>
        </w:r>
        <w:r>
          <w:instrText xml:space="preserve"> PAGEREF _Toc23539 \h </w:instrText>
        </w:r>
        <w:r>
          <w:fldChar w:fldCharType="separate"/>
        </w:r>
        <w:r>
          <w:t>45</w:t>
        </w:r>
        <w:r>
          <w:fldChar w:fldCharType="end"/>
        </w:r>
      </w:hyperlink>
    </w:p>
    <w:p>
      <w:pPr>
        <w:pStyle w:val="TOC2"/>
        <w:tabs>
          <w:tab w:val="right" w:leader="dot" w:pos="8306"/>
        </w:tabs>
      </w:pPr>
      <w:hyperlink w:anchor="_Toc31199" w:history="1">
        <w:r>
          <w:rPr>
            <w:rFonts w:ascii="仿宋" w:eastAsia="仿宋" w:hAnsi="仿宋" w:cs="仿宋" w:hint="eastAsia"/>
            <w:lang w:eastAsia="zh-CN"/>
          </w:rPr>
          <w:t>(四)、人力资源配置</w:t>
        </w:r>
        <w:r>
          <w:tab/>
        </w:r>
        <w:r>
          <w:fldChar w:fldCharType="begin"/>
        </w:r>
        <w:r>
          <w:instrText xml:space="preserve"> PAGEREF _Toc31199 \h </w:instrText>
        </w:r>
        <w:r>
          <w:fldChar w:fldCharType="separate"/>
        </w:r>
        <w:r>
          <w:t>47</w:t>
        </w:r>
        <w:r>
          <w:fldChar w:fldCharType="end"/>
        </w:r>
      </w:hyperlink>
    </w:p>
    <w:p>
      <w:pPr>
        <w:pStyle w:val="TOC1"/>
        <w:tabs>
          <w:tab w:val="right" w:leader="dot" w:pos="8306"/>
        </w:tabs>
      </w:pPr>
      <w:hyperlink w:anchor="_Toc15864" w:history="1">
        <w:r>
          <w:rPr>
            <w:rFonts w:ascii="仿宋" w:eastAsia="仿宋" w:hAnsi="仿宋" w:cs="仿宋" w:hint="eastAsia"/>
            <w:lang w:eastAsia="zh-CN"/>
          </w:rPr>
          <w:t>十二、抗阿特拉津等除草剂转基因大豆新品种项目技术管理</w:t>
        </w:r>
        <w:r>
          <w:tab/>
        </w:r>
        <w:r>
          <w:fldChar w:fldCharType="begin"/>
        </w:r>
        <w:r>
          <w:instrText xml:space="preserve"> PAGEREF _Toc15864 \h </w:instrText>
        </w:r>
        <w:r>
          <w:fldChar w:fldCharType="separate"/>
        </w:r>
        <w:r>
          <w:t>48</w:t>
        </w:r>
        <w:r>
          <w:fldChar w:fldCharType="end"/>
        </w:r>
      </w:hyperlink>
    </w:p>
    <w:p>
      <w:pPr>
        <w:pStyle w:val="TOC2"/>
        <w:tabs>
          <w:tab w:val="right" w:leader="dot" w:pos="8306"/>
        </w:tabs>
      </w:pPr>
      <w:hyperlink w:anchor="_Toc27522" w:history="1">
        <w:r>
          <w:rPr>
            <w:rFonts w:ascii="仿宋" w:eastAsia="仿宋" w:hAnsi="仿宋" w:cs="仿宋" w:hint="eastAsia"/>
            <w:lang w:eastAsia="zh-CN"/>
          </w:rPr>
          <w:t>(一)、技术方案选用方向</w:t>
        </w:r>
        <w:r>
          <w:tab/>
        </w:r>
        <w:r>
          <w:fldChar w:fldCharType="begin"/>
        </w:r>
        <w:r>
          <w:instrText xml:space="preserve"> PAGEREF _Toc27522 \h </w:instrText>
        </w:r>
        <w:r>
          <w:fldChar w:fldCharType="separate"/>
        </w:r>
        <w:r>
          <w:t>48</w:t>
        </w:r>
        <w:r>
          <w:fldChar w:fldCharType="end"/>
        </w:r>
      </w:hyperlink>
    </w:p>
    <w:p>
      <w:pPr>
        <w:pStyle w:val="TOC2"/>
        <w:tabs>
          <w:tab w:val="right" w:leader="dot" w:pos="8306"/>
        </w:tabs>
      </w:pPr>
      <w:hyperlink w:anchor="_Toc15123" w:history="1">
        <w:r>
          <w:rPr>
            <w:rFonts w:ascii="仿宋" w:eastAsia="仿宋" w:hAnsi="仿宋" w:cs="仿宋" w:hint="eastAsia"/>
            <w:lang w:eastAsia="zh-CN"/>
          </w:rPr>
          <w:t>(二)、工艺技术方案选用原则</w:t>
        </w:r>
        <w:r>
          <w:tab/>
        </w:r>
        <w:r>
          <w:fldChar w:fldCharType="begin"/>
        </w:r>
        <w:r>
          <w:instrText xml:space="preserve"> PAGEREF _Toc15123 \h </w:instrText>
        </w:r>
        <w:r>
          <w:fldChar w:fldCharType="separate"/>
        </w:r>
        <w:r>
          <w:t>50</w:t>
        </w:r>
        <w:r>
          <w:fldChar w:fldCharType="end"/>
        </w:r>
      </w:hyperlink>
    </w:p>
    <w:p>
      <w:pPr>
        <w:pStyle w:val="TOC2"/>
        <w:tabs>
          <w:tab w:val="right" w:leader="dot" w:pos="8306"/>
        </w:tabs>
      </w:pPr>
      <w:hyperlink w:anchor="_Toc12994" w:history="1">
        <w:r>
          <w:rPr>
            <w:rFonts w:ascii="仿宋" w:eastAsia="仿宋" w:hAnsi="仿宋" w:cs="仿宋" w:hint="eastAsia"/>
            <w:lang w:eastAsia="zh-CN"/>
          </w:rPr>
          <w:t>(三)、工艺技术方案要求</w:t>
        </w:r>
        <w:r>
          <w:tab/>
        </w:r>
        <w:r>
          <w:fldChar w:fldCharType="begin"/>
        </w:r>
        <w:r>
          <w:instrText xml:space="preserve"> PAGEREF _Toc12994 \h </w:instrText>
        </w:r>
        <w:r>
          <w:fldChar w:fldCharType="separate"/>
        </w:r>
        <w:r>
          <w:t>52</w:t>
        </w:r>
        <w:r>
          <w:fldChar w:fldCharType="end"/>
        </w:r>
      </w:hyperlink>
    </w:p>
    <w:p>
      <w:pPr>
        <w:pStyle w:val="TOC1"/>
        <w:tabs>
          <w:tab w:val="right" w:leader="dot" w:pos="8306"/>
        </w:tabs>
      </w:pPr>
      <w:hyperlink w:anchor="_Toc3004" w:history="1">
        <w:r>
          <w:rPr>
            <w:rFonts w:ascii="仿宋" w:eastAsia="仿宋" w:hAnsi="仿宋" w:cs="仿宋" w:hint="eastAsia"/>
            <w:lang w:eastAsia="zh-CN"/>
          </w:rPr>
          <w:t>十三、抗阿特拉津等除草剂转基因大豆新品种项目实施保障措施</w:t>
        </w:r>
        <w:r>
          <w:tab/>
        </w:r>
        <w:r>
          <w:fldChar w:fldCharType="begin"/>
        </w:r>
        <w:r>
          <w:instrText xml:space="preserve"> PAGEREF _Toc3004 \h </w:instrText>
        </w:r>
        <w:r>
          <w:fldChar w:fldCharType="separate"/>
        </w:r>
        <w:r>
          <w:t>55</w:t>
        </w:r>
        <w:r>
          <w:fldChar w:fldCharType="end"/>
        </w:r>
      </w:hyperlink>
    </w:p>
    <w:p>
      <w:pPr>
        <w:pStyle w:val="TOC2"/>
        <w:tabs>
          <w:tab w:val="right" w:leader="dot" w:pos="8306"/>
        </w:tabs>
      </w:pPr>
      <w:hyperlink w:anchor="_Toc10028" w:history="1">
        <w:r>
          <w:rPr>
            <w:rFonts w:ascii="仿宋" w:eastAsia="仿宋" w:hAnsi="仿宋" w:cs="仿宋" w:hint="eastAsia"/>
            <w:lang w:eastAsia="zh-CN"/>
          </w:rPr>
          <w:t>(一)、抗阿特拉津等除草剂转基因大豆新品种项目实施保障机制</w:t>
        </w:r>
        <w:r>
          <w:tab/>
        </w:r>
        <w:r>
          <w:fldChar w:fldCharType="begin"/>
        </w:r>
        <w:r>
          <w:instrText xml:space="preserve"> PAGEREF _Toc10028 \h </w:instrText>
        </w:r>
        <w:r>
          <w:fldChar w:fldCharType="separate"/>
        </w:r>
        <w:r>
          <w:t>55</w:t>
        </w:r>
        <w:r>
          <w:fldChar w:fldCharType="end"/>
        </w:r>
      </w:hyperlink>
    </w:p>
    <w:p>
      <w:pPr>
        <w:pStyle w:val="TOC2"/>
        <w:tabs>
          <w:tab w:val="right" w:leader="dot" w:pos="8306"/>
        </w:tabs>
      </w:pPr>
      <w:hyperlink w:anchor="_Toc28281" w:history="1">
        <w:r>
          <w:rPr>
            <w:rFonts w:ascii="仿宋" w:eastAsia="仿宋" w:hAnsi="仿宋" w:cs="仿宋" w:hint="eastAsia"/>
            <w:lang w:eastAsia="zh-CN"/>
          </w:rPr>
          <w:t>(二)、抗阿特拉津等除草剂转基因大豆新品种项目法律合规要求</w:t>
        </w:r>
        <w:r>
          <w:tab/>
        </w:r>
        <w:r>
          <w:fldChar w:fldCharType="begin"/>
        </w:r>
        <w:r>
          <w:instrText xml:space="preserve"> PAGEREF _Toc28281 \h </w:instrText>
        </w:r>
        <w:r>
          <w:fldChar w:fldCharType="separate"/>
        </w:r>
        <w:r>
          <w:t>59</w:t>
        </w:r>
        <w:r>
          <w:fldChar w:fldCharType="end"/>
        </w:r>
      </w:hyperlink>
    </w:p>
    <w:p>
      <w:pPr>
        <w:pStyle w:val="TOC2"/>
        <w:tabs>
          <w:tab w:val="right" w:leader="dot" w:pos="8306"/>
        </w:tabs>
      </w:pPr>
      <w:hyperlink w:anchor="_Toc26023" w:history="1">
        <w:r>
          <w:rPr>
            <w:rFonts w:ascii="仿宋" w:eastAsia="仿宋" w:hAnsi="仿宋" w:cs="仿宋" w:hint="eastAsia"/>
            <w:lang w:eastAsia="zh-CN"/>
          </w:rPr>
          <w:t>(三)、抗阿特拉津等除草剂转基因大豆新品种项目合同管理与法律事务</w:t>
        </w:r>
        <w:r>
          <w:tab/>
        </w:r>
        <w:r>
          <w:fldChar w:fldCharType="begin"/>
        </w:r>
        <w:r>
          <w:instrText xml:space="preserve"> PAGEREF _Toc26023 \h </w:instrText>
        </w:r>
        <w:r>
          <w:fldChar w:fldCharType="separate"/>
        </w:r>
        <w:r>
          <w:t>64</w:t>
        </w:r>
        <w:r>
          <w:fldChar w:fldCharType="end"/>
        </w:r>
      </w:hyperlink>
    </w:p>
    <w:p>
      <w:pPr>
        <w:pStyle w:val="TOC2"/>
        <w:tabs>
          <w:tab w:val="right" w:leader="dot" w:pos="8306"/>
        </w:tabs>
      </w:pPr>
      <w:hyperlink w:anchor="_Toc2827" w:history="1">
        <w:r>
          <w:rPr>
            <w:rFonts w:ascii="仿宋" w:eastAsia="仿宋" w:hAnsi="仿宋" w:cs="仿宋" w:hint="eastAsia"/>
            <w:lang w:eastAsia="zh-CN"/>
          </w:rPr>
          <w:t>(四)、抗阿特拉津等除草剂转基因大豆新品种项目知识产权保护策略</w:t>
        </w:r>
        <w:r>
          <w:tab/>
        </w:r>
        <w:r>
          <w:fldChar w:fldCharType="begin"/>
        </w:r>
        <w:r>
          <w:instrText xml:space="preserve"> PAGEREF _Toc2827 \h </w:instrText>
        </w:r>
        <w:r>
          <w:fldChar w:fldCharType="separate"/>
        </w:r>
        <w:r>
          <w:t>71</w:t>
        </w:r>
        <w:r>
          <w:fldChar w:fldCharType="end"/>
        </w:r>
      </w:hyperlink>
    </w:p>
    <w:p>
      <w:pPr>
        <w:pStyle w:val="TOC1"/>
        <w:tabs>
          <w:tab w:val="right" w:leader="dot" w:pos="8306"/>
        </w:tabs>
      </w:pPr>
      <w:hyperlink w:anchor="_Toc25484" w:history="1">
        <w:r>
          <w:rPr>
            <w:rFonts w:ascii="仿宋" w:eastAsia="仿宋" w:hAnsi="仿宋" w:cs="仿宋" w:hint="eastAsia"/>
            <w:lang w:eastAsia="zh-CN"/>
          </w:rPr>
          <w:t>十四、抗阿特拉津等除草剂转基因大豆新品种项目治理与监督</w:t>
        </w:r>
        <w:r>
          <w:tab/>
        </w:r>
        <w:r>
          <w:fldChar w:fldCharType="begin"/>
        </w:r>
        <w:r>
          <w:instrText xml:space="preserve"> PAGEREF _Toc25484 \h </w:instrText>
        </w:r>
        <w:r>
          <w:fldChar w:fldCharType="separate"/>
        </w:r>
        <w:r>
          <w:t>74</w:t>
        </w:r>
        <w:r>
          <w:fldChar w:fldCharType="end"/>
        </w:r>
      </w:hyperlink>
    </w:p>
    <w:p>
      <w:pPr>
        <w:pStyle w:val="TOC2"/>
        <w:tabs>
          <w:tab w:val="right" w:leader="dot" w:pos="8306"/>
        </w:tabs>
      </w:pPr>
      <w:hyperlink w:anchor="_Toc945" w:history="1">
        <w:r>
          <w:rPr>
            <w:rFonts w:ascii="仿宋" w:eastAsia="仿宋" w:hAnsi="仿宋" w:cs="仿宋" w:hint="eastAsia"/>
            <w:lang w:eastAsia="zh-CN"/>
          </w:rPr>
          <w:t>(一)、抗阿特拉津等除草剂转基因大豆新品种项目治理结构</w:t>
        </w:r>
        <w:r>
          <w:tab/>
        </w:r>
        <w:r>
          <w:fldChar w:fldCharType="begin"/>
        </w:r>
        <w:r>
          <w:instrText xml:space="preserve"> PAGEREF _Toc945 \h </w:instrText>
        </w:r>
        <w:r>
          <w:fldChar w:fldCharType="separate"/>
        </w:r>
        <w:r>
          <w:t>74</w:t>
        </w:r>
        <w:r>
          <w:fldChar w:fldCharType="end"/>
        </w:r>
      </w:hyperlink>
    </w:p>
    <w:p>
      <w:pPr>
        <w:pStyle w:val="TOC2"/>
        <w:tabs>
          <w:tab w:val="right" w:leader="dot" w:pos="8306"/>
        </w:tabs>
      </w:pPr>
      <w:hyperlink w:anchor="_Toc23351" w:history="1">
        <w:r>
          <w:rPr>
            <w:rFonts w:ascii="仿宋" w:eastAsia="仿宋" w:hAnsi="仿宋" w:cs="仿宋" w:hint="eastAsia"/>
            <w:lang w:eastAsia="zh-CN"/>
          </w:rPr>
          <w:t>(二)、监督与审计</w:t>
        </w:r>
        <w:r>
          <w:tab/>
        </w:r>
        <w:r>
          <w:fldChar w:fldCharType="begin"/>
        </w:r>
        <w:r>
          <w:instrText xml:space="preserve"> PAGEREF _Toc23351 \h </w:instrText>
        </w:r>
        <w:r>
          <w:fldChar w:fldCharType="separate"/>
        </w:r>
        <w:r>
          <w:t>76</w:t>
        </w:r>
        <w:r>
          <w:fldChar w:fldCharType="end"/>
        </w:r>
      </w:hyperlink>
    </w:p>
    <w:p>
      <w:pPr>
        <w:pStyle w:val="TOC1"/>
        <w:tabs>
          <w:tab w:val="right" w:leader="dot" w:pos="8306"/>
        </w:tabs>
      </w:pPr>
      <w:hyperlink w:anchor="_Toc19954" w:history="1">
        <w:r>
          <w:rPr>
            <w:rFonts w:ascii="仿宋" w:eastAsia="仿宋" w:hAnsi="仿宋" w:cs="仿宋" w:hint="eastAsia"/>
            <w:lang w:eastAsia="zh-CN"/>
          </w:rPr>
          <w:t>十五、抗阿特拉津等除草剂转基因大豆新品种项目工程方案分析</w:t>
        </w:r>
        <w:r>
          <w:tab/>
        </w:r>
        <w:r>
          <w:fldChar w:fldCharType="begin"/>
        </w:r>
        <w:r>
          <w:instrText xml:space="preserve"> PAGEREF _Toc19954 \h </w:instrText>
        </w:r>
        <w:r>
          <w:fldChar w:fldCharType="separate"/>
        </w:r>
        <w:r>
          <w:t>77</w:t>
        </w:r>
        <w:r>
          <w:fldChar w:fldCharType="end"/>
        </w:r>
      </w:hyperlink>
    </w:p>
    <w:p>
      <w:pPr>
        <w:pStyle w:val="TOC2"/>
        <w:tabs>
          <w:tab w:val="right" w:leader="dot" w:pos="8306"/>
        </w:tabs>
      </w:pPr>
      <w:hyperlink w:anchor="_Toc26188" w:history="1">
        <w:r>
          <w:rPr>
            <w:rFonts w:ascii="仿宋" w:eastAsia="仿宋" w:hAnsi="仿宋" w:cs="仿宋" w:hint="eastAsia"/>
            <w:lang w:eastAsia="zh-CN"/>
          </w:rPr>
          <w:t>(一)、建筑工程设计原则</w:t>
        </w:r>
        <w:r>
          <w:tab/>
        </w:r>
        <w:r>
          <w:fldChar w:fldCharType="begin"/>
        </w:r>
        <w:r>
          <w:instrText xml:space="preserve"> PAGEREF _Toc26188 \h </w:instrText>
        </w:r>
        <w:r>
          <w:fldChar w:fldCharType="separate"/>
        </w:r>
        <w:r>
          <w:t>77</w:t>
        </w:r>
        <w:r>
          <w:fldChar w:fldCharType="end"/>
        </w:r>
      </w:hyperlink>
    </w:p>
    <w:p>
      <w:pPr>
        <w:pStyle w:val="TOC2"/>
        <w:tabs>
          <w:tab w:val="right" w:leader="dot" w:pos="8306"/>
        </w:tabs>
      </w:pPr>
      <w:hyperlink w:anchor="_Toc30285" w:history="1">
        <w:r>
          <w:rPr>
            <w:rFonts w:ascii="仿宋" w:eastAsia="仿宋" w:hAnsi="仿宋" w:cs="仿宋" w:hint="eastAsia"/>
            <w:lang w:eastAsia="zh-CN"/>
          </w:rPr>
          <w:t>(二)、土建工程建设指标</w:t>
        </w:r>
        <w:r>
          <w:tab/>
        </w:r>
        <w:r>
          <w:fldChar w:fldCharType="begin"/>
        </w:r>
        <w:r>
          <w:instrText xml:space="preserve"> PAGEREF _Toc30285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2"/>
      <w:r>
        <w:rPr>
          <w:rFonts w:ascii="仿宋" w:eastAsia="仿宋" w:hAnsi="仿宋" w:cs="仿宋" w:hint="eastAsia"/>
          <w:sz w:val="28"/>
          <w:lang w:eastAsia="zh-CN"/>
        </w:rPr>
        <w:t>一、抗阿特拉津等除草剂转基因大豆新品种项目选址可行性分析</w:t>
      </w:r>
      <w:bookmarkEnd w:id="2"/>
    </w:p>
    <w:p>
      <w:pPr>
        <w:pStyle w:val="Heading2"/>
        <w:rPr>
          <w:rFonts w:ascii="仿宋" w:eastAsia="仿宋" w:hAnsi="仿宋" w:cs="仿宋" w:hint="eastAsia"/>
          <w:lang w:eastAsia="zh-CN"/>
        </w:rPr>
      </w:pPr>
      <w:bookmarkStart w:id="3" w:name="_Toc24620"/>
      <w:r>
        <w:rPr>
          <w:rFonts w:ascii="仿宋" w:eastAsia="仿宋" w:hAnsi="仿宋" w:cs="仿宋" w:hint="eastAsia"/>
          <w:lang w:eastAsia="zh-CN"/>
        </w:rPr>
        <w:t>(一)、抗阿特拉津等除草剂转基因大豆新品种项目选址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该抗阿特拉津等除草剂转基因大豆新品种项目选址位于XX省XX市XX区XXX街道</w:t>
      </w:r>
    </w:p>
    <w:p>
      <w:pPr>
        <w:pStyle w:val="Heading2"/>
        <w:ind w:firstLine="560" w:firstLineChars="200"/>
        <w:rPr>
          <w:rFonts w:ascii="仿宋" w:eastAsia="仿宋" w:hAnsi="仿宋" w:cs="仿宋" w:hint="eastAsia"/>
          <w:sz w:val="28"/>
          <w:lang w:eastAsia="zh-CN"/>
        </w:rPr>
      </w:pPr>
      <w:bookmarkStart w:id="4" w:name="_Toc255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阿特拉津等除草剂转基因大豆新品种项目的征地面积将根据抗阿特拉津等除草剂转基因大豆新品种项目的实际规模和需求进行精确规划。具体面积XXX平方米，旨在确保抗阿特拉津等除草剂转基因大豆新品种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抗阿特拉津等除草剂转基因大豆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阿特拉津等除草剂转基因大豆新品种项目计划建设的建筑总规模具体面积XXX平方米。这一规模的确定综合考虑了抗阿特拉津等除草剂转基因大豆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阿特拉津等除草剂转基因大豆新品种项目用地中被规划为绿地的比例。具体面积XXX平方米，旨在通过合理规划绿地，改善抗阿特拉津等除草剂转基因大豆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容积率是用地上可以建设的建筑总体积与用地面积之比。具体面积XXX，通过合理的容积率规划，确保抗阿特拉津等除草剂转基因大豆新品种项目建筑规模与周边环境和谐共生。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阿特拉津等除草剂转基因大豆新品种项目选址与当地城市规划相一致，具体面积XXX平方米。通过与城市规划部门深入沟通，确保抗阿特拉津等除草剂转基因大豆新品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抗阿特拉津等除草剂转基因大豆新品种项目选址符合当地产业政策，具体面积XXX平方米。这包括抗阿特拉津等除草剂转基因大豆新品种项目对当地经济的促进作用，以及对相关产业的带动效应，确保抗阿特拉津等除草剂转基因大豆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阿特拉津等除草剂转基因大豆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阿特拉津等除草剂转基因大豆新品种项目选址具备必要的公共设施配套，具体面积XXX平方米。这包括交通便利性、教育、医疗等基础设施，以提高居民生活品质，使得抗阿特拉津等除草剂转基因大豆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考虑用地总体要求对当地社会稳定性的影响，具体面积XXX平方米。通过深入了解当地社区反馈，确保抗阿特拉津等除草剂转基因大豆新品种项目的选址和建设过程对当地社会和谐稳定产生积极作用。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阿特拉津等除草剂转基因大豆新品种项目选址不仅符合法规和规划，还在实际操作中具有可行性。这一全面规划将为抗阿特拉津等除草剂转基因大豆新品种项目的成功实施提供坚实的基础，确保抗阿特拉津等除草剂转基因大豆新品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阿特拉津等除草剂转基因大豆新品种项目的设备规划和空间设计中，我们将采取灵活设备布局的措施。设备布局将根据实际需求进行灵活设计，避免不必要的浪费。通过合理规划设备摆放位置，我们将提高设备的利用率，减少设备间距，以确保抗阿特拉津等除草剂转基因大豆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抗阿特拉津等除草剂转基因大豆新品种项目内部引入共享设施的概念，例如共享会议室、办公区等。通过这种方式，我们可以减少对资源的重复建设，提高资源共享效率，从而减小抗阿特拉津等除草剂转基因大豆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2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阿特拉津等除草剂转基因大豆新品种项目的总图布置中，我们将不同功能区域进行明确的规划，以最大程度满足抗阿特拉津等除草剂转基因大豆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阿特拉津等除草剂转基因大豆新品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阿特拉津等除草剂转基因大豆新品种项目对环境的影响是综合评价的重要因素之一。我们将详细考虑选址周边的自然环境、生态保护区、水源地等情况，确保抗阿特拉津等除草剂转基因大豆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阿特拉津等除草剂转基因大豆新品种项目所在地的相关政策，确保抗阿特拉津等除草剂转基因大豆新品种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考虑到社会稳定性对企业运营的重要性，我们将评估选址地区的社会安全情况、劳工关系、社区反馈等方面，以确保抗阿特拉津等除草剂转基因大豆新品种项目的建设和运营不会受到社会稳定性的负面影响。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阿特拉津等除草剂转基因大豆新品种项目的投资决策提供有力支持。</w:t>
      </w:r>
    </w:p>
    <w:p>
      <w:pPr>
        <w:pStyle w:val="Heading1"/>
        <w:ind w:firstLine="560" w:firstLineChars="200"/>
        <w:rPr>
          <w:rFonts w:ascii="仿宋" w:eastAsia="仿宋" w:hAnsi="仿宋" w:cs="仿宋" w:hint="eastAsia"/>
          <w:sz w:val="28"/>
          <w:lang w:eastAsia="zh-CN"/>
        </w:rPr>
      </w:pPr>
      <w:bookmarkStart w:id="8" w:name="_Toc8403"/>
      <w:r>
        <w:rPr>
          <w:rFonts w:ascii="仿宋" w:eastAsia="仿宋" w:hAnsi="仿宋" w:cs="仿宋" w:hint="eastAsia"/>
          <w:sz w:val="28"/>
          <w:lang w:eastAsia="zh-CN"/>
        </w:rPr>
        <w:t>二、抗阿特拉津等除草剂转基因大豆新品种项目文档管理</w:t>
      </w:r>
      <w:bookmarkEnd w:id="8"/>
    </w:p>
    <w:p>
      <w:pPr>
        <w:pStyle w:val="Heading2"/>
        <w:rPr>
          <w:rFonts w:ascii="仿宋" w:eastAsia="仿宋" w:hAnsi="仿宋" w:cs="仿宋" w:hint="eastAsia"/>
          <w:lang w:eastAsia="zh-CN"/>
        </w:rPr>
      </w:pPr>
      <w:bookmarkStart w:id="9" w:name="_Toc54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抗阿特拉津等除草剂转基因大豆新品种项目高度重视文档的质量和准确性，以支持抗阿特拉津等除草剂转基因大豆新品种项目的各项活动和决策。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文档的编制始于抗阿特拉津等除草剂转基因大豆新品种项目计划的初期，我们制定了详细的文档编制计划，明确了每个文档的内容、格式和编写责任人。在抗阿特拉津等除草剂转基因大豆新品种项目启动阶段，我们首先编制了抗阿特拉津等除草剂转基因大豆新品种项目章程，明确定义了抗阿特拉津等除草剂转基因大豆新品种项目的目标、范围、风险等关键要素。随后，抗阿特拉津等除草剂转基因大豆新品种项目团队根据计划陆续编制了需求文档、设计文档、测试文档等各类文档，确保抗阿特拉津等除草剂转基因大豆新品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阿特拉津等除草剂转基因大豆新品种项目管理中的重要环节，旨在确保抗阿特拉津等除草剂转基因大豆新品种项目文档符合质量标准和抗阿特拉津等除草剂转基因大豆新品种项目需求。在抗阿特拉津等除草剂转基因大豆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阿特拉津等除草剂转基因大豆新品种项目相关利益方和专业领域的专家对文档进行独立审查。这有助于获取更全面、客观的反馈，确保抗阿特拉津等除草剂转基因大豆新品种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抗阿特拉津等除草剂转基因大豆新品种项目在文档编制与审查方面建立了严格的管理机制，通过规范的流程和多维度的审查，确保抗阿特拉津等除草剂转基因大豆新品种项目文档的质量、准确性和可靠性，为抗阿特拉津等除草剂转基因大豆新品种项目的顺利推进提供了有力支持。</w:t>
      </w:r>
    </w:p>
    <w:p>
      <w:pPr>
        <w:pStyle w:val="Heading2"/>
        <w:ind w:firstLine="560" w:firstLineChars="200"/>
        <w:rPr>
          <w:rFonts w:ascii="仿宋" w:eastAsia="仿宋" w:hAnsi="仿宋" w:cs="仿宋" w:hint="eastAsia"/>
          <w:sz w:val="28"/>
          <w:lang w:eastAsia="zh-CN"/>
        </w:rPr>
      </w:pPr>
      <w:bookmarkStart w:id="10" w:name="_Toc241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我们通过多渠道发布文档，包括电子邮件、抗阿特拉津等除草剂转基因大豆新品种项目管理平台、内部网站等，以满足不同团队成员的偏好和需求。多渠道发布确保了信息的全面覆盖。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我们采用了精细的权限控制，确保只有授权人员可以访问敏感信息。这种安全措施保护了抗阿特拉津等除草剂转基因大豆新品种项目文档的机密性，防止了未经授权的信息泄露。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5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阿特拉津等除草剂转基因大豆新品种项目生命周期中一个至关重要的环节，直接关系到抗阿特拉津等除草剂转基因大豆新品种项目信息的长期保存和历史记录的完整性。在抗阿特拉津等除草剂转基因大豆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82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046"/>
      <w:r>
        <w:rPr>
          <w:rFonts w:ascii="仿宋" w:eastAsia="仿宋" w:hAnsi="仿宋" w:cs="仿宋" w:hint="eastAsia"/>
          <w:lang w:eastAsia="zh-CN"/>
        </w:rPr>
        <w:t>(一)、抗阿特拉津等除草剂转基因大豆新品种行业分析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行业一直以来都是市场的关注焦点。行业内的发展趋势、竞争态势以及潜在机会都对抗阿特拉津等除草剂转基因大豆新品种项目的推进产生深远的影响。通过深入研究行业的整体概貌，我们将更好地理解行业的核心特征，为抗阿特拉津等除草剂转基因大豆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阿特拉津等除草剂转基因大豆新品种行业，技术一直是推动创新和发展的关键因素。我们将对当前技术趋势进行详尽分析，包括但不限于人工智能、大数据应用、先进制造技术等。这有助于抗阿特拉津等除草剂转基因大豆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抗阿特拉津等除草剂转基因大豆新品种项目成功的基础。我们将对主要竞争对手进行深入研究，包括其市场份额、产品特点、市场定位等。通过全面了解竞争对手的优势和劣势，抗阿特拉津等除草剂转基因大豆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264"/>
      <w:r>
        <w:rPr>
          <w:rFonts w:ascii="仿宋" w:eastAsia="仿宋" w:hAnsi="仿宋" w:cs="仿宋" w:hint="eastAsia"/>
          <w:sz w:val="28"/>
          <w:lang w:eastAsia="zh-CN"/>
        </w:rPr>
        <w:t>(二)、抗阿特拉津等除草剂转基因大豆新品种市场分析预测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阿特拉津等除草剂转基因大豆新品种市场未来的增长趋势。这包括市场的整体规模、各细分领域的发展趋势等。抗阿特拉津等除草剂转基因大豆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阿特拉津等除草剂转基因大豆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抗阿特拉津等除草剂转基因大豆新品种项目实施过程中需要充分考虑的因素。我们将对市场风险进行全面评估，包括但不限于政策法规风险、市场竞争风险、技术变革风险等。通过对潜在风险的深入分析，抗阿特拉津等除草剂转基因大豆新品种项目可以制定相应的风险缓解策略，降低不确定性对抗阿特拉津等除草剂转基因大豆新品种项目的影响。</w:t>
      </w:r>
    </w:p>
    <w:p>
      <w:pPr>
        <w:pStyle w:val="Heading1"/>
        <w:ind w:firstLine="560" w:firstLineChars="200"/>
        <w:rPr>
          <w:rFonts w:ascii="仿宋" w:eastAsia="仿宋" w:hAnsi="仿宋" w:cs="仿宋" w:hint="eastAsia"/>
          <w:sz w:val="28"/>
          <w:lang w:eastAsia="zh-CN"/>
        </w:rPr>
      </w:pPr>
      <w:bookmarkStart w:id="15" w:name="_Toc1874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12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的主要产品是XXXX，预计年产值为XXX万元。这一产品在市场中占据着重要的地位，其广泛的应用范围使得该抗阿特拉津等除草剂转基因大豆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抗阿特拉津等除草剂转基因大豆新品种项目的xxx产品作为重要的原材料之一，将在多个领域发挥关键作用。其在建筑、交通、能源等方面的广泛应用将为整个产业链提供强大的支持，形成产业协同效应。抗阿特拉津等除草剂转基因大豆新品种项目的年产值XXX万XXX万XXX万万元不仅反映了其在市场上的巨大潜力，更预示着它对国民经济的积极贡献。这种关联度高、涉及面广的产业关系，使得该抗阿特拉津等除草剂转基因大豆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7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总征地面积为XXXX平方米，相当于约XX.XX亩，其中净用地面积为XXXX平方米，红线范围内相当于约XX.XX亩。这一用地规模充分考虑了抗阿特拉津等除草剂转基因大豆新品种项目的建设需求，保障了抗阿特拉津等除草剂转基因大豆新品种项目在合适的空间内得以充分发展。抗阿特拉津等除草剂转基因大豆新品种项目规划的总建筑面积为XXXX平方米，其中主体工程建设占XXXX平方米，计容建筑面积达XXXX平方米。预计建筑工程的投资将达到XXXX万元，为抗阿特拉津等除草剂转基因大豆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阿特拉津等除草剂转基因大豆新品种项目计划购置的设备共计XXXX台（套），设备购置费用为XXXX万元。这一设备购置计划充分考虑到抗阿特拉津等除草剂转基因大豆新品种项目的生产需求和技术要求，确保了抗阿特拉津等除草剂转基因大豆新品种项目在生产运营中具备先进的技术装备和高效的生产能力。设备的合理配置将为抗阿特拉津等除草剂转基因大豆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https://d.book118.com/295141320132011122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抗阿特拉津等除草剂转基因大豆新品种项目规划设计蓝图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90945"/>
    <w:rsid w:val="2BC909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413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2024-03-04T10:27:00Z</dcterms:created>
  <dcterms:modified xsi:type="dcterms:W3CDTF">2024-03-04T10:28:04Z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BED56740749B466B9EC5EEBCDC9CAF85_11</vt:lpwstr>
  </property>
  <property fmtid="{D5CDD505-2E9C-101B-9397-08002B2CF9AE}" pid="3" name="KSOProductBuildVer">
    <vt:lpwstr>2052-12.1.0.16388</vt:lpwstr>
  </property>
</Properties>
</file>