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 w:history="1">
        <w:r>
          <w:rPr>
            <w:rFonts w:ascii="仿宋" w:eastAsia="仿宋" w:hAnsi="仿宋" w:cs="仿宋" w:hint="eastAsia"/>
            <w:lang w:eastAsia="zh-CN"/>
          </w:rPr>
          <w:t>概论</w:t>
        </w:r>
        <w:r>
          <w:tab/>
        </w:r>
        <w:r>
          <w:fldChar w:fldCharType="begin"/>
        </w:r>
        <w:r>
          <w:instrText xml:space="preserve"> PAGEREF _Toc1133 \h </w:instrText>
        </w:r>
        <w:r>
          <w:fldChar w:fldCharType="separate"/>
        </w:r>
        <w:r>
          <w:t>3</w:t>
        </w:r>
        <w:r>
          <w:fldChar w:fldCharType="end"/>
        </w:r>
      </w:hyperlink>
    </w:p>
    <w:p>
      <w:pPr>
        <w:pStyle w:val="TOC1"/>
        <w:tabs>
          <w:tab w:val="right" w:leader="dot" w:pos="8306"/>
        </w:tabs>
      </w:pPr>
      <w:hyperlink w:anchor="_Toc30432" w:history="1">
        <w:r>
          <w:rPr>
            <w:rFonts w:ascii="仿宋" w:eastAsia="仿宋" w:hAnsi="仿宋" w:cs="仿宋" w:hint="eastAsia"/>
            <w:lang w:eastAsia="zh-CN"/>
          </w:rPr>
          <w:t>一、研磨材料项目危机管理</w:t>
        </w:r>
        <w:r>
          <w:tab/>
        </w:r>
        <w:r>
          <w:fldChar w:fldCharType="begin"/>
        </w:r>
        <w:r>
          <w:instrText xml:space="preserve"> PAGEREF _Toc30432 \h </w:instrText>
        </w:r>
        <w:r>
          <w:fldChar w:fldCharType="separate"/>
        </w:r>
        <w:r>
          <w:t>3</w:t>
        </w:r>
        <w:r>
          <w:fldChar w:fldCharType="end"/>
        </w:r>
      </w:hyperlink>
    </w:p>
    <w:p>
      <w:pPr>
        <w:pStyle w:val="TOC2"/>
        <w:tabs>
          <w:tab w:val="right" w:leader="dot" w:pos="8306"/>
        </w:tabs>
      </w:pPr>
      <w:hyperlink w:anchor="_Toc2436" w:history="1">
        <w:r>
          <w:rPr>
            <w:rFonts w:ascii="仿宋" w:eastAsia="仿宋" w:hAnsi="仿宋" w:cs="仿宋" w:hint="eastAsia"/>
            <w:lang w:eastAsia="zh-CN"/>
          </w:rPr>
          <w:t>(一)、危机预警与识别</w:t>
        </w:r>
        <w:r>
          <w:tab/>
        </w:r>
        <w:r>
          <w:fldChar w:fldCharType="begin"/>
        </w:r>
        <w:r>
          <w:instrText xml:space="preserve"> PAGEREF _Toc2436 \h </w:instrText>
        </w:r>
        <w:r>
          <w:fldChar w:fldCharType="separate"/>
        </w:r>
        <w:r>
          <w:t>3</w:t>
        </w:r>
        <w:r>
          <w:fldChar w:fldCharType="end"/>
        </w:r>
      </w:hyperlink>
    </w:p>
    <w:p>
      <w:pPr>
        <w:pStyle w:val="TOC2"/>
        <w:tabs>
          <w:tab w:val="right" w:leader="dot" w:pos="8306"/>
        </w:tabs>
      </w:pPr>
      <w:hyperlink w:anchor="_Toc20367" w:history="1">
        <w:r>
          <w:rPr>
            <w:rFonts w:ascii="仿宋" w:eastAsia="仿宋" w:hAnsi="仿宋" w:cs="仿宋" w:hint="eastAsia"/>
            <w:lang w:eastAsia="zh-CN"/>
          </w:rPr>
          <w:t>(二)、危机应对与恢复</w:t>
        </w:r>
        <w:r>
          <w:tab/>
        </w:r>
        <w:r>
          <w:fldChar w:fldCharType="begin"/>
        </w:r>
        <w:r>
          <w:instrText xml:space="preserve"> PAGEREF _Toc20367 \h </w:instrText>
        </w:r>
        <w:r>
          <w:fldChar w:fldCharType="separate"/>
        </w:r>
        <w:r>
          <w:t>4</w:t>
        </w:r>
        <w:r>
          <w:fldChar w:fldCharType="end"/>
        </w:r>
      </w:hyperlink>
    </w:p>
    <w:p>
      <w:pPr>
        <w:pStyle w:val="TOC1"/>
        <w:tabs>
          <w:tab w:val="right" w:leader="dot" w:pos="8306"/>
        </w:tabs>
      </w:pPr>
      <w:hyperlink w:anchor="_Toc4030" w:history="1">
        <w:r>
          <w:rPr>
            <w:rFonts w:ascii="仿宋" w:eastAsia="仿宋" w:hAnsi="仿宋" w:cs="仿宋" w:hint="eastAsia"/>
            <w:lang w:eastAsia="zh-CN"/>
          </w:rPr>
          <w:t>二、研磨材料项目文档管理</w:t>
        </w:r>
        <w:r>
          <w:tab/>
        </w:r>
        <w:r>
          <w:fldChar w:fldCharType="begin"/>
        </w:r>
        <w:r>
          <w:instrText xml:space="preserve"> PAGEREF _Toc4030 \h </w:instrText>
        </w:r>
        <w:r>
          <w:fldChar w:fldCharType="separate"/>
        </w:r>
        <w:r>
          <w:t>5</w:t>
        </w:r>
        <w:r>
          <w:fldChar w:fldCharType="end"/>
        </w:r>
      </w:hyperlink>
    </w:p>
    <w:p>
      <w:pPr>
        <w:pStyle w:val="TOC2"/>
        <w:tabs>
          <w:tab w:val="right" w:leader="dot" w:pos="8306"/>
        </w:tabs>
      </w:pPr>
      <w:hyperlink w:anchor="_Toc13230" w:history="1">
        <w:r>
          <w:rPr>
            <w:rFonts w:ascii="仿宋" w:eastAsia="仿宋" w:hAnsi="仿宋" w:cs="仿宋" w:hint="eastAsia"/>
            <w:lang w:eastAsia="zh-CN"/>
          </w:rPr>
          <w:t>(一)、文档编制与审查</w:t>
        </w:r>
        <w:r>
          <w:tab/>
        </w:r>
        <w:r>
          <w:fldChar w:fldCharType="begin"/>
        </w:r>
        <w:r>
          <w:instrText xml:space="preserve"> PAGEREF _Toc13230 \h </w:instrText>
        </w:r>
        <w:r>
          <w:fldChar w:fldCharType="separate"/>
        </w:r>
        <w:r>
          <w:t>5</w:t>
        </w:r>
        <w:r>
          <w:fldChar w:fldCharType="end"/>
        </w:r>
      </w:hyperlink>
    </w:p>
    <w:p>
      <w:pPr>
        <w:pStyle w:val="TOC2"/>
        <w:tabs>
          <w:tab w:val="right" w:leader="dot" w:pos="8306"/>
        </w:tabs>
      </w:pPr>
      <w:hyperlink w:anchor="_Toc2063" w:history="1">
        <w:r>
          <w:rPr>
            <w:rFonts w:ascii="仿宋" w:eastAsia="仿宋" w:hAnsi="仿宋" w:cs="仿宋" w:hint="eastAsia"/>
            <w:lang w:eastAsia="zh-CN"/>
          </w:rPr>
          <w:t>(二)、文档发布与分发</w:t>
        </w:r>
        <w:r>
          <w:tab/>
        </w:r>
        <w:r>
          <w:fldChar w:fldCharType="begin"/>
        </w:r>
        <w:r>
          <w:instrText xml:space="preserve"> PAGEREF _Toc2063 \h </w:instrText>
        </w:r>
        <w:r>
          <w:fldChar w:fldCharType="separate"/>
        </w:r>
        <w:r>
          <w:t>7</w:t>
        </w:r>
        <w:r>
          <w:fldChar w:fldCharType="end"/>
        </w:r>
      </w:hyperlink>
    </w:p>
    <w:p>
      <w:pPr>
        <w:pStyle w:val="TOC2"/>
        <w:tabs>
          <w:tab w:val="right" w:leader="dot" w:pos="8306"/>
        </w:tabs>
      </w:pPr>
      <w:hyperlink w:anchor="_Toc16713" w:history="1">
        <w:r>
          <w:rPr>
            <w:rFonts w:ascii="仿宋" w:eastAsia="仿宋" w:hAnsi="仿宋" w:cs="仿宋" w:hint="eastAsia"/>
            <w:lang w:eastAsia="zh-CN"/>
          </w:rPr>
          <w:t>(三)、文档存档与归档</w:t>
        </w:r>
        <w:r>
          <w:tab/>
        </w:r>
        <w:r>
          <w:fldChar w:fldCharType="begin"/>
        </w:r>
        <w:r>
          <w:instrText xml:space="preserve"> PAGEREF _Toc16713 \h </w:instrText>
        </w:r>
        <w:r>
          <w:fldChar w:fldCharType="separate"/>
        </w:r>
        <w:r>
          <w:t>7</w:t>
        </w:r>
        <w:r>
          <w:fldChar w:fldCharType="end"/>
        </w:r>
      </w:hyperlink>
    </w:p>
    <w:p>
      <w:pPr>
        <w:pStyle w:val="TOC1"/>
        <w:tabs>
          <w:tab w:val="right" w:leader="dot" w:pos="8306"/>
        </w:tabs>
      </w:pPr>
      <w:hyperlink w:anchor="_Toc19892" w:history="1">
        <w:r>
          <w:rPr>
            <w:rFonts w:ascii="仿宋" w:eastAsia="仿宋" w:hAnsi="仿宋" w:cs="仿宋" w:hint="eastAsia"/>
            <w:lang w:eastAsia="zh-CN"/>
          </w:rPr>
          <w:t>三、研磨材料项目土建工程</w:t>
        </w:r>
        <w:r>
          <w:tab/>
        </w:r>
        <w:r>
          <w:fldChar w:fldCharType="begin"/>
        </w:r>
        <w:r>
          <w:instrText xml:space="preserve"> PAGEREF _Toc19892 \h </w:instrText>
        </w:r>
        <w:r>
          <w:fldChar w:fldCharType="separate"/>
        </w:r>
        <w:r>
          <w:t>9</w:t>
        </w:r>
        <w:r>
          <w:fldChar w:fldCharType="end"/>
        </w:r>
      </w:hyperlink>
    </w:p>
    <w:p>
      <w:pPr>
        <w:pStyle w:val="TOC2"/>
        <w:tabs>
          <w:tab w:val="right" w:leader="dot" w:pos="8306"/>
        </w:tabs>
      </w:pPr>
      <w:hyperlink w:anchor="_Toc11930" w:history="1">
        <w:r>
          <w:rPr>
            <w:rFonts w:ascii="仿宋" w:eastAsia="仿宋" w:hAnsi="仿宋" w:cs="仿宋" w:hint="eastAsia"/>
            <w:lang w:eastAsia="zh-CN"/>
          </w:rPr>
          <w:t>(一)、建筑工程设计原则</w:t>
        </w:r>
        <w:r>
          <w:tab/>
        </w:r>
        <w:r>
          <w:fldChar w:fldCharType="begin"/>
        </w:r>
        <w:r>
          <w:instrText xml:space="preserve"> PAGEREF _Toc11930 \h </w:instrText>
        </w:r>
        <w:r>
          <w:fldChar w:fldCharType="separate"/>
        </w:r>
        <w:r>
          <w:t>9</w:t>
        </w:r>
        <w:r>
          <w:fldChar w:fldCharType="end"/>
        </w:r>
      </w:hyperlink>
    </w:p>
    <w:p>
      <w:pPr>
        <w:pStyle w:val="TOC2"/>
        <w:tabs>
          <w:tab w:val="right" w:leader="dot" w:pos="8306"/>
        </w:tabs>
      </w:pPr>
      <w:hyperlink w:anchor="_Toc11816" w:history="1">
        <w:r>
          <w:rPr>
            <w:rFonts w:ascii="仿宋" w:eastAsia="仿宋" w:hAnsi="仿宋" w:cs="仿宋" w:hint="eastAsia"/>
            <w:lang w:eastAsia="zh-CN"/>
          </w:rPr>
          <w:t>(二)、土建工程设计年限及安全等级</w:t>
        </w:r>
        <w:r>
          <w:tab/>
        </w:r>
        <w:r>
          <w:fldChar w:fldCharType="begin"/>
        </w:r>
        <w:r>
          <w:instrText xml:space="preserve"> PAGEREF _Toc11816 \h </w:instrText>
        </w:r>
        <w:r>
          <w:fldChar w:fldCharType="separate"/>
        </w:r>
        <w:r>
          <w:t>10</w:t>
        </w:r>
        <w:r>
          <w:fldChar w:fldCharType="end"/>
        </w:r>
      </w:hyperlink>
    </w:p>
    <w:p>
      <w:pPr>
        <w:pStyle w:val="TOC2"/>
        <w:tabs>
          <w:tab w:val="right" w:leader="dot" w:pos="8306"/>
        </w:tabs>
      </w:pPr>
      <w:hyperlink w:anchor="_Toc27309" w:history="1">
        <w:r>
          <w:rPr>
            <w:rFonts w:ascii="仿宋" w:eastAsia="仿宋" w:hAnsi="仿宋" w:cs="仿宋" w:hint="eastAsia"/>
            <w:lang w:eastAsia="zh-CN"/>
          </w:rPr>
          <w:t>(三)、建筑工程设计总体要求</w:t>
        </w:r>
        <w:r>
          <w:tab/>
        </w:r>
        <w:r>
          <w:fldChar w:fldCharType="begin"/>
        </w:r>
        <w:r>
          <w:instrText xml:space="preserve"> PAGEREF _Toc27309 \h </w:instrText>
        </w:r>
        <w:r>
          <w:fldChar w:fldCharType="separate"/>
        </w:r>
        <w:r>
          <w:t>11</w:t>
        </w:r>
        <w:r>
          <w:fldChar w:fldCharType="end"/>
        </w:r>
      </w:hyperlink>
    </w:p>
    <w:p>
      <w:pPr>
        <w:pStyle w:val="TOC2"/>
        <w:tabs>
          <w:tab w:val="right" w:leader="dot" w:pos="8306"/>
        </w:tabs>
      </w:pPr>
      <w:hyperlink w:anchor="_Toc23996" w:history="1">
        <w:r>
          <w:rPr>
            <w:rFonts w:ascii="仿宋" w:eastAsia="仿宋" w:hAnsi="仿宋" w:cs="仿宋" w:hint="eastAsia"/>
            <w:lang w:eastAsia="zh-CN"/>
          </w:rPr>
          <w:t>(四)、土建工程建设指标</w:t>
        </w:r>
        <w:r>
          <w:tab/>
        </w:r>
        <w:r>
          <w:fldChar w:fldCharType="begin"/>
        </w:r>
        <w:r>
          <w:instrText xml:space="preserve"> PAGEREF _Toc23996 \h </w:instrText>
        </w:r>
        <w:r>
          <w:fldChar w:fldCharType="separate"/>
        </w:r>
        <w:r>
          <w:t>12</w:t>
        </w:r>
        <w:r>
          <w:fldChar w:fldCharType="end"/>
        </w:r>
      </w:hyperlink>
    </w:p>
    <w:p>
      <w:pPr>
        <w:pStyle w:val="TOC1"/>
        <w:tabs>
          <w:tab w:val="right" w:leader="dot" w:pos="8306"/>
        </w:tabs>
      </w:pPr>
      <w:hyperlink w:anchor="_Toc15399" w:history="1">
        <w:r>
          <w:rPr>
            <w:rFonts w:ascii="仿宋" w:eastAsia="仿宋" w:hAnsi="仿宋" w:cs="仿宋" w:hint="eastAsia"/>
            <w:lang w:eastAsia="zh-CN"/>
          </w:rPr>
          <w:t>四、研磨材料项目可持续发展</w:t>
        </w:r>
        <w:r>
          <w:tab/>
        </w:r>
        <w:r>
          <w:fldChar w:fldCharType="begin"/>
        </w:r>
        <w:r>
          <w:instrText xml:space="preserve"> PAGEREF _Toc15399 \h </w:instrText>
        </w:r>
        <w:r>
          <w:fldChar w:fldCharType="separate"/>
        </w:r>
        <w:r>
          <w:t>12</w:t>
        </w:r>
        <w:r>
          <w:fldChar w:fldCharType="end"/>
        </w:r>
      </w:hyperlink>
    </w:p>
    <w:p>
      <w:pPr>
        <w:pStyle w:val="TOC2"/>
        <w:tabs>
          <w:tab w:val="right" w:leader="dot" w:pos="8306"/>
        </w:tabs>
      </w:pPr>
      <w:hyperlink w:anchor="_Toc9681" w:history="1">
        <w:r>
          <w:rPr>
            <w:rFonts w:ascii="仿宋" w:eastAsia="仿宋" w:hAnsi="仿宋" w:cs="仿宋" w:hint="eastAsia"/>
            <w:lang w:eastAsia="zh-CN"/>
          </w:rPr>
          <w:t>(一)、可持续战略与实践</w:t>
        </w:r>
        <w:r>
          <w:tab/>
        </w:r>
        <w:r>
          <w:fldChar w:fldCharType="begin"/>
        </w:r>
        <w:r>
          <w:instrText xml:space="preserve"> PAGEREF _Toc9681 \h </w:instrText>
        </w:r>
        <w:r>
          <w:fldChar w:fldCharType="separate"/>
        </w:r>
        <w:r>
          <w:t>12</w:t>
        </w:r>
        <w:r>
          <w:fldChar w:fldCharType="end"/>
        </w:r>
      </w:hyperlink>
    </w:p>
    <w:p>
      <w:pPr>
        <w:pStyle w:val="TOC2"/>
        <w:tabs>
          <w:tab w:val="right" w:leader="dot" w:pos="8306"/>
        </w:tabs>
      </w:pPr>
      <w:hyperlink w:anchor="_Toc5892" w:history="1">
        <w:r>
          <w:rPr>
            <w:rFonts w:ascii="仿宋" w:eastAsia="仿宋" w:hAnsi="仿宋" w:cs="仿宋" w:hint="eastAsia"/>
            <w:lang w:eastAsia="zh-CN"/>
          </w:rPr>
          <w:t>(二)、环保与社会责任</w:t>
        </w:r>
        <w:r>
          <w:tab/>
        </w:r>
        <w:r>
          <w:fldChar w:fldCharType="begin"/>
        </w:r>
        <w:r>
          <w:instrText xml:space="preserve"> PAGEREF _Toc5892 \h </w:instrText>
        </w:r>
        <w:r>
          <w:fldChar w:fldCharType="separate"/>
        </w:r>
        <w:r>
          <w:t>13</w:t>
        </w:r>
        <w:r>
          <w:fldChar w:fldCharType="end"/>
        </w:r>
      </w:hyperlink>
    </w:p>
    <w:p>
      <w:pPr>
        <w:pStyle w:val="TOC1"/>
        <w:tabs>
          <w:tab w:val="right" w:leader="dot" w:pos="8306"/>
        </w:tabs>
      </w:pPr>
      <w:hyperlink w:anchor="_Toc16905" w:history="1">
        <w:r>
          <w:rPr>
            <w:rFonts w:ascii="仿宋" w:eastAsia="仿宋" w:hAnsi="仿宋" w:cs="仿宋" w:hint="eastAsia"/>
            <w:lang w:eastAsia="zh-CN"/>
          </w:rPr>
          <w:t>五、市场分析、调研</w:t>
        </w:r>
        <w:r>
          <w:tab/>
        </w:r>
        <w:r>
          <w:fldChar w:fldCharType="begin"/>
        </w:r>
        <w:r>
          <w:instrText xml:space="preserve"> PAGEREF _Toc16905 \h </w:instrText>
        </w:r>
        <w:r>
          <w:fldChar w:fldCharType="separate"/>
        </w:r>
        <w:r>
          <w:t>13</w:t>
        </w:r>
        <w:r>
          <w:fldChar w:fldCharType="end"/>
        </w:r>
      </w:hyperlink>
    </w:p>
    <w:p>
      <w:pPr>
        <w:pStyle w:val="TOC2"/>
        <w:tabs>
          <w:tab w:val="right" w:leader="dot" w:pos="8306"/>
        </w:tabs>
      </w:pPr>
      <w:hyperlink w:anchor="_Toc27022" w:history="1">
        <w:r>
          <w:rPr>
            <w:rFonts w:ascii="仿宋" w:eastAsia="仿宋" w:hAnsi="仿宋" w:cs="仿宋" w:hint="eastAsia"/>
            <w:lang w:eastAsia="zh-CN"/>
          </w:rPr>
          <w:t>(一)、研磨材料行业分析</w:t>
        </w:r>
        <w:r>
          <w:tab/>
        </w:r>
        <w:r>
          <w:fldChar w:fldCharType="begin"/>
        </w:r>
        <w:r>
          <w:instrText xml:space="preserve"> PAGEREF _Toc27022 \h </w:instrText>
        </w:r>
        <w:r>
          <w:fldChar w:fldCharType="separate"/>
        </w:r>
        <w:r>
          <w:t>13</w:t>
        </w:r>
        <w:r>
          <w:fldChar w:fldCharType="end"/>
        </w:r>
      </w:hyperlink>
    </w:p>
    <w:p>
      <w:pPr>
        <w:pStyle w:val="TOC2"/>
        <w:tabs>
          <w:tab w:val="right" w:leader="dot" w:pos="8306"/>
        </w:tabs>
      </w:pPr>
      <w:hyperlink w:anchor="_Toc19441" w:history="1">
        <w:r>
          <w:rPr>
            <w:rFonts w:ascii="仿宋" w:eastAsia="仿宋" w:hAnsi="仿宋" w:cs="仿宋" w:hint="eastAsia"/>
            <w:lang w:eastAsia="zh-CN"/>
          </w:rPr>
          <w:t>(二)、研磨材料市场分析预测</w:t>
        </w:r>
        <w:r>
          <w:tab/>
        </w:r>
        <w:r>
          <w:fldChar w:fldCharType="begin"/>
        </w:r>
        <w:r>
          <w:instrText xml:space="preserve"> PAGEREF _Toc19441 \h </w:instrText>
        </w:r>
        <w:r>
          <w:fldChar w:fldCharType="separate"/>
        </w:r>
        <w:r>
          <w:t>14</w:t>
        </w:r>
        <w:r>
          <w:fldChar w:fldCharType="end"/>
        </w:r>
      </w:hyperlink>
    </w:p>
    <w:p>
      <w:pPr>
        <w:pStyle w:val="TOC1"/>
        <w:tabs>
          <w:tab w:val="right" w:leader="dot" w:pos="8306"/>
        </w:tabs>
      </w:pPr>
      <w:hyperlink w:anchor="_Toc25060" w:history="1">
        <w:r>
          <w:rPr>
            <w:rFonts w:ascii="仿宋" w:eastAsia="仿宋" w:hAnsi="仿宋" w:cs="仿宋" w:hint="eastAsia"/>
            <w:lang w:eastAsia="zh-CN"/>
          </w:rPr>
          <w:t>六、研磨材料项目建设单位说明</w:t>
        </w:r>
        <w:r>
          <w:tab/>
        </w:r>
        <w:r>
          <w:fldChar w:fldCharType="begin"/>
        </w:r>
        <w:r>
          <w:instrText xml:space="preserve"> PAGEREF _Toc25060 \h </w:instrText>
        </w:r>
        <w:r>
          <w:fldChar w:fldCharType="separate"/>
        </w:r>
        <w:r>
          <w:t>15</w:t>
        </w:r>
        <w:r>
          <w:fldChar w:fldCharType="end"/>
        </w:r>
      </w:hyperlink>
    </w:p>
    <w:p>
      <w:pPr>
        <w:pStyle w:val="TOC2"/>
        <w:tabs>
          <w:tab w:val="right" w:leader="dot" w:pos="8306"/>
        </w:tabs>
      </w:pPr>
      <w:hyperlink w:anchor="_Toc20710" w:history="1">
        <w:r>
          <w:rPr>
            <w:rFonts w:ascii="仿宋" w:eastAsia="仿宋" w:hAnsi="仿宋" w:cs="仿宋" w:hint="eastAsia"/>
            <w:lang w:eastAsia="zh-CN"/>
          </w:rPr>
          <w:t>(一)、研磨材料项目承办单位基本情况</w:t>
        </w:r>
        <w:r>
          <w:tab/>
        </w:r>
        <w:r>
          <w:fldChar w:fldCharType="begin"/>
        </w:r>
        <w:r>
          <w:instrText xml:space="preserve"> PAGEREF _Toc20710 \h </w:instrText>
        </w:r>
        <w:r>
          <w:fldChar w:fldCharType="separate"/>
        </w:r>
        <w:r>
          <w:t>15</w:t>
        </w:r>
        <w:r>
          <w:fldChar w:fldCharType="end"/>
        </w:r>
      </w:hyperlink>
    </w:p>
    <w:p>
      <w:pPr>
        <w:pStyle w:val="TOC2"/>
        <w:tabs>
          <w:tab w:val="right" w:leader="dot" w:pos="8306"/>
        </w:tabs>
      </w:pPr>
      <w:hyperlink w:anchor="_Toc30910" w:history="1">
        <w:r>
          <w:rPr>
            <w:rFonts w:ascii="仿宋" w:eastAsia="仿宋" w:hAnsi="仿宋" w:cs="仿宋" w:hint="eastAsia"/>
            <w:lang w:eastAsia="zh-CN"/>
          </w:rPr>
          <w:t>(二)、公司经济效益分析</w:t>
        </w:r>
        <w:r>
          <w:tab/>
        </w:r>
        <w:r>
          <w:fldChar w:fldCharType="begin"/>
        </w:r>
        <w:r>
          <w:instrText xml:space="preserve"> PAGEREF _Toc30910 \h </w:instrText>
        </w:r>
        <w:r>
          <w:fldChar w:fldCharType="separate"/>
        </w:r>
        <w:r>
          <w:t>16</w:t>
        </w:r>
        <w:r>
          <w:fldChar w:fldCharType="end"/>
        </w:r>
      </w:hyperlink>
    </w:p>
    <w:p>
      <w:pPr>
        <w:pStyle w:val="TOC1"/>
        <w:tabs>
          <w:tab w:val="right" w:leader="dot" w:pos="8306"/>
        </w:tabs>
      </w:pPr>
      <w:hyperlink w:anchor="_Toc19532" w:history="1">
        <w:r>
          <w:rPr>
            <w:rFonts w:ascii="仿宋" w:eastAsia="仿宋" w:hAnsi="仿宋" w:cs="仿宋" w:hint="eastAsia"/>
            <w:lang w:eastAsia="zh-CN"/>
          </w:rPr>
          <w:t>七、研磨材料项目投资规划</w:t>
        </w:r>
        <w:r>
          <w:tab/>
        </w:r>
        <w:r>
          <w:fldChar w:fldCharType="begin"/>
        </w:r>
        <w:r>
          <w:instrText xml:space="preserve"> PAGEREF _Toc19532 \h </w:instrText>
        </w:r>
        <w:r>
          <w:fldChar w:fldCharType="separate"/>
        </w:r>
        <w:r>
          <w:t>17</w:t>
        </w:r>
        <w:r>
          <w:fldChar w:fldCharType="end"/>
        </w:r>
      </w:hyperlink>
    </w:p>
    <w:p>
      <w:pPr>
        <w:pStyle w:val="TOC2"/>
        <w:tabs>
          <w:tab w:val="right" w:leader="dot" w:pos="8306"/>
        </w:tabs>
      </w:pPr>
      <w:hyperlink w:anchor="_Toc13142" w:history="1">
        <w:r>
          <w:rPr>
            <w:rFonts w:ascii="仿宋" w:eastAsia="仿宋" w:hAnsi="仿宋" w:cs="仿宋" w:hint="eastAsia"/>
            <w:lang w:eastAsia="zh-CN"/>
          </w:rPr>
          <w:t>(一)、研磨材料项目总投资估算</w:t>
        </w:r>
        <w:r>
          <w:tab/>
        </w:r>
        <w:r>
          <w:fldChar w:fldCharType="begin"/>
        </w:r>
        <w:r>
          <w:instrText xml:space="preserve"> PAGEREF _Toc13142 \h </w:instrText>
        </w:r>
        <w:r>
          <w:fldChar w:fldCharType="separate"/>
        </w:r>
        <w:r>
          <w:t>17</w:t>
        </w:r>
        <w:r>
          <w:fldChar w:fldCharType="end"/>
        </w:r>
      </w:hyperlink>
    </w:p>
    <w:p>
      <w:pPr>
        <w:pStyle w:val="TOC2"/>
        <w:tabs>
          <w:tab w:val="right" w:leader="dot" w:pos="8306"/>
        </w:tabs>
      </w:pPr>
      <w:hyperlink w:anchor="_Toc20555" w:history="1">
        <w:r>
          <w:rPr>
            <w:rFonts w:ascii="仿宋" w:eastAsia="仿宋" w:hAnsi="仿宋" w:cs="仿宋" w:hint="eastAsia"/>
            <w:lang w:eastAsia="zh-CN"/>
          </w:rPr>
          <w:t>(二)、资金筹措</w:t>
        </w:r>
        <w:r>
          <w:tab/>
        </w:r>
        <w:r>
          <w:fldChar w:fldCharType="begin"/>
        </w:r>
        <w:r>
          <w:instrText xml:space="preserve"> PAGEREF _Toc20555 \h </w:instrText>
        </w:r>
        <w:r>
          <w:fldChar w:fldCharType="separate"/>
        </w:r>
        <w:r>
          <w:t>18</w:t>
        </w:r>
        <w:r>
          <w:fldChar w:fldCharType="end"/>
        </w:r>
      </w:hyperlink>
    </w:p>
    <w:p>
      <w:pPr>
        <w:pStyle w:val="TOC1"/>
        <w:tabs>
          <w:tab w:val="right" w:leader="dot" w:pos="8306"/>
        </w:tabs>
      </w:pPr>
      <w:hyperlink w:anchor="_Toc23969" w:history="1">
        <w:r>
          <w:rPr>
            <w:rFonts w:ascii="仿宋" w:eastAsia="仿宋" w:hAnsi="仿宋" w:cs="仿宋" w:hint="eastAsia"/>
            <w:lang w:eastAsia="zh-CN"/>
          </w:rPr>
          <w:t>八、研磨材料项目经营效益</w:t>
        </w:r>
        <w:r>
          <w:tab/>
        </w:r>
        <w:r>
          <w:fldChar w:fldCharType="begin"/>
        </w:r>
        <w:r>
          <w:instrText xml:space="preserve"> PAGEREF _Toc23969 \h </w:instrText>
        </w:r>
        <w:r>
          <w:fldChar w:fldCharType="separate"/>
        </w:r>
        <w:r>
          <w:t>19</w:t>
        </w:r>
        <w:r>
          <w:fldChar w:fldCharType="end"/>
        </w:r>
      </w:hyperlink>
    </w:p>
    <w:p>
      <w:pPr>
        <w:pStyle w:val="TOC2"/>
        <w:tabs>
          <w:tab w:val="right" w:leader="dot" w:pos="8306"/>
        </w:tabs>
      </w:pPr>
      <w:hyperlink w:anchor="_Toc14769" w:history="1">
        <w:r>
          <w:rPr>
            <w:rFonts w:ascii="仿宋" w:eastAsia="仿宋" w:hAnsi="仿宋" w:cs="仿宋" w:hint="eastAsia"/>
            <w:lang w:eastAsia="zh-CN"/>
          </w:rPr>
          <w:t>(一)、经济评价财务测算</w:t>
        </w:r>
        <w:r>
          <w:tab/>
        </w:r>
        <w:r>
          <w:fldChar w:fldCharType="begin"/>
        </w:r>
        <w:r>
          <w:instrText xml:space="preserve"> PAGEREF _Toc14769 \h </w:instrText>
        </w:r>
        <w:r>
          <w:fldChar w:fldCharType="separate"/>
        </w:r>
        <w:r>
          <w:t>19</w:t>
        </w:r>
        <w:r>
          <w:fldChar w:fldCharType="end"/>
        </w:r>
      </w:hyperlink>
    </w:p>
    <w:p>
      <w:pPr>
        <w:pStyle w:val="TOC2"/>
        <w:tabs>
          <w:tab w:val="right" w:leader="dot" w:pos="8306"/>
        </w:tabs>
      </w:pPr>
      <w:hyperlink w:anchor="_Toc18231" w:history="1">
        <w:r>
          <w:rPr>
            <w:rFonts w:ascii="仿宋" w:eastAsia="仿宋" w:hAnsi="仿宋" w:cs="仿宋" w:hint="eastAsia"/>
            <w:lang w:eastAsia="zh-CN"/>
          </w:rPr>
          <w:t>(二)、研磨材料项目盈利能力分析</w:t>
        </w:r>
        <w:r>
          <w:tab/>
        </w:r>
        <w:r>
          <w:fldChar w:fldCharType="begin"/>
        </w:r>
        <w:r>
          <w:instrText xml:space="preserve"> PAGEREF _Toc18231 \h </w:instrText>
        </w:r>
        <w:r>
          <w:fldChar w:fldCharType="separate"/>
        </w:r>
        <w:r>
          <w:t>20</w:t>
        </w:r>
        <w:r>
          <w:fldChar w:fldCharType="end"/>
        </w:r>
      </w:hyperlink>
    </w:p>
    <w:p>
      <w:pPr>
        <w:pStyle w:val="TOC1"/>
        <w:tabs>
          <w:tab w:val="right" w:leader="dot" w:pos="8306"/>
        </w:tabs>
      </w:pPr>
      <w:hyperlink w:anchor="_Toc28590" w:history="1">
        <w:r>
          <w:rPr>
            <w:rFonts w:ascii="仿宋" w:eastAsia="仿宋" w:hAnsi="仿宋" w:cs="仿宋" w:hint="eastAsia"/>
            <w:lang w:eastAsia="zh-CN"/>
          </w:rPr>
          <w:t>九、研磨材料项目创新与研发</w:t>
        </w:r>
        <w:r>
          <w:tab/>
        </w:r>
        <w:r>
          <w:fldChar w:fldCharType="begin"/>
        </w:r>
        <w:r>
          <w:instrText xml:space="preserve"> PAGEREF _Toc28590 \h </w:instrText>
        </w:r>
        <w:r>
          <w:fldChar w:fldCharType="separate"/>
        </w:r>
        <w:r>
          <w:t>21</w:t>
        </w:r>
        <w:r>
          <w:fldChar w:fldCharType="end"/>
        </w:r>
      </w:hyperlink>
    </w:p>
    <w:p>
      <w:pPr>
        <w:pStyle w:val="TOC2"/>
        <w:tabs>
          <w:tab w:val="right" w:leader="dot" w:pos="8306"/>
        </w:tabs>
      </w:pPr>
      <w:hyperlink w:anchor="_Toc8353" w:history="1">
        <w:r>
          <w:rPr>
            <w:rFonts w:ascii="仿宋" w:eastAsia="仿宋" w:hAnsi="仿宋" w:cs="仿宋" w:hint="eastAsia"/>
            <w:lang w:eastAsia="zh-CN"/>
          </w:rPr>
          <w:t>(一)、创新策略与方向</w:t>
        </w:r>
        <w:r>
          <w:tab/>
        </w:r>
        <w:r>
          <w:fldChar w:fldCharType="begin"/>
        </w:r>
        <w:r>
          <w:instrText xml:space="preserve"> PAGEREF _Toc8353 \h </w:instrText>
        </w:r>
        <w:r>
          <w:fldChar w:fldCharType="separate"/>
        </w:r>
        <w:r>
          <w:t>21</w:t>
        </w:r>
        <w:r>
          <w:fldChar w:fldCharType="end"/>
        </w:r>
      </w:hyperlink>
    </w:p>
    <w:p>
      <w:pPr>
        <w:pStyle w:val="TOC2"/>
        <w:tabs>
          <w:tab w:val="right" w:leader="dot" w:pos="8306"/>
        </w:tabs>
      </w:pPr>
      <w:hyperlink w:anchor="_Toc30325" w:history="1">
        <w:r>
          <w:rPr>
            <w:rFonts w:ascii="仿宋" w:eastAsia="仿宋" w:hAnsi="仿宋" w:cs="仿宋" w:hint="eastAsia"/>
            <w:lang w:eastAsia="zh-CN"/>
          </w:rPr>
          <w:t>(二)、研发规划与投入</w:t>
        </w:r>
        <w:r>
          <w:tab/>
        </w:r>
        <w:r>
          <w:fldChar w:fldCharType="begin"/>
        </w:r>
        <w:r>
          <w:instrText xml:space="preserve"> PAGEREF _Toc30325 \h </w:instrText>
        </w:r>
        <w:r>
          <w:fldChar w:fldCharType="separate"/>
        </w:r>
        <w:r>
          <w:t>22</w:t>
        </w:r>
        <w:r>
          <w:fldChar w:fldCharType="end"/>
        </w:r>
      </w:hyperlink>
    </w:p>
    <w:p>
      <w:pPr>
        <w:pStyle w:val="TOC1"/>
        <w:tabs>
          <w:tab w:val="right" w:leader="dot" w:pos="8306"/>
        </w:tabs>
      </w:pPr>
      <w:hyperlink w:anchor="_Toc17375" w:history="1">
        <w:r>
          <w:rPr>
            <w:rFonts w:ascii="仿宋" w:eastAsia="仿宋" w:hAnsi="仿宋" w:cs="仿宋" w:hint="eastAsia"/>
            <w:lang w:eastAsia="zh-CN"/>
          </w:rPr>
          <w:t>十、研磨材料项目社会影响</w:t>
        </w:r>
        <w:r>
          <w:tab/>
        </w:r>
        <w:r>
          <w:fldChar w:fldCharType="begin"/>
        </w:r>
        <w:r>
          <w:instrText xml:space="preserve"> PAGEREF _Toc17375 \h </w:instrText>
        </w:r>
        <w:r>
          <w:fldChar w:fldCharType="separate"/>
        </w:r>
        <w:r>
          <w:t>24</w:t>
        </w:r>
        <w:r>
          <w:fldChar w:fldCharType="end"/>
        </w:r>
      </w:hyperlink>
    </w:p>
    <w:p>
      <w:pPr>
        <w:pStyle w:val="TOC2"/>
        <w:tabs>
          <w:tab w:val="right" w:leader="dot" w:pos="8306"/>
        </w:tabs>
      </w:pPr>
      <w:hyperlink w:anchor="_Toc5147" w:history="1">
        <w:r>
          <w:rPr>
            <w:rFonts w:ascii="仿宋" w:eastAsia="仿宋" w:hAnsi="仿宋" w:cs="仿宋" w:hint="eastAsia"/>
            <w:lang w:eastAsia="zh-CN"/>
          </w:rPr>
          <w:t>(一)、社会责任与义务</w:t>
        </w:r>
        <w:r>
          <w:tab/>
        </w:r>
        <w:r>
          <w:fldChar w:fldCharType="begin"/>
        </w:r>
        <w:r>
          <w:instrText xml:space="preserve"> PAGEREF _Toc5147 \h </w:instrText>
        </w:r>
        <w:r>
          <w:fldChar w:fldCharType="separate"/>
        </w:r>
        <w:r>
          <w:t>24</w:t>
        </w:r>
        <w:r>
          <w:fldChar w:fldCharType="end"/>
        </w:r>
      </w:hyperlink>
    </w:p>
    <w:p>
      <w:pPr>
        <w:pStyle w:val="TOC2"/>
        <w:tabs>
          <w:tab w:val="right" w:leader="dot" w:pos="8306"/>
        </w:tabs>
      </w:pPr>
      <w:hyperlink w:anchor="_Toc19051" w:history="1">
        <w:r>
          <w:rPr>
            <w:rFonts w:ascii="仿宋" w:eastAsia="仿宋" w:hAnsi="仿宋" w:cs="仿宋" w:hint="eastAsia"/>
            <w:lang w:eastAsia="zh-CN"/>
          </w:rPr>
          <w:t>(二)、社会参与与沟通</w:t>
        </w:r>
        <w:r>
          <w:tab/>
        </w:r>
        <w:r>
          <w:fldChar w:fldCharType="begin"/>
        </w:r>
        <w:r>
          <w:instrText xml:space="preserve"> PAGEREF _Toc19051 \h </w:instrText>
        </w:r>
        <w:r>
          <w:fldChar w:fldCharType="separate"/>
        </w:r>
        <w:r>
          <w:t>24</w:t>
        </w:r>
        <w:r>
          <w:fldChar w:fldCharType="end"/>
        </w:r>
      </w:hyperlink>
    </w:p>
    <w:p>
      <w:pPr>
        <w:pStyle w:val="TOC1"/>
        <w:tabs>
          <w:tab w:val="right" w:leader="dot" w:pos="8306"/>
        </w:tabs>
      </w:pPr>
      <w:hyperlink w:anchor="_Toc289" w:history="1">
        <w:r>
          <w:rPr>
            <w:rFonts w:ascii="仿宋" w:eastAsia="仿宋" w:hAnsi="仿宋" w:cs="仿宋" w:hint="eastAsia"/>
            <w:lang w:eastAsia="zh-CN"/>
          </w:rPr>
          <w:t>十一、研磨材料项目人力资源培养与发展</w:t>
        </w:r>
        <w:r>
          <w:tab/>
        </w:r>
        <w:r>
          <w:fldChar w:fldCharType="begin"/>
        </w:r>
        <w:r>
          <w:instrText xml:space="preserve"> PAGEREF _Toc289 \h </w:instrText>
        </w:r>
        <w:r>
          <w:fldChar w:fldCharType="separate"/>
        </w:r>
        <w:r>
          <w:t>25</w:t>
        </w:r>
        <w:r>
          <w:fldChar w:fldCharType="end"/>
        </w:r>
      </w:hyperlink>
    </w:p>
    <w:p>
      <w:pPr>
        <w:pStyle w:val="TOC2"/>
        <w:tabs>
          <w:tab w:val="right" w:leader="dot" w:pos="8306"/>
        </w:tabs>
      </w:pPr>
      <w:hyperlink w:anchor="_Toc9217" w:history="1">
        <w:r>
          <w:rPr>
            <w:rFonts w:ascii="仿宋" w:eastAsia="仿宋" w:hAnsi="仿宋" w:cs="仿宋" w:hint="eastAsia"/>
            <w:lang w:eastAsia="zh-CN"/>
          </w:rPr>
          <w:t>(一)、人才需求与规划</w:t>
        </w:r>
        <w:r>
          <w:tab/>
        </w:r>
        <w:r>
          <w:fldChar w:fldCharType="begin"/>
        </w:r>
        <w:r>
          <w:instrText xml:space="preserve"> PAGEREF _Toc9217 \h </w:instrText>
        </w:r>
        <w:r>
          <w:fldChar w:fldCharType="separate"/>
        </w:r>
        <w:r>
          <w:t>25</w:t>
        </w:r>
        <w:r>
          <w:fldChar w:fldCharType="end"/>
        </w:r>
      </w:hyperlink>
    </w:p>
    <w:p>
      <w:pPr>
        <w:pStyle w:val="TOC2"/>
        <w:tabs>
          <w:tab w:val="right" w:leader="dot" w:pos="8306"/>
        </w:tabs>
      </w:pPr>
      <w:hyperlink w:anchor="_Toc10887" w:history="1">
        <w:r>
          <w:rPr>
            <w:rFonts w:ascii="仿宋" w:eastAsia="仿宋" w:hAnsi="仿宋" w:cs="仿宋" w:hint="eastAsia"/>
            <w:lang w:eastAsia="zh-CN"/>
          </w:rPr>
          <w:t>(二)、培训与发展计划</w:t>
        </w:r>
        <w:r>
          <w:tab/>
        </w:r>
        <w:r>
          <w:fldChar w:fldCharType="begin"/>
        </w:r>
        <w:r>
          <w:instrText xml:space="preserve"> PAGEREF _Toc10887 \h </w:instrText>
        </w:r>
        <w:r>
          <w:fldChar w:fldCharType="separate"/>
        </w:r>
        <w:r>
          <w:t>26</w:t>
        </w:r>
        <w:r>
          <w:fldChar w:fldCharType="end"/>
        </w:r>
      </w:hyperlink>
    </w:p>
    <w:p>
      <w:pPr>
        <w:pStyle w:val="TOC1"/>
        <w:tabs>
          <w:tab w:val="right" w:leader="dot" w:pos="8306"/>
        </w:tabs>
      </w:pPr>
      <w:hyperlink w:anchor="_Toc15602" w:history="1">
        <w:r>
          <w:rPr>
            <w:rFonts w:ascii="仿宋" w:eastAsia="仿宋" w:hAnsi="仿宋" w:cs="仿宋" w:hint="eastAsia"/>
            <w:lang w:eastAsia="zh-CN"/>
          </w:rPr>
          <w:t>十二、生产安全保护</w:t>
        </w:r>
        <w:r>
          <w:tab/>
        </w:r>
        <w:r>
          <w:fldChar w:fldCharType="begin"/>
        </w:r>
        <w:r>
          <w:instrText xml:space="preserve"> PAGEREF _Toc15602 \h </w:instrText>
        </w:r>
        <w:r>
          <w:fldChar w:fldCharType="separate"/>
        </w:r>
        <w:r>
          <w:t>26</w:t>
        </w:r>
        <w:r>
          <w:fldChar w:fldCharType="end"/>
        </w:r>
      </w:hyperlink>
    </w:p>
    <w:p>
      <w:pPr>
        <w:pStyle w:val="TOC2"/>
        <w:tabs>
          <w:tab w:val="right" w:leader="dot" w:pos="8306"/>
        </w:tabs>
      </w:pPr>
      <w:hyperlink w:anchor="_Toc31080" w:history="1">
        <w:r>
          <w:rPr>
            <w:rFonts w:ascii="仿宋" w:eastAsia="仿宋" w:hAnsi="仿宋" w:cs="仿宋" w:hint="eastAsia"/>
            <w:lang w:eastAsia="zh-CN"/>
          </w:rPr>
          <w:t>(一)、消防安全</w:t>
        </w:r>
        <w:r>
          <w:tab/>
        </w:r>
        <w:r>
          <w:fldChar w:fldCharType="begin"/>
        </w:r>
        <w:r>
          <w:instrText xml:space="preserve"> PAGEREF _Toc31080 \h </w:instrText>
        </w:r>
        <w:r>
          <w:fldChar w:fldCharType="separate"/>
        </w:r>
        <w:r>
          <w:t>26</w:t>
        </w:r>
        <w:r>
          <w:fldChar w:fldCharType="end"/>
        </w:r>
      </w:hyperlink>
    </w:p>
    <w:p>
      <w:pPr>
        <w:pStyle w:val="TOC2"/>
        <w:tabs>
          <w:tab w:val="right" w:leader="dot" w:pos="8306"/>
        </w:tabs>
      </w:pPr>
      <w:hyperlink w:anchor="_Toc30674" w:history="1">
        <w:r>
          <w:rPr>
            <w:rFonts w:ascii="仿宋" w:eastAsia="仿宋" w:hAnsi="仿宋" w:cs="仿宋" w:hint="eastAsia"/>
            <w:lang w:eastAsia="zh-CN"/>
          </w:rPr>
          <w:t>(二)、防火防爆总图布置措施</w:t>
        </w:r>
        <w:r>
          <w:tab/>
        </w:r>
        <w:r>
          <w:fldChar w:fldCharType="begin"/>
        </w:r>
        <w:r>
          <w:instrText xml:space="preserve"> PAGEREF _Toc30674 \h </w:instrText>
        </w:r>
        <w:r>
          <w:fldChar w:fldCharType="separate"/>
        </w:r>
        <w:r>
          <w:t>28</w:t>
        </w:r>
        <w:r>
          <w:fldChar w:fldCharType="end"/>
        </w:r>
      </w:hyperlink>
    </w:p>
    <w:p>
      <w:pPr>
        <w:pStyle w:val="TOC2"/>
        <w:tabs>
          <w:tab w:val="right" w:leader="dot" w:pos="8306"/>
        </w:tabs>
      </w:pPr>
      <w:hyperlink w:anchor="_Toc29794" w:history="1">
        <w:r>
          <w:rPr>
            <w:rFonts w:ascii="仿宋" w:eastAsia="仿宋" w:hAnsi="仿宋" w:cs="仿宋" w:hint="eastAsia"/>
            <w:lang w:eastAsia="zh-CN"/>
          </w:rPr>
          <w:t>(三)、自然灾害防范措施</w:t>
        </w:r>
        <w:r>
          <w:tab/>
        </w:r>
        <w:r>
          <w:fldChar w:fldCharType="begin"/>
        </w:r>
        <w:r>
          <w:instrText xml:space="preserve"> PAGEREF _Toc29794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7" w:history="1">
        <w:r>
          <w:rPr>
            <w:rFonts w:ascii="仿宋" w:eastAsia="仿宋" w:hAnsi="仿宋" w:cs="仿宋" w:hint="eastAsia"/>
            <w:lang w:eastAsia="zh-CN"/>
          </w:rPr>
          <w:t>(四)、安全色及安全标志使用要求</w:t>
        </w:r>
        <w:r>
          <w:tab/>
        </w:r>
        <w:r>
          <w:fldChar w:fldCharType="begin"/>
        </w:r>
        <w:r>
          <w:instrText xml:space="preserve"> PAGEREF _Toc7607 \h </w:instrText>
        </w:r>
        <w:r>
          <w:fldChar w:fldCharType="separate"/>
        </w:r>
        <w:r>
          <w:t>30</w:t>
        </w:r>
        <w:r>
          <w:fldChar w:fldCharType="end"/>
        </w:r>
      </w:hyperlink>
    </w:p>
    <w:p>
      <w:pPr>
        <w:pStyle w:val="TOC2"/>
        <w:tabs>
          <w:tab w:val="right" w:leader="dot" w:pos="8306"/>
        </w:tabs>
      </w:pPr>
      <w:hyperlink w:anchor="_Toc29020" w:history="1">
        <w:r>
          <w:rPr>
            <w:rFonts w:ascii="仿宋" w:eastAsia="仿宋" w:hAnsi="仿宋" w:cs="仿宋" w:hint="eastAsia"/>
            <w:lang w:eastAsia="zh-CN"/>
          </w:rPr>
          <w:t>(五)、防尘防毒措施</w:t>
        </w:r>
        <w:r>
          <w:tab/>
        </w:r>
        <w:r>
          <w:fldChar w:fldCharType="begin"/>
        </w:r>
        <w:r>
          <w:instrText xml:space="preserve"> PAGEREF _Toc29020 \h </w:instrText>
        </w:r>
        <w:r>
          <w:fldChar w:fldCharType="separate"/>
        </w:r>
        <w:r>
          <w:t>31</w:t>
        </w:r>
        <w:r>
          <w:fldChar w:fldCharType="end"/>
        </w:r>
      </w:hyperlink>
    </w:p>
    <w:p>
      <w:pPr>
        <w:pStyle w:val="TOC2"/>
        <w:tabs>
          <w:tab w:val="right" w:leader="dot" w:pos="8306"/>
        </w:tabs>
      </w:pPr>
      <w:hyperlink w:anchor="_Toc16750" w:history="1">
        <w:r>
          <w:rPr>
            <w:rFonts w:ascii="仿宋" w:eastAsia="仿宋" w:hAnsi="仿宋" w:cs="仿宋" w:hint="eastAsia"/>
            <w:lang w:eastAsia="zh-CN"/>
          </w:rPr>
          <w:t>(六)、防静电、触电防护及防雷措施</w:t>
        </w:r>
        <w:r>
          <w:tab/>
        </w:r>
        <w:r>
          <w:fldChar w:fldCharType="begin"/>
        </w:r>
        <w:r>
          <w:instrText xml:space="preserve"> PAGEREF _Toc16750 \h </w:instrText>
        </w:r>
        <w:r>
          <w:fldChar w:fldCharType="separate"/>
        </w:r>
        <w:r>
          <w:t>31</w:t>
        </w:r>
        <w:r>
          <w:fldChar w:fldCharType="end"/>
        </w:r>
      </w:hyperlink>
    </w:p>
    <w:p>
      <w:pPr>
        <w:pStyle w:val="TOC2"/>
        <w:tabs>
          <w:tab w:val="right" w:leader="dot" w:pos="8306"/>
        </w:tabs>
      </w:pPr>
      <w:hyperlink w:anchor="_Toc619" w:history="1">
        <w:r>
          <w:rPr>
            <w:rFonts w:ascii="仿宋" w:eastAsia="仿宋" w:hAnsi="仿宋" w:cs="仿宋" w:hint="eastAsia"/>
            <w:lang w:eastAsia="zh-CN"/>
          </w:rPr>
          <w:t>(七)、机械设备安全保障措施</w:t>
        </w:r>
        <w:r>
          <w:tab/>
        </w:r>
        <w:r>
          <w:fldChar w:fldCharType="begin"/>
        </w:r>
        <w:r>
          <w:instrText xml:space="preserve"> PAGEREF _Toc619 \h </w:instrText>
        </w:r>
        <w:r>
          <w:fldChar w:fldCharType="separate"/>
        </w:r>
        <w:r>
          <w:t>33</w:t>
        </w:r>
        <w:r>
          <w:fldChar w:fldCharType="end"/>
        </w:r>
      </w:hyperlink>
    </w:p>
    <w:p>
      <w:pPr>
        <w:pStyle w:val="TOC1"/>
        <w:tabs>
          <w:tab w:val="right" w:leader="dot" w:pos="8306"/>
        </w:tabs>
      </w:pPr>
      <w:hyperlink w:anchor="_Toc13641" w:history="1">
        <w:r>
          <w:rPr>
            <w:rFonts w:ascii="仿宋" w:eastAsia="仿宋" w:hAnsi="仿宋" w:cs="仿宋" w:hint="eastAsia"/>
            <w:lang w:eastAsia="zh-CN"/>
          </w:rPr>
          <w:t>十三、研磨材料项目实施时间节点</w:t>
        </w:r>
        <w:r>
          <w:tab/>
        </w:r>
        <w:r>
          <w:fldChar w:fldCharType="begin"/>
        </w:r>
        <w:r>
          <w:instrText xml:space="preserve"> PAGEREF _Toc13641 \h </w:instrText>
        </w:r>
        <w:r>
          <w:fldChar w:fldCharType="separate"/>
        </w:r>
        <w:r>
          <w:t>34</w:t>
        </w:r>
        <w:r>
          <w:fldChar w:fldCharType="end"/>
        </w:r>
      </w:hyperlink>
    </w:p>
    <w:p>
      <w:pPr>
        <w:pStyle w:val="TOC2"/>
        <w:tabs>
          <w:tab w:val="right" w:leader="dot" w:pos="8306"/>
        </w:tabs>
      </w:pPr>
      <w:hyperlink w:anchor="_Toc24289" w:history="1">
        <w:r>
          <w:rPr>
            <w:rFonts w:ascii="仿宋" w:eastAsia="仿宋" w:hAnsi="仿宋" w:cs="仿宋" w:hint="eastAsia"/>
            <w:lang w:eastAsia="zh-CN"/>
          </w:rPr>
          <w:t>(一)、研磨材料项目启动阶段时间节点</w:t>
        </w:r>
        <w:r>
          <w:tab/>
        </w:r>
        <w:r>
          <w:fldChar w:fldCharType="begin"/>
        </w:r>
        <w:r>
          <w:instrText xml:space="preserve"> PAGEREF _Toc24289 \h </w:instrText>
        </w:r>
        <w:r>
          <w:fldChar w:fldCharType="separate"/>
        </w:r>
        <w:r>
          <w:t>34</w:t>
        </w:r>
        <w:r>
          <w:fldChar w:fldCharType="end"/>
        </w:r>
      </w:hyperlink>
    </w:p>
    <w:p>
      <w:pPr>
        <w:pStyle w:val="TOC2"/>
        <w:tabs>
          <w:tab w:val="right" w:leader="dot" w:pos="8306"/>
        </w:tabs>
      </w:pPr>
      <w:hyperlink w:anchor="_Toc28791" w:history="1">
        <w:r>
          <w:rPr>
            <w:rFonts w:ascii="仿宋" w:eastAsia="仿宋" w:hAnsi="仿宋" w:cs="仿宋" w:hint="eastAsia"/>
            <w:lang w:eastAsia="zh-CN"/>
          </w:rPr>
          <w:t>(二)、研磨材料项目执行阶段时间节点</w:t>
        </w:r>
        <w:r>
          <w:tab/>
        </w:r>
        <w:r>
          <w:fldChar w:fldCharType="begin"/>
        </w:r>
        <w:r>
          <w:instrText xml:space="preserve"> PAGEREF _Toc28791 \h </w:instrText>
        </w:r>
        <w:r>
          <w:fldChar w:fldCharType="separate"/>
        </w:r>
        <w:r>
          <w:t>35</w:t>
        </w:r>
        <w:r>
          <w:fldChar w:fldCharType="end"/>
        </w:r>
      </w:hyperlink>
    </w:p>
    <w:p>
      <w:pPr>
        <w:pStyle w:val="TOC2"/>
        <w:tabs>
          <w:tab w:val="right" w:leader="dot" w:pos="8306"/>
        </w:tabs>
      </w:pPr>
      <w:hyperlink w:anchor="_Toc20936" w:history="1">
        <w:r>
          <w:rPr>
            <w:rFonts w:ascii="仿宋" w:eastAsia="仿宋" w:hAnsi="仿宋" w:cs="仿宋" w:hint="eastAsia"/>
            <w:lang w:eastAsia="zh-CN"/>
          </w:rPr>
          <w:t>(三)、研磨材料项目完成阶段时间节点</w:t>
        </w:r>
        <w:r>
          <w:tab/>
        </w:r>
        <w:r>
          <w:fldChar w:fldCharType="begin"/>
        </w:r>
        <w:r>
          <w:instrText xml:space="preserve"> PAGEREF _Toc20936 \h </w:instrText>
        </w:r>
        <w:r>
          <w:fldChar w:fldCharType="separate"/>
        </w:r>
        <w:r>
          <w:t>36</w:t>
        </w:r>
        <w:r>
          <w:fldChar w:fldCharType="end"/>
        </w:r>
      </w:hyperlink>
    </w:p>
    <w:p>
      <w:pPr>
        <w:pStyle w:val="TOC1"/>
        <w:tabs>
          <w:tab w:val="right" w:leader="dot" w:pos="8306"/>
        </w:tabs>
      </w:pPr>
      <w:hyperlink w:anchor="_Toc26631" w:history="1">
        <w:r>
          <w:rPr>
            <w:rFonts w:ascii="仿宋" w:eastAsia="仿宋" w:hAnsi="仿宋" w:cs="仿宋" w:hint="eastAsia"/>
            <w:lang w:eastAsia="zh-CN"/>
          </w:rPr>
          <w:t>十四、供应链管理</w:t>
        </w:r>
        <w:r>
          <w:tab/>
        </w:r>
        <w:r>
          <w:fldChar w:fldCharType="begin"/>
        </w:r>
        <w:r>
          <w:instrText xml:space="preserve"> PAGEREF _Toc26631 \h </w:instrText>
        </w:r>
        <w:r>
          <w:fldChar w:fldCharType="separate"/>
        </w:r>
        <w:r>
          <w:t>37</w:t>
        </w:r>
        <w:r>
          <w:fldChar w:fldCharType="end"/>
        </w:r>
      </w:hyperlink>
    </w:p>
    <w:p>
      <w:pPr>
        <w:pStyle w:val="TOC2"/>
        <w:tabs>
          <w:tab w:val="right" w:leader="dot" w:pos="8306"/>
        </w:tabs>
      </w:pPr>
      <w:hyperlink w:anchor="_Toc16737" w:history="1">
        <w:r>
          <w:rPr>
            <w:rFonts w:ascii="仿宋" w:eastAsia="仿宋" w:hAnsi="仿宋" w:cs="仿宋" w:hint="eastAsia"/>
            <w:lang w:eastAsia="zh-CN"/>
          </w:rPr>
          <w:t>(一)、供应链战略规划</w:t>
        </w:r>
        <w:r>
          <w:tab/>
        </w:r>
        <w:r>
          <w:fldChar w:fldCharType="begin"/>
        </w:r>
        <w:r>
          <w:instrText xml:space="preserve"> PAGEREF _Toc16737 \h </w:instrText>
        </w:r>
        <w:r>
          <w:fldChar w:fldCharType="separate"/>
        </w:r>
        <w:r>
          <w:t>37</w:t>
        </w:r>
        <w:r>
          <w:fldChar w:fldCharType="end"/>
        </w:r>
      </w:hyperlink>
    </w:p>
    <w:p>
      <w:pPr>
        <w:pStyle w:val="TOC2"/>
        <w:tabs>
          <w:tab w:val="right" w:leader="dot" w:pos="8306"/>
        </w:tabs>
      </w:pPr>
      <w:hyperlink w:anchor="_Toc16639" w:history="1">
        <w:r>
          <w:rPr>
            <w:rFonts w:ascii="仿宋" w:eastAsia="仿宋" w:hAnsi="仿宋" w:cs="仿宋" w:hint="eastAsia"/>
            <w:lang w:eastAsia="zh-CN"/>
          </w:rPr>
          <w:t>(二)、供应商选择与合作</w:t>
        </w:r>
        <w:r>
          <w:tab/>
        </w:r>
        <w:r>
          <w:fldChar w:fldCharType="begin"/>
        </w:r>
        <w:r>
          <w:instrText xml:space="preserve"> PAGEREF _Toc16639 \h </w:instrText>
        </w:r>
        <w:r>
          <w:fldChar w:fldCharType="separate"/>
        </w:r>
        <w:r>
          <w:t>39</w:t>
        </w:r>
        <w:r>
          <w:fldChar w:fldCharType="end"/>
        </w:r>
      </w:hyperlink>
    </w:p>
    <w:p>
      <w:pPr>
        <w:pStyle w:val="TOC2"/>
        <w:tabs>
          <w:tab w:val="right" w:leader="dot" w:pos="8306"/>
        </w:tabs>
      </w:pPr>
      <w:hyperlink w:anchor="_Toc16214" w:history="1">
        <w:r>
          <w:rPr>
            <w:rFonts w:ascii="仿宋" w:eastAsia="仿宋" w:hAnsi="仿宋" w:cs="仿宋" w:hint="eastAsia"/>
            <w:lang w:eastAsia="zh-CN"/>
          </w:rPr>
          <w:t>(三)、物流与库存管理</w:t>
        </w:r>
        <w:r>
          <w:tab/>
        </w:r>
        <w:r>
          <w:fldChar w:fldCharType="begin"/>
        </w:r>
        <w:r>
          <w:instrText xml:space="preserve"> PAGEREF _Toc16214 \h </w:instrText>
        </w:r>
        <w:r>
          <w:fldChar w:fldCharType="separate"/>
        </w:r>
        <w:r>
          <w:t>40</w:t>
        </w:r>
        <w:r>
          <w:fldChar w:fldCharType="end"/>
        </w:r>
      </w:hyperlink>
    </w:p>
    <w:p>
      <w:pPr>
        <w:pStyle w:val="TOC1"/>
        <w:tabs>
          <w:tab w:val="right" w:leader="dot" w:pos="8306"/>
        </w:tabs>
      </w:pPr>
      <w:hyperlink w:anchor="_Toc11309" w:history="1">
        <w:r>
          <w:rPr>
            <w:rFonts w:ascii="仿宋" w:eastAsia="仿宋" w:hAnsi="仿宋" w:cs="仿宋" w:hint="eastAsia"/>
            <w:lang w:eastAsia="zh-CN"/>
          </w:rPr>
          <w:t>十五、风险识别与分类</w:t>
        </w:r>
        <w:r>
          <w:tab/>
        </w:r>
        <w:r>
          <w:fldChar w:fldCharType="begin"/>
        </w:r>
        <w:r>
          <w:instrText xml:space="preserve"> PAGEREF _Toc11309 \h </w:instrText>
        </w:r>
        <w:r>
          <w:fldChar w:fldCharType="separate"/>
        </w:r>
        <w:r>
          <w:t>41</w:t>
        </w:r>
        <w:r>
          <w:fldChar w:fldCharType="end"/>
        </w:r>
      </w:hyperlink>
    </w:p>
    <w:p>
      <w:pPr>
        <w:pStyle w:val="TOC2"/>
        <w:tabs>
          <w:tab w:val="right" w:leader="dot" w:pos="8306"/>
        </w:tabs>
      </w:pPr>
      <w:hyperlink w:anchor="_Toc20417" w:history="1">
        <w:r>
          <w:rPr>
            <w:rFonts w:ascii="仿宋" w:eastAsia="仿宋" w:hAnsi="仿宋" w:cs="仿宋" w:hint="eastAsia"/>
            <w:lang w:eastAsia="zh-CN"/>
          </w:rPr>
          <w:t>(一)、风险识别</w:t>
        </w:r>
        <w:r>
          <w:tab/>
        </w:r>
        <w:r>
          <w:fldChar w:fldCharType="begin"/>
        </w:r>
        <w:r>
          <w:instrText xml:space="preserve"> PAGEREF _Toc20417 \h </w:instrText>
        </w:r>
        <w:r>
          <w:fldChar w:fldCharType="separate"/>
        </w:r>
        <w:r>
          <w:t>41</w:t>
        </w:r>
        <w:r>
          <w:fldChar w:fldCharType="end"/>
        </w:r>
      </w:hyperlink>
    </w:p>
    <w:p>
      <w:pPr>
        <w:pStyle w:val="TOC2"/>
        <w:tabs>
          <w:tab w:val="right" w:leader="dot" w:pos="8306"/>
        </w:tabs>
      </w:pPr>
      <w:hyperlink w:anchor="_Toc424" w:history="1">
        <w:r>
          <w:rPr>
            <w:rFonts w:ascii="仿宋" w:eastAsia="仿宋" w:hAnsi="仿宋" w:cs="仿宋" w:hint="eastAsia"/>
            <w:lang w:eastAsia="zh-CN"/>
          </w:rPr>
          <w:t>(二)、风险分类</w:t>
        </w:r>
        <w:r>
          <w:tab/>
        </w:r>
        <w:r>
          <w:fldChar w:fldCharType="begin"/>
        </w:r>
        <w:r>
          <w:instrText xml:space="preserve"> PAGEREF _Toc424 \h </w:instrText>
        </w:r>
        <w:r>
          <w:fldChar w:fldCharType="separate"/>
        </w:r>
        <w:r>
          <w:t>43</w:t>
        </w:r>
        <w:r>
          <w:fldChar w:fldCharType="end"/>
        </w:r>
      </w:hyperlink>
    </w:p>
    <w:p>
      <w:pPr>
        <w:pStyle w:val="TOC1"/>
        <w:tabs>
          <w:tab w:val="right" w:leader="dot" w:pos="8306"/>
        </w:tabs>
      </w:pPr>
      <w:hyperlink w:anchor="_Toc17726" w:history="1">
        <w:r>
          <w:rPr>
            <w:rFonts w:ascii="仿宋" w:eastAsia="仿宋" w:hAnsi="仿宋" w:cs="仿宋" w:hint="eastAsia"/>
            <w:lang w:eastAsia="zh-CN"/>
          </w:rPr>
          <w:t>十六、研磨材料项目实施保障措施</w:t>
        </w:r>
        <w:r>
          <w:tab/>
        </w:r>
        <w:r>
          <w:fldChar w:fldCharType="begin"/>
        </w:r>
        <w:r>
          <w:instrText xml:space="preserve"> PAGEREF _Toc17726 \h </w:instrText>
        </w:r>
        <w:r>
          <w:fldChar w:fldCharType="separate"/>
        </w:r>
        <w:r>
          <w:t>44</w:t>
        </w:r>
        <w:r>
          <w:fldChar w:fldCharType="end"/>
        </w:r>
      </w:hyperlink>
    </w:p>
    <w:p>
      <w:pPr>
        <w:pStyle w:val="TOC2"/>
        <w:tabs>
          <w:tab w:val="right" w:leader="dot" w:pos="8306"/>
        </w:tabs>
      </w:pPr>
      <w:hyperlink w:anchor="_Toc8463" w:history="1">
        <w:r>
          <w:rPr>
            <w:rFonts w:ascii="仿宋" w:eastAsia="仿宋" w:hAnsi="仿宋" w:cs="仿宋" w:hint="eastAsia"/>
            <w:lang w:eastAsia="zh-CN"/>
          </w:rPr>
          <w:t>(一)、研磨材料项目实施保障机制</w:t>
        </w:r>
        <w:r>
          <w:tab/>
        </w:r>
        <w:r>
          <w:fldChar w:fldCharType="begin"/>
        </w:r>
        <w:r>
          <w:instrText xml:space="preserve"> PAGEREF _Toc8463 \h </w:instrText>
        </w:r>
        <w:r>
          <w:fldChar w:fldCharType="separate"/>
        </w:r>
        <w:r>
          <w:t>44</w:t>
        </w:r>
        <w:r>
          <w:fldChar w:fldCharType="end"/>
        </w:r>
      </w:hyperlink>
    </w:p>
    <w:p>
      <w:pPr>
        <w:pStyle w:val="TOC2"/>
        <w:tabs>
          <w:tab w:val="right" w:leader="dot" w:pos="8306"/>
        </w:tabs>
      </w:pPr>
      <w:hyperlink w:anchor="_Toc17044" w:history="1">
        <w:r>
          <w:rPr>
            <w:rFonts w:ascii="仿宋" w:eastAsia="仿宋" w:hAnsi="仿宋" w:cs="仿宋" w:hint="eastAsia"/>
            <w:lang w:eastAsia="zh-CN"/>
          </w:rPr>
          <w:t>(二)、研磨材料项目法律合规要求</w:t>
        </w:r>
        <w:r>
          <w:tab/>
        </w:r>
        <w:r>
          <w:fldChar w:fldCharType="begin"/>
        </w:r>
        <w:r>
          <w:instrText xml:space="preserve"> PAGEREF _Toc17044 \h </w:instrText>
        </w:r>
        <w:r>
          <w:fldChar w:fldCharType="separate"/>
        </w:r>
        <w:r>
          <w:t>48</w:t>
        </w:r>
        <w:r>
          <w:fldChar w:fldCharType="end"/>
        </w:r>
      </w:hyperlink>
    </w:p>
    <w:p>
      <w:pPr>
        <w:pStyle w:val="TOC2"/>
        <w:tabs>
          <w:tab w:val="right" w:leader="dot" w:pos="8306"/>
        </w:tabs>
      </w:pPr>
      <w:hyperlink w:anchor="_Toc1289" w:history="1">
        <w:r>
          <w:rPr>
            <w:rFonts w:ascii="仿宋" w:eastAsia="仿宋" w:hAnsi="仿宋" w:cs="仿宋" w:hint="eastAsia"/>
            <w:lang w:eastAsia="zh-CN"/>
          </w:rPr>
          <w:t>(三)、研磨材料项目合同管理与法律事务</w:t>
        </w:r>
        <w:r>
          <w:tab/>
        </w:r>
        <w:r>
          <w:fldChar w:fldCharType="begin"/>
        </w:r>
        <w:r>
          <w:instrText xml:space="preserve"> PAGEREF _Toc1289 \h </w:instrText>
        </w:r>
        <w:r>
          <w:fldChar w:fldCharType="separate"/>
        </w:r>
        <w:r>
          <w:t>52</w:t>
        </w:r>
        <w:r>
          <w:fldChar w:fldCharType="end"/>
        </w:r>
      </w:hyperlink>
    </w:p>
    <w:p>
      <w:pPr>
        <w:pStyle w:val="TOC2"/>
        <w:tabs>
          <w:tab w:val="right" w:leader="dot" w:pos="8306"/>
        </w:tabs>
      </w:pPr>
      <w:hyperlink w:anchor="_Toc14025" w:history="1">
        <w:r>
          <w:rPr>
            <w:rFonts w:ascii="仿宋" w:eastAsia="仿宋" w:hAnsi="仿宋" w:cs="仿宋" w:hint="eastAsia"/>
            <w:lang w:eastAsia="zh-CN"/>
          </w:rPr>
          <w:t>(四)、研磨材料项目知识产权保护策略</w:t>
        </w:r>
        <w:r>
          <w:tab/>
        </w:r>
        <w:r>
          <w:fldChar w:fldCharType="begin"/>
        </w:r>
        <w:r>
          <w:instrText xml:space="preserve"> PAGEREF _Toc14025 \h </w:instrText>
        </w:r>
        <w:r>
          <w:fldChar w:fldCharType="separate"/>
        </w:r>
        <w:r>
          <w:t>58</w:t>
        </w:r>
        <w:r>
          <w:fldChar w:fldCharType="end"/>
        </w:r>
      </w:hyperlink>
    </w:p>
    <w:p>
      <w:pPr>
        <w:pStyle w:val="TOC1"/>
        <w:tabs>
          <w:tab w:val="right" w:leader="dot" w:pos="8306"/>
        </w:tabs>
      </w:pPr>
      <w:hyperlink w:anchor="_Toc11167" w:history="1">
        <w:r>
          <w:rPr>
            <w:rFonts w:ascii="仿宋" w:eastAsia="仿宋" w:hAnsi="仿宋" w:cs="仿宋" w:hint="eastAsia"/>
            <w:lang w:eastAsia="zh-CN"/>
          </w:rPr>
          <w:t>十七、研磨材料项目变更管理</w:t>
        </w:r>
        <w:r>
          <w:tab/>
        </w:r>
        <w:r>
          <w:fldChar w:fldCharType="begin"/>
        </w:r>
        <w:r>
          <w:instrText xml:space="preserve"> PAGEREF _Toc11167 \h </w:instrText>
        </w:r>
        <w:r>
          <w:fldChar w:fldCharType="separate"/>
        </w:r>
        <w:r>
          <w:t>61</w:t>
        </w:r>
        <w:r>
          <w:fldChar w:fldCharType="end"/>
        </w:r>
      </w:hyperlink>
    </w:p>
    <w:p>
      <w:pPr>
        <w:pStyle w:val="TOC2"/>
        <w:tabs>
          <w:tab w:val="right" w:leader="dot" w:pos="8306"/>
        </w:tabs>
      </w:pPr>
      <w:hyperlink w:anchor="_Toc3727" w:history="1">
        <w:r>
          <w:rPr>
            <w:rFonts w:ascii="仿宋" w:eastAsia="仿宋" w:hAnsi="仿宋" w:cs="仿宋" w:hint="eastAsia"/>
            <w:lang w:eastAsia="zh-CN"/>
          </w:rPr>
          <w:t>(一)、变更申请与评估</w:t>
        </w:r>
        <w:r>
          <w:tab/>
        </w:r>
        <w:r>
          <w:fldChar w:fldCharType="begin"/>
        </w:r>
        <w:r>
          <w:instrText xml:space="preserve"> PAGEREF _Toc3727 \h </w:instrText>
        </w:r>
        <w:r>
          <w:fldChar w:fldCharType="separate"/>
        </w:r>
        <w:r>
          <w:t>61</w:t>
        </w:r>
        <w:r>
          <w:fldChar w:fldCharType="end"/>
        </w:r>
      </w:hyperlink>
    </w:p>
    <w:p>
      <w:pPr>
        <w:pStyle w:val="TOC2"/>
        <w:tabs>
          <w:tab w:val="right" w:leader="dot" w:pos="8306"/>
        </w:tabs>
      </w:pPr>
      <w:hyperlink w:anchor="_Toc16980" w:history="1">
        <w:r>
          <w:rPr>
            <w:rFonts w:ascii="仿宋" w:eastAsia="仿宋" w:hAnsi="仿宋" w:cs="仿宋" w:hint="eastAsia"/>
            <w:lang w:eastAsia="zh-CN"/>
          </w:rPr>
          <w:t>(二)、变更实施与控制</w:t>
        </w:r>
        <w:r>
          <w:tab/>
        </w:r>
        <w:r>
          <w:fldChar w:fldCharType="begin"/>
        </w:r>
        <w:r>
          <w:instrText xml:space="preserve"> PAGEREF _Toc16980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32"/>
      <w:r>
        <w:rPr>
          <w:rFonts w:ascii="仿宋" w:eastAsia="仿宋" w:hAnsi="仿宋" w:cs="仿宋" w:hint="eastAsia"/>
          <w:sz w:val="28"/>
          <w:lang w:eastAsia="zh-CN"/>
        </w:rPr>
        <w:t>一、研磨材料项目危机管理</w:t>
      </w:r>
      <w:bookmarkEnd w:id="2"/>
    </w:p>
    <w:p>
      <w:pPr>
        <w:pStyle w:val="Heading2"/>
        <w:rPr>
          <w:rFonts w:ascii="仿宋" w:eastAsia="仿宋" w:hAnsi="仿宋" w:cs="仿宋" w:hint="eastAsia"/>
          <w:lang w:eastAsia="zh-CN"/>
        </w:rPr>
      </w:pPr>
      <w:bookmarkStart w:id="3" w:name="_Toc24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危机管理中，危机预警与识别是确保研磨材料项目稳健运行的核心步骤。通过建立全面的监测机制，研磨材料项目团队旨在及时发现和理解潜在的风险和危机因素，以便采取及时的预防和应对措施，确保研磨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首先，通过深入的风险评估，研磨材料项目团队全面分析了整个研磨材料项目和各个阶段可能存在的威胁。这包括准确评估每个潜在风险的发生概率和可能影响的程度，为后续危机预警提供了有力支持。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研磨材料项目团队着重于明确定义研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研磨材料项目进展的持续监控，团队能够及时发现潜在问题并作出迅速反应。研磨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在这一阶段，团队的专业素养和反应速度将发挥至关重要的作用，以确保潜在危机能够在初期得到有效的处理，最大程度地减轻负面影响。通过危机预警与识别，研磨材料项目得以更有序、可控地推进。</w:t>
      </w:r>
    </w:p>
    <w:p>
      <w:pPr>
        <w:pStyle w:val="Heading2"/>
        <w:ind w:firstLine="560" w:firstLineChars="200"/>
        <w:rPr>
          <w:rFonts w:ascii="仿宋" w:eastAsia="仿宋" w:hAnsi="仿宋" w:cs="仿宋" w:hint="eastAsia"/>
          <w:sz w:val="28"/>
          <w:lang w:eastAsia="zh-CN"/>
        </w:rPr>
      </w:pPr>
      <w:bookmarkStart w:id="4" w:name="_Toc203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在危机发生时，研磨材料项目团队立即行动，成立了应急小组。该小组的任务是迅速制定并实施紧急应对措施，以最小化潜在损失。以下是采取的主要措施：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暂停研磨材料项目进度：为遏制危机蔓延，研磨材料项目暂时停止进行，以便全面评估当前状况。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资源重新分配：重新评估研磨材料项目资源的分配，确保最大限度地减小损失。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实时沟通：与关键利益相关者建立实时沟通机制，向他们传递研磨材料项目危机的实际状况，保障研磨材料项目核心利益。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在紧急应对的同时，研磨材料项目团队强调了团队协作和有效沟通的重要性。以下是团队协作的关键举措：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信息共享机制：建立了信息共享平台，确保团队成员能够及时获取研磨材料项目危机的实时信息。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领导者沟通：研磨材料项目领导者通过定期会议和即时沟通工具，指导团队应对危机，保持团队稳定运行。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随着危机得到初步控制，研磨材料项目团队转向制定恢复计划，以确保研磨材料项目能够从中迅速恢复。主要恢复计划包括：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修复受损的进度计划：重新评估研磨材料项目进度，制定修复计划，确保研磨材料项目尽快回归正常进程。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重新调整资源分配：优化资源分配，确保研磨材料项目在有限资源下高效运转。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风险管理机制加强：对研磨材料项目风险进行全面评估，制定更强化的风险管理策略，以预防未来可能的危机。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030"/>
      <w:r>
        <w:rPr>
          <w:rFonts w:ascii="仿宋" w:eastAsia="仿宋" w:hAnsi="仿宋" w:cs="仿宋" w:hint="eastAsia"/>
          <w:sz w:val="28"/>
          <w:lang w:eastAsia="zh-CN"/>
        </w:rPr>
        <w:t>二、研磨材料项目文档管理</w:t>
      </w:r>
      <w:bookmarkEnd w:id="5"/>
    </w:p>
    <w:p>
      <w:pPr>
        <w:pStyle w:val="Heading2"/>
        <w:rPr>
          <w:rFonts w:ascii="仿宋" w:eastAsia="仿宋" w:hAnsi="仿宋" w:cs="仿宋" w:hint="eastAsia"/>
          <w:lang w:eastAsia="zh-CN"/>
        </w:rPr>
      </w:pPr>
      <w:bookmarkStart w:id="6" w:name="_Toc132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研磨材料项目高度重视文档的质量和准确性，以支持研磨材料项目的各项活动和决策。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文档的编制始于研磨材料项目计划的初期，我们制定了详细的文档编制计划，明确了每个文档的内容、格式和编写责任人。在研磨材料项目启动阶段，我们首先编制了研磨材料项目章程，明确定义了研磨材料项目的目标、范围、风险等关键要素。随后，研磨材料项目团队根据计划陆续编制了需求文档、设计文档、测试文档等各类文档，确保研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研磨材料项目管理中的重要环节，旨在确保研磨材料项目文档符合质量标准和研磨材料项目需求。在研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除了内部审查，我们还进行了外部审查，邀请研磨材料项目相关利益方和专业领域的专家对文档进行独立审查。这有助于获取更全面、客观的反馈，确保研磨材料项目文档不仅符合内部标准，也满足外部需求。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研磨材料项目在文档编制与审查方面建立了严格的管理机制，通过规范的流程和多维度的审查，确保研磨材料项目文档的质量、准确性和可靠性，为研磨材料项目的顺利推进提供了有力支持。</w:t>
      </w:r>
    </w:p>
    <w:p>
      <w:pPr>
        <w:pStyle w:val="Heading2"/>
        <w:ind w:firstLine="560" w:firstLineChars="200"/>
        <w:rPr>
          <w:rFonts w:ascii="仿宋" w:eastAsia="仿宋" w:hAnsi="仿宋" w:cs="仿宋" w:hint="eastAsia"/>
          <w:sz w:val="28"/>
          <w:lang w:eastAsia="zh-CN"/>
        </w:rPr>
      </w:pPr>
      <w:bookmarkStart w:id="7" w:name="_Toc20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我们通过多渠道发布文档，包括电子邮件、研磨材料项目管理平台、内部网站等，以满足不同团队成员的偏好和需求。多渠道发布确保了信息的全面覆盖。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我们采用了精细的权限控制，确保只有授权人员可以访问敏感信息。这种安全措施保护了研磨材料项目文档的机密性，防止了未经授权的信息泄露。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7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文档存档与归档是研磨材料项目生命周期中一个至关重要的环节，直接关系到研磨材料项目信息的长期保存和历史记录的完整性。在研磨材料项目中，我们实施了一系列有效的文档存档与归档管理策略：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892"/>
      <w:r>
        <w:rPr>
          <w:rFonts w:ascii="仿宋" w:eastAsia="仿宋" w:hAnsi="仿宋" w:cs="仿宋" w:hint="eastAsia"/>
          <w:sz w:val="28"/>
          <w:lang w:eastAsia="zh-CN"/>
        </w:rPr>
        <w:t>三、研磨材料项目土建工程</w:t>
      </w:r>
      <w:bookmarkEnd w:id="9"/>
    </w:p>
    <w:p>
      <w:pPr>
        <w:pStyle w:val="Heading2"/>
        <w:rPr>
          <w:rFonts w:ascii="仿宋" w:eastAsia="仿宋" w:hAnsi="仿宋" w:cs="仿宋" w:hint="eastAsia"/>
          <w:lang w:eastAsia="zh-CN"/>
        </w:rPr>
      </w:pPr>
      <w:bookmarkStart w:id="10" w:name="_Toc1193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在研磨材料项目的建筑工程设计中，我们将秉承一系列重要的设计原则，以确保研磨材料项目建筑在功能、美观、可持续性等方面达到最佳效果。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首要原则是确保建筑的功能性得到最大化的发挥。我们将充分理解研磨材料项目的实际需求，合理布局各个功能区域，保证建筑在满足业务需求的同时，提供高效的工作环境。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在建筑设计中，我们将综合考虑建设和运营成本。通过精细的经济效益分析，确保设计方案在高效利用资源的同时，对研磨材料项目的长期盈利能力有积极的贡献。</w:t>
      </w:r>
    </w:p>
    <w:p>
      <w:pPr>
        <w:pStyle w:val="Heading2"/>
        <w:ind w:firstLine="560" w:firstLineChars="200"/>
        <w:rPr>
          <w:rFonts w:ascii="仿宋" w:eastAsia="仿宋" w:hAnsi="仿宋" w:cs="仿宋" w:hint="eastAsia"/>
          <w:sz w:val="28"/>
          <w:lang w:eastAsia="zh-CN"/>
        </w:rPr>
      </w:pPr>
      <w:bookmarkStart w:id="11" w:name="_Toc118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土建工程设计中，我们将精准设定设计年限，结合研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研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3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研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研磨材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研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9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本期工程研磨材料项目预计总建筑面积XXX平方米，其中：计容建筑面积XXX平方米，计划建筑工程投资XX万元，占研磨材料项目总投资的XX%。</w:t>
      </w:r>
    </w:p>
    <w:p>
      <w:pPr>
        <w:pStyle w:val="Heading1"/>
        <w:ind w:firstLine="560" w:firstLineChars="200"/>
        <w:rPr>
          <w:rFonts w:ascii="仿宋" w:eastAsia="仿宋" w:hAnsi="仿宋" w:cs="仿宋" w:hint="eastAsia"/>
          <w:sz w:val="28"/>
          <w:lang w:eastAsia="zh-CN"/>
        </w:rPr>
      </w:pPr>
      <w:bookmarkStart w:id="14" w:name="_Toc15399"/>
      <w:r>
        <w:rPr>
          <w:rFonts w:ascii="仿宋" w:eastAsia="仿宋" w:hAnsi="仿宋" w:cs="仿宋" w:hint="eastAsia"/>
          <w:sz w:val="28"/>
          <w:lang w:eastAsia="zh-CN"/>
        </w:rPr>
        <w:t>四、研磨材料项目可持续发展</w:t>
      </w:r>
      <w:bookmarkEnd w:id="14"/>
    </w:p>
    <w:p>
      <w:pPr>
        <w:pStyle w:val="Heading2"/>
        <w:rPr>
          <w:rFonts w:ascii="仿宋" w:eastAsia="仿宋" w:hAnsi="仿宋" w:cs="仿宋" w:hint="eastAsia"/>
          <w:lang w:eastAsia="zh-CN"/>
        </w:rPr>
      </w:pPr>
      <w:bookmarkStart w:id="15" w:name="_Toc968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中，研磨材料项目团队着眼于未来，明确了可持续发展的战略方向。制定的具体可持续发展目标包括降低资源使用、采用环保技术、最大化社会效益等。这一步骤不仅有助于研磨材料项目在环保和社会责任方面达到最高标准，也为未来提供了明确的指引，确保研磨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可持续实践的融入研磨材料项目管理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研磨材料项目管理周期。从研磨材料项目规划开始，研磨材料项目团队就考虑了环境和社会的因素。在执行阶段，研磨材料项目团队积极推动绿色技术的应用，优化资源利用。此外，关注员工的社会责任，通过培训和沟通活动提高员工对可持续发展的认知，使他们能够在日常工作中践行可持续实践。这些举措不仅为研磨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8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扎根于研磨材料项目的可持续发展理念，我们深信环保与社会责任是研磨材料项目成功的关键支柱。在研磨材料项目的每一步，我们都致力于通过创新和实践，履行对环境和社会的坚定责任。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团队通过引入先进的环保技术、建立高效的废物处理系统以及推动能源节约措施，积极履行环保责任。定期的环保监测和评估确保研磨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不仅致力于自身可持续发展，还注重对社会的回馈。通过支持社区研磨材料项目、参与慈善事业、提供培训机会等方式，研磨材料项目积极履行社会责任。与当地社区建立积极互动，关注员工的工作与生活平衡，以及员工的身心健康，是研磨材料项目在社会责任层面的关键举措。这样的实践不仅增强了研磨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90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7022"/>
      <w:r>
        <w:rPr>
          <w:rFonts w:ascii="仿宋" w:eastAsia="仿宋" w:hAnsi="仿宋" w:cs="仿宋" w:hint="eastAsia"/>
          <w:lang w:eastAsia="zh-CN"/>
        </w:rPr>
        <w:t>(一)、研磨材料行业分析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行业一直以来都是市场的关注焦点。行业内的发展趋势、竞争态势以及潜在机会都对研磨材料项目的推进产生深远的影响。通过深入研究行业的整体概貌，我们将更好地理解行业的核心特征，为研磨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行业，技术一直是推动创新和发展的关键因素。我们将对当前技术趋势进行详尽分析，包括但不限于人工智能、大数据应用、先进制造技术等。这有助于研磨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研磨材料项目成功的基础。我们将对主要竞争对手进行深入研究，包括其市场份额、产品特点、市场定位等。通过全面了解竞争对手的优势和劣势，研磨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9441"/>
      <w:r>
        <w:rPr>
          <w:rFonts w:ascii="仿宋" w:eastAsia="仿宋" w:hAnsi="仿宋" w:cs="仿宋" w:hint="eastAsia"/>
          <w:sz w:val="28"/>
          <w:lang w:eastAsia="zh-CN"/>
        </w:rPr>
        <w:t>(二)、研磨材料市场分析预测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通过对市场规模的深入调研，我们将预测研磨材料市场未来的增长趋势。这包括市场的整体规模、各细分领域的发展趋势等。研磨材料项目可以根据市场的扩张速度和潜在机会，制定更符合市场需求的发展策略。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研磨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研磨材料项目实施过程中需要充分考虑的因素。我们将对市场风险进行全面评估，包括但不限于政策法规风险、市场竞争风险、技术变革风险等。通过对潜在风险的深入分析，研磨材料项目可以制定相应的风险缓解策略，降低不确定性对研磨材料项目的影响。</w:t>
      </w:r>
    </w:p>
    <w:p>
      <w:pPr>
        <w:pStyle w:val="Heading1"/>
        <w:ind w:firstLine="560" w:firstLineChars="200"/>
        <w:rPr>
          <w:rFonts w:ascii="仿宋" w:eastAsia="仿宋" w:hAnsi="仿宋" w:cs="仿宋" w:hint="eastAsia"/>
          <w:sz w:val="28"/>
          <w:lang w:eastAsia="zh-CN"/>
        </w:rPr>
      </w:pPr>
      <w:bookmarkStart w:id="20" w:name="_Toc25060"/>
      <w:r>
        <w:rPr>
          <w:rFonts w:ascii="仿宋" w:eastAsia="仿宋" w:hAnsi="仿宋" w:cs="仿宋" w:hint="eastAsia"/>
          <w:sz w:val="28"/>
          <w:lang w:eastAsia="zh-CN"/>
        </w:rPr>
        <w:t>六、研磨材料项目建设单位说明</w:t>
      </w:r>
      <w:bookmarkEnd w:id="20"/>
    </w:p>
    <w:p>
      <w:pPr>
        <w:pStyle w:val="Heading2"/>
        <w:rPr>
          <w:rFonts w:ascii="仿宋" w:eastAsia="仿宋" w:hAnsi="仿宋" w:cs="仿宋" w:hint="eastAsia"/>
          <w:lang w:eastAsia="zh-CN"/>
        </w:rPr>
      </w:pPr>
      <w:bookmarkStart w:id="21" w:name="_Toc20710"/>
      <w:r>
        <w:rPr>
          <w:rFonts w:ascii="仿宋" w:eastAsia="仿宋" w:hAnsi="仿宋" w:cs="仿宋" w:hint="eastAsia"/>
          <w:lang w:eastAsia="zh-CN"/>
        </w:rPr>
        <w:t>(一)、研磨材料项目承办单位基本情况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3091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研磨材料项目承办单位的XXXX，我们着眼于实现可持续的经济效益。通过技术创新和解决方案的提供，公司预计在研磨材料项目执行期间将获得可观的收入增长。这一收入来源主要包括研磨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同时，我们注重成本控制和效率提升，以确保研磨材料项目的可持续盈利。透过精细的管理和资源优化，公司期望实现研磨材料项目利润最大化。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研磨材料项目实施进行全面的投资评估，包括研磨材料项目启动阶段的资金投入和后续运营成本。通过对研磨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研磨材料项目实施过程中具备足够的资金流动性，公司将进行详尽的现金流分析。这包括资金需求的合理预测、研磨材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https://d.book118.com/295201343312011040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82A9A"/>
    <w:rsid w:val="01E82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013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2024-01-08T21:05:00Z</dcterms:created>
  <dcterms:modified xsi:type="dcterms:W3CDTF">2024-01-08T21:05:33Z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36CA79136B524F48A3CF714D17D19579_11</vt:lpwstr>
  </property>
  <property fmtid="{D5CDD505-2E9C-101B-9397-08002B2CF9AE}" pid="3" name="KSOProductBuildVer">
    <vt:lpwstr>2052-12.1.0.16120</vt:lpwstr>
  </property>
</Properties>
</file>