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3" w:line="252" w:lineRule="auto"/>
        <w:ind w:left="1173" w:right="9113"/>
        <w:rPr>
          <w:rFonts w:ascii="Times New Roman"/>
        </w:rPr>
      </w:pPr>
      <w:r>
        <w:rPr>
          <w:rFonts w:ascii="Times New Roman"/>
        </w:rPr>
        <w:t>ICS 3.08 CCS A12</w:t>
      </w:r>
    </w:p>
    <w:p>
      <w:pPr>
        <w:pStyle w:val="Title"/>
      </w:pPr>
      <w:r>
        <w:rPr>
          <w:w w:val="130"/>
        </w:rPr>
        <w:t>DB4201</w:t>
      </w:r>
    </w:p>
    <w:p>
      <w:pPr>
        <w:pStyle w:val="BodyText"/>
        <w:spacing w:before="8"/>
        <w:rPr>
          <w:rFonts w:ascii="Times New Roman"/>
          <w:b/>
          <w:sz w:val="9"/>
        </w:rPr>
      </w:pPr>
    </w:p>
    <w:p>
      <w:pPr>
        <w:tabs>
          <w:tab w:val="left" w:pos="2719"/>
          <w:tab w:val="left" w:pos="4259"/>
          <w:tab w:val="left" w:pos="5800"/>
          <w:tab w:val="left" w:pos="7341"/>
          <w:tab w:val="left" w:pos="8882"/>
          <w:tab w:val="left" w:pos="10418"/>
        </w:tabs>
        <w:spacing w:before="33"/>
        <w:ind w:left="1178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武</w:t>
        <w:tab/>
        <w:t>汉</w:t>
        <w:tab/>
        <w:t>市</w:t>
        <w:tab/>
        <w:t>地</w:t>
        <w:tab/>
        <w:t>方</w:t>
        <w:tab/>
        <w:t>标</w:t>
        <w:tab/>
        <w:t>准</w:t>
      </w:r>
    </w:p>
    <w:p>
      <w:pPr>
        <w:spacing w:before="333"/>
        <w:ind w:left="0" w:right="536" w:firstLine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DB4201/ T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630</w:t>
      </w:r>
      <w:r>
        <w:rPr>
          <w:rFonts w:ascii="黑体" w:hAnsi="黑体"/>
          <w:sz w:val="28"/>
        </w:rPr>
        <w:t>—</w:t>
      </w:r>
      <w:r>
        <w:rPr>
          <w:rFonts w:ascii="Times New Roman" w:hAnsi="Times New Roman"/>
          <w:sz w:val="28"/>
        </w:rPr>
        <w:t>2020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2"/>
        </w:rPr>
      </w:pPr>
      <w:r>
        <w:pict>
          <v:line id="_x0000_s1025" style="mso-position-horizontal-relative:page;mso-wrap-distance-left:0;mso-wrap-distance-right:0;position:absolute;z-index:-251657216" from="70pt,9.3pt" to="552pt,9.35pt" stroked="t" strokecolor="black" strokeweight="0.75pt">
            <v:stroke dashstyle="solid"/>
            <w10:wrap type="topAndBottom"/>
          </v:line>
        </w:pic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10"/>
        <w:rPr>
          <w:rFonts w:ascii="Times New Roman"/>
          <w:sz w:val="35"/>
        </w:rPr>
      </w:pPr>
    </w:p>
    <w:p>
      <w:pPr>
        <w:spacing w:before="0"/>
        <w:ind w:left="15" w:right="0" w:firstLine="0"/>
        <w:jc w:val="center"/>
        <w:rPr>
          <w:rFonts w:ascii="黑体" w:eastAsia="黑体" w:hint="eastAsia"/>
          <w:sz w:val="52"/>
        </w:rPr>
      </w:pPr>
      <w:r>
        <w:rPr>
          <w:rFonts w:ascii="黑体" w:eastAsia="黑体" w:hint="eastAsia"/>
          <w:sz w:val="52"/>
        </w:rPr>
        <w:t>中小学生研学旅行</w:t>
      </w:r>
    </w:p>
    <w:p>
      <w:pPr>
        <w:spacing w:before="13"/>
        <w:ind w:left="19" w:right="0" w:firstLine="0"/>
        <w:jc w:val="center"/>
        <w:rPr>
          <w:rFonts w:ascii="黑体" w:eastAsia="黑体" w:hint="eastAsia"/>
          <w:sz w:val="52"/>
        </w:rPr>
      </w:pPr>
      <w:r>
        <w:pict>
          <v:group id="_x0000_s1026" style="width:560pt;height:384pt;margin-top:58.81pt;margin-left:17pt;mso-position-horizontal-relative:page;position:absolute;z-index:251658240" coordorigin="340,1176" coordsize="11200,7680">
            <v:line id="_x0000_s1027" style="position:absolute" from="1400,7490" to="11040,7491" stroked="t" strokecolor="black" strokeweight="0.75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1200;height:7680;left:340;position:absolute;top:1176" stroked="f">
              <v:imagedata r:id="rId4" o:title=""/>
            </v:shape>
          </v:group>
        </w:pict>
      </w:r>
      <w:r>
        <w:rPr>
          <w:rFonts w:ascii="黑体" w:eastAsia="黑体" w:hint="eastAsia"/>
          <w:spacing w:val="-66"/>
          <w:sz w:val="52"/>
        </w:rPr>
        <w:t xml:space="preserve">第 </w:t>
      </w:r>
      <w:r>
        <w:rPr>
          <w:rFonts w:ascii="Times New Roman" w:eastAsia="Times New Roman"/>
          <w:position w:val="1"/>
          <w:sz w:val="52"/>
        </w:rPr>
        <w:t xml:space="preserve">2 </w:t>
      </w:r>
      <w:r>
        <w:rPr>
          <w:rFonts w:ascii="黑体" w:eastAsia="黑体" w:hint="eastAsia"/>
          <w:spacing w:val="-29"/>
          <w:sz w:val="52"/>
        </w:rPr>
        <w:t>部分：研学基</w:t>
      </w:r>
      <w:r>
        <w:rPr>
          <w:rFonts w:ascii="黑体" w:eastAsia="黑体" w:hint="eastAsia"/>
          <w:spacing w:val="-3"/>
          <w:sz w:val="52"/>
        </w:rPr>
        <w:t>（</w:t>
      </w:r>
      <w:r>
        <w:rPr>
          <w:rFonts w:ascii="黑体" w:eastAsia="黑体" w:hint="eastAsia"/>
          <w:sz w:val="52"/>
        </w:rPr>
        <w:t>营</w:t>
      </w:r>
      <w:r>
        <w:rPr>
          <w:rFonts w:ascii="黑体" w:eastAsia="黑体" w:hint="eastAsia"/>
          <w:spacing w:val="-80"/>
          <w:sz w:val="52"/>
        </w:rPr>
        <w:t>）</w:t>
      </w:r>
      <w:r>
        <w:rPr>
          <w:rFonts w:ascii="黑体" w:eastAsia="黑体" w:hint="eastAsia"/>
          <w:spacing w:val="-3"/>
          <w:sz w:val="52"/>
        </w:rPr>
        <w:t>地评定与服务规范</w:t>
      </w:r>
    </w:p>
    <w:p>
      <w:pPr>
        <w:pStyle w:val="BodyText"/>
        <w:spacing w:before="4"/>
        <w:rPr>
          <w:rFonts w:ascii="黑体"/>
          <w:sz w:val="29"/>
        </w:rPr>
      </w:pPr>
      <w:r>
        <w:pict>
          <v:group id="_x0000_s1029" style="width:482.3pt;height:392.25pt;margin-top:20.73pt;margin-left:70.92pt;mso-position-horizontal-relative:page;mso-wrap-distance-left:0;mso-wrap-distance-right:0;position:absolute;z-index:-251656192" coordorigin="1418,415" coordsize="9646,784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6298;height:311;left:2812;position:absolute;top:414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Study travel for primary and secondary school students-</w:t>
                    </w:r>
                  </w:p>
                </w:txbxContent>
              </v:textbox>
            </v:shape>
            <v:shape id="_x0000_s1031" type="#_x0000_t202" style="width:6986;height:311;left:2467;position:absolute;top:1185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sz w:val="28"/>
                      </w:rPr>
                      <w:t>Part 2: Study base (camp) evaluation and service specification</w:t>
                    </w:r>
                  </w:p>
                </w:txbxContent>
              </v:textbox>
            </v:shape>
            <v:shape id="_x0000_s1032" type="#_x0000_t202" style="width:2403;height:311;left:1418;position:absolute;top:6496" filled="f" stroked="f">
              <v:textbox inset="0,0,0,0">
                <w:txbxContent>
                  <w:p>
                    <w:pPr>
                      <w:spacing w:before="0" w:line="3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8"/>
                      </w:rPr>
                    </w:pPr>
                    <w:r>
                      <w:rPr>
                        <w:rFonts w:ascii="Times New Roman" w:eastAsia="Times New Roman"/>
                        <w:sz w:val="28"/>
                      </w:rPr>
                      <w:t xml:space="preserve">2020 </w:t>
                    </w:r>
                    <w:r>
                      <w:rPr>
                        <w:rFonts w:ascii="黑体" w:eastAsia="黑体" w:hint="eastAsia"/>
                        <w:spacing w:val="-36"/>
                        <w:sz w:val="28"/>
                      </w:rPr>
                      <w:t xml:space="preserve">- </w:t>
                    </w:r>
                    <w:r>
                      <w:rPr>
                        <w:rFonts w:ascii="黑体" w:eastAsia="黑体" w:hint="eastAsia"/>
                        <w:sz w:val="28"/>
                      </w:rPr>
                      <w:t>06</w:t>
                    </w:r>
                    <w:r>
                      <w:rPr>
                        <w:rFonts w:ascii="黑体" w:eastAsia="黑体" w:hint="eastAsia"/>
                        <w:spacing w:val="-47"/>
                        <w:sz w:val="28"/>
                      </w:rPr>
                      <w:t xml:space="preserve"> - </w:t>
                    </w:r>
                    <w:r>
                      <w:rPr>
                        <w:rFonts w:ascii="黑体" w:eastAsia="黑体" w:hint="eastAsia"/>
                        <w:spacing w:val="34"/>
                        <w:sz w:val="28"/>
                      </w:rPr>
                      <w:t>09</w:t>
                    </w:r>
                    <w:r>
                      <w:rPr>
                        <w:rFonts w:ascii="黑体" w:eastAsia="黑体" w:hint="eastAsia"/>
                        <w:spacing w:val="-24"/>
                        <w:sz w:val="28"/>
                      </w:rPr>
                      <w:t xml:space="preserve"> 发布</w:t>
                    </w:r>
                  </w:p>
                </w:txbxContent>
              </v:textbox>
            </v:shape>
            <v:shape id="_x0000_s1033" type="#_x0000_t202" style="width:2399;height:281;left:8665;position:absolute;top:6515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8"/>
                      </w:rPr>
                    </w:pPr>
                    <w:r>
                      <w:rPr>
                        <w:rFonts w:ascii="黑体" w:eastAsia="黑体" w:hint="eastAsia"/>
                        <w:sz w:val="28"/>
                      </w:rPr>
                      <w:t>2020</w:t>
                    </w:r>
                    <w:r>
                      <w:rPr>
                        <w:rFonts w:ascii="黑体" w:eastAsia="黑体" w:hint="eastAsia"/>
                        <w:spacing w:val="-48"/>
                        <w:sz w:val="28"/>
                      </w:rPr>
                      <w:t xml:space="preserve"> - </w:t>
                    </w:r>
                    <w:r>
                      <w:rPr>
                        <w:rFonts w:ascii="黑体" w:eastAsia="黑体" w:hint="eastAsia"/>
                        <w:sz w:val="28"/>
                      </w:rPr>
                      <w:t>07</w:t>
                    </w:r>
                    <w:r>
                      <w:rPr>
                        <w:rFonts w:ascii="黑体" w:eastAsia="黑体" w:hint="eastAsia"/>
                        <w:spacing w:val="-48"/>
                        <w:sz w:val="28"/>
                      </w:rPr>
                      <w:t xml:space="preserve"> - </w:t>
                    </w:r>
                    <w:r>
                      <w:rPr>
                        <w:rFonts w:ascii="黑体" w:eastAsia="黑体" w:hint="eastAsia"/>
                        <w:spacing w:val="34"/>
                        <w:sz w:val="28"/>
                      </w:rPr>
                      <w:t>09</w:t>
                    </w:r>
                    <w:r>
                      <w:rPr>
                        <w:rFonts w:ascii="黑体" w:eastAsia="黑体" w:hint="eastAsia"/>
                        <w:spacing w:val="-24"/>
                        <w:sz w:val="28"/>
                      </w:rPr>
                      <w:t xml:space="preserve"> 实施</w:t>
                    </w:r>
                  </w:p>
                </w:txbxContent>
              </v:textbox>
            </v:shape>
            <v:shape id="_x0000_s1034" type="#_x0000_t202" style="width:7451;height:672;left:2431;position:absolute;top:7587" filled="f" stroked="f">
              <v:textbox inset="0,0,0,0">
                <w:txbxContent>
                  <w:p>
                    <w:pPr>
                      <w:spacing w:before="0" w:line="320" w:lineRule="exact"/>
                      <w:ind w:left="93" w:right="0" w:firstLine="0"/>
                      <w:jc w:val="left"/>
                      <w:rPr>
                        <w:rFonts w:ascii="黑体" w:eastAsia="黑体" w:hint="eastAsia"/>
                        <w:sz w:val="28"/>
                      </w:rPr>
                    </w:pPr>
                    <w:r>
                      <w:rPr>
                        <w:rFonts w:ascii="黑体" w:eastAsia="黑体" w:hint="eastAsia"/>
                        <w:w w:val="135"/>
                        <w:sz w:val="28"/>
                      </w:rPr>
                      <w:t>武 汉 市 市 场 监 督 管 理 局</w:t>
                    </w:r>
                  </w:p>
                  <w:p>
                    <w:pPr>
                      <w:spacing w:before="2" w:line="34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8"/>
                      </w:rPr>
                    </w:pPr>
                    <w:r>
                      <w:rPr>
                        <w:rFonts w:ascii="黑体" w:eastAsia="黑体" w:hint="eastAsia"/>
                        <w:w w:val="130"/>
                        <w:sz w:val="28"/>
                      </w:rPr>
                      <w:t xml:space="preserve">武汉市教育局 武汉市文化和旅游局 </w:t>
                    </w:r>
                    <w:r>
                      <w:rPr>
                        <w:rFonts w:ascii="黑体" w:eastAsia="黑体" w:hint="eastAsia"/>
                        <w:w w:val="120"/>
                        <w:position w:val="3"/>
                        <w:sz w:val="28"/>
                      </w:rPr>
                      <w:t>发 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黑体"/>
          <w:sz w:val="29"/>
        </w:rPr>
        <w:sectPr>
          <w:type w:val="continuous"/>
          <w:pgSz w:w="11910" w:h="16840"/>
          <w:pgMar w:top="520" w:right="260" w:bottom="280" w:left="24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0"/>
        <w:rPr>
          <w:rFonts w:ascii="黑体"/>
          <w:sz w:val="27"/>
        </w:rPr>
      </w:pPr>
    </w:p>
    <w:p>
      <w:pPr>
        <w:pStyle w:val="BodyText"/>
        <w:ind w:left="2860"/>
        <w:rPr>
          <w:rFonts w:ascii="黑体"/>
          <w:sz w:val="20"/>
        </w:rPr>
      </w:pPr>
      <w:r>
        <w:rPr>
          <w:rFonts w:ascii="黑体"/>
          <w:sz w:val="20"/>
        </w:rPr>
        <w:drawing>
          <wp:inline distT="0" distB="0" distL="0" distR="0">
            <wp:extent cx="4028503" cy="2533650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黑体"/>
          <w:sz w:val="20"/>
        </w:rPr>
        <w:sectPr>
          <w:pgSz w:w="11910" w:h="16840"/>
          <w:pgMar w:top="1580" w:right="260" w:bottom="280" w:left="240" w:header="708" w:footer="708"/>
          <w:pgNumType w:start="2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  <w:sz w:val="28"/>
        </w:rPr>
      </w:pPr>
    </w:p>
    <w:p>
      <w:pPr>
        <w:pStyle w:val="Heading1"/>
        <w:tabs>
          <w:tab w:val="left" w:pos="1263"/>
        </w:tabs>
      </w:pPr>
      <w:bookmarkStart w:id="0" w:name="目  次"/>
      <w:bookmarkEnd w:id="0"/>
      <w:r>
        <w:t>目</w:t>
        <w:tab/>
        <w:t>次</w:t>
      </w:r>
    </w:p>
    <w:p>
      <w:pPr>
        <w:pStyle w:val="BodyText"/>
        <w:tabs>
          <w:tab w:val="right" w:leader="dot" w:pos="10531"/>
        </w:tabs>
        <w:spacing w:before="585"/>
        <w:ind w:left="1178"/>
      </w:pPr>
      <w:r>
        <w:t>前言</w:t>
      </w:r>
      <w:r>
        <w:rPr>
          <w:rFonts w:ascii="Times New Roman" w:eastAsia="Times New Roman"/>
        </w:rPr>
        <w:tab/>
      </w:r>
      <w:r>
        <w:t>II</w:t>
      </w:r>
    </w:p>
    <w:p>
      <w:pPr>
        <w:pStyle w:val="BodyText"/>
        <w:tabs>
          <w:tab w:val="right" w:leader="dot" w:pos="10533"/>
        </w:tabs>
        <w:spacing w:before="120"/>
        <w:ind w:left="1178"/>
      </w:pPr>
      <w:r>
        <w:t>引言</w:t>
      </w:r>
      <w:r>
        <w:rPr>
          <w:rFonts w:ascii="Times New Roman" w:eastAsia="Times New Roman"/>
        </w:rPr>
        <w:tab/>
      </w:r>
      <w:r>
        <w:t>III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2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范围</w:t>
      </w:r>
      <w:r>
        <w:rPr>
          <w:rFonts w:ascii="Times New Roman" w:eastAsia="Times New Roman"/>
          <w:spacing w:val="-3"/>
          <w:sz w:val="21"/>
        </w:rPr>
        <w:tab/>
      </w:r>
      <w:r>
        <w:rPr>
          <w:sz w:val="21"/>
        </w:rPr>
        <w:t>1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0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规</w:t>
      </w:r>
      <w:r>
        <w:rPr>
          <w:sz w:val="21"/>
        </w:rPr>
        <w:t>范</w:t>
      </w:r>
      <w:r>
        <w:rPr>
          <w:spacing w:val="-3"/>
          <w:sz w:val="21"/>
        </w:rPr>
        <w:t>性</w:t>
      </w:r>
      <w:r>
        <w:rPr>
          <w:sz w:val="21"/>
        </w:rPr>
        <w:t>引</w:t>
      </w:r>
      <w:r>
        <w:rPr>
          <w:spacing w:val="-3"/>
          <w:sz w:val="21"/>
        </w:rPr>
        <w:t>用</w:t>
      </w:r>
      <w:r>
        <w:rPr>
          <w:sz w:val="21"/>
        </w:rPr>
        <w:t>文件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1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2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术</w:t>
      </w:r>
      <w:r>
        <w:rPr>
          <w:sz w:val="21"/>
        </w:rPr>
        <w:t>语</w:t>
      </w:r>
      <w:r>
        <w:rPr>
          <w:spacing w:val="-3"/>
          <w:sz w:val="21"/>
        </w:rPr>
        <w:t>和</w:t>
      </w:r>
      <w:r>
        <w:rPr>
          <w:sz w:val="21"/>
        </w:rPr>
        <w:t>定义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1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0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总则</w:t>
      </w:r>
      <w:r>
        <w:rPr>
          <w:rFonts w:ascii="Times New Roman" w:eastAsia="Times New Roman"/>
          <w:spacing w:val="-3"/>
          <w:sz w:val="21"/>
        </w:rPr>
        <w:tab/>
      </w:r>
      <w:r>
        <w:rPr>
          <w:sz w:val="21"/>
        </w:rPr>
        <w:t>2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2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基</w:t>
      </w:r>
      <w:r>
        <w:rPr>
          <w:sz w:val="21"/>
        </w:rPr>
        <w:t>地</w:t>
      </w:r>
      <w:r>
        <w:rPr>
          <w:spacing w:val="-3"/>
          <w:sz w:val="21"/>
        </w:rPr>
        <w:t>等</w:t>
      </w:r>
      <w:r>
        <w:rPr>
          <w:sz w:val="21"/>
        </w:rPr>
        <w:t>级</w:t>
      </w:r>
      <w:r>
        <w:rPr>
          <w:spacing w:val="-3"/>
          <w:sz w:val="21"/>
        </w:rPr>
        <w:t>评</w:t>
      </w:r>
      <w:r>
        <w:rPr>
          <w:sz w:val="21"/>
        </w:rPr>
        <w:t>定</w:t>
      </w:r>
      <w:r>
        <w:rPr>
          <w:spacing w:val="-3"/>
          <w:sz w:val="21"/>
        </w:rPr>
        <w:t>条件</w:t>
      </w:r>
      <w:r>
        <w:rPr>
          <w:rFonts w:ascii="Times New Roman" w:eastAsia="Times New Roman"/>
          <w:spacing w:val="-3"/>
          <w:sz w:val="21"/>
        </w:rPr>
        <w:tab/>
      </w:r>
      <w:r>
        <w:rPr>
          <w:sz w:val="21"/>
        </w:rPr>
        <w:t>2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19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营</w:t>
      </w:r>
      <w:r>
        <w:rPr>
          <w:sz w:val="21"/>
        </w:rPr>
        <w:t>地</w:t>
      </w:r>
      <w:r>
        <w:rPr>
          <w:spacing w:val="-3"/>
          <w:sz w:val="21"/>
        </w:rPr>
        <w:t>等</w:t>
      </w:r>
      <w:r>
        <w:rPr>
          <w:sz w:val="21"/>
        </w:rPr>
        <w:t>级</w:t>
      </w:r>
      <w:r>
        <w:rPr>
          <w:spacing w:val="-3"/>
          <w:sz w:val="21"/>
        </w:rPr>
        <w:t>评</w:t>
      </w:r>
      <w:r>
        <w:rPr>
          <w:sz w:val="21"/>
        </w:rPr>
        <w:t>定</w:t>
      </w:r>
      <w:r>
        <w:rPr>
          <w:spacing w:val="-3"/>
          <w:sz w:val="21"/>
        </w:rPr>
        <w:t>条件</w:t>
      </w:r>
      <w:r>
        <w:rPr>
          <w:rFonts w:ascii="Times New Roman" w:eastAsia="Times New Roman"/>
          <w:spacing w:val="-3"/>
          <w:sz w:val="21"/>
        </w:rPr>
        <w:tab/>
      </w:r>
      <w:r>
        <w:rPr>
          <w:sz w:val="21"/>
        </w:rPr>
        <w:t>4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2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服</w:t>
      </w:r>
      <w:r>
        <w:rPr>
          <w:sz w:val="21"/>
        </w:rPr>
        <w:t>务</w:t>
      </w:r>
      <w:r>
        <w:rPr>
          <w:spacing w:val="-3"/>
          <w:sz w:val="21"/>
        </w:rPr>
        <w:t>规范</w:t>
      </w:r>
      <w:r>
        <w:rPr>
          <w:rFonts w:ascii="Times New Roman" w:eastAsia="Times New Roman"/>
          <w:spacing w:val="-3"/>
          <w:sz w:val="21"/>
        </w:rPr>
        <w:tab/>
      </w:r>
      <w:r>
        <w:rPr>
          <w:sz w:val="21"/>
        </w:rPr>
        <w:t>6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0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安</w:t>
      </w:r>
      <w:r>
        <w:rPr>
          <w:sz w:val="21"/>
        </w:rPr>
        <w:t>全</w:t>
      </w:r>
      <w:r>
        <w:rPr>
          <w:spacing w:val="-3"/>
          <w:sz w:val="21"/>
        </w:rPr>
        <w:t>与</w:t>
      </w:r>
      <w:r>
        <w:rPr>
          <w:sz w:val="21"/>
        </w:rPr>
        <w:t>应</w:t>
      </w:r>
      <w:r>
        <w:rPr>
          <w:spacing w:val="-3"/>
          <w:sz w:val="21"/>
        </w:rPr>
        <w:t>急</w:t>
      </w:r>
      <w:r>
        <w:rPr>
          <w:sz w:val="21"/>
        </w:rPr>
        <w:t>管理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7</w:t>
      </w:r>
    </w:p>
    <w:p>
      <w:pPr>
        <w:pStyle w:val="ListParagraph"/>
        <w:numPr>
          <w:ilvl w:val="0"/>
          <w:numId w:val="12"/>
        </w:numPr>
        <w:tabs>
          <w:tab w:val="left" w:pos="1496"/>
          <w:tab w:val="right" w:leader="dot" w:pos="10531"/>
        </w:tabs>
        <w:spacing w:before="122" w:after="0" w:line="240" w:lineRule="auto"/>
        <w:ind w:left="1495" w:right="0" w:hanging="318"/>
        <w:jc w:val="left"/>
        <w:rPr>
          <w:sz w:val="21"/>
        </w:rPr>
      </w:pPr>
      <w:r>
        <w:rPr>
          <w:spacing w:val="-3"/>
          <w:sz w:val="21"/>
        </w:rPr>
        <w:t>质</w:t>
      </w:r>
      <w:r>
        <w:rPr>
          <w:sz w:val="21"/>
        </w:rPr>
        <w:t>量</w:t>
      </w:r>
      <w:r>
        <w:rPr>
          <w:spacing w:val="-3"/>
          <w:sz w:val="21"/>
        </w:rPr>
        <w:t>与</w:t>
      </w:r>
      <w:r>
        <w:rPr>
          <w:sz w:val="21"/>
        </w:rPr>
        <w:t>监控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7</w:t>
      </w:r>
    </w:p>
    <w:p>
      <w:pPr>
        <w:pStyle w:val="ListParagraph"/>
        <w:numPr>
          <w:ilvl w:val="0"/>
          <w:numId w:val="12"/>
        </w:numPr>
        <w:tabs>
          <w:tab w:val="left" w:pos="1601"/>
          <w:tab w:val="right" w:leader="dot" w:pos="10531"/>
        </w:tabs>
        <w:spacing w:before="120" w:after="0" w:line="240" w:lineRule="auto"/>
        <w:ind w:left="1600" w:right="0" w:hanging="423"/>
        <w:jc w:val="left"/>
        <w:rPr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314815</wp:posOffset>
            </wp:positionV>
            <wp:extent cx="7112000" cy="48768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1"/>
        </w:rPr>
        <w:t>评</w:t>
      </w:r>
      <w:r>
        <w:rPr>
          <w:sz w:val="21"/>
        </w:rPr>
        <w:t>定</w:t>
      </w:r>
      <w:r>
        <w:rPr>
          <w:spacing w:val="-3"/>
          <w:sz w:val="21"/>
        </w:rPr>
        <w:t>与</w:t>
      </w:r>
      <w:r>
        <w:rPr>
          <w:sz w:val="21"/>
        </w:rPr>
        <w:t>复核</w:t>
      </w:r>
      <w:r>
        <w:rPr>
          <w:rFonts w:ascii="Times New Roman" w:eastAsia="Times New Roman"/>
          <w:sz w:val="21"/>
        </w:rPr>
        <w:tab/>
      </w:r>
      <w:r>
        <w:rPr>
          <w:sz w:val="21"/>
        </w:rPr>
        <w:t>8</w:t>
      </w:r>
    </w:p>
    <w:p>
      <w:pPr>
        <w:pStyle w:val="BodyText"/>
        <w:spacing w:before="9"/>
        <w:rPr>
          <w:sz w:val="8"/>
        </w:rPr>
      </w:pPr>
      <w:r>
        <w:pict>
          <v:group id="_x0000_s1035" style="width:468.7pt;height:368.6pt;margin-top:7.55pt;margin-left:70.92pt;mso-position-horizontal-relative:page;mso-wrap-distance-left:0;mso-wrap-distance-right:0;position:absolute;z-index:-251654144" coordorigin="1418,151" coordsize="9374,7372">
            <v:shape id="_x0000_s1036" type="#_x0000_t202" style="width:9374;height:601;left:1418;position:absolute;top:150" filled="f" stroked="f">
              <v:textbox inset="0,0,0,0">
                <w:txbxContent>
                  <w:p>
                    <w:pPr>
                      <w:tabs>
                        <w:tab w:val="right" w:leader="dot" w:pos="9352"/>
                      </w:tabs>
                      <w:spacing w:before="0" w:line="24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附录</w:t>
                    </w:r>
                    <w:r>
                      <w:rPr>
                        <w:spacing w:val="-53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A（</w:t>
                    </w:r>
                    <w:r>
                      <w:rPr>
                        <w:spacing w:val="-3"/>
                        <w:sz w:val="21"/>
                      </w:rPr>
                      <w:t>规</w:t>
                    </w:r>
                    <w:r>
                      <w:rPr>
                        <w:sz w:val="21"/>
                      </w:rPr>
                      <w:t>范</w:t>
                    </w:r>
                    <w:r>
                      <w:rPr>
                        <w:spacing w:val="-3"/>
                        <w:sz w:val="21"/>
                      </w:rPr>
                      <w:t>性</w:t>
                    </w:r>
                    <w:r>
                      <w:rPr>
                        <w:sz w:val="21"/>
                      </w:rPr>
                      <w:t>附</w:t>
                    </w:r>
                    <w:r>
                      <w:rPr>
                        <w:spacing w:val="-3"/>
                        <w:sz w:val="21"/>
                      </w:rPr>
                      <w:t>录</w:t>
                    </w:r>
                    <w:r>
                      <w:rPr>
                        <w:sz w:val="21"/>
                      </w:rPr>
                      <w:t>）</w:t>
                    </w:r>
                    <w:r>
                      <w:rPr>
                        <w:spacing w:val="104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研学</w:t>
                    </w:r>
                    <w:r>
                      <w:rPr>
                        <w:spacing w:val="-3"/>
                        <w:sz w:val="21"/>
                      </w:rPr>
                      <w:t>基</w:t>
                    </w:r>
                    <w:r>
                      <w:rPr>
                        <w:sz w:val="21"/>
                      </w:rPr>
                      <w:t>（</w:t>
                    </w:r>
                    <w:r>
                      <w:rPr>
                        <w:spacing w:val="-3"/>
                        <w:sz w:val="21"/>
                      </w:rPr>
                      <w:t>营</w:t>
                    </w:r>
                    <w:r>
                      <w:rPr>
                        <w:sz w:val="21"/>
                      </w:rPr>
                      <w:t>）</w:t>
                    </w:r>
                    <w:r>
                      <w:rPr>
                        <w:spacing w:val="-3"/>
                        <w:sz w:val="21"/>
                      </w:rPr>
                      <w:t>地</w:t>
                    </w:r>
                    <w:r>
                      <w:rPr>
                        <w:sz w:val="21"/>
                      </w:rPr>
                      <w:t>必</w:t>
                    </w:r>
                    <w:r>
                      <w:rPr>
                        <w:spacing w:val="-3"/>
                        <w:sz w:val="21"/>
                      </w:rPr>
                      <w:t>备</w:t>
                    </w:r>
                    <w:r>
                      <w:rPr>
                        <w:sz w:val="21"/>
                      </w:rPr>
                      <w:t>项</w:t>
                    </w:r>
                    <w:r>
                      <w:rPr>
                        <w:spacing w:val="-3"/>
                        <w:sz w:val="21"/>
                      </w:rPr>
                      <w:t>目</w:t>
                    </w:r>
                    <w:r>
                      <w:rPr>
                        <w:sz w:val="21"/>
                      </w:rPr>
                      <w:t>检查表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ab/>
                    </w:r>
                    <w:r>
                      <w:rPr>
                        <w:sz w:val="21"/>
                      </w:rPr>
                      <w:t>9</w:t>
                    </w:r>
                  </w:p>
                  <w:p>
                    <w:pPr>
                      <w:tabs>
                        <w:tab w:val="right" w:leader="dot" w:pos="9353"/>
                      </w:tabs>
                      <w:spacing w:before="119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附录</w:t>
                    </w:r>
                    <w:r>
                      <w:rPr>
                        <w:spacing w:val="-53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B（</w:t>
                    </w:r>
                    <w:r>
                      <w:rPr>
                        <w:spacing w:val="-3"/>
                        <w:sz w:val="21"/>
                      </w:rPr>
                      <w:t>规</w:t>
                    </w:r>
                    <w:r>
                      <w:rPr>
                        <w:sz w:val="21"/>
                      </w:rPr>
                      <w:t>范</w:t>
                    </w:r>
                    <w:r>
                      <w:rPr>
                        <w:spacing w:val="-3"/>
                        <w:sz w:val="21"/>
                      </w:rPr>
                      <w:t>性</w:t>
                    </w:r>
                    <w:r>
                      <w:rPr>
                        <w:sz w:val="21"/>
                      </w:rPr>
                      <w:t>附</w:t>
                    </w:r>
                    <w:r>
                      <w:rPr>
                        <w:spacing w:val="-3"/>
                        <w:sz w:val="21"/>
                      </w:rPr>
                      <w:t>录</w:t>
                    </w:r>
                    <w:r>
                      <w:rPr>
                        <w:sz w:val="21"/>
                      </w:rPr>
                      <w:t>）</w:t>
                    </w:r>
                    <w:r>
                      <w:rPr>
                        <w:spacing w:val="104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研学</w:t>
                    </w:r>
                    <w:r>
                      <w:rPr>
                        <w:spacing w:val="-3"/>
                        <w:sz w:val="21"/>
                      </w:rPr>
                      <w:t>基</w:t>
                    </w:r>
                    <w:r>
                      <w:rPr>
                        <w:sz w:val="21"/>
                      </w:rPr>
                      <w:t>（</w:t>
                    </w:r>
                    <w:r>
                      <w:rPr>
                        <w:spacing w:val="-3"/>
                        <w:sz w:val="21"/>
                      </w:rPr>
                      <w:t>营</w:t>
                    </w:r>
                    <w:r>
                      <w:rPr>
                        <w:sz w:val="21"/>
                      </w:rPr>
                      <w:t>）</w:t>
                    </w:r>
                    <w:r>
                      <w:rPr>
                        <w:spacing w:val="-3"/>
                        <w:sz w:val="21"/>
                      </w:rPr>
                      <w:t>地</w:t>
                    </w:r>
                    <w:r>
                      <w:rPr>
                        <w:sz w:val="21"/>
                      </w:rPr>
                      <w:t>评</w:t>
                    </w:r>
                    <w:r>
                      <w:rPr>
                        <w:spacing w:val="-3"/>
                        <w:sz w:val="21"/>
                      </w:rPr>
                      <w:t>分</w:t>
                    </w:r>
                    <w:r>
                      <w:rPr>
                        <w:sz w:val="21"/>
                      </w:rPr>
                      <w:t>表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ab/>
                    </w:r>
                    <w:r>
                      <w:rPr>
                        <w:sz w:val="21"/>
                      </w:rPr>
                      <w:t>13</w:t>
                    </w:r>
                  </w:p>
                </w:txbxContent>
              </v:textbox>
            </v:shape>
            <v:shape id="_x0000_s1037" type="#_x0000_t202" style="width:110;height:180;left:10483;position:absolute;top:7342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I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even" r:id="rId6"/>
          <w:headerReference w:type="default" r:id="rId7"/>
          <w:pgSz w:w="11910" w:h="16840"/>
          <w:pgMar w:top="1660" w:right="260" w:bottom="280" w:left="240" w:header="1449" w:footer="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tabs>
          <w:tab w:val="left" w:pos="1263"/>
        </w:tabs>
        <w:spacing w:before="54"/>
        <w:ind w:left="303" w:right="0" w:firstLine="0"/>
        <w:jc w:val="center"/>
        <w:rPr>
          <w:rFonts w:ascii="黑体" w:eastAsia="黑体" w:hint="eastAsia"/>
          <w:sz w:val="32"/>
        </w:rPr>
      </w:pPr>
      <w:bookmarkStart w:id="1" w:name="前  言"/>
      <w:bookmarkEnd w:id="1"/>
      <w:r>
        <w:rPr>
          <w:rFonts w:ascii="黑体" w:eastAsia="黑体" w:hint="eastAsia"/>
          <w:sz w:val="32"/>
        </w:rPr>
        <w:t>前</w:t>
        <w:tab/>
        <w:t>言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8"/>
        <w:rPr>
          <w:rFonts w:ascii="黑体"/>
          <w:sz w:val="23"/>
        </w:rPr>
      </w:pPr>
    </w:p>
    <w:p>
      <w:pPr>
        <w:pStyle w:val="BodyText"/>
        <w:ind w:left="1598"/>
      </w:pPr>
      <w:r>
        <w:t>中小学生研学旅行系列标准分为如下部分：</w:t>
      </w:r>
    </w:p>
    <w:p>
      <w:pPr>
        <w:pStyle w:val="BodyText"/>
        <w:spacing w:before="91"/>
        <w:ind w:left="1598"/>
      </w:pPr>
      <w:r>
        <w:rPr>
          <w:rFonts w:ascii="Times New Roman" w:eastAsia="Times New Roman" w:hAnsi="Times New Roman"/>
        </w:rPr>
        <w:t>——</w:t>
      </w:r>
      <w:r>
        <w:t>第1部分：服务机构评定与服务规范；</w:t>
      </w:r>
    </w:p>
    <w:p>
      <w:pPr>
        <w:pStyle w:val="BodyText"/>
        <w:spacing w:before="89"/>
        <w:ind w:left="1598"/>
      </w:pPr>
      <w:r>
        <w:rPr>
          <w:rFonts w:ascii="Times New Roman" w:eastAsia="Times New Roman" w:hAnsi="Times New Roman"/>
        </w:rPr>
        <w:t>——</w:t>
      </w:r>
      <w:r>
        <w:t>第2部分：研学基（营）地评定与服务规范；</w:t>
      </w:r>
    </w:p>
    <w:p>
      <w:pPr>
        <w:pStyle w:val="BodyText"/>
        <w:spacing w:before="91" w:line="319" w:lineRule="auto"/>
        <w:ind w:left="1598" w:right="6337"/>
      </w:pPr>
      <w:r>
        <w:rPr>
          <w:rFonts w:ascii="Times New Roman" w:eastAsia="Times New Roman" w:hAnsi="Times New Roman"/>
        </w:rPr>
        <w:t>——</w:t>
      </w:r>
      <w:r>
        <w:t>第3部分：导师评定与服务规范； 本部分为第2部分。</w:t>
      </w:r>
    </w:p>
    <w:p>
      <w:pPr>
        <w:pStyle w:val="BodyText"/>
        <w:spacing w:before="2"/>
        <w:ind w:left="1598"/>
      </w:pPr>
      <w:r>
        <w:t>本部分附录A、附录B为规范性附录。</w:t>
      </w:r>
    </w:p>
    <w:p>
      <w:pPr>
        <w:pStyle w:val="BodyText"/>
        <w:spacing w:before="88"/>
        <w:ind w:left="1598"/>
      </w:pPr>
      <w:r>
        <w:t>本部分按照 GB/T 1.1-2009 给出的规则起草。</w:t>
      </w:r>
    </w:p>
    <w:p>
      <w:pPr>
        <w:pStyle w:val="BodyText"/>
        <w:spacing w:before="91"/>
        <w:ind w:left="1598"/>
      </w:pPr>
      <w:r>
        <w:t>本部分由武汉市旅游发展委员会和武汉市教育局提出并归口。</w:t>
      </w:r>
    </w:p>
    <w:p>
      <w:pPr>
        <w:pStyle w:val="BodyText"/>
        <w:spacing w:before="89" w:line="321" w:lineRule="auto"/>
        <w:ind w:left="1178" w:right="877" w:firstLine="420"/>
      </w:pPr>
      <w:r>
        <w:t>本部分起草单位：中南财经政法大学、武汉商学院、武汉市教育科学研究院、 华标旅（武汉）科技有限公司。</w:t>
      </w:r>
    </w:p>
    <w:p>
      <w:pPr>
        <w:pStyle w:val="BodyText"/>
        <w:spacing w:line="321" w:lineRule="auto"/>
        <w:ind w:left="1598" w:right="3500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614860</wp:posOffset>
            </wp:positionV>
            <wp:extent cx="7112000" cy="48768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本部分主要起草人：薛兵旺、杨崇君、薛红、贾翔、程艳、王季云。本部分为首次发布。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  <w:r>
        <w:pict>
          <v:shape id="_x0000_s1038" type="#_x0000_t202" style="width:7pt;height:10pt;margin-top:16.94pt;margin-left:71.4pt;mso-position-horizontal-relative:page;mso-wrap-distance-left:0;mso-wrap-distance-right:0;position:absolute;z-index:-251652096" filled="f" stroked="f">
            <v:textbox inset="0,0,0,0">
              <w:txbxContent>
                <w:p>
                  <w:pPr>
                    <w:spacing w:before="0" w:line="199" w:lineRule="exact"/>
                    <w:ind w:left="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sz w:val="18"/>
                    </w:rPr>
                    <w:t>II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23"/>
        </w:rPr>
        <w:sectPr>
          <w:headerReference w:type="even" r:id="rId8"/>
          <w:headerReference w:type="default" r:id="rId9"/>
          <w:pgSz w:w="11910" w:h="16840"/>
          <w:pgMar w:top="1640" w:right="260" w:bottom="280" w:left="240" w:header="1448" w:footer="0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215900</wp:posOffset>
            </wp:positionH>
            <wp:positionV relativeFrom="page">
              <wp:posOffset>5244083</wp:posOffset>
            </wp:positionV>
            <wp:extent cx="7112000" cy="48768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263"/>
        </w:tabs>
        <w:spacing w:before="227"/>
      </w:pPr>
      <w:bookmarkStart w:id="2" w:name="引  言"/>
      <w:bookmarkEnd w:id="2"/>
      <w:r>
        <w:t>引</w:t>
        <w:tab/>
        <w:t>言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spacing w:before="10"/>
        <w:rPr>
          <w:rFonts w:ascii="黑体"/>
          <w:sz w:val="23"/>
        </w:rPr>
      </w:pPr>
    </w:p>
    <w:p>
      <w:pPr>
        <w:pStyle w:val="BodyText"/>
        <w:ind w:left="1598"/>
      </w:pPr>
      <w:r>
        <w:t>为规范和引导武汉市研学旅行基（营）地建设，提升研学旅行基（营）地服务和管理质量，发挥基</w:t>
      </w:r>
    </w:p>
    <w:p>
      <w:pPr>
        <w:pStyle w:val="BodyText"/>
        <w:spacing w:before="89" w:line="321" w:lineRule="auto"/>
        <w:ind w:left="1178" w:right="772"/>
      </w:pPr>
      <w:r>
        <w:t>（营）地研学教育功能，完善研学旅行基（营）地服务的标准体系，推动武汉市研学旅行可持续发展， 特制定本标准。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  <w:r>
        <w:pict>
          <v:shape id="_x0000_s1039" type="#_x0000_t202" style="width:14.7pt;height:9pt;margin-top:19.17pt;margin-left:515.16pt;mso-position-horizontal-relative:page;mso-wrap-distance-left:0;mso-wrap-distance-right:0;position:absolute;z-index:-251650048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III</w:t>
                  </w:r>
                </w:p>
              </w:txbxContent>
            </v:textbox>
            <w10:wrap type="topAndBottom"/>
          </v:shape>
        </w:pict>
      </w:r>
    </w:p>
    <w:p>
      <w:pPr>
        <w:spacing w:after="0"/>
        <w:rPr>
          <w:sz w:val="26"/>
        </w:rPr>
        <w:sectPr>
          <w:headerReference w:type="even" r:id="rId10"/>
          <w:headerReference w:type="default" r:id="rId11"/>
          <w:pgSz w:w="11910" w:h="16840"/>
          <w:pgMar w:top="1660" w:right="260" w:bottom="280" w:left="240" w:header="1449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ind w:left="2860"/>
        <w:rPr>
          <w:sz w:val="20"/>
        </w:rPr>
      </w:pPr>
      <w:r>
        <w:rPr>
          <w:sz w:val="20"/>
        </w:rPr>
        <w:drawing>
          <wp:inline distT="0" distB="0" distL="0" distR="0">
            <wp:extent cx="4028503" cy="2533650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8503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headerReference w:type="even" r:id="rId12"/>
          <w:headerReference w:type="default" r:id="rId13"/>
          <w:pgSz w:w="11910" w:h="16840"/>
          <w:pgMar w:top="1580" w:right="260" w:bottom="280" w:left="240" w:header="0" w:footer="0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Heading1"/>
        <w:ind w:left="300"/>
      </w:pPr>
      <w:bookmarkStart w:id="3" w:name="中小学生研学旅行　　　　　　　　　　　　　　　　　　　　　　　　　　　　第2部分"/>
      <w:bookmarkEnd w:id="3"/>
      <w:r>
        <w:t>中小学生研学旅行</w:t>
      </w:r>
    </w:p>
    <w:p>
      <w:pPr>
        <w:spacing w:before="50"/>
        <w:ind w:left="303" w:right="0" w:firstLine="0"/>
        <w:jc w:val="center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第 2 部分：研学基（营）地评定与服务规范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/>
        <w:rPr>
          <w:rFonts w:ascii="黑体"/>
          <w:sz w:val="19"/>
        </w:rPr>
      </w:pPr>
    </w:p>
    <w:p>
      <w:pPr>
        <w:pStyle w:val="ListParagraph"/>
        <w:numPr>
          <w:ilvl w:val="0"/>
          <w:numId w:val="13"/>
        </w:numPr>
        <w:tabs>
          <w:tab w:val="left" w:pos="1493"/>
        </w:tabs>
        <w:spacing w:before="72" w:after="0" w:line="240" w:lineRule="auto"/>
        <w:ind w:left="1492" w:right="0" w:hanging="315"/>
        <w:jc w:val="left"/>
        <w:rPr>
          <w:rFonts w:ascii="黑体" w:eastAsia="黑体" w:hint="eastAsia"/>
          <w:sz w:val="21"/>
        </w:rPr>
      </w:pPr>
      <w:bookmarkStart w:id="4" w:name="1　 范围"/>
      <w:bookmarkEnd w:id="4"/>
      <w:r>
        <w:rPr>
          <w:rFonts w:ascii="黑体" w:eastAsia="黑体" w:hint="eastAsia"/>
          <w:sz w:val="21"/>
        </w:rPr>
        <w:t>范围</w:t>
      </w:r>
    </w:p>
    <w:p>
      <w:pPr>
        <w:pStyle w:val="BodyText"/>
        <w:spacing w:before="7"/>
        <w:rPr>
          <w:rFonts w:ascii="黑体"/>
          <w:sz w:val="29"/>
        </w:rPr>
      </w:pPr>
    </w:p>
    <w:p>
      <w:pPr>
        <w:pStyle w:val="BodyText"/>
        <w:spacing w:line="321" w:lineRule="auto"/>
        <w:ind w:left="1178" w:right="870" w:firstLine="420"/>
      </w:pPr>
      <w:r>
        <w:rPr>
          <w:spacing w:val="-5"/>
        </w:rPr>
        <w:t>本标准规定了研学基</w:t>
      </w:r>
      <w:r>
        <w:t>（</w:t>
      </w:r>
      <w:r>
        <w:rPr>
          <w:spacing w:val="-3"/>
        </w:rPr>
        <w:t>营</w:t>
      </w:r>
      <w:r>
        <w:rPr>
          <w:spacing w:val="-17"/>
        </w:rPr>
        <w:t>）</w:t>
      </w:r>
      <w:r>
        <w:rPr>
          <w:spacing w:val="-9"/>
        </w:rPr>
        <w:t>地的术语和定义、总则、基地等级评定条件、营地等级评定条件、服务</w:t>
      </w:r>
      <w:r>
        <w:rPr>
          <w:spacing w:val="-5"/>
        </w:rPr>
        <w:t>规范、安全与应急管理、质量与监控、评定与复核等内容。</w:t>
      </w:r>
    </w:p>
    <w:p>
      <w:pPr>
        <w:pStyle w:val="BodyText"/>
        <w:spacing w:line="266" w:lineRule="exact"/>
        <w:ind w:left="1598"/>
      </w:pPr>
      <w:r>
        <w:t>本标准适用于武汉市研学基（营）地。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13"/>
        </w:numPr>
        <w:tabs>
          <w:tab w:val="left" w:pos="1493"/>
        </w:tabs>
        <w:spacing w:before="0" w:after="0" w:line="240" w:lineRule="auto"/>
        <w:ind w:left="1492" w:right="0" w:hanging="315"/>
        <w:jc w:val="left"/>
        <w:rPr>
          <w:rFonts w:ascii="黑体" w:eastAsia="黑体" w:hint="eastAsia"/>
          <w:sz w:val="21"/>
        </w:rPr>
      </w:pPr>
      <w:bookmarkStart w:id="5" w:name="2　 规范性引用文件"/>
      <w:bookmarkEnd w:id="5"/>
      <w:r>
        <w:rPr>
          <w:rFonts w:ascii="黑体" w:eastAsia="黑体" w:hint="eastAsia"/>
          <w:spacing w:val="-2"/>
          <w:sz w:val="21"/>
        </w:rPr>
        <w:t>规范性引用文件</w:t>
      </w:r>
    </w:p>
    <w:p>
      <w:pPr>
        <w:pStyle w:val="BodyText"/>
        <w:spacing w:before="5"/>
        <w:rPr>
          <w:rFonts w:ascii="黑体"/>
          <w:sz w:val="29"/>
        </w:rPr>
      </w:pPr>
    </w:p>
    <w:p>
      <w:pPr>
        <w:pStyle w:val="BodyText"/>
        <w:spacing w:after="31" w:line="319" w:lineRule="auto"/>
        <w:ind w:left="1178" w:right="869" w:firstLine="42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980596</wp:posOffset>
            </wp:positionV>
            <wp:extent cx="7112000" cy="48768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</w:rPr>
        <w:t>下列文件对于本文件的应用是必不可少的。凡是注日期的引用文件，仅所注日期的版本适用于本文</w:t>
      </w:r>
      <w:r>
        <w:rPr>
          <w:spacing w:val="-3"/>
        </w:rPr>
        <w:t>件。凡是不注日期的引用文件，其最新版本（包括所有的修改单）适用于本文件。</w:t>
      </w:r>
    </w:p>
    <w:tbl>
      <w:tblPr>
        <w:tblStyle w:val="TableNormal0"/>
        <w:tblW w:w="0" w:type="auto"/>
        <w:jc w:val="left"/>
        <w:tblInd w:w="15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4"/>
        <w:gridCol w:w="577"/>
        <w:gridCol w:w="2257"/>
      </w:tblGrid>
      <w:tr>
        <w:tblPrEx>
          <w:tblW w:w="0" w:type="auto"/>
          <w:jc w:val="left"/>
          <w:tblInd w:w="15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314" w:type="dxa"/>
          </w:tcPr>
          <w:p>
            <w:pPr>
              <w:pStyle w:val="TableParagraph"/>
              <w:spacing w:line="241" w:lineRule="exact"/>
              <w:ind w:right="50"/>
              <w:jc w:val="right"/>
              <w:rPr>
                <w:sz w:val="21"/>
              </w:rPr>
            </w:pPr>
            <w:r>
              <w:rPr>
                <w:sz w:val="21"/>
              </w:rPr>
              <w:t>GB</w:t>
            </w:r>
          </w:p>
        </w:tc>
        <w:tc>
          <w:tcPr>
            <w:tcW w:w="577" w:type="dxa"/>
          </w:tcPr>
          <w:p>
            <w:pPr>
              <w:pStyle w:val="TableParagraph"/>
              <w:spacing w:line="241" w:lineRule="exact"/>
              <w:ind w:left="33" w:right="82"/>
              <w:jc w:val="center"/>
              <w:rPr>
                <w:sz w:val="21"/>
              </w:rPr>
            </w:pPr>
            <w:r>
              <w:rPr>
                <w:sz w:val="21"/>
              </w:rPr>
              <w:t>2894</w:t>
            </w:r>
          </w:p>
        </w:tc>
        <w:tc>
          <w:tcPr>
            <w:tcW w:w="2257" w:type="dxa"/>
          </w:tcPr>
          <w:p>
            <w:pPr>
              <w:pStyle w:val="TableParagraph"/>
              <w:spacing w:line="241" w:lineRule="exact"/>
              <w:ind w:left="104"/>
              <w:rPr>
                <w:sz w:val="21"/>
              </w:rPr>
            </w:pPr>
            <w:r>
              <w:rPr>
                <w:sz w:val="21"/>
              </w:rPr>
              <w:t>安全标志及其使用导则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314" w:type="dxa"/>
          </w:tcPr>
          <w:p>
            <w:pPr>
              <w:pStyle w:val="TableParagraph"/>
              <w:spacing w:before="44"/>
              <w:ind w:right="50"/>
              <w:jc w:val="right"/>
              <w:rPr>
                <w:sz w:val="21"/>
              </w:rPr>
            </w:pPr>
            <w:r>
              <w:rPr>
                <w:sz w:val="21"/>
              </w:rPr>
              <w:t>GB</w:t>
            </w:r>
          </w:p>
        </w:tc>
        <w:tc>
          <w:tcPr>
            <w:tcW w:w="577" w:type="dxa"/>
          </w:tcPr>
          <w:p>
            <w:pPr>
              <w:pStyle w:val="TableParagraph"/>
              <w:spacing w:before="44"/>
              <w:ind w:left="34" w:right="82"/>
              <w:jc w:val="center"/>
              <w:rPr>
                <w:sz w:val="21"/>
              </w:rPr>
            </w:pPr>
            <w:r>
              <w:rPr>
                <w:sz w:val="21"/>
              </w:rPr>
              <w:t>5749</w:t>
            </w:r>
          </w:p>
        </w:tc>
        <w:tc>
          <w:tcPr>
            <w:tcW w:w="2257" w:type="dxa"/>
          </w:tcPr>
          <w:p>
            <w:pPr>
              <w:pStyle w:val="TableParagraph"/>
              <w:spacing w:before="44"/>
              <w:ind w:left="104"/>
              <w:rPr>
                <w:sz w:val="21"/>
              </w:rPr>
            </w:pPr>
            <w:r>
              <w:rPr>
                <w:sz w:val="21"/>
              </w:rPr>
              <w:t>生活饮用水卫生标准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314" w:type="dxa"/>
          </w:tcPr>
          <w:p>
            <w:pPr>
              <w:pStyle w:val="TableParagraph"/>
              <w:spacing w:before="46"/>
              <w:ind w:right="50"/>
              <w:jc w:val="right"/>
              <w:rPr>
                <w:sz w:val="21"/>
              </w:rPr>
            </w:pPr>
            <w:r>
              <w:rPr>
                <w:sz w:val="21"/>
              </w:rPr>
              <w:t>GB</w:t>
            </w:r>
          </w:p>
        </w:tc>
        <w:tc>
          <w:tcPr>
            <w:tcW w:w="577" w:type="dxa"/>
          </w:tcPr>
          <w:p>
            <w:pPr>
              <w:pStyle w:val="TableParagraph"/>
              <w:spacing w:before="46"/>
              <w:ind w:left="34" w:right="82"/>
              <w:jc w:val="center"/>
              <w:rPr>
                <w:sz w:val="21"/>
              </w:rPr>
            </w:pPr>
            <w:r>
              <w:rPr>
                <w:sz w:val="21"/>
              </w:rPr>
              <w:t>8978</w:t>
            </w:r>
          </w:p>
        </w:tc>
        <w:tc>
          <w:tcPr>
            <w:tcW w:w="2257" w:type="dxa"/>
          </w:tcPr>
          <w:p>
            <w:pPr>
              <w:pStyle w:val="TableParagraph"/>
              <w:spacing w:before="46"/>
              <w:ind w:left="104"/>
              <w:rPr>
                <w:sz w:val="21"/>
              </w:rPr>
            </w:pPr>
            <w:r>
              <w:rPr>
                <w:sz w:val="21"/>
              </w:rPr>
              <w:t>污水综合排放标准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314" w:type="dxa"/>
          </w:tcPr>
          <w:p>
            <w:pPr>
              <w:pStyle w:val="TableParagraph"/>
              <w:spacing w:before="44"/>
              <w:ind w:right="50"/>
              <w:jc w:val="right"/>
              <w:rPr>
                <w:sz w:val="21"/>
              </w:rPr>
            </w:pPr>
            <w:r>
              <w:rPr>
                <w:sz w:val="21"/>
              </w:rPr>
              <w:t>GB</w:t>
            </w:r>
          </w:p>
        </w:tc>
        <w:tc>
          <w:tcPr>
            <w:tcW w:w="577" w:type="dxa"/>
          </w:tcPr>
          <w:p>
            <w:pPr>
              <w:pStyle w:val="TableParagraph"/>
              <w:spacing w:before="44"/>
              <w:ind w:left="34" w:right="82"/>
              <w:jc w:val="center"/>
              <w:rPr>
                <w:sz w:val="21"/>
              </w:rPr>
            </w:pPr>
            <w:r>
              <w:rPr>
                <w:sz w:val="21"/>
              </w:rPr>
              <w:t>9664</w:t>
            </w:r>
          </w:p>
        </w:tc>
        <w:tc>
          <w:tcPr>
            <w:tcW w:w="2257" w:type="dxa"/>
          </w:tcPr>
          <w:p>
            <w:pPr>
              <w:pStyle w:val="TableParagraph"/>
              <w:spacing w:before="44"/>
              <w:ind w:left="104"/>
              <w:rPr>
                <w:sz w:val="21"/>
              </w:rPr>
            </w:pPr>
            <w:r>
              <w:rPr>
                <w:sz w:val="21"/>
              </w:rPr>
              <w:t>文化娱乐场所卫生标准</w:t>
            </w:r>
          </w:p>
        </w:tc>
      </w:tr>
      <w:tr>
        <w:tblPrEx>
          <w:tblW w:w="0" w:type="auto"/>
          <w:jc w:val="left"/>
          <w:tblInd w:w="15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314" w:type="dxa"/>
          </w:tcPr>
          <w:p>
            <w:pPr>
              <w:pStyle w:val="TableParagraph"/>
              <w:spacing w:before="46" w:line="220" w:lineRule="exact"/>
              <w:ind w:right="50"/>
              <w:jc w:val="right"/>
              <w:rPr>
                <w:sz w:val="21"/>
              </w:rPr>
            </w:pPr>
            <w:r>
              <w:rPr>
                <w:sz w:val="21"/>
              </w:rPr>
              <w:t>GB</w:t>
            </w:r>
          </w:p>
        </w:tc>
        <w:tc>
          <w:tcPr>
            <w:tcW w:w="577" w:type="dxa"/>
          </w:tcPr>
          <w:p>
            <w:pPr>
              <w:pStyle w:val="TableParagraph"/>
              <w:spacing w:before="46" w:line="220" w:lineRule="exact"/>
              <w:ind w:left="34" w:right="82"/>
              <w:jc w:val="center"/>
              <w:rPr>
                <w:sz w:val="21"/>
              </w:rPr>
            </w:pPr>
            <w:r>
              <w:rPr>
                <w:sz w:val="21"/>
              </w:rPr>
              <w:t>9667</w:t>
            </w:r>
          </w:p>
        </w:tc>
        <w:tc>
          <w:tcPr>
            <w:tcW w:w="2257" w:type="dxa"/>
          </w:tcPr>
          <w:p>
            <w:pPr>
              <w:pStyle w:val="TableParagraph"/>
              <w:spacing w:before="46" w:line="220" w:lineRule="exact"/>
              <w:ind w:left="104"/>
              <w:rPr>
                <w:sz w:val="21"/>
              </w:rPr>
            </w:pPr>
            <w:r>
              <w:rPr>
                <w:sz w:val="21"/>
              </w:rPr>
              <w:t>游泳场所卫生标准</w:t>
            </w:r>
          </w:p>
        </w:tc>
      </w:tr>
    </w:tbl>
    <w:p>
      <w:pPr>
        <w:pStyle w:val="BodyText"/>
        <w:spacing w:before="4"/>
        <w:rPr>
          <w:sz w:val="8"/>
        </w:rPr>
      </w:pPr>
      <w:r>
        <w:pict>
          <v:group id="_x0000_s1040" style="width:458.75pt;height:321.05pt;margin-top:7.3pt;margin-left:70.92pt;mso-position-horizontal-relative:page;mso-wrap-distance-left:0;mso-wrap-distance-right:0;position:absolute;z-index:-251648000" coordorigin="1418,146" coordsize="9175,6421">
            <v:shape id="_x0000_s1041" type="#_x0000_t202" style="width:5066;height:2701;left:1838;position:absolute;top:146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GB/T 10001.1 公共信息图形符号 第1部分:通用符号</w:t>
                    </w:r>
                  </w:p>
                  <w:p>
                    <w:pPr>
                      <w:spacing w:before="91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GB 16153 饭馆（餐厅）卫生标准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GB/T 18973 旅游厕所质量等级的划分与评定</w:t>
                    </w:r>
                  </w:p>
                  <w:p>
                    <w:pPr>
                      <w:spacing w:before="91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GB 19085 商业、服务业经营场所传染性疾病预防措施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GB/T 26361 旅游餐馆设施与服务等级划分</w:t>
                    </w:r>
                  </w:p>
                  <w:p>
                    <w:pPr>
                      <w:spacing w:before="91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GB/T 31710 休闲露营地建设与服务规范</w:t>
                    </w:r>
                  </w:p>
                  <w:p>
                    <w:pPr>
                      <w:spacing w:before="88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LB/T 025 风景旅游道路及其游憩服务设施要求</w:t>
                    </w:r>
                  </w:p>
                  <w:p>
                    <w:pPr>
                      <w:spacing w:before="67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LB/T 054 研学旅行服务规范</w:t>
                    </w:r>
                  </w:p>
                </w:txbxContent>
              </v:textbox>
            </v:shape>
            <v:shape id="_x0000_s1042" type="#_x0000_t202" style="width:1389;height:212;left:1418;position:absolute;top:3261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bookmarkStart w:id="6" w:name="3　 术语和定义"/>
                    <w:bookmarkEnd w:id="6"/>
                    <w:r>
                      <w:rPr>
                        <w:rFonts w:ascii="黑体" w:eastAsia="黑体" w:hint="eastAsia"/>
                        <w:sz w:val="21"/>
                      </w:rPr>
                      <w:t>3 术语和定义</w:t>
                    </w:r>
                  </w:p>
                </w:txbxContent>
              </v:textbox>
            </v:shape>
            <v:shape id="_x0000_s1043" type="#_x0000_t202" style="width:2965;height:1241;left:1418;position:absolute;top:3907" filled="f" stroked="f">
              <v:textbox inset="0,0,0,0">
                <w:txbxContent>
                  <w:p>
                    <w:pPr>
                      <w:spacing w:before="0" w:line="241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下列术语和定义适用于本标准。</w:t>
                    </w:r>
                  </w:p>
                  <w:p>
                    <w:pPr>
                      <w:spacing w:before="8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黑体"/>
                        <w:sz w:val="21"/>
                      </w:rPr>
                    </w:pPr>
                    <w:bookmarkStart w:id="7" w:name="3.1"/>
                    <w:bookmarkEnd w:id="7"/>
                    <w:r>
                      <w:rPr>
                        <w:rFonts w:ascii="黑体"/>
                        <w:sz w:val="21"/>
                      </w:rPr>
                      <w:t>3.1</w:t>
                    </w:r>
                  </w:p>
                  <w:p>
                    <w:pPr>
                      <w:spacing w:before="9" w:line="240" w:lineRule="auto"/>
                      <w:rPr>
                        <w:rFonts w:ascii="黑体"/>
                        <w:sz w:val="18"/>
                      </w:rPr>
                    </w:pPr>
                  </w:p>
                  <w:p>
                    <w:pPr>
                      <w:spacing w:before="0" w:line="240" w:lineRule="exact"/>
                      <w:ind w:left="420" w:right="0" w:firstLine="0"/>
                      <w:jc w:val="left"/>
                      <w:rPr>
                        <w:rFonts w:ascii="黑体" w:eastAsia="黑体" w:hint="eastAsia"/>
                        <w:sz w:val="21"/>
                      </w:rPr>
                    </w:pPr>
                    <w:bookmarkStart w:id="8" w:name="研学旅行　study travel"/>
                    <w:bookmarkEnd w:id="8"/>
                    <w:r>
                      <w:rPr>
                        <w:rFonts w:ascii="黑体" w:eastAsia="黑体" w:hint="eastAsia"/>
                        <w:sz w:val="21"/>
                      </w:rPr>
                      <w:t>研学旅行 study travel</w:t>
                    </w:r>
                  </w:p>
                </w:txbxContent>
              </v:textbox>
            </v:shape>
            <v:shape id="_x0000_s1044" type="#_x0000_t202" style="width:110;height:180;left:10483;position:absolute;top:6386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8"/>
        </w:rPr>
        <w:sectPr>
          <w:headerReference w:type="even" r:id="rId14"/>
          <w:headerReference w:type="default" r:id="rId15"/>
          <w:pgSz w:w="11910" w:h="16840"/>
          <w:pgMar w:top="1660" w:right="260" w:bottom="280" w:left="240" w:header="1449" w:footer="0"/>
          <w:pgNumType w:start="7"/>
          <w:cols w:space="708"/>
        </w:sect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before="72" w:line="319" w:lineRule="auto"/>
        <w:ind w:left="1178" w:right="864" w:firstLine="420"/>
      </w:pPr>
      <w:r>
        <w:rPr>
          <w:spacing w:val="-7"/>
        </w:rPr>
        <w:t>研学旅行是以中小学生为主体对象，以集体旅行生活为载体，以提升学生素质为教学目的，依托旅</w:t>
      </w:r>
      <w:r>
        <w:rPr>
          <w:spacing w:val="-3"/>
        </w:rPr>
        <w:t>游吸引物等社会资源，进行体验式教育和研究性学习的一种教育旅游活动。</w:t>
      </w:r>
    </w:p>
    <w:p>
      <w:pPr>
        <w:pStyle w:val="BodyText"/>
        <w:spacing w:before="2"/>
        <w:ind w:left="1598"/>
      </w:pPr>
      <w:r>
        <w:t>[LB/T 054，定义3.1]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78"/>
        <w:rPr>
          <w:rFonts w:ascii="黑体"/>
        </w:rPr>
      </w:pPr>
      <w:bookmarkStart w:id="9" w:name="3.2"/>
      <w:bookmarkEnd w:id="9"/>
      <w:r>
        <w:rPr>
          <w:rFonts w:ascii="黑体"/>
        </w:rPr>
        <w:t>3.2</w:t>
      </w:r>
    </w:p>
    <w:p>
      <w:pPr>
        <w:pStyle w:val="BodyText"/>
        <w:spacing w:before="9"/>
        <w:rPr>
          <w:rFonts w:ascii="黑体"/>
          <w:sz w:val="18"/>
        </w:rPr>
      </w:pPr>
    </w:p>
    <w:p>
      <w:pPr>
        <w:pStyle w:val="BodyText"/>
        <w:ind w:left="1598"/>
        <w:rPr>
          <w:rFonts w:ascii="黑体" w:eastAsia="黑体" w:hint="eastAsia"/>
        </w:rPr>
      </w:pPr>
      <w:bookmarkStart w:id="10" w:name="研学基地　study base"/>
      <w:bookmarkEnd w:id="10"/>
      <w:r>
        <w:rPr>
          <w:rFonts w:ascii="黑体" w:eastAsia="黑体" w:hint="eastAsia"/>
        </w:rPr>
        <w:t>研学基地 study base</w:t>
      </w:r>
    </w:p>
    <w:p>
      <w:pPr>
        <w:pStyle w:val="BodyText"/>
        <w:spacing w:before="1"/>
        <w:rPr>
          <w:rFonts w:ascii="黑体"/>
          <w:sz w:val="19"/>
        </w:rPr>
      </w:pPr>
    </w:p>
    <w:p>
      <w:pPr>
        <w:pStyle w:val="BodyText"/>
        <w:ind w:left="1598"/>
      </w:pPr>
      <w:r>
        <w:t>为中小学生研学旅行提供研学实践教育活动的场所。</w:t>
      </w:r>
    </w:p>
    <w:p>
      <w:pPr>
        <w:pStyle w:val="BodyText"/>
        <w:spacing w:before="11"/>
        <w:rPr>
          <w:sz w:val="19"/>
        </w:rPr>
      </w:pPr>
    </w:p>
    <w:p>
      <w:pPr>
        <w:pStyle w:val="BodyText"/>
        <w:ind w:left="1178"/>
        <w:rPr>
          <w:rFonts w:ascii="黑体"/>
        </w:rPr>
      </w:pPr>
      <w:bookmarkStart w:id="11" w:name="3.3"/>
      <w:bookmarkEnd w:id="11"/>
      <w:r>
        <w:rPr>
          <w:rFonts w:ascii="黑体"/>
        </w:rPr>
        <w:t>3.3</w:t>
      </w:r>
    </w:p>
    <w:p>
      <w:pPr>
        <w:pStyle w:val="BodyText"/>
        <w:spacing w:before="6"/>
        <w:rPr>
          <w:rFonts w:ascii="黑体"/>
          <w:sz w:val="18"/>
        </w:rPr>
      </w:pPr>
    </w:p>
    <w:p>
      <w:pPr>
        <w:pStyle w:val="BodyText"/>
        <w:spacing w:before="1"/>
        <w:ind w:left="1598"/>
        <w:rPr>
          <w:rFonts w:ascii="黑体" w:eastAsia="黑体" w:hint="eastAsia"/>
        </w:rPr>
      </w:pPr>
      <w:bookmarkStart w:id="12" w:name="研学营地　study camp"/>
      <w:bookmarkEnd w:id="12"/>
      <w:r>
        <w:rPr>
          <w:rFonts w:ascii="黑体" w:eastAsia="黑体" w:hint="eastAsia"/>
        </w:rPr>
        <w:t>研学营地 study camp</w:t>
      </w:r>
    </w:p>
    <w:p>
      <w:pPr>
        <w:pStyle w:val="BodyText"/>
        <w:spacing w:before="3"/>
        <w:rPr>
          <w:rFonts w:ascii="黑体"/>
          <w:sz w:val="19"/>
        </w:rPr>
      </w:pPr>
    </w:p>
    <w:p>
      <w:pPr>
        <w:pStyle w:val="BodyText"/>
        <w:ind w:left="1598"/>
      </w:pPr>
      <w:r>
        <w:t>为中小学生研学旅行提供研学实践教育活动和集中食宿的场所。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1178"/>
        <w:rPr>
          <w:rFonts w:ascii="黑体"/>
        </w:rPr>
      </w:pPr>
      <w:bookmarkStart w:id="13" w:name="3.4"/>
      <w:bookmarkEnd w:id="13"/>
      <w:r>
        <w:rPr>
          <w:rFonts w:ascii="黑体"/>
        </w:rPr>
        <w:t>3.4</w:t>
      </w:r>
    </w:p>
    <w:p>
      <w:pPr>
        <w:pStyle w:val="BodyText"/>
        <w:spacing w:before="9"/>
        <w:rPr>
          <w:rFonts w:ascii="黑体"/>
          <w:sz w:val="18"/>
        </w:rPr>
      </w:pPr>
    </w:p>
    <w:p>
      <w:pPr>
        <w:pStyle w:val="BodyText"/>
        <w:spacing w:before="1"/>
        <w:ind w:left="1598"/>
        <w:rPr>
          <w:rFonts w:ascii="黑体" w:eastAsia="黑体" w:hint="eastAsia"/>
        </w:rPr>
      </w:pPr>
      <w:bookmarkStart w:id="14" w:name="研学课程　study travel course"/>
      <w:bookmarkEnd w:id="14"/>
      <w:r>
        <w:rPr>
          <w:rFonts w:ascii="黑体" w:eastAsia="黑体" w:hint="eastAsia"/>
        </w:rPr>
        <w:t>研学课程 study travel course</w:t>
      </w:r>
    </w:p>
    <w:p>
      <w:pPr>
        <w:pStyle w:val="BodyText"/>
        <w:rPr>
          <w:rFonts w:ascii="黑体"/>
          <w:sz w:val="19"/>
        </w:rPr>
      </w:pPr>
    </w:p>
    <w:p>
      <w:pPr>
        <w:pStyle w:val="BodyText"/>
        <w:spacing w:before="1" w:line="321" w:lineRule="auto"/>
        <w:ind w:left="1178" w:right="868" w:firstLine="420"/>
      </w:pPr>
      <w:r>
        <w:rPr>
          <w:spacing w:val="-10"/>
        </w:rPr>
        <w:t>专门为研学旅行设计的，包含课程目标、课程内容、课程安排、课程评价等四大要素在内的知行合</w:t>
      </w:r>
      <w:r>
        <w:rPr>
          <w:spacing w:val="-5"/>
        </w:rPr>
        <w:t>一的集体体验性的实践教育活动。</w:t>
      </w:r>
    </w:p>
    <w:p>
      <w:pPr>
        <w:pStyle w:val="BodyText"/>
        <w:spacing w:before="159"/>
        <w:ind w:left="1178"/>
        <w:rPr>
          <w:rFonts w:ascii="黑体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145849</wp:posOffset>
            </wp:positionV>
            <wp:extent cx="7112000" cy="48768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3.5"/>
      <w:bookmarkEnd w:id="15"/>
      <w:r>
        <w:rPr>
          <w:rFonts w:ascii="黑体"/>
        </w:rPr>
        <w:t>3.5</w:t>
      </w:r>
    </w:p>
    <w:p>
      <w:pPr>
        <w:pStyle w:val="BodyText"/>
        <w:spacing w:before="9"/>
        <w:rPr>
          <w:rFonts w:ascii="黑体"/>
          <w:sz w:val="18"/>
        </w:rPr>
      </w:pPr>
    </w:p>
    <w:p>
      <w:pPr>
        <w:pStyle w:val="BodyText"/>
        <w:ind w:left="1598"/>
        <w:rPr>
          <w:rFonts w:ascii="黑体" w:eastAsia="黑体" w:hint="eastAsia"/>
        </w:rPr>
      </w:pPr>
      <w:bookmarkStart w:id="16" w:name="安全员　safety inspector"/>
      <w:bookmarkEnd w:id="16"/>
      <w:r>
        <w:rPr>
          <w:rFonts w:ascii="黑体" w:eastAsia="黑体" w:hint="eastAsia"/>
        </w:rPr>
        <w:t>安全员 safety inspector</w:t>
      </w:r>
    </w:p>
    <w:p>
      <w:pPr>
        <w:pStyle w:val="BodyText"/>
        <w:spacing w:before="1"/>
        <w:rPr>
          <w:rFonts w:ascii="黑体"/>
          <w:sz w:val="19"/>
        </w:rPr>
      </w:pPr>
    </w:p>
    <w:p>
      <w:pPr>
        <w:pStyle w:val="BodyText"/>
        <w:spacing w:before="1"/>
        <w:ind w:left="1598"/>
      </w:pPr>
      <w:r>
        <w:t>专指负责研学旅行过程中的安全应急管理的工作人员。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493"/>
        </w:tabs>
        <w:spacing w:before="0" w:after="0" w:line="240" w:lineRule="auto"/>
        <w:ind w:left="1492" w:right="0" w:hanging="315"/>
        <w:jc w:val="left"/>
        <w:rPr>
          <w:rFonts w:ascii="黑体" w:eastAsia="黑体" w:hint="eastAsia"/>
          <w:sz w:val="21"/>
        </w:rPr>
      </w:pPr>
      <w:bookmarkStart w:id="17" w:name="4　 总则"/>
      <w:bookmarkEnd w:id="17"/>
      <w:r>
        <w:rPr>
          <w:rFonts w:ascii="黑体" w:eastAsia="黑体" w:hint="eastAsia"/>
          <w:sz w:val="21"/>
        </w:rPr>
        <w:t>总则</w:t>
      </w:r>
    </w:p>
    <w:p>
      <w:pPr>
        <w:pStyle w:val="BodyText"/>
        <w:spacing w:before="5"/>
        <w:rPr>
          <w:rFonts w:ascii="黑体"/>
          <w:sz w:val="29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0" w:after="0" w:line="319" w:lineRule="auto"/>
        <w:ind w:left="1178" w:right="763" w:firstLine="0"/>
        <w:jc w:val="left"/>
        <w:rPr>
          <w:sz w:val="21"/>
        </w:rPr>
      </w:pPr>
      <w:bookmarkStart w:id="18" w:name="4.1　 本标准包括各类青少年校外活动场所、现有的爱国主义教育基地、国防教育基地"/>
      <w:bookmarkEnd w:id="18"/>
      <w:r>
        <w:rPr>
          <w:spacing w:val="-3"/>
          <w:sz w:val="21"/>
        </w:rPr>
        <w:t>本标准包括各类青少年校外活动场所、现有的爱国主义教育基地、国防教育基地、革命历史类纪</w:t>
      </w:r>
      <w:r>
        <w:rPr>
          <w:spacing w:val="-14"/>
          <w:sz w:val="21"/>
        </w:rPr>
        <w:t>念设施遗址、优秀传统文化教育基地、文物保护单位、科技馆、博物馆、生态保护区、自然景区、公园、</w:t>
      </w:r>
      <w:r>
        <w:rPr>
          <w:spacing w:val="-12"/>
          <w:sz w:val="21"/>
        </w:rPr>
        <w:t>美丽乡村、特色小镇、科普教育基地、科技创新基地、示范性农业基地、高等学校、科研院所、知名企</w:t>
      </w:r>
      <w:r>
        <w:rPr>
          <w:spacing w:val="-3"/>
          <w:sz w:val="21"/>
        </w:rPr>
        <w:t>业以及大型公共设施、重大工程基地等优质资源单位。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4" w:after="0" w:line="319" w:lineRule="auto"/>
        <w:ind w:left="1178" w:right="762" w:firstLine="0"/>
        <w:jc w:val="left"/>
        <w:rPr>
          <w:sz w:val="21"/>
        </w:rPr>
      </w:pPr>
      <w:bookmarkStart w:id="19" w:name="4.2　 根据是否提供集中食宿，供研学实践教育活动的场所可分为研学基地和研学营地"/>
      <w:bookmarkEnd w:id="19"/>
      <w:r>
        <w:rPr>
          <w:spacing w:val="-18"/>
          <w:sz w:val="21"/>
        </w:rPr>
        <w:t>根据是否提供集中食宿，供研学实践教育活动的场所可分为研学基地和研学营地，合称研学基</w:t>
      </w:r>
      <w:r>
        <w:rPr>
          <w:spacing w:val="-3"/>
          <w:sz w:val="21"/>
        </w:rPr>
        <w:t>（营</w:t>
      </w:r>
      <w:r>
        <w:rPr>
          <w:sz w:val="21"/>
        </w:rPr>
        <w:t>） 地。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2" w:after="0" w:line="240" w:lineRule="auto"/>
        <w:ind w:left="1704" w:right="0" w:hanging="527"/>
        <w:jc w:val="left"/>
        <w:rPr>
          <w:sz w:val="21"/>
        </w:rPr>
      </w:pPr>
      <w:bookmarkStart w:id="20" w:name="4.3　 研学基（营）地应遵循教育性、实践性、体验性、安全性原则。"/>
      <w:bookmarkEnd w:id="20"/>
      <w:r>
        <w:rPr>
          <w:spacing w:val="-1"/>
          <w:sz w:val="21"/>
        </w:rPr>
        <w:t>研学基</w:t>
      </w:r>
      <w:r>
        <w:rPr>
          <w:sz w:val="21"/>
        </w:rPr>
        <w:t>（</w:t>
      </w:r>
      <w:r>
        <w:rPr>
          <w:spacing w:val="-3"/>
          <w:sz w:val="21"/>
        </w:rPr>
        <w:t>营</w:t>
      </w:r>
      <w:r>
        <w:rPr>
          <w:sz w:val="21"/>
        </w:rPr>
        <w:t>）</w:t>
      </w:r>
      <w:r>
        <w:rPr>
          <w:spacing w:val="-3"/>
          <w:sz w:val="21"/>
        </w:rPr>
        <w:t>地应遵循教育性、实践性、体验性、安全性原则。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89" w:after="0" w:line="319" w:lineRule="auto"/>
        <w:ind w:left="1178" w:right="793" w:hanging="1"/>
        <w:jc w:val="left"/>
        <w:rPr>
          <w:sz w:val="21"/>
        </w:rPr>
      </w:pPr>
      <w:bookmarkStart w:id="21" w:name="4.4　 附录A研学基（营）地必备条件检查表规定了研学基（营）地的必备条件，“达"/>
      <w:bookmarkEnd w:id="21"/>
      <w:r>
        <w:rPr>
          <w:spacing w:val="-14"/>
          <w:sz w:val="21"/>
        </w:rPr>
        <w:t xml:space="preserve">附录 </w:t>
      </w:r>
      <w:r>
        <w:rPr>
          <w:sz w:val="21"/>
        </w:rPr>
        <w:t>A</w:t>
      </w:r>
      <w:r>
        <w:rPr>
          <w:spacing w:val="-12"/>
          <w:sz w:val="21"/>
        </w:rPr>
        <w:t xml:space="preserve"> 研学基</w:t>
      </w:r>
      <w:r>
        <w:rPr>
          <w:spacing w:val="-3"/>
          <w:sz w:val="21"/>
        </w:rPr>
        <w:t>（</w:t>
      </w:r>
      <w:r>
        <w:rPr>
          <w:sz w:val="21"/>
        </w:rPr>
        <w:t>营</w:t>
      </w:r>
      <w:r>
        <w:rPr>
          <w:spacing w:val="-3"/>
          <w:sz w:val="21"/>
        </w:rPr>
        <w:t>）地必备条件检查表规定了研学基</w:t>
      </w:r>
      <w:r>
        <w:rPr>
          <w:sz w:val="21"/>
        </w:rPr>
        <w:t>（</w:t>
      </w:r>
      <w:r>
        <w:rPr>
          <w:spacing w:val="-3"/>
          <w:sz w:val="21"/>
        </w:rPr>
        <w:t>营</w:t>
      </w:r>
      <w:r>
        <w:rPr>
          <w:sz w:val="21"/>
        </w:rPr>
        <w:t>）</w:t>
      </w:r>
      <w:r>
        <w:rPr>
          <w:spacing w:val="-3"/>
          <w:sz w:val="21"/>
        </w:rPr>
        <w:t>地的必备条件，“达标”后即可根据</w:t>
      </w:r>
      <w:r>
        <w:rPr>
          <w:spacing w:val="-16"/>
          <w:sz w:val="21"/>
        </w:rPr>
        <w:t xml:space="preserve">附录 </w:t>
      </w:r>
      <w:r>
        <w:rPr>
          <w:sz w:val="21"/>
        </w:rPr>
        <w:t>B</w:t>
      </w:r>
      <w:r>
        <w:rPr>
          <w:spacing w:val="-20"/>
          <w:sz w:val="21"/>
        </w:rPr>
        <w:t xml:space="preserve"> 研学基</w:t>
      </w:r>
      <w:r>
        <w:rPr>
          <w:spacing w:val="-3"/>
          <w:sz w:val="21"/>
        </w:rPr>
        <w:t>（</w:t>
      </w:r>
      <w:r>
        <w:rPr>
          <w:sz w:val="21"/>
        </w:rPr>
        <w:t>营</w:t>
      </w:r>
      <w:r>
        <w:rPr>
          <w:spacing w:val="-32"/>
          <w:sz w:val="21"/>
        </w:rPr>
        <w:t>）</w:t>
      </w:r>
      <w:r>
        <w:rPr>
          <w:spacing w:val="-9"/>
          <w:sz w:val="21"/>
        </w:rPr>
        <w:t>地评分表评定打分，按分值将研学基</w:t>
      </w:r>
      <w:r>
        <w:rPr>
          <w:sz w:val="21"/>
        </w:rPr>
        <w:t>（</w:t>
      </w:r>
      <w:r>
        <w:rPr>
          <w:spacing w:val="-3"/>
          <w:sz w:val="21"/>
        </w:rPr>
        <w:t>营</w:t>
      </w:r>
      <w:r>
        <w:rPr>
          <w:spacing w:val="-29"/>
          <w:sz w:val="21"/>
        </w:rPr>
        <w:t>）</w:t>
      </w:r>
      <w:r>
        <w:rPr>
          <w:spacing w:val="-6"/>
          <w:sz w:val="21"/>
        </w:rPr>
        <w:t>地由高到低评定为甲级</w:t>
      </w:r>
      <w:r>
        <w:rPr>
          <w:sz w:val="21"/>
        </w:rPr>
        <w:t>（</w:t>
      </w:r>
      <w:r>
        <w:rPr>
          <w:spacing w:val="-15"/>
          <w:sz w:val="21"/>
        </w:rPr>
        <w:t xml:space="preserve">达到 </w:t>
      </w:r>
      <w:r>
        <w:rPr>
          <w:sz w:val="21"/>
        </w:rPr>
        <w:t>450</w:t>
      </w:r>
      <w:r>
        <w:rPr>
          <w:spacing w:val="-23"/>
          <w:sz w:val="21"/>
        </w:rPr>
        <w:t xml:space="preserve"> 分</w:t>
      </w:r>
      <w:r>
        <w:rPr>
          <w:spacing w:val="-32"/>
          <w:sz w:val="21"/>
        </w:rPr>
        <w:t>）、</w:t>
      </w:r>
      <w:r>
        <w:rPr>
          <w:sz w:val="21"/>
        </w:rPr>
        <w:t>乙级</w:t>
      </w:r>
      <w:r>
        <w:rPr>
          <w:spacing w:val="-3"/>
          <w:sz w:val="21"/>
        </w:rPr>
        <w:t>（</w:t>
      </w:r>
      <w:r>
        <w:rPr>
          <w:spacing w:val="-19"/>
          <w:sz w:val="21"/>
        </w:rPr>
        <w:t xml:space="preserve">达到 </w:t>
      </w:r>
      <w:r>
        <w:rPr>
          <w:sz w:val="21"/>
        </w:rPr>
        <w:t>400</w:t>
      </w:r>
      <w:r>
        <w:rPr>
          <w:spacing w:val="-28"/>
          <w:sz w:val="21"/>
        </w:rPr>
        <w:t xml:space="preserve"> 分</w:t>
      </w:r>
      <w:r>
        <w:rPr>
          <w:spacing w:val="-3"/>
          <w:sz w:val="21"/>
        </w:rPr>
        <w:t>）</w:t>
      </w:r>
      <w:r>
        <w:rPr>
          <w:spacing w:val="-2"/>
          <w:sz w:val="21"/>
        </w:rPr>
        <w:t>、丙级</w:t>
      </w:r>
      <w:r>
        <w:rPr>
          <w:sz w:val="21"/>
        </w:rPr>
        <w:t>（</w:t>
      </w:r>
      <w:r>
        <w:rPr>
          <w:spacing w:val="-19"/>
          <w:sz w:val="21"/>
        </w:rPr>
        <w:t xml:space="preserve">达到 </w:t>
      </w:r>
      <w:r>
        <w:rPr>
          <w:sz w:val="21"/>
        </w:rPr>
        <w:t>350</w:t>
      </w:r>
      <w:r>
        <w:rPr>
          <w:spacing w:val="-28"/>
          <w:sz w:val="21"/>
        </w:rPr>
        <w:t xml:space="preserve"> 分</w:t>
      </w:r>
      <w:r>
        <w:rPr>
          <w:sz w:val="21"/>
        </w:rPr>
        <w:t>）。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4" w:after="0" w:line="240" w:lineRule="auto"/>
        <w:ind w:left="1704" w:right="0" w:hanging="527"/>
        <w:jc w:val="left"/>
        <w:rPr>
          <w:sz w:val="21"/>
        </w:rPr>
      </w:pPr>
      <w:bookmarkStart w:id="22" w:name="4.5　 研学基（营）地的评定工作应遵循公平、公开、公正、公益原则。"/>
      <w:bookmarkEnd w:id="22"/>
      <w:r>
        <w:rPr>
          <w:spacing w:val="-1"/>
          <w:sz w:val="21"/>
        </w:rPr>
        <w:t>研学基</w:t>
      </w:r>
      <w:r>
        <w:rPr>
          <w:sz w:val="21"/>
        </w:rPr>
        <w:t>（</w:t>
      </w:r>
      <w:r>
        <w:rPr>
          <w:spacing w:val="-3"/>
          <w:sz w:val="21"/>
        </w:rPr>
        <w:t>营</w:t>
      </w:r>
      <w:r>
        <w:rPr>
          <w:sz w:val="21"/>
        </w:rPr>
        <w:t>）</w:t>
      </w:r>
      <w:r>
        <w:rPr>
          <w:spacing w:val="-3"/>
          <w:sz w:val="21"/>
        </w:rPr>
        <w:t>地的评定工作应遵循公平、公开、公正、公益原则。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88" w:after="0" w:line="240" w:lineRule="auto"/>
        <w:ind w:left="1704" w:right="0" w:hanging="527"/>
        <w:jc w:val="left"/>
        <w:rPr>
          <w:sz w:val="21"/>
        </w:rPr>
      </w:pPr>
      <w:bookmarkStart w:id="23" w:name="4.6　 应提供网络信息交流平台，方便学校、老师、家长及时了解学生状况、加强沟通"/>
      <w:bookmarkEnd w:id="23"/>
      <w:r>
        <w:rPr>
          <w:spacing w:val="-3"/>
          <w:sz w:val="21"/>
        </w:rPr>
        <w:t>应提供网络信息交流平台，方便学校、老师、家长及时了解学生状况、加强沟通等。</w:t>
      </w: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493"/>
        </w:tabs>
        <w:spacing w:before="0" w:after="0" w:line="240" w:lineRule="auto"/>
        <w:ind w:left="1492" w:right="0" w:hanging="315"/>
        <w:jc w:val="left"/>
        <w:rPr>
          <w:rFonts w:ascii="黑体" w:eastAsia="黑体" w:hint="eastAsia"/>
          <w:sz w:val="21"/>
        </w:rPr>
      </w:pPr>
      <w:bookmarkStart w:id="24" w:name="5　 基地等级评定条件"/>
      <w:bookmarkEnd w:id="24"/>
      <w:r>
        <w:rPr>
          <w:rFonts w:ascii="黑体" w:eastAsia="黑体" w:hint="eastAsia"/>
          <w:spacing w:val="-3"/>
          <w:sz w:val="21"/>
        </w:rPr>
        <w:t>基地等级评定条件</w:t>
      </w:r>
    </w:p>
    <w:p>
      <w:pPr>
        <w:spacing w:before="106"/>
        <w:ind w:left="1188" w:right="0" w:firstLine="0"/>
        <w:jc w:val="left"/>
        <w:rPr>
          <w:rFonts w:ascii="Times New Roman"/>
          <w:sz w:val="18"/>
        </w:rPr>
      </w:pPr>
      <w:r>
        <w:rPr>
          <w:rFonts w:ascii="Times New Roman"/>
          <w:sz w:val="18"/>
        </w:rPr>
        <w:t>2</w:t>
      </w:r>
    </w:p>
    <w:p>
      <w:pPr>
        <w:spacing w:after="0"/>
        <w:jc w:val="left"/>
        <w:rPr>
          <w:rFonts w:ascii="Times New Roman"/>
          <w:sz w:val="18"/>
        </w:rPr>
        <w:sectPr>
          <w:headerReference w:type="even" r:id="rId16"/>
          <w:headerReference w:type="default" r:id="rId17"/>
          <w:pgSz w:w="11910" w:h="16840"/>
          <w:pgMar w:top="1640" w:right="260" w:bottom="280" w:left="240" w:header="1448" w:footer="0"/>
          <w:pgNumType w:start="8"/>
          <w:cols w:space="708"/>
        </w:sectPr>
      </w:pP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72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25" w:name="5.1　 资质条件"/>
      <w:bookmarkEnd w:id="25"/>
      <w:r>
        <w:rPr>
          <w:rFonts w:ascii="黑体" w:eastAsia="黑体" w:hint="eastAsia"/>
          <w:spacing w:val="-1"/>
          <w:sz w:val="21"/>
        </w:rPr>
        <w:t>资质条件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26" w:name="5.1.1　 具备法人资质，有营业执照及相关经营许可证，正式运营1年以上。"/>
      <w:bookmarkEnd w:id="26"/>
      <w:r>
        <w:rPr>
          <w:spacing w:val="-5"/>
          <w:sz w:val="21"/>
        </w:rPr>
        <w:t xml:space="preserve">具备法人资质，有营业执照及相关经营许可证，正式运营 </w:t>
      </w:r>
      <w:r>
        <w:rPr>
          <w:sz w:val="21"/>
        </w:rPr>
        <w:t>1</w:t>
      </w:r>
      <w:r>
        <w:rPr>
          <w:spacing w:val="-13"/>
          <w:sz w:val="21"/>
        </w:rPr>
        <w:t xml:space="preserve"> 年以上。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240" w:lineRule="auto"/>
        <w:ind w:left="1912" w:right="0" w:hanging="735"/>
        <w:jc w:val="left"/>
        <w:rPr>
          <w:sz w:val="21"/>
        </w:rPr>
      </w:pPr>
      <w:bookmarkStart w:id="27" w:name="5.1.2　 无安全责任事故等不良记录。"/>
      <w:bookmarkEnd w:id="27"/>
      <w:r>
        <w:rPr>
          <w:spacing w:val="-3"/>
          <w:sz w:val="21"/>
        </w:rPr>
        <w:t>无安全责任事故等不良记录。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319" w:lineRule="auto"/>
        <w:ind w:left="1178" w:right="869" w:hanging="1"/>
        <w:jc w:val="left"/>
        <w:rPr>
          <w:sz w:val="21"/>
        </w:rPr>
      </w:pPr>
      <w:bookmarkStart w:id="28" w:name="5.1.3　 每年接待中小学生开展研学实践教育活动人数不少于5000人次（专业科"/>
      <w:bookmarkEnd w:id="28"/>
      <w:r>
        <w:rPr>
          <w:spacing w:val="-5"/>
          <w:sz w:val="21"/>
        </w:rPr>
        <w:t xml:space="preserve">每年接待中小学生开展研学实践教育活动人数不少于 </w:t>
      </w:r>
      <w:r>
        <w:rPr>
          <w:rFonts w:ascii="Times New Roman" w:eastAsia="Times New Roman"/>
          <w:sz w:val="21"/>
        </w:rPr>
        <w:t>5000</w:t>
      </w:r>
      <w:r>
        <w:rPr>
          <w:rFonts w:ascii="Times New Roman" w:eastAsia="Times New Roman"/>
          <w:spacing w:val="19"/>
          <w:sz w:val="21"/>
        </w:rPr>
        <w:t xml:space="preserve"> </w:t>
      </w:r>
      <w:r>
        <w:rPr>
          <w:spacing w:val="-26"/>
          <w:sz w:val="21"/>
        </w:rPr>
        <w:t>人次</w:t>
      </w:r>
      <w:r>
        <w:rPr>
          <w:spacing w:val="-3"/>
          <w:sz w:val="21"/>
        </w:rPr>
        <w:t>（</w:t>
      </w:r>
      <w:r>
        <w:rPr>
          <w:spacing w:val="-9"/>
          <w:sz w:val="21"/>
        </w:rPr>
        <w:t>专业科研院所、军事基地可适</w:t>
      </w:r>
      <w:r>
        <w:rPr>
          <w:spacing w:val="-1"/>
          <w:sz w:val="21"/>
        </w:rPr>
        <w:t>当降低</w:t>
      </w:r>
      <w:r>
        <w:rPr>
          <w:spacing w:val="-106"/>
          <w:sz w:val="21"/>
        </w:rPr>
        <w:t>）</w:t>
      </w:r>
      <w:r>
        <w:rPr>
          <w:sz w:val="21"/>
        </w:rPr>
        <w:t>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34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29" w:name="5.2　 基础设施"/>
      <w:bookmarkEnd w:id="29"/>
      <w:r>
        <w:rPr>
          <w:rFonts w:ascii="黑体" w:eastAsia="黑体" w:hint="eastAsia"/>
          <w:spacing w:val="-1"/>
          <w:sz w:val="21"/>
        </w:rPr>
        <w:t>基础设施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319" w:lineRule="auto"/>
        <w:ind w:left="1178" w:right="875" w:hanging="1"/>
        <w:jc w:val="left"/>
        <w:rPr>
          <w:sz w:val="21"/>
        </w:rPr>
      </w:pPr>
      <w:bookmarkStart w:id="30" w:name="5.2.1　 应有可供学生教学、活动、体验、休整的场所，且布局科学合理、功用齐全"/>
      <w:bookmarkEnd w:id="30"/>
      <w:r>
        <w:rPr>
          <w:spacing w:val="-3"/>
          <w:sz w:val="21"/>
        </w:rPr>
        <w:t>应有可供学生教学、活动、体验、休整的场所，且布局科学合理、功用齐全，能够满足开展研</w:t>
      </w:r>
      <w:r>
        <w:rPr>
          <w:spacing w:val="-3"/>
          <w:sz w:val="21"/>
        </w:rPr>
        <w:t>学实践教育活动的需求。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2" w:after="0" w:line="240" w:lineRule="auto"/>
        <w:ind w:left="1912" w:right="0" w:hanging="735"/>
        <w:jc w:val="left"/>
        <w:rPr>
          <w:sz w:val="21"/>
        </w:rPr>
      </w:pPr>
      <w:bookmarkStart w:id="31" w:name="5.2.2　 应有与研学实践教育活动相匹配的教学设施和器材，且各项教学用具、器材"/>
      <w:bookmarkEnd w:id="31"/>
      <w:r>
        <w:rPr>
          <w:spacing w:val="-3"/>
          <w:sz w:val="21"/>
        </w:rPr>
        <w:t>应有与研学实践教育活动相匹配的教学设施和器材，且各项教学用具、器材性能完好。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8" w:after="0" w:line="240" w:lineRule="auto"/>
        <w:ind w:left="1912" w:right="0" w:hanging="735"/>
        <w:jc w:val="left"/>
        <w:rPr>
          <w:sz w:val="21"/>
        </w:rPr>
      </w:pPr>
      <w:bookmarkStart w:id="32" w:name="5.2.3　 区内应安装有录像监控设备，实行全天候、全方位录像监控，影像资料保存"/>
      <w:bookmarkEnd w:id="32"/>
      <w:r>
        <w:rPr>
          <w:spacing w:val="-5"/>
          <w:sz w:val="21"/>
        </w:rPr>
        <w:t xml:space="preserve">区内应安装有录像监控设备，实行全天候、全方位录像监控，影像资料保存 </w:t>
      </w:r>
      <w:r>
        <w:rPr>
          <w:sz w:val="21"/>
        </w:rPr>
        <w:t>15</w:t>
      </w:r>
      <w:r>
        <w:rPr>
          <w:spacing w:val="-13"/>
          <w:sz w:val="21"/>
        </w:rPr>
        <w:t xml:space="preserve"> 天以上。</w:t>
      </w:r>
    </w:p>
    <w:p>
      <w:pPr>
        <w:pStyle w:val="ListParagraph"/>
        <w:numPr>
          <w:ilvl w:val="2"/>
          <w:numId w:val="10"/>
        </w:numPr>
        <w:tabs>
          <w:tab w:val="left" w:pos="1914"/>
        </w:tabs>
        <w:spacing w:before="91" w:after="0" w:line="319" w:lineRule="auto"/>
        <w:ind w:left="1178" w:right="868" w:hanging="1"/>
        <w:jc w:val="left"/>
        <w:rPr>
          <w:sz w:val="21"/>
        </w:rPr>
      </w:pPr>
      <w:bookmarkStart w:id="33" w:name="5.2.4　 区内标识设置应符合GB 2894和GB/T 10001.1规定的要"/>
      <w:bookmarkEnd w:id="33"/>
      <w:r>
        <w:rPr>
          <w:spacing w:val="-8"/>
          <w:sz w:val="21"/>
        </w:rPr>
        <w:t xml:space="preserve">区内标识设置应符合 </w:t>
      </w:r>
      <w:r>
        <w:rPr>
          <w:sz w:val="21"/>
        </w:rPr>
        <w:t>GB</w:t>
      </w:r>
      <w:r>
        <w:rPr>
          <w:spacing w:val="-43"/>
          <w:sz w:val="21"/>
        </w:rPr>
        <w:t xml:space="preserve"> </w:t>
      </w:r>
      <w:r>
        <w:rPr>
          <w:sz w:val="21"/>
        </w:rPr>
        <w:t>2894</w:t>
      </w:r>
      <w:r>
        <w:rPr>
          <w:spacing w:val="-32"/>
          <w:sz w:val="21"/>
        </w:rPr>
        <w:t xml:space="preserve"> 和 </w:t>
      </w:r>
      <w:r>
        <w:rPr>
          <w:sz w:val="21"/>
        </w:rPr>
        <w:t>GB/T</w:t>
      </w:r>
      <w:r>
        <w:rPr>
          <w:spacing w:val="-44"/>
          <w:sz w:val="21"/>
        </w:rPr>
        <w:t xml:space="preserve"> </w:t>
      </w:r>
      <w:r>
        <w:rPr>
          <w:sz w:val="21"/>
        </w:rPr>
        <w:t>10001.1</w:t>
      </w:r>
      <w:r>
        <w:rPr>
          <w:spacing w:val="-8"/>
          <w:sz w:val="21"/>
        </w:rPr>
        <w:t xml:space="preserve"> 规定的要求，突出安全警示标志，危险地带设安</w:t>
      </w:r>
      <w:r>
        <w:rPr>
          <w:spacing w:val="-5"/>
          <w:sz w:val="21"/>
        </w:rPr>
        <w:t>全防护设施。</w:t>
      </w:r>
    </w:p>
    <w:p>
      <w:pPr>
        <w:pStyle w:val="ListParagraph"/>
        <w:numPr>
          <w:ilvl w:val="2"/>
          <w:numId w:val="10"/>
        </w:numPr>
        <w:tabs>
          <w:tab w:val="left" w:pos="1914"/>
        </w:tabs>
        <w:spacing w:before="2" w:after="0" w:line="240" w:lineRule="auto"/>
        <w:ind w:left="1913" w:right="0" w:hanging="736"/>
        <w:jc w:val="left"/>
        <w:rPr>
          <w:sz w:val="21"/>
        </w:rPr>
      </w:pPr>
      <w:bookmarkStart w:id="34" w:name="5.2.5　 应设立医务室，并配备专职医务人员。"/>
      <w:bookmarkEnd w:id="34"/>
      <w:r>
        <w:rPr>
          <w:spacing w:val="-3"/>
          <w:sz w:val="21"/>
        </w:rPr>
        <w:t>应设立医务室，并配备专职医务人员。</w:t>
      </w:r>
    </w:p>
    <w:p>
      <w:pPr>
        <w:pStyle w:val="ListParagraph"/>
        <w:numPr>
          <w:ilvl w:val="2"/>
          <w:numId w:val="10"/>
        </w:numPr>
        <w:tabs>
          <w:tab w:val="left" w:pos="1914"/>
        </w:tabs>
        <w:spacing w:before="89" w:after="0" w:line="240" w:lineRule="auto"/>
        <w:ind w:left="1913" w:right="0" w:hanging="735"/>
        <w:jc w:val="left"/>
        <w:rPr>
          <w:sz w:val="21"/>
        </w:rPr>
      </w:pPr>
      <w:bookmarkStart w:id="35" w:name="5.2.6　 半小时车程内应有二甲以上医院。"/>
      <w:bookmarkEnd w:id="35"/>
      <w:r>
        <w:rPr>
          <w:spacing w:val="-3"/>
          <w:sz w:val="21"/>
        </w:rPr>
        <w:t>半小时车程内应有二甲以上医院。</w:t>
      </w:r>
    </w:p>
    <w:p>
      <w:pPr>
        <w:pStyle w:val="BodyText"/>
        <w:spacing w:before="4"/>
        <w:rPr>
          <w:sz w:val="17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36" w:name="5.3　 组织管理"/>
      <w:bookmarkEnd w:id="36"/>
      <w:r>
        <w:rPr>
          <w:rFonts w:ascii="黑体" w:eastAsia="黑体" w:hint="eastAsia"/>
          <w:spacing w:val="-1"/>
          <w:sz w:val="21"/>
        </w:rPr>
        <w:t>组织管理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177546</wp:posOffset>
            </wp:positionV>
            <wp:extent cx="7112000" cy="48768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7" w:name="5.3.1　 应设有管理机构或部门，管理人员综合素质高、协调能力强，分工、职责清"/>
      <w:bookmarkEnd w:id="37"/>
      <w:r>
        <w:rPr>
          <w:spacing w:val="-3"/>
          <w:sz w:val="21"/>
        </w:rPr>
        <w:t>应设有管理机构或部门，管理人员综合素质高、协调能力强，分工、职责清晰。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8" w:after="0" w:line="240" w:lineRule="auto"/>
        <w:ind w:left="1912" w:right="0" w:hanging="735"/>
        <w:jc w:val="left"/>
        <w:rPr>
          <w:sz w:val="21"/>
        </w:rPr>
      </w:pPr>
      <w:bookmarkStart w:id="38" w:name="5.3.2　 应建立涵盖教学、行政、学生、安全、合同等完整的管理制度。"/>
      <w:bookmarkEnd w:id="38"/>
      <w:r>
        <w:rPr>
          <w:spacing w:val="-3"/>
          <w:sz w:val="21"/>
        </w:rPr>
        <w:t>应建立涵盖教学、行政、学生、安全、合同等完整的管理制度。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319" w:lineRule="auto"/>
        <w:ind w:left="1178" w:right="875" w:hanging="1"/>
        <w:jc w:val="left"/>
        <w:rPr>
          <w:sz w:val="21"/>
        </w:rPr>
      </w:pPr>
      <w:bookmarkStart w:id="39" w:name="5.3.3　 应科学编制规划，把基础设施、教学设施、研学导师培养、研学课程建设、"/>
      <w:bookmarkEnd w:id="39"/>
      <w:r>
        <w:rPr>
          <w:spacing w:val="-3"/>
          <w:sz w:val="21"/>
        </w:rPr>
        <w:t>应科学编制规划，把基础设施、教学设施、研学导师培养、研学课程建设、安全保障等作为必</w:t>
      </w:r>
      <w:r>
        <w:rPr>
          <w:spacing w:val="-3"/>
          <w:sz w:val="21"/>
        </w:rPr>
        <w:t>要内容。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34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40" w:name="5.4　 人员配备"/>
      <w:bookmarkEnd w:id="40"/>
      <w:r>
        <w:rPr>
          <w:rFonts w:ascii="黑体" w:eastAsia="黑体" w:hint="eastAsia"/>
          <w:spacing w:val="-1"/>
          <w:sz w:val="21"/>
        </w:rPr>
        <w:t>人员配备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41" w:name="5.4.1　 应按不低于1:15的师生比配备研学导师、导游（讲解员）、安全员等工"/>
      <w:bookmarkEnd w:id="41"/>
      <w:r>
        <w:rPr>
          <w:spacing w:val="-11"/>
          <w:sz w:val="21"/>
        </w:rPr>
        <w:t xml:space="preserve">应按不低于 </w:t>
      </w:r>
      <w:r>
        <w:rPr>
          <w:sz w:val="21"/>
        </w:rPr>
        <w:t>1:15</w:t>
      </w:r>
      <w:r>
        <w:rPr>
          <w:spacing w:val="-9"/>
          <w:sz w:val="21"/>
        </w:rPr>
        <w:t xml:space="preserve"> 的师生比配备研学导师、导游</w:t>
      </w:r>
      <w:r>
        <w:rPr>
          <w:sz w:val="21"/>
        </w:rPr>
        <w:t>（</w:t>
      </w:r>
      <w:r>
        <w:rPr>
          <w:spacing w:val="-2"/>
          <w:sz w:val="21"/>
        </w:rPr>
        <w:t>讲解员</w:t>
      </w:r>
      <w:r>
        <w:rPr>
          <w:spacing w:val="-3"/>
          <w:sz w:val="21"/>
        </w:rPr>
        <w:t>）、安全员等工作人员。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240" w:lineRule="auto"/>
        <w:ind w:left="1912" w:right="0" w:hanging="735"/>
        <w:jc w:val="left"/>
        <w:rPr>
          <w:sz w:val="21"/>
        </w:rPr>
      </w:pPr>
      <w:bookmarkStart w:id="42" w:name="5.4.2　 工作人员应具备教师资格证、导游资格证，或具有经相关专业培训的技能资"/>
      <w:bookmarkEnd w:id="42"/>
      <w:r>
        <w:rPr>
          <w:spacing w:val="-3"/>
          <w:sz w:val="21"/>
        </w:rPr>
        <w:t>工作人员应具备教师资格证、导游资格证，或具有经相关专业培训的技能资质。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240" w:lineRule="auto"/>
        <w:ind w:left="1912" w:right="0" w:hanging="735"/>
        <w:jc w:val="left"/>
        <w:rPr>
          <w:sz w:val="21"/>
        </w:rPr>
      </w:pPr>
      <w:bookmarkStart w:id="43" w:name="5.4.3　 应定期开展工作人员的业务培训，提升业务素养和能力。"/>
      <w:bookmarkEnd w:id="43"/>
      <w:r>
        <w:rPr>
          <w:spacing w:val="-3"/>
          <w:sz w:val="21"/>
        </w:rPr>
        <w:t>应定期开展工作人员的业务培训，提升业务素养和能力。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8" w:after="0" w:line="321" w:lineRule="auto"/>
        <w:ind w:left="1178" w:right="875" w:hanging="1"/>
        <w:jc w:val="left"/>
        <w:rPr>
          <w:sz w:val="21"/>
        </w:rPr>
      </w:pPr>
      <w:bookmarkStart w:id="44" w:name="5.4.4　 应与所在区域的群团组织合作，吸纳在校大学生、退休教师、干部、社会能"/>
      <w:bookmarkEnd w:id="44"/>
      <w:r>
        <w:rPr>
          <w:spacing w:val="-3"/>
          <w:sz w:val="21"/>
        </w:rPr>
        <w:t>应与所在区域的群团组织合作，吸纳在校大学生、退休教师、干部、社会能工巧匠或家长等参</w:t>
      </w:r>
      <w:r>
        <w:rPr>
          <w:spacing w:val="-3"/>
          <w:sz w:val="21"/>
        </w:rPr>
        <w:t>与研学实践教育志愿服务活动。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29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45" w:name="5.5　 环境条件"/>
      <w:bookmarkEnd w:id="45"/>
      <w:r>
        <w:rPr>
          <w:rFonts w:ascii="黑体" w:eastAsia="黑体" w:hint="eastAsia"/>
          <w:spacing w:val="-1"/>
          <w:sz w:val="21"/>
        </w:rPr>
        <w:t>环境条件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46" w:name="5.5.1　 内外环境应和谐、自然，细节设计以人为本,建筑造型景观化。"/>
      <w:bookmarkEnd w:id="46"/>
      <w:r>
        <w:rPr>
          <w:spacing w:val="-3"/>
          <w:sz w:val="21"/>
        </w:rPr>
        <w:t>内外环境应和谐、自然，细节设计以人为本,建筑造型景观化。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240" w:lineRule="auto"/>
        <w:ind w:left="1912" w:right="0" w:hanging="735"/>
        <w:jc w:val="left"/>
        <w:rPr>
          <w:sz w:val="21"/>
        </w:rPr>
      </w:pPr>
      <w:bookmarkStart w:id="47" w:name="5.5.2　 应有浓厚的育人氛围，并悬挂、张贴宣传画、励志语等。"/>
      <w:bookmarkEnd w:id="47"/>
      <w:r>
        <w:rPr>
          <w:spacing w:val="-3"/>
          <w:sz w:val="21"/>
        </w:rPr>
        <w:t>应有浓厚的育人氛围，并悬挂、张贴宣传画、励志语等。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48" w:name="5.6　 卫生条件"/>
      <w:bookmarkEnd w:id="48"/>
      <w:r>
        <w:rPr>
          <w:rFonts w:ascii="黑体" w:eastAsia="黑体" w:hint="eastAsia"/>
          <w:spacing w:val="-1"/>
          <w:sz w:val="21"/>
        </w:rPr>
        <w:t>卫生条件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321" w:lineRule="auto"/>
        <w:ind w:left="1178" w:right="774" w:firstLine="0"/>
        <w:jc w:val="left"/>
        <w:rPr>
          <w:sz w:val="21"/>
        </w:rPr>
      </w:pPr>
      <w:bookmarkStart w:id="49" w:name="5.6.1　 环境整洁,无污水、污物，无乱建、乱堆、乱放现象，建筑物及各种设施设"/>
      <w:bookmarkEnd w:id="49"/>
      <w:r>
        <w:rPr>
          <w:spacing w:val="-3"/>
          <w:sz w:val="21"/>
        </w:rPr>
        <w:t>环境整洁,无污水、污物，无乱建、乱堆、乱放现象，建筑物及各种设施设备无剥落、无污垢，</w:t>
      </w:r>
      <w:r>
        <w:rPr>
          <w:spacing w:val="-3"/>
          <w:sz w:val="21"/>
        </w:rPr>
        <w:t xml:space="preserve"> 空气清新、无异味。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66" w:lineRule="exact"/>
        <w:ind w:left="1912" w:right="0" w:hanging="735"/>
        <w:jc w:val="left"/>
        <w:rPr>
          <w:sz w:val="21"/>
        </w:rPr>
      </w:pPr>
      <w:bookmarkStart w:id="50" w:name="5.6.2　 各类场所应达到GB 9664规定的要求，餐厅场所达到GB 1615"/>
      <w:bookmarkEnd w:id="50"/>
      <w:r>
        <w:rPr>
          <w:spacing w:val="2"/>
          <w:sz w:val="21"/>
        </w:rPr>
        <w:t>各类场所应达到</w:t>
      </w:r>
      <w:r>
        <w:rPr>
          <w:sz w:val="21"/>
        </w:rPr>
        <w:t>GB</w:t>
      </w:r>
      <w:r>
        <w:rPr>
          <w:spacing w:val="-51"/>
          <w:sz w:val="21"/>
        </w:rPr>
        <w:t xml:space="preserve"> </w:t>
      </w:r>
      <w:r>
        <w:rPr>
          <w:sz w:val="21"/>
        </w:rPr>
        <w:t>9664</w:t>
      </w:r>
      <w:r>
        <w:rPr>
          <w:spacing w:val="-17"/>
          <w:sz w:val="21"/>
        </w:rPr>
        <w:t xml:space="preserve"> 规定的要求，餐厅场所达到</w:t>
      </w:r>
      <w:r>
        <w:rPr>
          <w:sz w:val="21"/>
        </w:rPr>
        <w:t>GB</w:t>
      </w:r>
      <w:r>
        <w:rPr>
          <w:spacing w:val="-53"/>
          <w:sz w:val="21"/>
        </w:rPr>
        <w:t xml:space="preserve"> </w:t>
      </w:r>
      <w:r>
        <w:rPr>
          <w:sz w:val="21"/>
        </w:rPr>
        <w:t>16153</w:t>
      </w:r>
      <w:r>
        <w:rPr>
          <w:spacing w:val="-15"/>
          <w:sz w:val="21"/>
        </w:rPr>
        <w:t xml:space="preserve"> 规定的要求，游泳场所达到</w:t>
      </w:r>
      <w:r>
        <w:rPr>
          <w:sz w:val="21"/>
        </w:rPr>
        <w:t>GB</w:t>
      </w:r>
      <w:r>
        <w:rPr>
          <w:spacing w:val="-51"/>
          <w:sz w:val="21"/>
        </w:rPr>
        <w:t xml:space="preserve"> </w:t>
      </w:r>
      <w:r>
        <w:rPr>
          <w:sz w:val="21"/>
        </w:rPr>
        <w:t>9667</w:t>
      </w:r>
    </w:p>
    <w:p>
      <w:pPr>
        <w:pStyle w:val="BodyText"/>
        <w:spacing w:before="91"/>
        <w:ind w:left="1178"/>
      </w:pPr>
      <w:r>
        <w:t>规定的要求。</w:t>
      </w:r>
    </w:p>
    <w:p>
      <w:pPr>
        <w:pStyle w:val="BodyText"/>
        <w:spacing w:before="6"/>
        <w:rPr>
          <w:sz w:val="19"/>
        </w:rPr>
      </w:pPr>
    </w:p>
    <w:p>
      <w:pPr>
        <w:spacing w:before="75"/>
        <w:ind w:left="0" w:right="1071" w:firstLine="0"/>
        <w:jc w:val="right"/>
        <w:rPr>
          <w:sz w:val="18"/>
        </w:rPr>
      </w:pPr>
      <w:r>
        <w:rPr>
          <w:sz w:val="18"/>
        </w:rPr>
        <w:t>3</w:t>
      </w:r>
    </w:p>
    <w:p>
      <w:pPr>
        <w:spacing w:after="0"/>
        <w:jc w:val="right"/>
        <w:rPr>
          <w:sz w:val="18"/>
        </w:rPr>
        <w:sectPr>
          <w:headerReference w:type="even" r:id="rId18"/>
          <w:headerReference w:type="default" r:id="rId19"/>
          <w:pgSz w:w="11910" w:h="16840"/>
          <w:pgMar w:top="1660" w:right="260" w:bottom="280" w:left="240" w:header="1449" w:footer="0"/>
          <w:pgNumType w:start="9"/>
          <w:cols w:space="708"/>
        </w:sectPr>
      </w:pPr>
    </w:p>
    <w:p>
      <w:pPr>
        <w:pStyle w:val="BodyText"/>
        <w:spacing w:before="8"/>
        <w:rPr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72" w:after="0" w:line="240" w:lineRule="auto"/>
        <w:ind w:left="1912" w:right="0" w:hanging="735"/>
        <w:jc w:val="left"/>
        <w:rPr>
          <w:sz w:val="21"/>
        </w:rPr>
      </w:pPr>
      <w:bookmarkStart w:id="51" w:name="5.6.3　 厕所布局应合理，数量能满足需要，标识醒目美观，达到GB/T 189"/>
      <w:bookmarkEnd w:id="51"/>
      <w:r>
        <w:rPr>
          <w:spacing w:val="-16"/>
          <w:sz w:val="21"/>
        </w:rPr>
        <w:t xml:space="preserve">厕所布局应合理，数量能满足需要，标识醒目美观，达到 </w:t>
      </w:r>
      <w:r>
        <w:rPr>
          <w:sz w:val="21"/>
        </w:rPr>
        <w:t>GB/T</w:t>
      </w:r>
      <w:r>
        <w:rPr>
          <w:spacing w:val="-51"/>
          <w:sz w:val="21"/>
        </w:rPr>
        <w:t xml:space="preserve"> </w:t>
      </w:r>
      <w:r>
        <w:rPr>
          <w:sz w:val="21"/>
        </w:rPr>
        <w:t>18973</w:t>
      </w:r>
      <w:r>
        <w:rPr>
          <w:spacing w:val="-1"/>
          <w:sz w:val="21"/>
        </w:rPr>
        <w:t xml:space="preserve"> 中</w:t>
      </w:r>
      <w:r>
        <w:rPr>
          <w:sz w:val="21"/>
        </w:rPr>
        <w:t>A</w:t>
      </w:r>
      <w:r>
        <w:rPr>
          <w:spacing w:val="-9"/>
          <w:sz w:val="21"/>
        </w:rPr>
        <w:t xml:space="preserve"> 级以上旅游厕所标准。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8" w:after="0" w:line="321" w:lineRule="auto"/>
        <w:ind w:left="1178" w:right="875" w:hanging="1"/>
        <w:jc w:val="left"/>
        <w:rPr>
          <w:sz w:val="21"/>
        </w:rPr>
      </w:pPr>
      <w:bookmarkStart w:id="52" w:name="5.6.4　 垃圾箱布局应合理，标识明显，造型美观，与环境协调。垃圾箱应分类设置"/>
      <w:bookmarkEnd w:id="52"/>
      <w:r>
        <w:rPr>
          <w:spacing w:val="-3"/>
          <w:sz w:val="21"/>
        </w:rPr>
        <w:t>垃圾箱布局应合理，标识明显，造型美观，与环境协调。垃圾箱应分类设置，垃圾清扫及时，</w:t>
      </w:r>
      <w:r>
        <w:rPr>
          <w:spacing w:val="-3"/>
          <w:sz w:val="21"/>
        </w:rPr>
        <w:t xml:space="preserve"> 日产日清。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29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53" w:name="5.7　 研学课程"/>
      <w:bookmarkEnd w:id="53"/>
      <w:r>
        <w:rPr>
          <w:rFonts w:ascii="黑体" w:eastAsia="黑体" w:hint="eastAsia"/>
          <w:spacing w:val="-1"/>
          <w:sz w:val="21"/>
        </w:rPr>
        <w:t>研学课程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54" w:name="5.7.1　 目标定位明确"/>
      <w:bookmarkEnd w:id="54"/>
      <w:r>
        <w:rPr>
          <w:rFonts w:ascii="黑体" w:eastAsia="黑体" w:hint="eastAsia"/>
          <w:spacing w:val="-2"/>
          <w:sz w:val="21"/>
        </w:rPr>
        <w:t>目标定位明确</w:t>
      </w:r>
    </w:p>
    <w:p>
      <w:pPr>
        <w:pStyle w:val="BodyText"/>
        <w:spacing w:before="3"/>
        <w:rPr>
          <w:rFonts w:ascii="黑体"/>
          <w:sz w:val="19"/>
        </w:rPr>
      </w:pPr>
    </w:p>
    <w:p>
      <w:pPr>
        <w:pStyle w:val="BodyText"/>
        <w:spacing w:line="319" w:lineRule="auto"/>
        <w:ind w:left="1178" w:right="868" w:firstLine="420"/>
        <w:jc w:val="both"/>
      </w:pPr>
      <w:bookmarkStart w:id="55" w:name="应围绕落实立德树人根本任务，聚焦中小学生发展核心素养，将社会主义核心价值观融入研"/>
      <w:bookmarkEnd w:id="55"/>
      <w:r>
        <w:rPr>
          <w:spacing w:val="-9"/>
        </w:rPr>
        <w:t>应围绕落实立德树人根本任务，聚焦中小学生发展核心素养，将社会主义核心价值观融入研学教育</w:t>
      </w:r>
      <w:r>
        <w:rPr>
          <w:spacing w:val="-12"/>
        </w:rPr>
        <w:t>活动全过程，推进学校教育与社会实践结合，培养文明旅游意识和审美情操，全面提升中小学生综合素</w:t>
      </w:r>
      <w:r>
        <w:t>质。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158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56" w:name="5.7.2　 主题特色鲜明"/>
      <w:bookmarkEnd w:id="56"/>
      <w:r>
        <w:rPr>
          <w:rFonts w:ascii="黑体" w:eastAsia="黑体" w:hint="eastAsia"/>
          <w:spacing w:val="-2"/>
          <w:sz w:val="21"/>
        </w:rPr>
        <w:t>主题特色鲜明</w:t>
      </w:r>
    </w:p>
    <w:p>
      <w:pPr>
        <w:pStyle w:val="BodyText"/>
        <w:spacing w:before="3"/>
        <w:rPr>
          <w:rFonts w:ascii="黑体"/>
          <w:sz w:val="19"/>
        </w:rPr>
      </w:pPr>
    </w:p>
    <w:p>
      <w:pPr>
        <w:pStyle w:val="BodyText"/>
        <w:spacing w:before="1" w:line="319" w:lineRule="auto"/>
        <w:ind w:left="1178" w:right="762" w:firstLine="420"/>
        <w:jc w:val="both"/>
      </w:pPr>
      <w:r>
        <w:rPr>
          <w:spacing w:val="-13"/>
        </w:rPr>
        <w:t>基地对主题的设计应做到挖掘深、提炼精、定位准、特色明，可以围绕武汉市革命传统、人文历史、</w:t>
      </w:r>
      <w:r>
        <w:rPr>
          <w:spacing w:val="-17"/>
        </w:rPr>
        <w:t xml:space="preserve">自然环境、科技教育等资源提炼、设计主题实践教育活动，如“红色传承主题”、“绿色生态主题”等， </w:t>
      </w:r>
      <w:r>
        <w:rPr>
          <w:spacing w:val="-3"/>
        </w:rPr>
        <w:t>也可以根据自身资源特点开发设计主题。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157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57" w:name="5.7.3　 课程设计科学"/>
      <w:bookmarkEnd w:id="57"/>
      <w:r>
        <w:rPr>
          <w:rFonts w:ascii="黑体" w:eastAsia="黑体" w:hint="eastAsia"/>
          <w:spacing w:val="-2"/>
          <w:sz w:val="21"/>
        </w:rPr>
        <w:t>课程设计科学</w:t>
      </w:r>
    </w:p>
    <w:p>
      <w:pPr>
        <w:pStyle w:val="BodyText"/>
        <w:spacing w:before="4"/>
        <w:rPr>
          <w:rFonts w:ascii="黑体"/>
          <w:sz w:val="19"/>
        </w:rPr>
      </w:pPr>
    </w:p>
    <w:p>
      <w:pPr>
        <w:pStyle w:val="BodyText"/>
        <w:ind w:left="1598"/>
      </w:pPr>
      <w:bookmarkStart w:id="58" w:name="研学课程设计应满足以下要求："/>
      <w:bookmarkEnd w:id="58"/>
      <w:r>
        <w:t>研学课程设计应满足以下要求：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88" w:after="0" w:line="240" w:lineRule="auto"/>
        <w:ind w:left="2018" w:right="0" w:hanging="421"/>
        <w:jc w:val="left"/>
        <w:rPr>
          <w:sz w:val="2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204470</wp:posOffset>
            </wp:positionV>
            <wp:extent cx="7112000" cy="48768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21"/>
        </w:rPr>
        <w:t xml:space="preserve">课程设计应针对不同学段，符合 </w:t>
      </w:r>
      <w:r>
        <w:rPr>
          <w:sz w:val="21"/>
        </w:rPr>
        <w:t>LB/T 054</w:t>
      </w:r>
      <w:r>
        <w:rPr>
          <w:spacing w:val="-10"/>
          <w:sz w:val="21"/>
        </w:rPr>
        <w:t xml:space="preserve"> 的相关要求；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91" w:after="0" w:line="319" w:lineRule="auto"/>
        <w:ind w:left="2018" w:right="868" w:hanging="421"/>
        <w:jc w:val="left"/>
        <w:rPr>
          <w:sz w:val="21"/>
        </w:rPr>
      </w:pPr>
      <w:r>
        <w:rPr>
          <w:spacing w:val="-10"/>
          <w:sz w:val="21"/>
        </w:rPr>
        <w:t xml:space="preserve">一般以 </w:t>
      </w:r>
      <w:r>
        <w:rPr>
          <w:sz w:val="21"/>
        </w:rPr>
        <w:t>30</w:t>
      </w:r>
      <w:r>
        <w:rPr>
          <w:spacing w:val="-18"/>
          <w:sz w:val="21"/>
        </w:rPr>
        <w:t xml:space="preserve"> 人</w:t>
      </w:r>
      <w:r>
        <w:rPr>
          <w:sz w:val="21"/>
        </w:rPr>
        <w:t>/</w:t>
      </w:r>
      <w:r>
        <w:rPr>
          <w:spacing w:val="-9"/>
          <w:sz w:val="21"/>
        </w:rPr>
        <w:t>半天为单位设计课程，包含课程名称、课程目标、课程简介、实施流程、研究问</w:t>
      </w:r>
      <w:r>
        <w:rPr>
          <w:spacing w:val="-5"/>
          <w:sz w:val="21"/>
        </w:rPr>
        <w:t>题、分享展示、总结评价等要素；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2" w:after="0" w:line="240" w:lineRule="auto"/>
        <w:ind w:left="2018" w:right="0" w:hanging="421"/>
        <w:jc w:val="left"/>
        <w:rPr>
          <w:sz w:val="21"/>
        </w:rPr>
      </w:pPr>
      <w:r>
        <w:rPr>
          <w:spacing w:val="-3"/>
          <w:sz w:val="21"/>
        </w:rPr>
        <w:t>课程内容与实施应遵循开放、体验、实践、互动、安全等原则；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89" w:after="0" w:line="240" w:lineRule="auto"/>
        <w:ind w:left="2018" w:right="0" w:hanging="421"/>
        <w:jc w:val="left"/>
        <w:rPr>
          <w:sz w:val="21"/>
        </w:rPr>
      </w:pPr>
      <w:r>
        <w:rPr>
          <w:spacing w:val="-3"/>
          <w:sz w:val="21"/>
        </w:rPr>
        <w:t>基地可根据自身资源特点编排研学路线，也可研发推荐与周边资源相结合的组合课程。</w:t>
      </w: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59" w:name="5.7.4　 课程门类丰富"/>
      <w:bookmarkEnd w:id="59"/>
      <w:r>
        <w:rPr>
          <w:rFonts w:ascii="黑体" w:eastAsia="黑体" w:hint="eastAsia"/>
          <w:spacing w:val="-2"/>
          <w:sz w:val="21"/>
        </w:rPr>
        <w:t>课程门类丰富</w:t>
      </w:r>
    </w:p>
    <w:p>
      <w:pPr>
        <w:pStyle w:val="BodyText"/>
        <w:spacing w:before="3"/>
        <w:rPr>
          <w:rFonts w:ascii="黑体"/>
          <w:sz w:val="17"/>
        </w:rPr>
      </w:pPr>
    </w:p>
    <w:p>
      <w:pPr>
        <w:pStyle w:val="BodyText"/>
        <w:ind w:left="1598"/>
      </w:pPr>
      <w:r>
        <w:t xml:space="preserve">应具备至少 </w:t>
      </w:r>
      <w:r>
        <w:rPr>
          <w:rFonts w:ascii="Times New Roman" w:eastAsia="Times New Roman"/>
        </w:rPr>
        <w:t xml:space="preserve">1 </w:t>
      </w:r>
      <w:r>
        <w:t>个主题的课程，课程能覆盖各学段、各年级，满足不同教学目标需要，实际开设的各</w:t>
      </w:r>
    </w:p>
    <w:p>
      <w:pPr>
        <w:pStyle w:val="BodyText"/>
        <w:spacing w:before="43"/>
        <w:ind w:left="1178"/>
      </w:pPr>
      <w:r>
        <w:t xml:space="preserve">种课程不少于 </w:t>
      </w:r>
      <w:r>
        <w:rPr>
          <w:rFonts w:ascii="Times New Roman" w:eastAsia="Times New Roman"/>
        </w:rPr>
        <w:t xml:space="preserve">6 </w:t>
      </w:r>
      <w:r>
        <w:t>门。</w:t>
      </w:r>
    </w:p>
    <w:p>
      <w:pPr>
        <w:pStyle w:val="BodyText"/>
        <w:spacing w:before="11"/>
        <w:rPr>
          <w:sz w:val="27"/>
        </w:rPr>
      </w:pPr>
    </w:p>
    <w:p>
      <w:pPr>
        <w:pStyle w:val="ListParagraph"/>
        <w:numPr>
          <w:ilvl w:val="0"/>
          <w:numId w:val="10"/>
        </w:numPr>
        <w:tabs>
          <w:tab w:val="left" w:pos="1493"/>
        </w:tabs>
        <w:spacing w:before="0" w:after="0" w:line="240" w:lineRule="auto"/>
        <w:ind w:left="1492" w:right="0" w:hanging="315"/>
        <w:jc w:val="left"/>
        <w:rPr>
          <w:rFonts w:ascii="黑体" w:eastAsia="黑体" w:hint="eastAsia"/>
          <w:sz w:val="21"/>
        </w:rPr>
      </w:pPr>
      <w:bookmarkStart w:id="60" w:name="6　 营地等级评定条件"/>
      <w:bookmarkEnd w:id="60"/>
      <w:r>
        <w:rPr>
          <w:rFonts w:ascii="黑体" w:eastAsia="黑体" w:hint="eastAsia"/>
          <w:spacing w:val="-3"/>
          <w:sz w:val="21"/>
        </w:rPr>
        <w:t>营地等级评定条件</w:t>
      </w:r>
    </w:p>
    <w:p>
      <w:pPr>
        <w:pStyle w:val="BodyText"/>
        <w:spacing w:before="7"/>
        <w:rPr>
          <w:rFonts w:ascii="黑体"/>
          <w:sz w:val="27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0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61" w:name="6.1　 资质条件"/>
      <w:bookmarkEnd w:id="61"/>
      <w:r>
        <w:rPr>
          <w:rFonts w:ascii="黑体" w:eastAsia="黑体" w:hint="eastAsia"/>
          <w:spacing w:val="-1"/>
          <w:sz w:val="21"/>
        </w:rPr>
        <w:t>资质条件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62" w:name="6.1.1　 应具备法人资质，有营业执照及相关经营许可证，正式运营1年以上。"/>
      <w:bookmarkEnd w:id="62"/>
      <w:r>
        <w:rPr>
          <w:spacing w:val="-5"/>
          <w:sz w:val="21"/>
        </w:rPr>
        <w:t xml:space="preserve">应具备法人资质，有营业执照及相关经营许可证，正式运营 </w:t>
      </w:r>
      <w:r>
        <w:rPr>
          <w:sz w:val="21"/>
        </w:rPr>
        <w:t>1</w:t>
      </w:r>
      <w:r>
        <w:rPr>
          <w:spacing w:val="-12"/>
          <w:sz w:val="21"/>
        </w:rPr>
        <w:t xml:space="preserve"> 年以上。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240" w:lineRule="auto"/>
        <w:ind w:left="1912" w:right="0" w:hanging="735"/>
        <w:jc w:val="left"/>
        <w:rPr>
          <w:sz w:val="21"/>
        </w:rPr>
      </w:pPr>
      <w:bookmarkStart w:id="63" w:name="6.1.2　 无安全责任事故等不良记录。"/>
      <w:bookmarkEnd w:id="63"/>
      <w:r>
        <w:rPr>
          <w:spacing w:val="-3"/>
          <w:sz w:val="21"/>
        </w:rPr>
        <w:t>无安全责任事故等不良记录。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8" w:after="0" w:line="321" w:lineRule="auto"/>
        <w:ind w:left="1178" w:right="875" w:hanging="1"/>
        <w:jc w:val="left"/>
        <w:rPr>
          <w:sz w:val="21"/>
        </w:rPr>
      </w:pPr>
      <w:bookmarkStart w:id="64" w:name="6.1.3　 单次应能接待500名以上学生集中食宿和开展研学实践教育活动，每年接"/>
      <w:bookmarkEnd w:id="64"/>
      <w:r>
        <w:rPr>
          <w:spacing w:val="-7"/>
          <w:sz w:val="21"/>
        </w:rPr>
        <w:t xml:space="preserve">单次应能接待 </w:t>
      </w:r>
      <w:r>
        <w:rPr>
          <w:sz w:val="21"/>
        </w:rPr>
        <w:t>500</w:t>
      </w:r>
      <w:r>
        <w:rPr>
          <w:spacing w:val="-7"/>
          <w:sz w:val="21"/>
        </w:rPr>
        <w:t xml:space="preserve"> 名以上学生集中食宿和开展研学实践教育活动，每年接待中小学生开展研学</w:t>
      </w:r>
      <w:r>
        <w:rPr>
          <w:spacing w:val="-10"/>
          <w:sz w:val="21"/>
        </w:rPr>
        <w:t xml:space="preserve">实践教育活动人数不少于 </w:t>
      </w:r>
      <w:r>
        <w:rPr>
          <w:sz w:val="21"/>
        </w:rPr>
        <w:t>8000</w:t>
      </w:r>
      <w:r>
        <w:rPr>
          <w:spacing w:val="-19"/>
          <w:sz w:val="21"/>
        </w:rPr>
        <w:t xml:space="preserve"> 人次</w:t>
      </w:r>
      <w:r>
        <w:rPr>
          <w:sz w:val="21"/>
        </w:rPr>
        <w:t>（</w:t>
      </w:r>
      <w:r>
        <w:rPr>
          <w:spacing w:val="-3"/>
          <w:sz w:val="21"/>
        </w:rPr>
        <w:t>专业科研院所、军事营地可适当降低）。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29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65" w:name="6.2　 基础设施"/>
      <w:bookmarkEnd w:id="65"/>
      <w:r>
        <w:rPr>
          <w:rFonts w:ascii="黑体" w:eastAsia="黑体" w:hint="eastAsia"/>
          <w:spacing w:val="-1"/>
          <w:sz w:val="21"/>
        </w:rPr>
        <w:t>基础设施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321" w:lineRule="auto"/>
        <w:ind w:left="1178" w:right="875" w:hanging="1"/>
        <w:jc w:val="left"/>
        <w:rPr>
          <w:sz w:val="21"/>
        </w:rPr>
      </w:pPr>
      <w:bookmarkStart w:id="66" w:name="6.2.1　 应有可供学生教学、活动、体验、休整、食宿的场所，且布局科学合理、功"/>
      <w:bookmarkEnd w:id="66"/>
      <w:r>
        <w:rPr>
          <w:spacing w:val="-3"/>
          <w:sz w:val="21"/>
        </w:rPr>
        <w:t>应有可供学生教学、活动、体验、休整、食宿的场所，且布局科学合理、功用齐全，能够满足</w:t>
      </w:r>
      <w:r>
        <w:rPr>
          <w:spacing w:val="-3"/>
          <w:sz w:val="21"/>
        </w:rPr>
        <w:t>开展研学实践教育活动和集中食宿的需求。</w:t>
      </w:r>
    </w:p>
    <w:p>
      <w:pPr>
        <w:pStyle w:val="BodyText"/>
        <w:spacing w:before="1"/>
        <w:rPr>
          <w:sz w:val="14"/>
        </w:rPr>
      </w:pPr>
    </w:p>
    <w:p>
      <w:pPr>
        <w:spacing w:before="0"/>
        <w:ind w:left="1188" w:right="0" w:firstLine="0"/>
        <w:jc w:val="left"/>
        <w:rPr>
          <w:rFonts w:ascii="Times New Roman"/>
          <w:sz w:val="18"/>
        </w:rPr>
      </w:pPr>
      <w:r>
        <w:rPr>
          <w:rFonts w:ascii="Times New Roman"/>
          <w:sz w:val="18"/>
        </w:rPr>
        <w:t>4</w:t>
      </w:r>
    </w:p>
    <w:p>
      <w:pPr>
        <w:spacing w:after="0"/>
        <w:jc w:val="left"/>
        <w:rPr>
          <w:rFonts w:ascii="Times New Roman"/>
          <w:sz w:val="18"/>
        </w:rPr>
        <w:sectPr>
          <w:headerReference w:type="even" r:id="rId20"/>
          <w:headerReference w:type="default" r:id="rId21"/>
          <w:pgSz w:w="11910" w:h="16840"/>
          <w:pgMar w:top="1640" w:right="260" w:bottom="280" w:left="240" w:header="1448" w:footer="0"/>
          <w:pgNumType w:start="10"/>
          <w:cols w:space="708"/>
        </w:sectPr>
      </w:pP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72" w:after="0" w:line="240" w:lineRule="auto"/>
        <w:ind w:left="1912" w:right="0" w:hanging="735"/>
        <w:jc w:val="left"/>
        <w:rPr>
          <w:sz w:val="21"/>
        </w:rPr>
      </w:pPr>
      <w:bookmarkStart w:id="67" w:name="6.2.2　 应有与研学实践教育活动相匹配的教学设施和器材，且各项教学用具、器材"/>
      <w:bookmarkEnd w:id="67"/>
      <w:r>
        <w:rPr>
          <w:spacing w:val="-3"/>
          <w:sz w:val="21"/>
        </w:rPr>
        <w:t>应有与研学实践教育活动相匹配的教学设施和器材，且各项教学用具、器材性能完好。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240" w:lineRule="auto"/>
        <w:ind w:left="1912" w:right="0" w:hanging="735"/>
        <w:jc w:val="left"/>
        <w:rPr>
          <w:sz w:val="21"/>
        </w:rPr>
      </w:pPr>
      <w:bookmarkStart w:id="68" w:name="6.2.3　 区内应安装有录像监控设备，实行全天候、全方位录像监控，影像资料保存"/>
      <w:bookmarkEnd w:id="68"/>
      <w:r>
        <w:rPr>
          <w:spacing w:val="-5"/>
          <w:sz w:val="21"/>
        </w:rPr>
        <w:t xml:space="preserve">区内应安装有录像监控设备，实行全天候、全方位录像监控，影像资料保存 </w:t>
      </w:r>
      <w:r>
        <w:rPr>
          <w:sz w:val="21"/>
        </w:rPr>
        <w:t>20</w:t>
      </w:r>
      <w:r>
        <w:rPr>
          <w:spacing w:val="-13"/>
          <w:sz w:val="21"/>
        </w:rPr>
        <w:t xml:space="preserve"> 天以上。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319" w:lineRule="auto"/>
        <w:ind w:left="1178" w:right="868" w:hanging="1"/>
        <w:jc w:val="left"/>
        <w:rPr>
          <w:sz w:val="21"/>
        </w:rPr>
      </w:pPr>
      <w:bookmarkStart w:id="69" w:name="6.2.4　 区内标识设置应符合GB 2894和GB/T 10001.1规定的要"/>
      <w:bookmarkEnd w:id="69"/>
      <w:r>
        <w:rPr>
          <w:spacing w:val="-8"/>
          <w:sz w:val="21"/>
        </w:rPr>
        <w:t xml:space="preserve">区内标识设置应符合 </w:t>
      </w:r>
      <w:r>
        <w:rPr>
          <w:sz w:val="21"/>
        </w:rPr>
        <w:t>GB</w:t>
      </w:r>
      <w:r>
        <w:rPr>
          <w:spacing w:val="-43"/>
          <w:sz w:val="21"/>
        </w:rPr>
        <w:t xml:space="preserve"> </w:t>
      </w:r>
      <w:r>
        <w:rPr>
          <w:sz w:val="21"/>
        </w:rPr>
        <w:t>2894</w:t>
      </w:r>
      <w:r>
        <w:rPr>
          <w:spacing w:val="-32"/>
          <w:sz w:val="21"/>
        </w:rPr>
        <w:t xml:space="preserve"> 和 </w:t>
      </w:r>
      <w:r>
        <w:rPr>
          <w:sz w:val="21"/>
        </w:rPr>
        <w:t>GB/T</w:t>
      </w:r>
      <w:r>
        <w:rPr>
          <w:spacing w:val="-44"/>
          <w:sz w:val="21"/>
        </w:rPr>
        <w:t xml:space="preserve"> </w:t>
      </w:r>
      <w:r>
        <w:rPr>
          <w:sz w:val="21"/>
        </w:rPr>
        <w:t>10001.1</w:t>
      </w:r>
      <w:r>
        <w:rPr>
          <w:spacing w:val="-8"/>
          <w:sz w:val="21"/>
        </w:rPr>
        <w:t xml:space="preserve"> 规定的要求，突出安全警示标志，危险地带设安</w:t>
      </w:r>
      <w:r>
        <w:rPr>
          <w:spacing w:val="-5"/>
          <w:sz w:val="21"/>
        </w:rPr>
        <w:t>全防护设施。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1" w:after="0" w:line="240" w:lineRule="auto"/>
        <w:ind w:left="1912" w:right="0" w:hanging="735"/>
        <w:jc w:val="left"/>
        <w:rPr>
          <w:sz w:val="21"/>
        </w:rPr>
      </w:pPr>
      <w:bookmarkStart w:id="70" w:name="6.2.5　 应设立医务室，并配备专职医务人员。"/>
      <w:bookmarkEnd w:id="70"/>
      <w:r>
        <w:rPr>
          <w:spacing w:val="-3"/>
          <w:sz w:val="21"/>
        </w:rPr>
        <w:t>应设立医务室，并配备专职医务人员。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240" w:lineRule="auto"/>
        <w:ind w:left="1912" w:right="0" w:hanging="735"/>
        <w:jc w:val="left"/>
        <w:rPr>
          <w:sz w:val="21"/>
        </w:rPr>
      </w:pPr>
      <w:bookmarkStart w:id="71" w:name="6.2.6　 半小时车程内应有二甲以上医院。"/>
      <w:bookmarkEnd w:id="71"/>
      <w:r>
        <w:rPr>
          <w:spacing w:val="-3"/>
          <w:sz w:val="21"/>
        </w:rPr>
        <w:t>半小时车程内应有二甲以上医院。</w:t>
      </w: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0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72" w:name="6.3　 组织管理"/>
      <w:bookmarkEnd w:id="72"/>
      <w:r>
        <w:rPr>
          <w:rFonts w:ascii="黑体" w:eastAsia="黑体" w:hint="eastAsia"/>
          <w:spacing w:val="-1"/>
          <w:sz w:val="21"/>
        </w:rPr>
        <w:t>组织管理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73" w:name="6.3.1　 应设有独立的管理机构或部门，管理人员综合素质高、协调能力强，分工、"/>
      <w:bookmarkEnd w:id="73"/>
      <w:r>
        <w:rPr>
          <w:spacing w:val="-3"/>
          <w:sz w:val="21"/>
        </w:rPr>
        <w:t>应设有独立的管理机构或部门，管理人员综合素质高、协调能力强，分工、职责清晰。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240" w:lineRule="auto"/>
        <w:ind w:left="1912" w:right="0" w:hanging="735"/>
        <w:jc w:val="left"/>
        <w:rPr>
          <w:sz w:val="21"/>
        </w:rPr>
      </w:pPr>
      <w:bookmarkStart w:id="74" w:name="6.3.2　 应建立涵盖教学、行政、学生、安全、合同等完整的管理制度。"/>
      <w:bookmarkEnd w:id="74"/>
      <w:r>
        <w:rPr>
          <w:spacing w:val="-3"/>
          <w:sz w:val="21"/>
        </w:rPr>
        <w:t>应建立涵盖教学、行政、学生、安全、合同等完整的管理制度。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319" w:lineRule="auto"/>
        <w:ind w:left="1178" w:right="875" w:hanging="1"/>
        <w:jc w:val="left"/>
        <w:rPr>
          <w:sz w:val="21"/>
        </w:rPr>
      </w:pPr>
      <w:bookmarkStart w:id="75" w:name="6.3.3　 应科学编制规划，把基础设施、教学设施、研学导师培养、研学课程建设、"/>
      <w:bookmarkEnd w:id="75"/>
      <w:r>
        <w:rPr>
          <w:spacing w:val="-3"/>
          <w:sz w:val="21"/>
        </w:rPr>
        <w:t>应科学编制规划，把基础设施、教学设施、研学导师培养、研学课程建设、安全保障等作为必</w:t>
      </w:r>
      <w:r>
        <w:rPr>
          <w:spacing w:val="-3"/>
          <w:sz w:val="21"/>
        </w:rPr>
        <w:t>要内容。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34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76" w:name="6.4　 人员配备"/>
      <w:bookmarkEnd w:id="76"/>
      <w:r>
        <w:rPr>
          <w:rFonts w:ascii="黑体" w:eastAsia="黑体" w:hint="eastAsia"/>
          <w:spacing w:val="-1"/>
          <w:sz w:val="21"/>
        </w:rPr>
        <w:t>人员配备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77" w:name="6.4.1　 应按不低于1:25的师生比配备研学导师、导游（讲解员）、心理辅导员"/>
      <w:bookmarkEnd w:id="77"/>
      <w:r>
        <w:rPr>
          <w:spacing w:val="-11"/>
          <w:sz w:val="21"/>
        </w:rPr>
        <w:t xml:space="preserve">应按不低于 </w:t>
      </w:r>
      <w:r>
        <w:rPr>
          <w:sz w:val="21"/>
        </w:rPr>
        <w:t>1:25</w:t>
      </w:r>
      <w:r>
        <w:rPr>
          <w:spacing w:val="-9"/>
          <w:sz w:val="21"/>
        </w:rPr>
        <w:t xml:space="preserve"> 的师生比配备研学导师、导游</w:t>
      </w:r>
      <w:r>
        <w:rPr>
          <w:sz w:val="21"/>
        </w:rPr>
        <w:t>（</w:t>
      </w:r>
      <w:r>
        <w:rPr>
          <w:spacing w:val="-2"/>
          <w:sz w:val="21"/>
        </w:rPr>
        <w:t>讲解员</w:t>
      </w:r>
      <w:r>
        <w:rPr>
          <w:spacing w:val="-3"/>
          <w:sz w:val="21"/>
        </w:rPr>
        <w:t>）、心理辅导员、安全员等工作人员。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8" w:after="0" w:line="240" w:lineRule="auto"/>
        <w:ind w:left="1912" w:right="0" w:hanging="735"/>
        <w:jc w:val="left"/>
        <w:rPr>
          <w:sz w:val="21"/>
        </w:rPr>
      </w:pPr>
      <w:bookmarkStart w:id="78" w:name="6.4.2　 应定期开展工作人员的业务培训，提升业务素养和能力。"/>
      <w:bookmarkEnd w:id="78"/>
      <w:r>
        <w:rPr>
          <w:spacing w:val="-3"/>
          <w:sz w:val="21"/>
        </w:rPr>
        <w:t>应定期开展工作人员的业务培训，提升业务素养和能力。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91" w:after="0" w:line="319" w:lineRule="auto"/>
        <w:ind w:left="1178" w:right="875" w:hanging="1"/>
        <w:jc w:val="left"/>
        <w:rPr>
          <w:sz w:val="21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532511</wp:posOffset>
            </wp:positionV>
            <wp:extent cx="7112000" cy="48768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9" w:name="6.4.3　 应与所在区域的群团组织合作，吸纳在校大学生、退休教师、干部、社会能"/>
      <w:bookmarkEnd w:id="79"/>
      <w:r>
        <w:rPr>
          <w:spacing w:val="-3"/>
          <w:sz w:val="21"/>
        </w:rPr>
        <w:t>应与所在区域的群团组织合作，吸纳在校大学生、退休教师、干部、社会能工巧匠或家长等参</w:t>
      </w:r>
      <w:r>
        <w:rPr>
          <w:spacing w:val="-3"/>
          <w:sz w:val="21"/>
        </w:rPr>
        <w:t>与研学实践教育志愿服务活动。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34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80" w:name="6.5　 环境条件"/>
      <w:bookmarkEnd w:id="80"/>
      <w:r>
        <w:rPr>
          <w:rFonts w:ascii="黑体" w:eastAsia="黑体" w:hint="eastAsia"/>
          <w:spacing w:val="-1"/>
          <w:sz w:val="21"/>
        </w:rPr>
        <w:t>环境条件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81" w:name="6.5.1　 内外环境应和谐、自然，细节设计以人为本,建筑造型景观化。"/>
      <w:bookmarkEnd w:id="81"/>
      <w:r>
        <w:rPr>
          <w:spacing w:val="-3"/>
          <w:sz w:val="21"/>
        </w:rPr>
        <w:t>内外环境应和谐、自然，细节设计以人为本,建筑造型景观化。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240" w:lineRule="auto"/>
        <w:ind w:left="1912" w:right="0" w:hanging="735"/>
        <w:jc w:val="left"/>
        <w:rPr>
          <w:sz w:val="21"/>
        </w:rPr>
      </w:pPr>
      <w:bookmarkStart w:id="82" w:name="6.5.2　 应有浓厚的育人氛围，并悬挂、张贴宣传画、励志语等。"/>
      <w:bookmarkEnd w:id="82"/>
      <w:r>
        <w:rPr>
          <w:spacing w:val="-3"/>
          <w:sz w:val="21"/>
        </w:rPr>
        <w:t>应有浓厚的育人氛围，并悬挂、张贴宣传画、励志语等。</w:t>
      </w:r>
    </w:p>
    <w:p>
      <w:pPr>
        <w:pStyle w:val="BodyText"/>
        <w:spacing w:before="5"/>
        <w:rPr>
          <w:sz w:val="17"/>
        </w:rPr>
      </w:pP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0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83" w:name="6.6　 卫生条件"/>
      <w:bookmarkEnd w:id="83"/>
      <w:r>
        <w:rPr>
          <w:rFonts w:ascii="黑体" w:eastAsia="黑体" w:hint="eastAsia"/>
          <w:spacing w:val="-1"/>
          <w:sz w:val="21"/>
        </w:rPr>
        <w:t>卫生条件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40" w:lineRule="auto"/>
        <w:ind w:left="1912" w:right="0" w:hanging="735"/>
        <w:jc w:val="left"/>
        <w:rPr>
          <w:sz w:val="21"/>
        </w:rPr>
      </w:pPr>
      <w:bookmarkStart w:id="84" w:name="6.6.1　 生活饮用水应达到GB 5749规定的标准，污水处理应达到GB 89"/>
      <w:bookmarkEnd w:id="84"/>
      <w:r>
        <w:rPr>
          <w:spacing w:val="-9"/>
          <w:sz w:val="21"/>
        </w:rPr>
        <w:t xml:space="preserve">生活饮用水应达到 </w:t>
      </w:r>
      <w:r>
        <w:rPr>
          <w:sz w:val="21"/>
        </w:rPr>
        <w:t>GB</w:t>
      </w:r>
      <w:r>
        <w:rPr>
          <w:spacing w:val="1"/>
          <w:sz w:val="21"/>
        </w:rPr>
        <w:t xml:space="preserve"> </w:t>
      </w:r>
      <w:r>
        <w:rPr>
          <w:sz w:val="21"/>
        </w:rPr>
        <w:t>5749</w:t>
      </w:r>
      <w:r>
        <w:rPr>
          <w:spacing w:val="-12"/>
          <w:sz w:val="21"/>
        </w:rPr>
        <w:t xml:space="preserve"> 规定的标准，污水处理应达到 </w:t>
      </w:r>
      <w:r>
        <w:rPr>
          <w:sz w:val="21"/>
        </w:rPr>
        <w:t>GB</w:t>
      </w:r>
      <w:r>
        <w:rPr>
          <w:spacing w:val="-1"/>
          <w:sz w:val="21"/>
        </w:rPr>
        <w:t xml:space="preserve"> </w:t>
      </w:r>
      <w:r>
        <w:rPr>
          <w:sz w:val="21"/>
        </w:rPr>
        <w:t>8978</w:t>
      </w:r>
      <w:r>
        <w:rPr>
          <w:spacing w:val="-10"/>
          <w:sz w:val="21"/>
        </w:rPr>
        <w:t xml:space="preserve"> 规定的标准。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9" w:after="0" w:line="321" w:lineRule="auto"/>
        <w:ind w:left="1178" w:right="772" w:firstLine="0"/>
        <w:jc w:val="left"/>
        <w:rPr>
          <w:sz w:val="21"/>
        </w:rPr>
      </w:pPr>
      <w:bookmarkStart w:id="85" w:name="6.6.2　 环境整洁,无污水、污物，无乱建、乱堆、乱放现象，建筑物及各种设施设"/>
      <w:bookmarkEnd w:id="85"/>
      <w:r>
        <w:rPr>
          <w:spacing w:val="-3"/>
          <w:sz w:val="21"/>
        </w:rPr>
        <w:t>环境整洁,无污水、污物，无乱建、乱堆、乱放现象，建筑物及各种设施设备无剥落、无污垢，</w:t>
      </w:r>
      <w:r>
        <w:rPr>
          <w:spacing w:val="-3"/>
          <w:sz w:val="21"/>
        </w:rPr>
        <w:t xml:space="preserve"> 空气清新、无异味。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321" w:lineRule="auto"/>
        <w:ind w:left="1178" w:right="868" w:hanging="1"/>
        <w:jc w:val="left"/>
        <w:rPr>
          <w:sz w:val="21"/>
        </w:rPr>
      </w:pPr>
      <w:bookmarkStart w:id="86" w:name="6.6.3　 各类场所应达到GB　9664规定的要求，餐厅场所达到GB 1615"/>
      <w:bookmarkEnd w:id="86"/>
      <w:r>
        <w:rPr>
          <w:spacing w:val="-9"/>
          <w:sz w:val="21"/>
        </w:rPr>
        <w:t xml:space="preserve">各类场所应达到 </w:t>
      </w:r>
      <w:r>
        <w:rPr>
          <w:sz w:val="21"/>
        </w:rPr>
        <w:t>GB</w:t>
      </w:r>
      <w:r>
        <w:rPr>
          <w:spacing w:val="10"/>
          <w:sz w:val="21"/>
        </w:rPr>
        <w:t xml:space="preserve"> </w:t>
      </w:r>
      <w:r>
        <w:rPr>
          <w:sz w:val="21"/>
        </w:rPr>
        <w:t>9664</w:t>
      </w:r>
      <w:r>
        <w:rPr>
          <w:spacing w:val="-12"/>
          <w:sz w:val="21"/>
        </w:rPr>
        <w:t xml:space="preserve"> 规定的要求，餐厅场所达到 </w:t>
      </w:r>
      <w:r>
        <w:rPr>
          <w:sz w:val="21"/>
        </w:rPr>
        <w:t>GB</w:t>
      </w:r>
      <w:r>
        <w:rPr>
          <w:spacing w:val="-47"/>
          <w:sz w:val="21"/>
        </w:rPr>
        <w:t xml:space="preserve"> </w:t>
      </w:r>
      <w:r>
        <w:rPr>
          <w:sz w:val="21"/>
        </w:rPr>
        <w:t>16153</w:t>
      </w:r>
      <w:r>
        <w:rPr>
          <w:spacing w:val="-34"/>
          <w:sz w:val="21"/>
        </w:rPr>
        <w:t xml:space="preserve"> 和 </w:t>
      </w:r>
      <w:r>
        <w:rPr>
          <w:sz w:val="21"/>
        </w:rPr>
        <w:t>GB/T</w:t>
      </w:r>
      <w:r>
        <w:rPr>
          <w:spacing w:val="-47"/>
          <w:sz w:val="21"/>
        </w:rPr>
        <w:t xml:space="preserve"> </w:t>
      </w:r>
      <w:r>
        <w:rPr>
          <w:sz w:val="21"/>
        </w:rPr>
        <w:t>26361</w:t>
      </w:r>
      <w:r>
        <w:rPr>
          <w:spacing w:val="-9"/>
          <w:sz w:val="21"/>
        </w:rPr>
        <w:t xml:space="preserve"> 规定的要求，游</w:t>
      </w:r>
      <w:r>
        <w:rPr>
          <w:spacing w:val="-14"/>
          <w:sz w:val="21"/>
        </w:rPr>
        <w:t xml:space="preserve">泳场所达到 </w:t>
      </w:r>
      <w:r>
        <w:rPr>
          <w:sz w:val="21"/>
        </w:rPr>
        <w:t>GB</w:t>
      </w:r>
      <w:r>
        <w:rPr>
          <w:spacing w:val="-2"/>
          <w:sz w:val="21"/>
        </w:rPr>
        <w:t xml:space="preserve"> </w:t>
      </w:r>
      <w:r>
        <w:rPr>
          <w:sz w:val="21"/>
        </w:rPr>
        <w:t>9667-2016</w:t>
      </w:r>
      <w:r>
        <w:rPr>
          <w:spacing w:val="-10"/>
          <w:sz w:val="21"/>
        </w:rPr>
        <w:t xml:space="preserve"> 规定的要求。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0" w:after="0" w:line="266" w:lineRule="exact"/>
        <w:ind w:left="1912" w:right="0" w:hanging="735"/>
        <w:jc w:val="left"/>
        <w:rPr>
          <w:sz w:val="21"/>
        </w:rPr>
      </w:pPr>
      <w:bookmarkStart w:id="87" w:name="6.6.4　 厕所布局应合理，数量能满足需要，标识醒目美观，达到GB/T 189"/>
      <w:bookmarkEnd w:id="87"/>
      <w:r>
        <w:rPr>
          <w:spacing w:val="-16"/>
          <w:sz w:val="21"/>
        </w:rPr>
        <w:t xml:space="preserve">厕所布局应合理，数量能满足需要，标识醒目美观，达到 </w:t>
      </w:r>
      <w:r>
        <w:rPr>
          <w:sz w:val="21"/>
        </w:rPr>
        <w:t>GB/T</w:t>
      </w:r>
      <w:r>
        <w:rPr>
          <w:spacing w:val="-51"/>
          <w:sz w:val="21"/>
        </w:rPr>
        <w:t xml:space="preserve"> </w:t>
      </w:r>
      <w:r>
        <w:rPr>
          <w:sz w:val="21"/>
        </w:rPr>
        <w:t>18973</w:t>
      </w:r>
      <w:r>
        <w:rPr>
          <w:spacing w:val="-1"/>
          <w:sz w:val="21"/>
        </w:rPr>
        <w:t xml:space="preserve"> 中</w:t>
      </w:r>
      <w:r>
        <w:rPr>
          <w:sz w:val="21"/>
        </w:rPr>
        <w:t>A</w:t>
      </w:r>
      <w:r>
        <w:rPr>
          <w:spacing w:val="-9"/>
          <w:sz w:val="21"/>
        </w:rPr>
        <w:t xml:space="preserve"> 级以上旅游厕所标准。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87" w:after="0" w:line="319" w:lineRule="auto"/>
        <w:ind w:left="1178" w:right="875" w:hanging="1"/>
        <w:jc w:val="left"/>
        <w:rPr>
          <w:sz w:val="21"/>
        </w:rPr>
      </w:pPr>
      <w:bookmarkStart w:id="88" w:name="6.6.5　 垃圾箱布局应合理，标识明显，造型美观，与环境协调。垃圾箱分类设置，"/>
      <w:bookmarkEnd w:id="88"/>
      <w:r>
        <w:rPr>
          <w:spacing w:val="-3"/>
          <w:sz w:val="21"/>
        </w:rPr>
        <w:t>垃圾箱布局应合理，标识明显，造型美观，与环境协调。垃圾箱分类设置，垃圾清扫及时，日</w:t>
      </w:r>
      <w:r>
        <w:rPr>
          <w:spacing w:val="-3"/>
          <w:sz w:val="21"/>
        </w:rPr>
        <w:t>产日清。</w:t>
      </w:r>
    </w:p>
    <w:p>
      <w:pPr>
        <w:pStyle w:val="ListParagraph"/>
        <w:numPr>
          <w:ilvl w:val="1"/>
          <w:numId w:val="10"/>
        </w:numPr>
        <w:tabs>
          <w:tab w:val="left" w:pos="1705"/>
        </w:tabs>
        <w:spacing w:before="134" w:after="0" w:line="240" w:lineRule="auto"/>
        <w:ind w:left="1704" w:right="0" w:hanging="527"/>
        <w:jc w:val="left"/>
        <w:rPr>
          <w:rFonts w:ascii="黑体" w:eastAsia="黑体" w:hint="eastAsia"/>
          <w:sz w:val="21"/>
        </w:rPr>
      </w:pPr>
      <w:bookmarkStart w:id="89" w:name="6.7　 研学课程"/>
      <w:bookmarkEnd w:id="89"/>
      <w:r>
        <w:rPr>
          <w:rFonts w:ascii="黑体" w:eastAsia="黑体" w:hint="eastAsia"/>
          <w:spacing w:val="-1"/>
          <w:sz w:val="21"/>
        </w:rPr>
        <w:t>研学课程</w:t>
      </w:r>
    </w:p>
    <w:p>
      <w:pPr>
        <w:pStyle w:val="BodyText"/>
        <w:spacing w:before="6"/>
        <w:rPr>
          <w:rFonts w:ascii="黑体"/>
          <w:sz w:val="15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1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90" w:name="6.7.1　 目标定位明确"/>
      <w:bookmarkEnd w:id="90"/>
      <w:r>
        <w:rPr>
          <w:rFonts w:ascii="黑体" w:eastAsia="黑体" w:hint="eastAsia"/>
          <w:spacing w:val="-2"/>
          <w:sz w:val="21"/>
        </w:rPr>
        <w:t>目标定位明确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BodyText"/>
        <w:spacing w:line="319" w:lineRule="auto"/>
        <w:ind w:left="1178" w:right="868" w:firstLine="420"/>
        <w:jc w:val="both"/>
      </w:pPr>
      <w:r>
        <w:rPr>
          <w:spacing w:val="-9"/>
        </w:rPr>
        <w:t>应围绕落实立德树人根本任务，聚焦中小学生发展核心素养，将社会主义核心价值观融入研学教育</w:t>
      </w:r>
      <w:r>
        <w:rPr>
          <w:spacing w:val="-12"/>
        </w:rPr>
        <w:t>活动全过程，推进学校教育与社会实践结合，培养文明旅游意识和审美情操，全面提升中小学生综合素</w:t>
      </w:r>
      <w:r>
        <w:t>质。</w:t>
      </w:r>
    </w:p>
    <w:p>
      <w:pPr>
        <w:pStyle w:val="BodyText"/>
        <w:spacing w:before="9"/>
        <w:rPr>
          <w:sz w:val="12"/>
        </w:rPr>
      </w:pPr>
    </w:p>
    <w:p>
      <w:pPr>
        <w:spacing w:before="75"/>
        <w:ind w:left="0" w:right="1071" w:firstLine="0"/>
        <w:jc w:val="right"/>
        <w:rPr>
          <w:sz w:val="18"/>
        </w:rPr>
      </w:pPr>
      <w:r>
        <w:rPr>
          <w:sz w:val="18"/>
        </w:rPr>
        <w:t>5</w:t>
      </w:r>
    </w:p>
    <w:p>
      <w:pPr>
        <w:spacing w:after="0"/>
        <w:jc w:val="right"/>
        <w:rPr>
          <w:sz w:val="18"/>
        </w:rPr>
        <w:sectPr>
          <w:headerReference w:type="even" r:id="rId22"/>
          <w:headerReference w:type="default" r:id="rId23"/>
          <w:pgSz w:w="11910" w:h="16840"/>
          <w:pgMar w:top="1660" w:right="260" w:bottom="280" w:left="240" w:header="1449" w:footer="0"/>
          <w:pgNumType w:start="11"/>
          <w:cols w:space="708"/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71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91" w:name="6.7.2　 主题特色鲜明"/>
      <w:bookmarkEnd w:id="91"/>
      <w:r>
        <w:rPr>
          <w:rFonts w:ascii="黑体" w:eastAsia="黑体" w:hint="eastAsia"/>
          <w:spacing w:val="-2"/>
          <w:sz w:val="21"/>
        </w:rPr>
        <w:t>主题特色鲜明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BodyText"/>
        <w:spacing w:before="1" w:line="319" w:lineRule="auto"/>
        <w:ind w:left="1178" w:right="873" w:firstLine="420"/>
        <w:jc w:val="both"/>
      </w:pPr>
      <w:r>
        <w:rPr>
          <w:spacing w:val="-10"/>
        </w:rPr>
        <w:t>对主题的设计应做到挖掘深、提炼精、定位准、特色明，可以围绕武汉市革命传统、人文历史、自</w:t>
      </w:r>
      <w:r>
        <w:rPr>
          <w:spacing w:val="-13"/>
        </w:rPr>
        <w:t>然环境、科技教育等资源提炼设计主题实践教育活动，如“红色传承主题”、“绿色生态主题”等，也</w:t>
      </w:r>
      <w:r>
        <w:rPr>
          <w:spacing w:val="-6"/>
        </w:rPr>
        <w:t>可以根据自身资源特点开发设计主题。</w:t>
      </w: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124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92" w:name="6.7.3　 课程设计科学"/>
      <w:bookmarkEnd w:id="92"/>
      <w:r>
        <w:rPr>
          <w:rFonts w:ascii="黑体" w:eastAsia="黑体" w:hint="eastAsia"/>
          <w:spacing w:val="-2"/>
          <w:sz w:val="21"/>
        </w:rPr>
        <w:t>课程设计科学</w:t>
      </w:r>
    </w:p>
    <w:p>
      <w:pPr>
        <w:pStyle w:val="BodyText"/>
        <w:spacing w:before="1"/>
        <w:rPr>
          <w:rFonts w:ascii="黑体"/>
          <w:sz w:val="18"/>
        </w:rPr>
      </w:pPr>
    </w:p>
    <w:p>
      <w:pPr>
        <w:pStyle w:val="BodyText"/>
        <w:ind w:left="1598"/>
      </w:pPr>
      <w:r>
        <w:t>研学课程设计应满足以下要求：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91" w:after="0" w:line="240" w:lineRule="auto"/>
        <w:ind w:left="2018" w:right="0" w:hanging="421"/>
        <w:jc w:val="left"/>
        <w:rPr>
          <w:sz w:val="21"/>
        </w:rPr>
      </w:pPr>
      <w:r>
        <w:rPr>
          <w:spacing w:val="-7"/>
          <w:sz w:val="21"/>
        </w:rPr>
        <w:t xml:space="preserve">课程设计应针对不同学段，符合 </w:t>
      </w:r>
      <w:r>
        <w:rPr>
          <w:sz w:val="21"/>
        </w:rPr>
        <w:t>LB/T 054</w:t>
      </w:r>
      <w:r>
        <w:rPr>
          <w:spacing w:val="-9"/>
          <w:sz w:val="21"/>
        </w:rPr>
        <w:t xml:space="preserve"> 的相关要求，。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89" w:after="0" w:line="321" w:lineRule="auto"/>
        <w:ind w:left="2018" w:right="868" w:hanging="421"/>
        <w:jc w:val="left"/>
        <w:rPr>
          <w:sz w:val="21"/>
        </w:rPr>
      </w:pPr>
      <w:r>
        <w:rPr>
          <w:spacing w:val="-10"/>
          <w:sz w:val="21"/>
        </w:rPr>
        <w:t xml:space="preserve">一般以 </w:t>
      </w:r>
      <w:r>
        <w:rPr>
          <w:sz w:val="21"/>
        </w:rPr>
        <w:t>30</w:t>
      </w:r>
      <w:r>
        <w:rPr>
          <w:spacing w:val="-18"/>
          <w:sz w:val="21"/>
        </w:rPr>
        <w:t xml:space="preserve"> 人</w:t>
      </w:r>
      <w:r>
        <w:rPr>
          <w:sz w:val="21"/>
        </w:rPr>
        <w:t>/</w:t>
      </w:r>
      <w:r>
        <w:rPr>
          <w:spacing w:val="-9"/>
          <w:sz w:val="21"/>
        </w:rPr>
        <w:t>半天为单位设计课程，包含课程名称、课程目标、课程简介、实施流程、研究问</w:t>
      </w:r>
      <w:r>
        <w:rPr>
          <w:spacing w:val="-5"/>
          <w:sz w:val="21"/>
        </w:rPr>
        <w:t>题、分享展示、总结评价等要素。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0" w:after="0" w:line="266" w:lineRule="exact"/>
        <w:ind w:left="2018" w:right="0" w:hanging="421"/>
        <w:jc w:val="left"/>
        <w:rPr>
          <w:sz w:val="21"/>
        </w:rPr>
      </w:pPr>
      <w:r>
        <w:rPr>
          <w:spacing w:val="-3"/>
          <w:sz w:val="21"/>
        </w:rPr>
        <w:t>课程内容与实施要遵循开放、体验、实践、互动、安全等原则。</w:t>
      </w:r>
    </w:p>
    <w:p>
      <w:pPr>
        <w:pStyle w:val="ListParagraph"/>
        <w:numPr>
          <w:ilvl w:val="3"/>
          <w:numId w:val="10"/>
        </w:numPr>
        <w:tabs>
          <w:tab w:val="left" w:pos="2019"/>
        </w:tabs>
        <w:spacing w:before="91" w:after="0" w:line="240" w:lineRule="auto"/>
        <w:ind w:left="2018" w:right="0" w:hanging="421"/>
        <w:jc w:val="left"/>
        <w:rPr>
          <w:sz w:val="21"/>
        </w:rPr>
      </w:pPr>
      <w:r>
        <w:rPr>
          <w:spacing w:val="-3"/>
          <w:sz w:val="21"/>
        </w:rPr>
        <w:t>营地可根据自身资源特点编排研学路线，也可研发推荐与周边资源相结合的组合课程。</w:t>
      </w: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2"/>
          <w:numId w:val="10"/>
        </w:numPr>
        <w:tabs>
          <w:tab w:val="left" w:pos="1913"/>
        </w:tabs>
        <w:spacing w:before="1" w:after="0" w:line="240" w:lineRule="auto"/>
        <w:ind w:left="1912" w:right="0" w:hanging="735"/>
        <w:jc w:val="left"/>
        <w:rPr>
          <w:rFonts w:ascii="黑体" w:eastAsia="黑体" w:hint="eastAsia"/>
          <w:sz w:val="21"/>
        </w:rPr>
      </w:pPr>
      <w:bookmarkStart w:id="93" w:name="6.7.4　 课程门类丰富"/>
      <w:bookmarkEnd w:id="93"/>
      <w:r>
        <w:rPr>
          <w:rFonts w:ascii="黑体" w:eastAsia="黑体" w:hint="eastAsia"/>
          <w:spacing w:val="-2"/>
          <w:sz w:val="21"/>
        </w:rPr>
        <w:t>课程门类丰富</w:t>
      </w:r>
    </w:p>
    <w:p>
      <w:pPr>
        <w:pStyle w:val="BodyText"/>
        <w:spacing w:before="5"/>
        <w:rPr>
          <w:rFonts w:ascii="黑体"/>
          <w:sz w:val="17"/>
        </w:rPr>
      </w:pPr>
    </w:p>
    <w:p>
      <w:pPr>
        <w:pStyle w:val="BodyText"/>
        <w:ind w:left="1598"/>
      </w:pPr>
      <w:bookmarkStart w:id="94" w:name="应具备至少3个主题的课程，课程能覆盖各学段、各年级，满足不同教学目标需要，实际开"/>
      <w:bookmarkEnd w:id="94"/>
      <w:r>
        <w:t>应具备至少 3 个主题的课程，课程能覆盖各学段、各年级，满足不同教学目标需要，实际开设的各</w:t>
      </w:r>
    </w:p>
    <w:p>
      <w:pPr>
        <w:pStyle w:val="BodyText"/>
        <w:spacing w:before="91"/>
        <w:ind w:left="1178"/>
      </w:pPr>
      <w:r>
        <w:t>种课程不少于 15 门。</w:t>
      </w:r>
    </w:p>
    <w:p>
      <w:pPr>
        <w:pStyle w:val="BodyText"/>
        <w:spacing w:before="7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493"/>
        </w:tabs>
        <w:spacing w:before="0" w:after="0" w:line="240" w:lineRule="auto"/>
        <w:ind w:left="1492" w:right="0" w:hanging="315"/>
        <w:jc w:val="left"/>
        <w:rPr>
          <w:rFonts w:ascii="黑体" w:eastAsia="黑体" w:hint="eastAsia"/>
          <w:sz w:val="21"/>
        </w:rPr>
      </w:pPr>
      <w:r>
        <w:pict>
          <v:shape id="_x0000_s1045" type="#_x0000_t202" style="width:560pt;height:384pt;margin-top:16.71pt;margin-left:17pt;mso-position-horizontal-relative:page;mso-wrap-distance-left:0;mso-wrap-distance-right:0;position:absolute;z-index:-251641856" filled="f" stroked="f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黑体"/>
                    </w:rPr>
                  </w:pPr>
                </w:p>
                <w:p>
                  <w:pPr>
                    <w:pStyle w:val="BodyText"/>
                    <w:numPr>
                      <w:ilvl w:val="1"/>
                      <w:numId w:val="9"/>
                    </w:numPr>
                    <w:tabs>
                      <w:tab w:val="left" w:pos="1605"/>
                    </w:tabs>
                    <w:spacing w:before="0" w:after="0" w:line="240" w:lineRule="auto"/>
                    <w:ind w:left="1604" w:right="0" w:hanging="527"/>
                    <w:jc w:val="left"/>
                    <w:rPr>
                      <w:rFonts w:ascii="黑体" w:eastAsia="黑体" w:hint="eastAsia"/>
                    </w:rPr>
                  </w:pPr>
                  <w:bookmarkStart w:id="95" w:name="7.1　 接待服务"/>
                  <w:bookmarkEnd w:id="95"/>
                  <w:r>
                    <w:rPr>
                      <w:rFonts w:ascii="黑体" w:eastAsia="黑体" w:hint="eastAsia"/>
                      <w:spacing w:val="-1"/>
                    </w:rPr>
                    <w:t>接待服务</w:t>
                  </w:r>
                </w:p>
                <w:p>
                  <w:pPr>
                    <w:pStyle w:val="BodyText"/>
                    <w:spacing w:before="5"/>
                    <w:rPr>
                      <w:rFonts w:ascii="黑体"/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2"/>
                      <w:numId w:val="9"/>
                    </w:numPr>
                    <w:tabs>
                      <w:tab w:val="left" w:pos="1813"/>
                    </w:tabs>
                    <w:spacing w:before="0" w:after="0" w:line="240" w:lineRule="auto"/>
                    <w:ind w:left="1812" w:right="0" w:hanging="735"/>
                    <w:jc w:val="left"/>
                  </w:pPr>
                  <w:bookmarkStart w:id="96" w:name="7.1.1　 营地应设立与接待人数规模相适应的停车场。"/>
                  <w:bookmarkEnd w:id="96"/>
                  <w:r>
                    <w:rPr>
                      <w:spacing w:val="-3"/>
                    </w:rPr>
                    <w:t>营地应设立与接待人数规模相适应的停车场。</w:t>
                  </w:r>
                </w:p>
                <w:p>
                  <w:pPr>
                    <w:pStyle w:val="BodyText"/>
                    <w:numPr>
                      <w:ilvl w:val="2"/>
                      <w:numId w:val="9"/>
                    </w:numPr>
                    <w:tabs>
                      <w:tab w:val="left" w:pos="1813"/>
                    </w:tabs>
                    <w:spacing w:before="91" w:after="0" w:line="240" w:lineRule="auto"/>
                    <w:ind w:left="1812" w:right="0" w:hanging="735"/>
                    <w:jc w:val="left"/>
                  </w:pPr>
                  <w:bookmarkStart w:id="97" w:name="7.1.2　 基（营）地应有集中接待的接待中心。"/>
                  <w:bookmarkEnd w:id="97"/>
                  <w:r>
                    <w:t>基</w:t>
                  </w:r>
                  <w:r>
                    <w:t>（</w:t>
                  </w:r>
                  <w:r>
                    <w:rPr>
                      <w:spacing w:val="-3"/>
                    </w:rPr>
                    <w:t>营</w:t>
                  </w:r>
                  <w:r>
                    <w:t>）</w:t>
                  </w:r>
                  <w:r>
                    <w:rPr>
                      <w:spacing w:val="-3"/>
                    </w:rPr>
                    <w:t>地应有集中接待的接待中心。</w:t>
                  </w:r>
                </w:p>
                <w:p>
                  <w:pPr>
                    <w:pStyle w:val="BodyText"/>
                    <w:numPr>
                      <w:ilvl w:val="2"/>
                      <w:numId w:val="9"/>
                    </w:numPr>
                    <w:tabs>
                      <w:tab w:val="left" w:pos="1813"/>
                    </w:tabs>
                    <w:spacing w:before="89" w:after="0" w:line="240" w:lineRule="auto"/>
                    <w:ind w:left="1812" w:right="0" w:hanging="735"/>
                    <w:jc w:val="left"/>
                  </w:pPr>
                  <w:bookmarkStart w:id="98" w:name="7.1.3　 基（营）地应有专业的研学工作人员接待。"/>
                  <w:bookmarkEnd w:id="98"/>
                  <w:r>
                    <w:t>基</w:t>
                  </w:r>
                  <w:r>
                    <w:t>（</w:t>
                  </w:r>
                  <w:r>
                    <w:rPr>
                      <w:spacing w:val="-3"/>
                    </w:rPr>
                    <w:t>营</w:t>
                  </w:r>
                  <w:r>
                    <w:t>）</w:t>
                  </w:r>
                  <w:r>
                    <w:rPr>
                      <w:spacing w:val="-3"/>
                    </w:rPr>
                    <w:t>地应有专业的研学工作人员接待。</w:t>
                  </w:r>
                </w:p>
                <w:p>
                  <w:pPr>
                    <w:pStyle w:val="BodyText"/>
                    <w:numPr>
                      <w:ilvl w:val="2"/>
                      <w:numId w:val="9"/>
                    </w:numPr>
                    <w:tabs>
                      <w:tab w:val="left" w:pos="1813"/>
                    </w:tabs>
                    <w:spacing w:before="91" w:after="0" w:line="240" w:lineRule="auto"/>
                    <w:ind w:left="1812" w:right="0" w:hanging="735"/>
                    <w:jc w:val="left"/>
                  </w:pPr>
                  <w:bookmarkStart w:id="99" w:name="7.1.4　 基（营）地的讲解服务应符合LB/T 054的相关要求。"/>
                  <w:bookmarkEnd w:id="99"/>
                  <w:r>
                    <w:t>基</w:t>
                  </w:r>
                  <w:r>
                    <w:t>（</w:t>
                  </w:r>
                  <w:r>
                    <w:rPr>
                      <w:spacing w:val="-3"/>
                    </w:rPr>
                    <w:t>营</w:t>
                  </w:r>
                  <w:r>
                    <w:t>）</w:t>
                  </w:r>
                  <w:r>
                    <w:rPr>
                      <w:spacing w:val="-8"/>
                    </w:rPr>
                    <w:t xml:space="preserve">地的讲解服务应符合 </w:t>
                  </w:r>
                  <w:r>
                    <w:t>LB/T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054</w:t>
                  </w:r>
                  <w:r>
                    <w:rPr>
                      <w:spacing w:val="-11"/>
                    </w:rPr>
                    <w:t xml:space="preserve"> 的相关要求。</w:t>
                  </w:r>
                </w:p>
                <w:p>
                  <w:pPr>
                    <w:pStyle w:val="BodyText"/>
                    <w:spacing w:before="2"/>
                    <w:rPr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1"/>
                      <w:numId w:val="8"/>
                    </w:numPr>
                    <w:tabs>
                      <w:tab w:val="left" w:pos="1605"/>
                    </w:tabs>
                    <w:spacing w:before="0" w:after="0" w:line="240" w:lineRule="auto"/>
                    <w:ind w:left="1604" w:right="0" w:hanging="527"/>
                    <w:jc w:val="left"/>
                    <w:rPr>
                      <w:rFonts w:ascii="黑体" w:eastAsia="黑体" w:hint="eastAsia"/>
                    </w:rPr>
                  </w:pPr>
                  <w:bookmarkStart w:id="100" w:name="7.2　 交通服务"/>
                  <w:bookmarkEnd w:id="100"/>
                  <w:r>
                    <w:rPr>
                      <w:rFonts w:ascii="黑体" w:eastAsia="黑体" w:hint="eastAsia"/>
                      <w:spacing w:val="-1"/>
                    </w:rPr>
                    <w:t>交通服务</w:t>
                  </w:r>
                </w:p>
                <w:p>
                  <w:pPr>
                    <w:pStyle w:val="BodyText"/>
                    <w:spacing w:before="5"/>
                    <w:rPr>
                      <w:rFonts w:ascii="黑体"/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2"/>
                      <w:numId w:val="8"/>
                    </w:numPr>
                    <w:tabs>
                      <w:tab w:val="left" w:pos="1813"/>
                    </w:tabs>
                    <w:spacing w:before="0" w:after="0" w:line="240" w:lineRule="auto"/>
                    <w:ind w:left="1812" w:right="0" w:hanging="735"/>
                    <w:jc w:val="left"/>
                  </w:pPr>
                  <w:bookmarkStart w:id="101" w:name="7.2.1　 基（营）地内路面设计特色鲜明，应达到LB/T 025规定的要求。"/>
                  <w:bookmarkEnd w:id="101"/>
                  <w:r>
                    <w:t>基</w:t>
                  </w:r>
                  <w:r>
                    <w:t>（</w:t>
                  </w:r>
                  <w:r>
                    <w:rPr>
                      <w:spacing w:val="-3"/>
                    </w:rPr>
                    <w:t>营</w:t>
                  </w:r>
                  <w:r>
                    <w:t>）</w:t>
                  </w:r>
                  <w:r>
                    <w:rPr>
                      <w:spacing w:val="-7"/>
                    </w:rPr>
                    <w:t xml:space="preserve">地内路面设计特色鲜明，应达到 </w:t>
                  </w:r>
                  <w:r>
                    <w:t>LB/T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025</w:t>
                  </w:r>
                  <w:r>
                    <w:rPr>
                      <w:spacing w:val="-10"/>
                    </w:rPr>
                    <w:t xml:space="preserve"> 规定的要求。</w:t>
                  </w:r>
                </w:p>
                <w:p>
                  <w:pPr>
                    <w:pStyle w:val="BodyText"/>
                    <w:numPr>
                      <w:ilvl w:val="2"/>
                      <w:numId w:val="8"/>
                    </w:numPr>
                    <w:tabs>
                      <w:tab w:val="left" w:pos="1813"/>
                    </w:tabs>
                    <w:spacing w:before="91" w:after="0" w:line="240" w:lineRule="auto"/>
                    <w:ind w:left="1812" w:right="0" w:hanging="735"/>
                    <w:jc w:val="left"/>
                  </w:pPr>
                  <w:bookmarkStart w:id="102" w:name="7.2.2　 基（营）地内参观路线应合理、顺畅，与研学课程内容联结度高。"/>
                  <w:bookmarkEnd w:id="102"/>
                  <w:r>
                    <w:t>基</w:t>
                  </w:r>
                  <w:r>
                    <w:t>（</w:t>
                  </w:r>
                  <w:r>
                    <w:rPr>
                      <w:spacing w:val="-3"/>
                    </w:rPr>
                    <w:t>营</w:t>
                  </w:r>
                  <w:r>
                    <w:t>）</w:t>
                  </w:r>
                  <w:r>
                    <w:rPr>
                      <w:spacing w:val="-3"/>
                    </w:rPr>
                    <w:t>地内参观路线应合理、顺畅，与研学课程内容联结度高。</w:t>
                  </w:r>
                </w:p>
                <w:p>
                  <w:pPr>
                    <w:pStyle w:val="BodyText"/>
                    <w:numPr>
                      <w:ilvl w:val="2"/>
                      <w:numId w:val="8"/>
                    </w:numPr>
                    <w:tabs>
                      <w:tab w:val="left" w:pos="1813"/>
                    </w:tabs>
                    <w:spacing w:before="89" w:after="0" w:line="240" w:lineRule="auto"/>
                    <w:ind w:left="1812" w:right="0" w:hanging="735"/>
                    <w:jc w:val="left"/>
                  </w:pPr>
                  <w:bookmarkStart w:id="103" w:name="7.2.3　 基（营）地内宜使用清洁能源的交通工具。"/>
                  <w:bookmarkEnd w:id="103"/>
                  <w:r>
                    <w:t>基</w:t>
                  </w:r>
                  <w:r>
                    <w:t>（</w:t>
                  </w:r>
                  <w:r>
                    <w:rPr>
                      <w:spacing w:val="-3"/>
                    </w:rPr>
                    <w:t>营</w:t>
                  </w:r>
                  <w:r>
                    <w:t>）</w:t>
                  </w:r>
                  <w:r>
                    <w:rPr>
                      <w:spacing w:val="-3"/>
                    </w:rPr>
                    <w:t>地内宜使用清洁能源的交通工具。</w:t>
                  </w:r>
                </w:p>
                <w:p>
                  <w:pPr>
                    <w:pStyle w:val="BodyText"/>
                    <w:spacing w:before="5"/>
                    <w:rPr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1"/>
                      <w:numId w:val="7"/>
                    </w:numPr>
                    <w:tabs>
                      <w:tab w:val="left" w:pos="1605"/>
                    </w:tabs>
                    <w:spacing w:before="0" w:after="0" w:line="240" w:lineRule="auto"/>
                    <w:ind w:left="1604" w:right="0" w:hanging="527"/>
                    <w:jc w:val="left"/>
                    <w:rPr>
                      <w:rFonts w:ascii="黑体" w:eastAsia="黑体" w:hint="eastAsia"/>
                    </w:rPr>
                  </w:pPr>
                  <w:bookmarkStart w:id="104" w:name="7.3　 教育服务"/>
                  <w:bookmarkEnd w:id="104"/>
                  <w:r>
                    <w:rPr>
                      <w:rFonts w:ascii="黑体" w:eastAsia="黑体" w:hint="eastAsia"/>
                      <w:spacing w:val="-1"/>
                    </w:rPr>
                    <w:t>教育服务</w:t>
                  </w:r>
                </w:p>
                <w:p>
                  <w:pPr>
                    <w:pStyle w:val="BodyText"/>
                    <w:spacing w:before="5"/>
                    <w:rPr>
                      <w:rFonts w:ascii="黑体"/>
                      <w:sz w:val="17"/>
                    </w:rPr>
                  </w:pPr>
                </w:p>
                <w:p>
                  <w:pPr>
                    <w:pStyle w:val="BodyText"/>
                    <w:ind w:left="1498"/>
                  </w:pPr>
                  <w:bookmarkStart w:id="105" w:name="基（营）地的教育服务应符合LB/T 054相关要求。"/>
                  <w:bookmarkEnd w:id="105"/>
                  <w:r>
                    <w:t>基（营）地的教育服务应符合 LB/T 054 相关要求。</w:t>
                  </w:r>
                </w:p>
                <w:p>
                  <w:pPr>
                    <w:pStyle w:val="BodyText"/>
                    <w:spacing w:before="3"/>
                    <w:rPr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1"/>
                      <w:numId w:val="7"/>
                    </w:numPr>
                    <w:tabs>
                      <w:tab w:val="left" w:pos="1605"/>
                    </w:tabs>
                    <w:spacing w:before="0" w:after="0" w:line="240" w:lineRule="auto"/>
                    <w:ind w:left="1604" w:right="0" w:hanging="527"/>
                    <w:jc w:val="left"/>
                    <w:rPr>
                      <w:rFonts w:ascii="黑体" w:eastAsia="黑体" w:hint="eastAsia"/>
                    </w:rPr>
                  </w:pPr>
                  <w:bookmarkStart w:id="106" w:name="7.4　 餐饮服务"/>
                  <w:bookmarkEnd w:id="106"/>
                  <w:r>
                    <w:rPr>
                      <w:rFonts w:ascii="黑体" w:eastAsia="黑体" w:hint="eastAsia"/>
                      <w:spacing w:val="-1"/>
                    </w:rPr>
                    <w:t>餐饮服务</w:t>
                  </w:r>
                </w:p>
                <w:p>
                  <w:pPr>
                    <w:pStyle w:val="BodyText"/>
                    <w:spacing w:before="5"/>
                    <w:rPr>
                      <w:rFonts w:ascii="黑体"/>
                      <w:sz w:val="17"/>
                    </w:rPr>
                  </w:pPr>
                </w:p>
                <w:p>
                  <w:pPr>
                    <w:pStyle w:val="BodyText"/>
                    <w:ind w:left="1498"/>
                  </w:pPr>
                  <w:bookmarkStart w:id="107" w:name="基（营）地的餐饮服务应符合LB/T 054相关要求。"/>
                  <w:bookmarkEnd w:id="107"/>
                  <w:r>
                    <w:t>基（营）地的餐饮服务应符合 LB/T 054 相关要求。</w:t>
                  </w:r>
                </w:p>
                <w:p>
                  <w:pPr>
                    <w:pStyle w:val="BodyText"/>
                    <w:spacing w:before="5"/>
                    <w:rPr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1"/>
                      <w:numId w:val="7"/>
                    </w:numPr>
                    <w:tabs>
                      <w:tab w:val="left" w:pos="1605"/>
                    </w:tabs>
                    <w:spacing w:before="0" w:after="0" w:line="240" w:lineRule="auto"/>
                    <w:ind w:left="1604" w:right="0" w:hanging="527"/>
                    <w:jc w:val="left"/>
                    <w:rPr>
                      <w:rFonts w:ascii="黑体" w:eastAsia="黑体" w:hint="eastAsia"/>
                    </w:rPr>
                  </w:pPr>
                  <w:bookmarkStart w:id="108" w:name="7.5　 住宿服务"/>
                  <w:bookmarkEnd w:id="108"/>
                  <w:r>
                    <w:rPr>
                      <w:rFonts w:ascii="黑体" w:eastAsia="黑体" w:hint="eastAsia"/>
                      <w:spacing w:val="-1"/>
                    </w:rPr>
                    <w:t>住宿服务</w:t>
                  </w:r>
                </w:p>
                <w:p>
                  <w:pPr>
                    <w:pStyle w:val="BodyText"/>
                    <w:spacing w:before="5"/>
                    <w:rPr>
                      <w:rFonts w:ascii="黑体"/>
                      <w:sz w:val="17"/>
                    </w:rPr>
                  </w:pPr>
                </w:p>
                <w:p>
                  <w:pPr>
                    <w:pStyle w:val="BodyText"/>
                    <w:numPr>
                      <w:ilvl w:val="2"/>
                      <w:numId w:val="7"/>
                    </w:numPr>
                    <w:tabs>
                      <w:tab w:val="left" w:pos="1813"/>
                    </w:tabs>
                    <w:spacing w:before="0" w:after="0" w:line="240" w:lineRule="auto"/>
                    <w:ind w:left="1812" w:right="0" w:hanging="735"/>
                    <w:jc w:val="left"/>
                  </w:pPr>
                  <w:bookmarkStart w:id="109" w:name="7.5.1　 营地的住宿服务应符合LB/T 054相关要求。"/>
                  <w:bookmarkEnd w:id="109"/>
                  <w:r>
                    <w:rPr>
                      <w:spacing w:val="-8"/>
                    </w:rPr>
                    <w:t xml:space="preserve">营地的住宿服务应符合 </w:t>
                  </w:r>
                  <w:r>
                    <w:t>LB/T 054</w:t>
                  </w:r>
                  <w:r>
                    <w:rPr>
                      <w:spacing w:val="-10"/>
                    </w:rPr>
                    <w:t xml:space="preserve"> 相关要求。</w:t>
                  </w:r>
                </w:p>
                <w:p>
                  <w:pPr>
                    <w:pStyle w:val="BodyText"/>
                    <w:numPr>
                      <w:ilvl w:val="2"/>
                      <w:numId w:val="7"/>
                    </w:numPr>
                    <w:tabs>
                      <w:tab w:val="left" w:pos="1813"/>
                    </w:tabs>
                    <w:spacing w:before="89" w:after="0" w:line="240" w:lineRule="auto"/>
                    <w:ind w:left="1812" w:right="0" w:hanging="735"/>
                    <w:jc w:val="left"/>
                  </w:pPr>
                  <w:bookmarkStart w:id="110" w:name="7.5.2　 设有露营地的营地还应达到GB/T 31710规定的要求。"/>
                  <w:bookmarkEnd w:id="110"/>
                  <w:r>
                    <w:rPr>
                      <w:spacing w:val="-7"/>
                    </w:rPr>
                    <w:t xml:space="preserve">设有露营地的营地还应达到 </w:t>
                  </w:r>
                  <w:r>
                    <w:t>GB/T 31710</w:t>
                  </w:r>
                  <w:r>
                    <w:rPr>
                      <w:spacing w:val="-11"/>
                    </w:rPr>
                    <w:t xml:space="preserve"> 规定的要求。</w:t>
                  </w:r>
                </w:p>
                <w:p>
                  <w:pPr>
                    <w:spacing w:before="101"/>
                    <w:ind w:left="1088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sz w:val="18"/>
                    </w:rPr>
                    <w:t>6</w:t>
                  </w:r>
                </w:p>
              </w:txbxContent>
            </v:textbox>
            <w10:wrap type="topAndBottom"/>
          </v:shape>
        </w:pict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215900</wp:posOffset>
            </wp:positionH>
            <wp:positionV relativeFrom="paragraph">
              <wp:posOffset>221741</wp:posOffset>
            </wp:positionV>
            <wp:extent cx="7112000" cy="48768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1" w:name="7　 服务规范"/>
      <w:bookmarkEnd w:id="111"/>
      <w:r>
        <w:rPr>
          <w:rFonts w:ascii="黑体" w:eastAsia="黑体" w:hint="eastAsia"/>
          <w:spacing w:val="-1"/>
          <w:sz w:val="21"/>
        </w:rPr>
        <w:t>服务规范</w:t>
      </w:r>
    </w:p>
    <w:p>
      <w:pPr>
        <w:spacing w:after="0" w:line="240" w:lineRule="auto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br/>
      </w:r>
      <w:r>
        <w:rPr>
          <w:rFonts w:ascii="黑体" w:eastAsia="黑体" w:hint="eastAsia"/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https://d.book118.com/295203322043011100</w:t>
        </w:r>
      </w:hyperlink>
    </w:p>
    <w:p>
      <w:pPr>
        <w:spacing w:after="0" w:line="240" w:lineRule="auto"/>
        <w:jc w:val="left"/>
        <w:rPr>
          <w:rFonts w:ascii="黑体" w:eastAsia="黑体" w:hint="eastAsia"/>
          <w:sz w:val="21"/>
        </w:rPr>
      </w:pPr>
    </w:p>
    <w:sectPr>
      <w:headerReference w:type="even" r:id="rId25"/>
      <w:headerReference w:type="default" r:id="rId26"/>
      <w:pgSz w:w="11910" w:h="16840"/>
      <w:pgMar w:top="1640" w:right="260" w:bottom="280" w:left="240" w:header="1448" w:footer="0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07.6pt;height:12.6pt;margin-top:71.4pt;margin-left:69.9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07.6pt;height:12.6pt;margin-top:71.45pt;margin-left:461.97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07.6pt;height:12.6pt;margin-top:71.4pt;margin-left:69.9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7.6pt;height:12.6pt;margin-top:71.45pt;margin-left:461.97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7.6pt;height:12.6pt;margin-top:71.4pt;margin-left:69.9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07.6pt;height:12.6pt;margin-top:71.45pt;margin-left:461.97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07.6pt;height:12.6pt;margin-top:71.45pt;margin-left:461.97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7.6pt;height:12.6pt;margin-top:71.4pt;margin-left:69.9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07.6pt;height:12.6pt;margin-top:71.45pt;margin-left:455.6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07.6pt;height:12.6pt;margin-top:71.4pt;margin-left:69.9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07.6pt;height:12.6pt;margin-top:71.45pt;margin-left:455.6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07.6pt;height:12.6pt;margin-top:71.4pt;margin-left:69.9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07.6pt;height:12.6pt;margin-top:71.45pt;margin-left:455.6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07.6pt;height:12.6pt;margin-top:71.4pt;margin-left:69.9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07.6pt;height:12.6pt;margin-top:71.45pt;margin-left:455.6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07.6pt;height:12.6pt;margin-top:71.4pt;margin-left:69.9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07.6pt;height:12.6pt;margin-top:71.45pt;margin-left:455.6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07.6pt;height:12.6pt;margin-top:71.4pt;margin-left:69.9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07.6pt;height:12.6pt;margin-top:71.45pt;margin-left:455.6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251" w:lineRule="exact"/>
                  <w:ind w:left="20"/>
                  <w:rPr>
                    <w:rFonts w:ascii="黑体" w:hAnsi="黑体"/>
                  </w:rPr>
                </w:pPr>
                <w:r>
                  <w:rPr>
                    <w:rFonts w:ascii="黑体" w:hAnsi="黑体"/>
                  </w:rPr>
                  <w:t>DB4201/T 630.2—2020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0485F"/>
    <w:multiLevelType w:val="hybridMultilevel"/>
    <w:tmpl w:val="00000000"/>
    <w:lvl w:ilvl="0">
      <w:start w:val="2"/>
      <w:numFmt w:val="upperLetter"/>
      <w:lvlText w:val="%1"/>
      <w:lvlJc w:val="left"/>
      <w:pPr>
        <w:ind w:left="1703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3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15" w:hanging="73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28" w:hanging="7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2" w:hanging="7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6" w:hanging="7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90" w:hanging="7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4" w:hanging="7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98" w:hanging="737"/>
      </w:pPr>
      <w:rPr>
        <w:rFonts w:hint="default"/>
        <w:lang w:val="en-US" w:eastAsia="en-US" w:bidi="ar-SA"/>
      </w:rPr>
    </w:lvl>
  </w:abstractNum>
  <w:abstractNum w:abstractNumId="1">
    <w:nsid w:val="0C4D174A"/>
    <w:multiLevelType w:val="hybridMultilevel"/>
    <w:tmpl w:val="00000000"/>
    <w:lvl w:ilvl="0">
      <w:start w:val="10"/>
      <w:numFmt w:val="decimal"/>
      <w:lvlText w:val="%1"/>
      <w:lvlJc w:val="left"/>
      <w:pPr>
        <w:ind w:left="1598" w:hanging="421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78" w:hanging="632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9" w:hanging="63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9" w:hanging="63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68" w:hanging="63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8" w:hanging="63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48" w:hanging="63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7" w:hanging="63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7" w:hanging="632"/>
      </w:pPr>
      <w:rPr>
        <w:rFonts w:hint="default"/>
        <w:lang w:val="en-US" w:eastAsia="en-US" w:bidi="ar-SA"/>
      </w:rPr>
    </w:lvl>
  </w:abstractNum>
  <w:abstractNum w:abstractNumId="2">
    <w:nsid w:val="0EF3E24F"/>
    <w:multiLevelType w:val="hybridMultilevel"/>
    <w:tmpl w:val="00000000"/>
    <w:lvl w:ilvl="0">
      <w:start w:val="9"/>
      <w:numFmt w:val="decimal"/>
      <w:lvlText w:val="%1"/>
      <w:lvlJc w:val="left"/>
      <w:pPr>
        <w:ind w:left="525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25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0" w:hanging="5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5" w:hanging="5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61" w:hanging="5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5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1" w:hanging="5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17" w:hanging="5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02" w:hanging="526"/>
      </w:pPr>
      <w:rPr>
        <w:rFonts w:hint="default"/>
        <w:lang w:val="en-US" w:eastAsia="en-US" w:bidi="ar-SA"/>
      </w:rPr>
    </w:lvl>
  </w:abstractNum>
  <w:abstractNum w:abstractNumId="3">
    <w:nsid w:val="0F2BE5F8"/>
    <w:multiLevelType w:val="hybridMultilevel"/>
    <w:tmpl w:val="00000000"/>
    <w:lvl w:ilvl="0">
      <w:start w:val="4"/>
      <w:numFmt w:val="decimal"/>
      <w:lvlText w:val="%1"/>
      <w:lvlJc w:val="left"/>
      <w:pPr>
        <w:ind w:left="1492" w:hanging="31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78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12" w:hanging="73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2018" w:hanging="421"/>
        <w:jc w:val="left"/>
      </w:pPr>
      <w:rPr>
        <w:rFonts w:ascii="宋体" w:eastAsia="宋体" w:hAnsi="宋体" w:cs="宋体" w:hint="default"/>
        <w:w w:val="100"/>
        <w:sz w:val="21"/>
        <w:szCs w:val="2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20" w:hanging="4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84" w:hanging="4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8" w:hanging="4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13" w:hanging="4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</w:abstractNum>
  <w:abstractNum w:abstractNumId="4">
    <w:nsid w:val="1C567BC3"/>
    <w:multiLevelType w:val="hybridMultilevel"/>
    <w:tmpl w:val="00000000"/>
    <w:lvl w:ilvl="0">
      <w:start w:val="1"/>
      <w:numFmt w:val="decimal"/>
      <w:lvlText w:val="%1"/>
      <w:lvlJc w:val="left"/>
      <w:pPr>
        <w:ind w:left="1492" w:hanging="31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9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7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4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3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5" w:hanging="315"/>
      </w:pPr>
      <w:rPr>
        <w:rFonts w:hint="default"/>
        <w:lang w:val="en-US" w:eastAsia="en-US" w:bidi="ar-SA"/>
      </w:rPr>
    </w:lvl>
  </w:abstractNum>
  <w:abstractNum w:abstractNumId="5">
    <w:nsid w:val="1D81FC4D"/>
    <w:multiLevelType w:val="hybridMultilevel"/>
    <w:tmpl w:val="00000000"/>
    <w:lvl w:ilvl="0">
      <w:start w:val="8"/>
      <w:numFmt w:val="decimal"/>
      <w:lvlText w:val="%1"/>
      <w:lvlJc w:val="left"/>
      <w:pPr>
        <w:ind w:left="525" w:hanging="526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525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734" w:hanging="73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59" w:hanging="7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9" w:hanging="7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78" w:hanging="7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38" w:hanging="7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98" w:hanging="7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8" w:hanging="735"/>
      </w:pPr>
      <w:rPr>
        <w:rFonts w:hint="default"/>
        <w:lang w:val="en-US" w:eastAsia="en-US" w:bidi="ar-SA"/>
      </w:rPr>
    </w:lvl>
  </w:abstractNum>
  <w:abstractNum w:abstractNumId="6">
    <w:nsid w:val="1DFB1823"/>
    <w:multiLevelType w:val="hybridMultilevel"/>
    <w:tmpl w:val="00000000"/>
    <w:lvl w:ilvl="0">
      <w:start w:val="1"/>
      <w:numFmt w:val="upperLetter"/>
      <w:lvlText w:val="%1"/>
      <w:lvlJc w:val="left"/>
      <w:pPr>
        <w:ind w:left="1704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4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15" w:hanging="737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28" w:hanging="73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2" w:hanging="73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6" w:hanging="73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90" w:hanging="73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4" w:hanging="73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98" w:hanging="737"/>
      </w:pPr>
      <w:rPr>
        <w:rFonts w:hint="default"/>
        <w:lang w:val="en-US" w:eastAsia="en-US" w:bidi="ar-SA"/>
      </w:rPr>
    </w:lvl>
  </w:abstractNum>
  <w:abstractNum w:abstractNumId="7">
    <w:nsid w:val="1F2CBE30"/>
    <w:multiLevelType w:val="hybridMultilevel"/>
    <w:tmpl w:val="00000000"/>
    <w:lvl w:ilvl="0">
      <w:start w:val="1"/>
      <w:numFmt w:val="decimal"/>
      <w:lvlText w:val="%1"/>
      <w:lvlJc w:val="left"/>
      <w:pPr>
        <w:ind w:left="1492" w:hanging="31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90" w:hanging="31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1" w:hanging="3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71" w:hanging="3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3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3" w:hanging="3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43" w:hanging="3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34" w:hanging="3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5" w:hanging="315"/>
      </w:pPr>
      <w:rPr>
        <w:rFonts w:hint="default"/>
        <w:lang w:val="en-US" w:eastAsia="en-US" w:bidi="ar-SA"/>
      </w:rPr>
    </w:lvl>
  </w:abstractNum>
  <w:abstractNum w:abstractNumId="8">
    <w:nsid w:val="20BCFC8B"/>
    <w:multiLevelType w:val="hybridMultilevel"/>
    <w:tmpl w:val="00000000"/>
    <w:lvl w:ilvl="0">
      <w:start w:val="7"/>
      <w:numFmt w:val="decimal"/>
      <w:lvlText w:val="%1"/>
      <w:lvlJc w:val="left"/>
      <w:pPr>
        <w:ind w:left="1604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04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12" w:hanging="73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4" w:hanging="7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46" w:hanging="7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7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31" w:hanging="7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3" w:hanging="7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5" w:hanging="735"/>
      </w:pPr>
      <w:rPr>
        <w:rFonts w:hint="default"/>
        <w:lang w:val="en-US" w:eastAsia="en-US" w:bidi="ar-SA"/>
      </w:rPr>
    </w:lvl>
  </w:abstractNum>
  <w:abstractNum w:abstractNumId="9">
    <w:nsid w:val="42C93C23"/>
    <w:multiLevelType w:val="hybridMultilevel"/>
    <w:tmpl w:val="00000000"/>
    <w:lvl w:ilvl="0">
      <w:start w:val="8"/>
      <w:numFmt w:val="decimal"/>
      <w:lvlText w:val="%1"/>
      <w:lvlJc w:val="left"/>
      <w:pPr>
        <w:ind w:left="525" w:hanging="52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525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0" w:hanging="73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8" w:hanging="7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2" w:hanging="7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6" w:hanging="7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40" w:hanging="7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5" w:hanging="7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09" w:hanging="735"/>
      </w:pPr>
      <w:rPr>
        <w:rFonts w:hint="default"/>
        <w:lang w:val="en-US" w:eastAsia="en-US" w:bidi="ar-SA"/>
      </w:rPr>
    </w:lvl>
  </w:abstractNum>
  <w:abstractNum w:abstractNumId="10">
    <w:nsid w:val="6826D151"/>
    <w:multiLevelType w:val="hybridMultilevel"/>
    <w:tmpl w:val="00000000"/>
    <w:lvl w:ilvl="0">
      <w:start w:val="1"/>
      <w:numFmt w:val="decimal"/>
      <w:lvlText w:val="%1"/>
      <w:lvlJc w:val="left"/>
      <w:pPr>
        <w:ind w:left="1495" w:hanging="317"/>
        <w:jc w:val="left"/>
      </w:pPr>
      <w:rPr>
        <w:rFonts w:ascii="宋体" w:eastAsia="宋体" w:hAnsi="宋体" w:cs="宋体" w:hint="default"/>
        <w:w w:val="100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90" w:hanging="31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1" w:hanging="31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71" w:hanging="31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2" w:hanging="31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3" w:hanging="31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43" w:hanging="31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34" w:hanging="31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25" w:hanging="317"/>
      </w:pPr>
      <w:rPr>
        <w:rFonts w:hint="default"/>
        <w:lang w:val="en-US" w:eastAsia="en-US" w:bidi="ar-SA"/>
      </w:rPr>
    </w:lvl>
  </w:abstractNum>
  <w:abstractNum w:abstractNumId="11">
    <w:nsid w:val="7174F708"/>
    <w:multiLevelType w:val="hybridMultilevel"/>
    <w:tmpl w:val="00000000"/>
    <w:lvl w:ilvl="0">
      <w:start w:val="7"/>
      <w:numFmt w:val="decimal"/>
      <w:lvlText w:val="%1"/>
      <w:lvlJc w:val="left"/>
      <w:pPr>
        <w:ind w:left="1604" w:hanging="526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604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12" w:hanging="73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4" w:hanging="7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46" w:hanging="7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7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31" w:hanging="7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3" w:hanging="7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5" w:hanging="735"/>
      </w:pPr>
      <w:rPr>
        <w:rFonts w:hint="default"/>
        <w:lang w:val="en-US" w:eastAsia="en-US" w:bidi="ar-SA"/>
      </w:rPr>
    </w:lvl>
  </w:abstractNum>
  <w:abstractNum w:abstractNumId="12">
    <w:nsid w:val="771DB2A2"/>
    <w:multiLevelType w:val="hybridMultilevel"/>
    <w:tmpl w:val="00000000"/>
    <w:lvl w:ilvl="0">
      <w:start w:val="7"/>
      <w:numFmt w:val="decimal"/>
      <w:lvlText w:val="%1"/>
      <w:lvlJc w:val="left"/>
      <w:pPr>
        <w:ind w:left="1604" w:hanging="526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604" w:hanging="526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12" w:hanging="735"/>
        <w:jc w:val="left"/>
      </w:pPr>
      <w:rPr>
        <w:rFonts w:ascii="黑体" w:eastAsia="黑体" w:hAnsi="黑体" w:cs="黑体" w:hint="default"/>
        <w:w w:val="100"/>
        <w:sz w:val="21"/>
        <w:szCs w:val="2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4" w:hanging="73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46" w:hanging="73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73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31" w:hanging="73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3" w:hanging="73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5" w:hanging="73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9"/>
  </w:num>
  <w:num w:numId="7">
    <w:abstractNumId w:val="11"/>
  </w:num>
  <w:num w:numId="8">
    <w:abstractNumId w:val="12"/>
  </w:num>
  <w:num w:numId="9">
    <w:abstractNumId w:val="8"/>
  </w:num>
  <w:num w:numId="10">
    <w:abstractNumId w:val="3"/>
  </w:num>
  <w:num w:numId="11">
    <w:abstractNumId w:val="4"/>
  </w:num>
  <w:num w:numId="12">
    <w:abstractNumId w:val="10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en-US" w:bidi="ar-SA"/>
    </w:rPr>
  </w:style>
  <w:style w:type="paragraph" w:styleId="Heading1">
    <w:name w:val="heading 1"/>
    <w:basedOn w:val="Normal"/>
    <w:uiPriority w:val="1"/>
    <w:qFormat/>
    <w:pPr>
      <w:spacing w:before="55"/>
      <w:ind w:left="303"/>
      <w:jc w:val="center"/>
      <w:outlineLvl w:val="0"/>
    </w:pPr>
    <w:rPr>
      <w:rFonts w:ascii="黑体" w:eastAsia="黑体" w:hAnsi="黑体" w:cs="黑体"/>
      <w:sz w:val="32"/>
      <w:szCs w:val="3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en-US" w:bidi="ar-SA"/>
    </w:rPr>
  </w:style>
  <w:style w:type="paragraph" w:styleId="Title">
    <w:name w:val="Title"/>
    <w:basedOn w:val="Normal"/>
    <w:uiPriority w:val="1"/>
    <w:qFormat/>
    <w:pPr>
      <w:spacing w:line="1034" w:lineRule="exact"/>
      <w:ind w:left="7031"/>
    </w:pPr>
    <w:rPr>
      <w:rFonts w:ascii="Times New Roman" w:eastAsia="Times New Roman" w:hAnsi="Times New Roman" w:cs="Times New Roman"/>
      <w:b/>
      <w:bCs/>
      <w:sz w:val="96"/>
      <w:szCs w:val="96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ind w:left="1912" w:hanging="735"/>
    </w:pPr>
    <w:rPr>
      <w:rFonts w:ascii="宋体" w:eastAsia="宋体" w:hAnsi="宋体" w:cs="宋体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eader" Target="header16.xml" /><Relationship Id="rId22" Type="http://schemas.openxmlformats.org/officeDocument/2006/relationships/header" Target="header17.xml" /><Relationship Id="rId23" Type="http://schemas.openxmlformats.org/officeDocument/2006/relationships/header" Target="header18.xml" /><Relationship Id="rId24" Type="http://schemas.openxmlformats.org/officeDocument/2006/relationships/hyperlink" Target="https://d.book118.com/295203322043011100" TargetMode="External" /><Relationship Id="rId25" Type="http://schemas.openxmlformats.org/officeDocument/2006/relationships/header" Target="header19.xml" /><Relationship Id="rId26" Type="http://schemas.openxmlformats.org/officeDocument/2006/relationships/header" Target="header20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revision>0</cp:revision>
  <dcterms:created xsi:type="dcterms:W3CDTF">2024-01-24T09:09:52Z</dcterms:created>
  <dcterms:modified xsi:type="dcterms:W3CDTF">2024-01-24T09:09:52Z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2024-01-24T00:00:00Z</vt:filetime>
  </property>
</Properties>
</file>