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同位素产品及制品项目规划设计纲要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99" w:history="1">
        <w:r>
          <w:rPr>
            <w:rFonts w:ascii="仿宋" w:eastAsia="仿宋" w:hAnsi="仿宋" w:cs="仿宋" w:hint="eastAsia"/>
            <w:lang w:eastAsia="zh-CN"/>
          </w:rPr>
          <w:t>概论</w:t>
        </w:r>
        <w:r>
          <w:tab/>
        </w:r>
        <w:r>
          <w:fldChar w:fldCharType="begin"/>
        </w:r>
        <w:r>
          <w:instrText xml:space="preserve"> PAGEREF _Toc7599 \h </w:instrText>
        </w:r>
        <w:r>
          <w:fldChar w:fldCharType="separate"/>
        </w:r>
        <w:r>
          <w:t>3</w:t>
        </w:r>
        <w:r>
          <w:fldChar w:fldCharType="end"/>
        </w:r>
      </w:hyperlink>
    </w:p>
    <w:p>
      <w:pPr>
        <w:pStyle w:val="TOC1"/>
        <w:tabs>
          <w:tab w:val="right" w:leader="dot" w:pos="8306"/>
        </w:tabs>
      </w:pPr>
      <w:hyperlink w:anchor="_Toc6922" w:history="1">
        <w:r>
          <w:rPr>
            <w:rFonts w:ascii="仿宋" w:eastAsia="仿宋" w:hAnsi="仿宋" w:cs="仿宋" w:hint="eastAsia"/>
            <w:lang w:eastAsia="zh-CN"/>
          </w:rPr>
          <w:t>一、工艺说明</w:t>
        </w:r>
        <w:r>
          <w:tab/>
        </w:r>
        <w:r>
          <w:fldChar w:fldCharType="begin"/>
        </w:r>
        <w:r>
          <w:instrText xml:space="preserve"> PAGEREF _Toc6922 \h </w:instrText>
        </w:r>
        <w:r>
          <w:fldChar w:fldCharType="separate"/>
        </w:r>
        <w:r>
          <w:t>3</w:t>
        </w:r>
        <w:r>
          <w:fldChar w:fldCharType="end"/>
        </w:r>
      </w:hyperlink>
    </w:p>
    <w:p>
      <w:pPr>
        <w:pStyle w:val="TOC2"/>
        <w:tabs>
          <w:tab w:val="right" w:leader="dot" w:pos="8306"/>
        </w:tabs>
      </w:pPr>
      <w:hyperlink w:anchor="_Toc4725" w:history="1">
        <w:r>
          <w:rPr>
            <w:rFonts w:ascii="仿宋" w:eastAsia="仿宋" w:hAnsi="仿宋" w:cs="仿宋" w:hint="eastAsia"/>
            <w:lang w:eastAsia="zh-CN"/>
          </w:rPr>
          <w:t>(一)、技术管理特点</w:t>
        </w:r>
        <w:r>
          <w:tab/>
        </w:r>
        <w:r>
          <w:fldChar w:fldCharType="begin"/>
        </w:r>
        <w:r>
          <w:instrText xml:space="preserve"> PAGEREF _Toc4725 \h </w:instrText>
        </w:r>
        <w:r>
          <w:fldChar w:fldCharType="separate"/>
        </w:r>
        <w:r>
          <w:t>3</w:t>
        </w:r>
        <w:r>
          <w:fldChar w:fldCharType="end"/>
        </w:r>
      </w:hyperlink>
    </w:p>
    <w:p>
      <w:pPr>
        <w:pStyle w:val="TOC2"/>
        <w:tabs>
          <w:tab w:val="right" w:leader="dot" w:pos="8306"/>
        </w:tabs>
      </w:pPr>
      <w:hyperlink w:anchor="_Toc1198" w:history="1">
        <w:r>
          <w:rPr>
            <w:rFonts w:ascii="仿宋" w:eastAsia="仿宋" w:hAnsi="仿宋" w:cs="仿宋" w:hint="eastAsia"/>
            <w:lang w:eastAsia="zh-CN"/>
          </w:rPr>
          <w:t>(二)、同位素产品及制品项目工艺技术设计方案</w:t>
        </w:r>
        <w:r>
          <w:tab/>
        </w:r>
        <w:r>
          <w:fldChar w:fldCharType="begin"/>
        </w:r>
        <w:r>
          <w:instrText xml:space="preserve"> PAGEREF _Toc1198 \h </w:instrText>
        </w:r>
        <w:r>
          <w:fldChar w:fldCharType="separate"/>
        </w:r>
        <w:r>
          <w:t>4</w:t>
        </w:r>
        <w:r>
          <w:fldChar w:fldCharType="end"/>
        </w:r>
      </w:hyperlink>
    </w:p>
    <w:p>
      <w:pPr>
        <w:pStyle w:val="TOC2"/>
        <w:tabs>
          <w:tab w:val="right" w:leader="dot" w:pos="8306"/>
        </w:tabs>
      </w:pPr>
      <w:hyperlink w:anchor="_Toc28617" w:history="1">
        <w:r>
          <w:rPr>
            <w:rFonts w:ascii="仿宋" w:eastAsia="仿宋" w:hAnsi="仿宋" w:cs="仿宋" w:hint="eastAsia"/>
            <w:lang w:eastAsia="zh-CN"/>
          </w:rPr>
          <w:t>(三)、设备选型方案</w:t>
        </w:r>
        <w:r>
          <w:tab/>
        </w:r>
        <w:r>
          <w:fldChar w:fldCharType="begin"/>
        </w:r>
        <w:r>
          <w:instrText xml:space="preserve"> PAGEREF _Toc28617 \h </w:instrText>
        </w:r>
        <w:r>
          <w:fldChar w:fldCharType="separate"/>
        </w:r>
        <w:r>
          <w:t>5</w:t>
        </w:r>
        <w:r>
          <w:fldChar w:fldCharType="end"/>
        </w:r>
      </w:hyperlink>
    </w:p>
    <w:p>
      <w:pPr>
        <w:pStyle w:val="TOC1"/>
        <w:tabs>
          <w:tab w:val="right" w:leader="dot" w:pos="8306"/>
        </w:tabs>
      </w:pPr>
      <w:hyperlink w:anchor="_Toc18329" w:history="1">
        <w:r>
          <w:rPr>
            <w:rFonts w:ascii="仿宋" w:eastAsia="仿宋" w:hAnsi="仿宋" w:cs="仿宋" w:hint="eastAsia"/>
            <w:lang w:eastAsia="zh-CN"/>
          </w:rPr>
          <w:t>二、产品规划分析</w:t>
        </w:r>
        <w:r>
          <w:tab/>
        </w:r>
        <w:r>
          <w:fldChar w:fldCharType="begin"/>
        </w:r>
        <w:r>
          <w:instrText xml:space="preserve"> PAGEREF _Toc18329 \h </w:instrText>
        </w:r>
        <w:r>
          <w:fldChar w:fldCharType="separate"/>
        </w:r>
        <w:r>
          <w:t>7</w:t>
        </w:r>
        <w:r>
          <w:fldChar w:fldCharType="end"/>
        </w:r>
      </w:hyperlink>
    </w:p>
    <w:p>
      <w:pPr>
        <w:pStyle w:val="TOC2"/>
        <w:tabs>
          <w:tab w:val="right" w:leader="dot" w:pos="8306"/>
        </w:tabs>
      </w:pPr>
      <w:hyperlink w:anchor="_Toc6516" w:history="1">
        <w:r>
          <w:rPr>
            <w:rFonts w:ascii="仿宋" w:eastAsia="仿宋" w:hAnsi="仿宋" w:cs="仿宋" w:hint="eastAsia"/>
            <w:lang w:eastAsia="zh-CN"/>
          </w:rPr>
          <w:t>(一)、产品规划</w:t>
        </w:r>
        <w:r>
          <w:tab/>
        </w:r>
        <w:r>
          <w:fldChar w:fldCharType="begin"/>
        </w:r>
        <w:r>
          <w:instrText xml:space="preserve"> PAGEREF _Toc6516 \h </w:instrText>
        </w:r>
        <w:r>
          <w:fldChar w:fldCharType="separate"/>
        </w:r>
        <w:r>
          <w:t>7</w:t>
        </w:r>
        <w:r>
          <w:fldChar w:fldCharType="end"/>
        </w:r>
      </w:hyperlink>
    </w:p>
    <w:p>
      <w:pPr>
        <w:pStyle w:val="TOC2"/>
        <w:tabs>
          <w:tab w:val="right" w:leader="dot" w:pos="8306"/>
        </w:tabs>
      </w:pPr>
      <w:hyperlink w:anchor="_Toc27118" w:history="1">
        <w:r>
          <w:rPr>
            <w:rFonts w:ascii="仿宋" w:eastAsia="仿宋" w:hAnsi="仿宋" w:cs="仿宋" w:hint="eastAsia"/>
            <w:lang w:eastAsia="zh-CN"/>
          </w:rPr>
          <w:t>(二)、建设规模</w:t>
        </w:r>
        <w:r>
          <w:tab/>
        </w:r>
        <w:r>
          <w:fldChar w:fldCharType="begin"/>
        </w:r>
        <w:r>
          <w:instrText xml:space="preserve"> PAGEREF _Toc27118 \h </w:instrText>
        </w:r>
        <w:r>
          <w:fldChar w:fldCharType="separate"/>
        </w:r>
        <w:r>
          <w:t>8</w:t>
        </w:r>
        <w:r>
          <w:fldChar w:fldCharType="end"/>
        </w:r>
      </w:hyperlink>
    </w:p>
    <w:p>
      <w:pPr>
        <w:pStyle w:val="TOC1"/>
        <w:tabs>
          <w:tab w:val="right" w:leader="dot" w:pos="8306"/>
        </w:tabs>
      </w:pPr>
      <w:hyperlink w:anchor="_Toc28810" w:history="1">
        <w:r>
          <w:rPr>
            <w:rFonts w:ascii="仿宋" w:eastAsia="仿宋" w:hAnsi="仿宋" w:cs="仿宋" w:hint="eastAsia"/>
            <w:lang w:eastAsia="zh-CN"/>
          </w:rPr>
          <w:t>三、同位素产品及制品项目绩效评估</w:t>
        </w:r>
        <w:r>
          <w:tab/>
        </w:r>
        <w:r>
          <w:fldChar w:fldCharType="begin"/>
        </w:r>
        <w:r>
          <w:instrText xml:space="preserve"> PAGEREF _Toc28810 \h </w:instrText>
        </w:r>
        <w:r>
          <w:fldChar w:fldCharType="separate"/>
        </w:r>
        <w:r>
          <w:t>9</w:t>
        </w:r>
        <w:r>
          <w:fldChar w:fldCharType="end"/>
        </w:r>
      </w:hyperlink>
    </w:p>
    <w:p>
      <w:pPr>
        <w:pStyle w:val="TOC2"/>
        <w:tabs>
          <w:tab w:val="right" w:leader="dot" w:pos="8306"/>
        </w:tabs>
      </w:pPr>
      <w:hyperlink w:anchor="_Toc22025" w:history="1">
        <w:r>
          <w:rPr>
            <w:rFonts w:ascii="仿宋" w:eastAsia="仿宋" w:hAnsi="仿宋" w:cs="仿宋" w:hint="eastAsia"/>
            <w:lang w:eastAsia="zh-CN"/>
          </w:rPr>
          <w:t>(一)、绩效评估指标</w:t>
        </w:r>
        <w:r>
          <w:tab/>
        </w:r>
        <w:r>
          <w:fldChar w:fldCharType="begin"/>
        </w:r>
        <w:r>
          <w:instrText xml:space="preserve"> PAGEREF _Toc22025 \h </w:instrText>
        </w:r>
        <w:r>
          <w:fldChar w:fldCharType="separate"/>
        </w:r>
        <w:r>
          <w:t>9</w:t>
        </w:r>
        <w:r>
          <w:fldChar w:fldCharType="end"/>
        </w:r>
      </w:hyperlink>
    </w:p>
    <w:p>
      <w:pPr>
        <w:pStyle w:val="TOC2"/>
        <w:tabs>
          <w:tab w:val="right" w:leader="dot" w:pos="8306"/>
        </w:tabs>
      </w:pPr>
      <w:hyperlink w:anchor="_Toc21826" w:history="1">
        <w:r>
          <w:rPr>
            <w:rFonts w:ascii="仿宋" w:eastAsia="仿宋" w:hAnsi="仿宋" w:cs="仿宋" w:hint="eastAsia"/>
            <w:lang w:eastAsia="zh-CN"/>
          </w:rPr>
          <w:t>(二)、绩效评估方法</w:t>
        </w:r>
        <w:r>
          <w:tab/>
        </w:r>
        <w:r>
          <w:fldChar w:fldCharType="begin"/>
        </w:r>
        <w:r>
          <w:instrText xml:space="preserve"> PAGEREF _Toc21826 \h </w:instrText>
        </w:r>
        <w:r>
          <w:fldChar w:fldCharType="separate"/>
        </w:r>
        <w:r>
          <w:t>10</w:t>
        </w:r>
        <w:r>
          <w:fldChar w:fldCharType="end"/>
        </w:r>
      </w:hyperlink>
    </w:p>
    <w:p>
      <w:pPr>
        <w:pStyle w:val="TOC2"/>
        <w:tabs>
          <w:tab w:val="right" w:leader="dot" w:pos="8306"/>
        </w:tabs>
      </w:pPr>
      <w:hyperlink w:anchor="_Toc13668" w:history="1">
        <w:r>
          <w:rPr>
            <w:rFonts w:ascii="仿宋" w:eastAsia="仿宋" w:hAnsi="仿宋" w:cs="仿宋" w:hint="eastAsia"/>
            <w:lang w:eastAsia="zh-CN"/>
          </w:rPr>
          <w:t>(三)、绩效评估周期</w:t>
        </w:r>
        <w:r>
          <w:tab/>
        </w:r>
        <w:r>
          <w:fldChar w:fldCharType="begin"/>
        </w:r>
        <w:r>
          <w:instrText xml:space="preserve"> PAGEREF _Toc13668 \h </w:instrText>
        </w:r>
        <w:r>
          <w:fldChar w:fldCharType="separate"/>
        </w:r>
        <w:r>
          <w:t>11</w:t>
        </w:r>
        <w:r>
          <w:fldChar w:fldCharType="end"/>
        </w:r>
      </w:hyperlink>
    </w:p>
    <w:p>
      <w:pPr>
        <w:pStyle w:val="TOC1"/>
        <w:tabs>
          <w:tab w:val="right" w:leader="dot" w:pos="8306"/>
        </w:tabs>
      </w:pPr>
      <w:hyperlink w:anchor="_Toc29898" w:history="1">
        <w:r>
          <w:rPr>
            <w:rFonts w:ascii="仿宋" w:eastAsia="仿宋" w:hAnsi="仿宋" w:cs="仿宋" w:hint="eastAsia"/>
            <w:lang w:eastAsia="zh-CN"/>
          </w:rPr>
          <w:t>四、同位素产品及制品项目选址可行性分析</w:t>
        </w:r>
        <w:r>
          <w:tab/>
        </w:r>
        <w:r>
          <w:fldChar w:fldCharType="begin"/>
        </w:r>
        <w:r>
          <w:instrText xml:space="preserve"> PAGEREF _Toc29898 \h </w:instrText>
        </w:r>
        <w:r>
          <w:fldChar w:fldCharType="separate"/>
        </w:r>
        <w:r>
          <w:t>12</w:t>
        </w:r>
        <w:r>
          <w:fldChar w:fldCharType="end"/>
        </w:r>
      </w:hyperlink>
    </w:p>
    <w:p>
      <w:pPr>
        <w:pStyle w:val="TOC2"/>
        <w:tabs>
          <w:tab w:val="right" w:leader="dot" w:pos="8306"/>
        </w:tabs>
      </w:pPr>
      <w:hyperlink w:anchor="_Toc27560" w:history="1">
        <w:r>
          <w:rPr>
            <w:rFonts w:ascii="仿宋" w:eastAsia="仿宋" w:hAnsi="仿宋" w:cs="仿宋" w:hint="eastAsia"/>
            <w:lang w:eastAsia="zh-CN"/>
          </w:rPr>
          <w:t>(一)、同位素产品及制品项目选址</w:t>
        </w:r>
        <w:r>
          <w:tab/>
        </w:r>
        <w:r>
          <w:fldChar w:fldCharType="begin"/>
        </w:r>
        <w:r>
          <w:instrText xml:space="preserve"> PAGEREF _Toc27560 \h </w:instrText>
        </w:r>
        <w:r>
          <w:fldChar w:fldCharType="separate"/>
        </w:r>
        <w:r>
          <w:t>12</w:t>
        </w:r>
        <w:r>
          <w:fldChar w:fldCharType="end"/>
        </w:r>
      </w:hyperlink>
    </w:p>
    <w:p>
      <w:pPr>
        <w:pStyle w:val="TOC2"/>
        <w:tabs>
          <w:tab w:val="right" w:leader="dot" w:pos="8306"/>
        </w:tabs>
      </w:pPr>
      <w:hyperlink w:anchor="_Toc10892" w:history="1">
        <w:r>
          <w:rPr>
            <w:rFonts w:ascii="仿宋" w:eastAsia="仿宋" w:hAnsi="仿宋" w:cs="仿宋" w:hint="eastAsia"/>
            <w:lang w:eastAsia="zh-CN"/>
          </w:rPr>
          <w:t>(二)、用地控制指标</w:t>
        </w:r>
        <w:r>
          <w:tab/>
        </w:r>
        <w:r>
          <w:fldChar w:fldCharType="begin"/>
        </w:r>
        <w:r>
          <w:instrText xml:space="preserve"> PAGEREF _Toc10892 \h </w:instrText>
        </w:r>
        <w:r>
          <w:fldChar w:fldCharType="separate"/>
        </w:r>
        <w:r>
          <w:t>12</w:t>
        </w:r>
        <w:r>
          <w:fldChar w:fldCharType="end"/>
        </w:r>
      </w:hyperlink>
    </w:p>
    <w:p>
      <w:pPr>
        <w:pStyle w:val="TOC2"/>
        <w:tabs>
          <w:tab w:val="right" w:leader="dot" w:pos="8306"/>
        </w:tabs>
      </w:pPr>
      <w:hyperlink w:anchor="_Toc31577" w:history="1">
        <w:r>
          <w:rPr>
            <w:rFonts w:ascii="仿宋" w:eastAsia="仿宋" w:hAnsi="仿宋" w:cs="仿宋" w:hint="eastAsia"/>
            <w:lang w:eastAsia="zh-CN"/>
          </w:rPr>
          <w:t>(三)、节约用地措施</w:t>
        </w:r>
        <w:r>
          <w:tab/>
        </w:r>
        <w:r>
          <w:fldChar w:fldCharType="begin"/>
        </w:r>
        <w:r>
          <w:instrText xml:space="preserve"> PAGEREF _Toc31577 \h </w:instrText>
        </w:r>
        <w:r>
          <w:fldChar w:fldCharType="separate"/>
        </w:r>
        <w:r>
          <w:t>14</w:t>
        </w:r>
        <w:r>
          <w:fldChar w:fldCharType="end"/>
        </w:r>
      </w:hyperlink>
    </w:p>
    <w:p>
      <w:pPr>
        <w:pStyle w:val="TOC2"/>
        <w:tabs>
          <w:tab w:val="right" w:leader="dot" w:pos="8306"/>
        </w:tabs>
      </w:pPr>
      <w:hyperlink w:anchor="_Toc14519" w:history="1">
        <w:r>
          <w:rPr>
            <w:rFonts w:ascii="仿宋" w:eastAsia="仿宋" w:hAnsi="仿宋" w:cs="仿宋" w:hint="eastAsia"/>
            <w:lang w:eastAsia="zh-CN"/>
          </w:rPr>
          <w:t>(四)、总图布置方案</w:t>
        </w:r>
        <w:r>
          <w:tab/>
        </w:r>
        <w:r>
          <w:fldChar w:fldCharType="begin"/>
        </w:r>
        <w:r>
          <w:instrText xml:space="preserve"> PAGEREF _Toc14519 \h </w:instrText>
        </w:r>
        <w:r>
          <w:fldChar w:fldCharType="separate"/>
        </w:r>
        <w:r>
          <w:t>15</w:t>
        </w:r>
        <w:r>
          <w:fldChar w:fldCharType="end"/>
        </w:r>
      </w:hyperlink>
    </w:p>
    <w:p>
      <w:pPr>
        <w:pStyle w:val="TOC2"/>
        <w:tabs>
          <w:tab w:val="right" w:leader="dot" w:pos="8306"/>
        </w:tabs>
      </w:pPr>
      <w:hyperlink w:anchor="_Toc10424" w:history="1">
        <w:r>
          <w:rPr>
            <w:rFonts w:ascii="仿宋" w:eastAsia="仿宋" w:hAnsi="仿宋" w:cs="仿宋" w:hint="eastAsia"/>
            <w:lang w:eastAsia="zh-CN"/>
          </w:rPr>
          <w:t>(五)、选址综合评价</w:t>
        </w:r>
        <w:r>
          <w:tab/>
        </w:r>
        <w:r>
          <w:fldChar w:fldCharType="begin"/>
        </w:r>
        <w:r>
          <w:instrText xml:space="preserve"> PAGEREF _Toc10424 \h </w:instrText>
        </w:r>
        <w:r>
          <w:fldChar w:fldCharType="separate"/>
        </w:r>
        <w:r>
          <w:t>16</w:t>
        </w:r>
        <w:r>
          <w:fldChar w:fldCharType="end"/>
        </w:r>
      </w:hyperlink>
    </w:p>
    <w:p>
      <w:pPr>
        <w:pStyle w:val="TOC1"/>
        <w:tabs>
          <w:tab w:val="right" w:leader="dot" w:pos="8306"/>
        </w:tabs>
      </w:pPr>
      <w:hyperlink w:anchor="_Toc31254" w:history="1">
        <w:r>
          <w:rPr>
            <w:rFonts w:ascii="仿宋" w:eastAsia="仿宋" w:hAnsi="仿宋" w:cs="仿宋" w:hint="eastAsia"/>
            <w:lang w:eastAsia="zh-CN"/>
          </w:rPr>
          <w:t>五、同位素产品及制品项目土建工程</w:t>
        </w:r>
        <w:r>
          <w:tab/>
        </w:r>
        <w:r>
          <w:fldChar w:fldCharType="begin"/>
        </w:r>
        <w:r>
          <w:instrText xml:space="preserve"> PAGEREF _Toc31254 \h </w:instrText>
        </w:r>
        <w:r>
          <w:fldChar w:fldCharType="separate"/>
        </w:r>
        <w:r>
          <w:t>18</w:t>
        </w:r>
        <w:r>
          <w:fldChar w:fldCharType="end"/>
        </w:r>
      </w:hyperlink>
    </w:p>
    <w:p>
      <w:pPr>
        <w:pStyle w:val="TOC2"/>
        <w:tabs>
          <w:tab w:val="right" w:leader="dot" w:pos="8306"/>
        </w:tabs>
      </w:pPr>
      <w:hyperlink w:anchor="_Toc5323" w:history="1">
        <w:r>
          <w:rPr>
            <w:rFonts w:ascii="仿宋" w:eastAsia="仿宋" w:hAnsi="仿宋" w:cs="仿宋" w:hint="eastAsia"/>
            <w:lang w:eastAsia="zh-CN"/>
          </w:rPr>
          <w:t>(一)、建筑工程设计原则</w:t>
        </w:r>
        <w:r>
          <w:tab/>
        </w:r>
        <w:r>
          <w:fldChar w:fldCharType="begin"/>
        </w:r>
        <w:r>
          <w:instrText xml:space="preserve"> PAGEREF _Toc5323 \h </w:instrText>
        </w:r>
        <w:r>
          <w:fldChar w:fldCharType="separate"/>
        </w:r>
        <w:r>
          <w:t>18</w:t>
        </w:r>
        <w:r>
          <w:fldChar w:fldCharType="end"/>
        </w:r>
      </w:hyperlink>
    </w:p>
    <w:p>
      <w:pPr>
        <w:pStyle w:val="TOC2"/>
        <w:tabs>
          <w:tab w:val="right" w:leader="dot" w:pos="8306"/>
        </w:tabs>
      </w:pPr>
      <w:hyperlink w:anchor="_Toc32621" w:history="1">
        <w:r>
          <w:rPr>
            <w:rFonts w:ascii="仿宋" w:eastAsia="仿宋" w:hAnsi="仿宋" w:cs="仿宋" w:hint="eastAsia"/>
            <w:lang w:eastAsia="zh-CN"/>
          </w:rPr>
          <w:t>(二)、土建工程设计年限及安全等级</w:t>
        </w:r>
        <w:r>
          <w:tab/>
        </w:r>
        <w:r>
          <w:fldChar w:fldCharType="begin"/>
        </w:r>
        <w:r>
          <w:instrText xml:space="preserve"> PAGEREF _Toc32621 \h </w:instrText>
        </w:r>
        <w:r>
          <w:fldChar w:fldCharType="separate"/>
        </w:r>
        <w:r>
          <w:t>19</w:t>
        </w:r>
        <w:r>
          <w:fldChar w:fldCharType="end"/>
        </w:r>
      </w:hyperlink>
    </w:p>
    <w:p>
      <w:pPr>
        <w:pStyle w:val="TOC2"/>
        <w:tabs>
          <w:tab w:val="right" w:leader="dot" w:pos="8306"/>
        </w:tabs>
      </w:pPr>
      <w:hyperlink w:anchor="_Toc6583" w:history="1">
        <w:r>
          <w:rPr>
            <w:rFonts w:ascii="仿宋" w:eastAsia="仿宋" w:hAnsi="仿宋" w:cs="仿宋" w:hint="eastAsia"/>
            <w:lang w:eastAsia="zh-CN"/>
          </w:rPr>
          <w:t>(三)、建筑工程设计总体要求</w:t>
        </w:r>
        <w:r>
          <w:tab/>
        </w:r>
        <w:r>
          <w:fldChar w:fldCharType="begin"/>
        </w:r>
        <w:r>
          <w:instrText xml:space="preserve"> PAGEREF _Toc6583 \h </w:instrText>
        </w:r>
        <w:r>
          <w:fldChar w:fldCharType="separate"/>
        </w:r>
        <w:r>
          <w:t>20</w:t>
        </w:r>
        <w:r>
          <w:fldChar w:fldCharType="end"/>
        </w:r>
      </w:hyperlink>
    </w:p>
    <w:p>
      <w:pPr>
        <w:pStyle w:val="TOC2"/>
        <w:tabs>
          <w:tab w:val="right" w:leader="dot" w:pos="8306"/>
        </w:tabs>
      </w:pPr>
      <w:hyperlink w:anchor="_Toc23799" w:history="1">
        <w:r>
          <w:rPr>
            <w:rFonts w:ascii="仿宋" w:eastAsia="仿宋" w:hAnsi="仿宋" w:cs="仿宋" w:hint="eastAsia"/>
            <w:lang w:eastAsia="zh-CN"/>
          </w:rPr>
          <w:t>(四)、土建工程建设指标</w:t>
        </w:r>
        <w:r>
          <w:tab/>
        </w:r>
        <w:r>
          <w:fldChar w:fldCharType="begin"/>
        </w:r>
        <w:r>
          <w:instrText xml:space="preserve"> PAGEREF _Toc23799 \h </w:instrText>
        </w:r>
        <w:r>
          <w:fldChar w:fldCharType="separate"/>
        </w:r>
        <w:r>
          <w:t>21</w:t>
        </w:r>
        <w:r>
          <w:fldChar w:fldCharType="end"/>
        </w:r>
      </w:hyperlink>
    </w:p>
    <w:p>
      <w:pPr>
        <w:pStyle w:val="TOC1"/>
        <w:tabs>
          <w:tab w:val="right" w:leader="dot" w:pos="8306"/>
        </w:tabs>
      </w:pPr>
      <w:hyperlink w:anchor="_Toc15050" w:history="1">
        <w:r>
          <w:rPr>
            <w:rFonts w:ascii="仿宋" w:eastAsia="仿宋" w:hAnsi="仿宋" w:cs="仿宋" w:hint="eastAsia"/>
            <w:lang w:eastAsia="zh-CN"/>
          </w:rPr>
          <w:t>六、同位素产品及制品项目概论</w:t>
        </w:r>
        <w:r>
          <w:tab/>
        </w:r>
        <w:r>
          <w:fldChar w:fldCharType="begin"/>
        </w:r>
        <w:r>
          <w:instrText xml:space="preserve"> PAGEREF _Toc15050 \h </w:instrText>
        </w:r>
        <w:r>
          <w:fldChar w:fldCharType="separate"/>
        </w:r>
        <w:r>
          <w:t>21</w:t>
        </w:r>
        <w:r>
          <w:fldChar w:fldCharType="end"/>
        </w:r>
      </w:hyperlink>
    </w:p>
    <w:p>
      <w:pPr>
        <w:pStyle w:val="TOC2"/>
        <w:tabs>
          <w:tab w:val="right" w:leader="dot" w:pos="8306"/>
        </w:tabs>
      </w:pPr>
      <w:hyperlink w:anchor="_Toc20679" w:history="1">
        <w:r>
          <w:rPr>
            <w:rFonts w:ascii="仿宋" w:eastAsia="仿宋" w:hAnsi="仿宋" w:cs="仿宋" w:hint="eastAsia"/>
            <w:lang w:eastAsia="zh-CN"/>
          </w:rPr>
          <w:t>(一)、同位素产品及制品项目概况</w:t>
        </w:r>
        <w:r>
          <w:tab/>
        </w:r>
        <w:r>
          <w:fldChar w:fldCharType="begin"/>
        </w:r>
        <w:r>
          <w:instrText xml:space="preserve"> PAGEREF _Toc20679 \h </w:instrText>
        </w:r>
        <w:r>
          <w:fldChar w:fldCharType="separate"/>
        </w:r>
        <w:r>
          <w:t>21</w:t>
        </w:r>
        <w:r>
          <w:fldChar w:fldCharType="end"/>
        </w:r>
      </w:hyperlink>
    </w:p>
    <w:p>
      <w:pPr>
        <w:pStyle w:val="TOC2"/>
        <w:tabs>
          <w:tab w:val="right" w:leader="dot" w:pos="8306"/>
        </w:tabs>
      </w:pPr>
      <w:hyperlink w:anchor="_Toc19940" w:history="1">
        <w:r>
          <w:rPr>
            <w:rFonts w:ascii="仿宋" w:eastAsia="仿宋" w:hAnsi="仿宋" w:cs="仿宋" w:hint="eastAsia"/>
            <w:lang w:eastAsia="zh-CN"/>
          </w:rPr>
          <w:t>(二)、同位素产品及制品项目目标</w:t>
        </w:r>
        <w:r>
          <w:tab/>
        </w:r>
        <w:r>
          <w:fldChar w:fldCharType="begin"/>
        </w:r>
        <w:r>
          <w:instrText xml:space="preserve"> PAGEREF _Toc19940 \h </w:instrText>
        </w:r>
        <w:r>
          <w:fldChar w:fldCharType="separate"/>
        </w:r>
        <w:r>
          <w:t>23</w:t>
        </w:r>
        <w:r>
          <w:fldChar w:fldCharType="end"/>
        </w:r>
      </w:hyperlink>
    </w:p>
    <w:p>
      <w:pPr>
        <w:pStyle w:val="TOC2"/>
        <w:tabs>
          <w:tab w:val="right" w:leader="dot" w:pos="8306"/>
        </w:tabs>
      </w:pPr>
      <w:hyperlink w:anchor="_Toc28934" w:history="1">
        <w:r>
          <w:rPr>
            <w:rFonts w:ascii="仿宋" w:eastAsia="仿宋" w:hAnsi="仿宋" w:cs="仿宋" w:hint="eastAsia"/>
            <w:lang w:eastAsia="zh-CN"/>
          </w:rPr>
          <w:t>(三)、同位素产品及制品项目提出的理由</w:t>
        </w:r>
        <w:r>
          <w:tab/>
        </w:r>
        <w:r>
          <w:fldChar w:fldCharType="begin"/>
        </w:r>
        <w:r>
          <w:instrText xml:space="preserve"> PAGEREF _Toc28934 \h </w:instrText>
        </w:r>
        <w:r>
          <w:fldChar w:fldCharType="separate"/>
        </w:r>
        <w:r>
          <w:t>24</w:t>
        </w:r>
        <w:r>
          <w:fldChar w:fldCharType="end"/>
        </w:r>
      </w:hyperlink>
    </w:p>
    <w:p>
      <w:pPr>
        <w:pStyle w:val="TOC2"/>
        <w:tabs>
          <w:tab w:val="right" w:leader="dot" w:pos="8306"/>
        </w:tabs>
      </w:pPr>
      <w:hyperlink w:anchor="_Toc28962" w:history="1">
        <w:r>
          <w:rPr>
            <w:rFonts w:ascii="仿宋" w:eastAsia="仿宋" w:hAnsi="仿宋" w:cs="仿宋" w:hint="eastAsia"/>
            <w:lang w:eastAsia="zh-CN"/>
          </w:rPr>
          <w:t>(四)、同位素产品及制品项目意义</w:t>
        </w:r>
        <w:r>
          <w:tab/>
        </w:r>
        <w:r>
          <w:fldChar w:fldCharType="begin"/>
        </w:r>
        <w:r>
          <w:instrText xml:space="preserve"> PAGEREF _Toc28962 \h </w:instrText>
        </w:r>
        <w:r>
          <w:fldChar w:fldCharType="separate"/>
        </w:r>
        <w:r>
          <w:t>26</w:t>
        </w:r>
        <w:r>
          <w:fldChar w:fldCharType="end"/>
        </w:r>
      </w:hyperlink>
    </w:p>
    <w:p>
      <w:pPr>
        <w:pStyle w:val="TOC2"/>
        <w:tabs>
          <w:tab w:val="right" w:leader="dot" w:pos="8306"/>
        </w:tabs>
      </w:pPr>
      <w:hyperlink w:anchor="_Toc18804" w:history="1">
        <w:r>
          <w:rPr>
            <w:rFonts w:ascii="仿宋" w:eastAsia="仿宋" w:hAnsi="仿宋" w:cs="仿宋" w:hint="eastAsia"/>
            <w:lang w:eastAsia="zh-CN"/>
          </w:rPr>
          <w:t>(五)、同位素产品及制品项目背景</w:t>
        </w:r>
        <w:r>
          <w:tab/>
        </w:r>
        <w:r>
          <w:fldChar w:fldCharType="begin"/>
        </w:r>
        <w:r>
          <w:instrText xml:space="preserve"> PAGEREF _Toc18804 \h </w:instrText>
        </w:r>
        <w:r>
          <w:fldChar w:fldCharType="separate"/>
        </w:r>
        <w:r>
          <w:t>27</w:t>
        </w:r>
        <w:r>
          <w:fldChar w:fldCharType="end"/>
        </w:r>
      </w:hyperlink>
    </w:p>
    <w:p>
      <w:pPr>
        <w:pStyle w:val="TOC1"/>
        <w:tabs>
          <w:tab w:val="right" w:leader="dot" w:pos="8306"/>
        </w:tabs>
      </w:pPr>
      <w:hyperlink w:anchor="_Toc14078" w:history="1">
        <w:r>
          <w:rPr>
            <w:rFonts w:ascii="仿宋" w:eastAsia="仿宋" w:hAnsi="仿宋" w:cs="仿宋" w:hint="eastAsia"/>
            <w:lang w:eastAsia="zh-CN"/>
          </w:rPr>
          <w:t>七、同位素产品及制品项目社会影响</w:t>
        </w:r>
        <w:r>
          <w:tab/>
        </w:r>
        <w:r>
          <w:fldChar w:fldCharType="begin"/>
        </w:r>
        <w:r>
          <w:instrText xml:space="preserve"> PAGEREF _Toc14078 \h </w:instrText>
        </w:r>
        <w:r>
          <w:fldChar w:fldCharType="separate"/>
        </w:r>
        <w:r>
          <w:t>28</w:t>
        </w:r>
        <w:r>
          <w:fldChar w:fldCharType="end"/>
        </w:r>
      </w:hyperlink>
    </w:p>
    <w:p>
      <w:pPr>
        <w:pStyle w:val="TOC2"/>
        <w:tabs>
          <w:tab w:val="right" w:leader="dot" w:pos="8306"/>
        </w:tabs>
      </w:pPr>
      <w:hyperlink w:anchor="_Toc18832" w:history="1">
        <w:r>
          <w:rPr>
            <w:rFonts w:ascii="仿宋" w:eastAsia="仿宋" w:hAnsi="仿宋" w:cs="仿宋" w:hint="eastAsia"/>
            <w:lang w:eastAsia="zh-CN"/>
          </w:rPr>
          <w:t>(一)、社会责任与义务</w:t>
        </w:r>
        <w:r>
          <w:tab/>
        </w:r>
        <w:r>
          <w:fldChar w:fldCharType="begin"/>
        </w:r>
        <w:r>
          <w:instrText xml:space="preserve"> PAGEREF _Toc18832 \h </w:instrText>
        </w:r>
        <w:r>
          <w:fldChar w:fldCharType="separate"/>
        </w:r>
        <w:r>
          <w:t>28</w:t>
        </w:r>
        <w:r>
          <w:fldChar w:fldCharType="end"/>
        </w:r>
      </w:hyperlink>
    </w:p>
    <w:p>
      <w:pPr>
        <w:pStyle w:val="TOC2"/>
        <w:tabs>
          <w:tab w:val="right" w:leader="dot" w:pos="8306"/>
        </w:tabs>
      </w:pPr>
      <w:hyperlink w:anchor="_Toc1082" w:history="1">
        <w:r>
          <w:rPr>
            <w:rFonts w:ascii="仿宋" w:eastAsia="仿宋" w:hAnsi="仿宋" w:cs="仿宋" w:hint="eastAsia"/>
            <w:lang w:eastAsia="zh-CN"/>
          </w:rPr>
          <w:t>(二)、社会参与与沟通</w:t>
        </w:r>
        <w:r>
          <w:tab/>
        </w:r>
        <w:r>
          <w:fldChar w:fldCharType="begin"/>
        </w:r>
        <w:r>
          <w:instrText xml:space="preserve"> PAGEREF _Toc1082 \h </w:instrText>
        </w:r>
        <w:r>
          <w:fldChar w:fldCharType="separate"/>
        </w:r>
        <w:r>
          <w:t>29</w:t>
        </w:r>
        <w:r>
          <w:fldChar w:fldCharType="end"/>
        </w:r>
      </w:hyperlink>
    </w:p>
    <w:p>
      <w:pPr>
        <w:pStyle w:val="TOC1"/>
        <w:tabs>
          <w:tab w:val="right" w:leader="dot" w:pos="8306"/>
        </w:tabs>
      </w:pPr>
      <w:hyperlink w:anchor="_Toc12621" w:history="1">
        <w:r>
          <w:rPr>
            <w:rFonts w:ascii="仿宋" w:eastAsia="仿宋" w:hAnsi="仿宋" w:cs="仿宋" w:hint="eastAsia"/>
            <w:lang w:eastAsia="zh-CN"/>
          </w:rPr>
          <w:t>八、同位素产品及制品项目经营效益</w:t>
        </w:r>
        <w:r>
          <w:tab/>
        </w:r>
        <w:r>
          <w:fldChar w:fldCharType="begin"/>
        </w:r>
        <w:r>
          <w:instrText xml:space="preserve"> PAGEREF _Toc12621 \h </w:instrText>
        </w:r>
        <w:r>
          <w:fldChar w:fldCharType="separate"/>
        </w:r>
        <w:r>
          <w:t>30</w:t>
        </w:r>
        <w:r>
          <w:fldChar w:fldCharType="end"/>
        </w:r>
      </w:hyperlink>
    </w:p>
    <w:p>
      <w:pPr>
        <w:pStyle w:val="TOC2"/>
        <w:tabs>
          <w:tab w:val="right" w:leader="dot" w:pos="8306"/>
        </w:tabs>
      </w:pPr>
      <w:hyperlink w:anchor="_Toc13903" w:history="1">
        <w:r>
          <w:rPr>
            <w:rFonts w:ascii="仿宋" w:eastAsia="仿宋" w:hAnsi="仿宋" w:cs="仿宋" w:hint="eastAsia"/>
            <w:lang w:eastAsia="zh-CN"/>
          </w:rPr>
          <w:t>(一)、经济评价财务测算</w:t>
        </w:r>
        <w:r>
          <w:tab/>
        </w:r>
        <w:r>
          <w:fldChar w:fldCharType="begin"/>
        </w:r>
        <w:r>
          <w:instrText xml:space="preserve"> PAGEREF _Toc13903 \h </w:instrText>
        </w:r>
        <w:r>
          <w:fldChar w:fldCharType="separate"/>
        </w:r>
        <w:r>
          <w:t>30</w:t>
        </w:r>
        <w:r>
          <w:fldChar w:fldCharType="end"/>
        </w:r>
      </w:hyperlink>
    </w:p>
    <w:p>
      <w:pPr>
        <w:pStyle w:val="TOC2"/>
        <w:tabs>
          <w:tab w:val="right" w:leader="dot" w:pos="8306"/>
        </w:tabs>
      </w:pPr>
      <w:hyperlink w:anchor="_Toc22604" w:history="1">
        <w:r>
          <w:rPr>
            <w:rFonts w:ascii="仿宋" w:eastAsia="仿宋" w:hAnsi="仿宋" w:cs="仿宋" w:hint="eastAsia"/>
            <w:lang w:eastAsia="zh-CN"/>
          </w:rPr>
          <w:t>(二)、同位素产品及制品项目盈利能力分析</w:t>
        </w:r>
        <w:r>
          <w:tab/>
        </w:r>
        <w:r>
          <w:fldChar w:fldCharType="begin"/>
        </w:r>
        <w:r>
          <w:instrText xml:space="preserve"> PAGEREF _Toc22604 \h </w:instrText>
        </w:r>
        <w:r>
          <w:fldChar w:fldCharType="separate"/>
        </w:r>
        <w:r>
          <w:t>31</w:t>
        </w:r>
        <w:r>
          <w:fldChar w:fldCharType="end"/>
        </w:r>
      </w:hyperlink>
    </w:p>
    <w:p>
      <w:pPr>
        <w:pStyle w:val="TOC1"/>
        <w:tabs>
          <w:tab w:val="right" w:leader="dot" w:pos="8306"/>
        </w:tabs>
      </w:pPr>
      <w:hyperlink w:anchor="_Toc7740" w:history="1">
        <w:r>
          <w:rPr>
            <w:rFonts w:ascii="仿宋" w:eastAsia="仿宋" w:hAnsi="仿宋" w:cs="仿宋" w:hint="eastAsia"/>
            <w:lang w:eastAsia="zh-CN"/>
          </w:rPr>
          <w:t>九、同位素产品及制品项目投资规划</w:t>
        </w:r>
        <w:r>
          <w:tab/>
        </w:r>
        <w:r>
          <w:fldChar w:fldCharType="begin"/>
        </w:r>
        <w:r>
          <w:instrText xml:space="preserve"> PAGEREF _Toc7740 \h </w:instrText>
        </w:r>
        <w:r>
          <w:fldChar w:fldCharType="separate"/>
        </w:r>
        <w:r>
          <w:t>32</w:t>
        </w:r>
        <w:r>
          <w:fldChar w:fldCharType="end"/>
        </w:r>
      </w:hyperlink>
    </w:p>
    <w:p>
      <w:pPr>
        <w:pStyle w:val="TOC2"/>
        <w:tabs>
          <w:tab w:val="right" w:leader="dot" w:pos="8306"/>
        </w:tabs>
      </w:pPr>
      <w:hyperlink w:anchor="_Toc19429" w:history="1">
        <w:r>
          <w:rPr>
            <w:rFonts w:ascii="仿宋" w:eastAsia="仿宋" w:hAnsi="仿宋" w:cs="仿宋" w:hint="eastAsia"/>
            <w:lang w:eastAsia="zh-CN"/>
          </w:rPr>
          <w:t>(一)、同位素产品及制品项目总投资估算</w:t>
        </w:r>
        <w:r>
          <w:tab/>
        </w:r>
        <w:r>
          <w:fldChar w:fldCharType="begin"/>
        </w:r>
        <w:r>
          <w:instrText xml:space="preserve"> PAGEREF _Toc19429 \h </w:instrText>
        </w:r>
        <w:r>
          <w:fldChar w:fldCharType="separate"/>
        </w:r>
        <w:r>
          <w:t>32</w:t>
        </w:r>
        <w:r>
          <w:fldChar w:fldCharType="end"/>
        </w:r>
      </w:hyperlink>
    </w:p>
    <w:p>
      <w:pPr>
        <w:pStyle w:val="TOC2"/>
        <w:tabs>
          <w:tab w:val="right" w:leader="dot" w:pos="8306"/>
        </w:tabs>
      </w:pPr>
      <w:hyperlink w:anchor="_Toc31465" w:history="1">
        <w:r>
          <w:rPr>
            <w:rFonts w:ascii="仿宋" w:eastAsia="仿宋" w:hAnsi="仿宋" w:cs="仿宋" w:hint="eastAsia"/>
            <w:lang w:eastAsia="zh-CN"/>
          </w:rPr>
          <w:t>(二)、资金筹措</w:t>
        </w:r>
        <w:r>
          <w:tab/>
        </w:r>
        <w:r>
          <w:fldChar w:fldCharType="begin"/>
        </w:r>
        <w:r>
          <w:instrText xml:space="preserve"> PAGEREF _Toc31465 \h </w:instrText>
        </w:r>
        <w:r>
          <w:fldChar w:fldCharType="separate"/>
        </w:r>
        <w:r>
          <w:t>33</w:t>
        </w:r>
        <w:r>
          <w:fldChar w:fldCharType="end"/>
        </w:r>
      </w:hyperlink>
    </w:p>
    <w:p>
      <w:pPr>
        <w:pStyle w:val="TOC1"/>
        <w:tabs>
          <w:tab w:val="right" w:leader="dot" w:pos="8306"/>
        </w:tabs>
      </w:pPr>
      <w:hyperlink w:anchor="_Toc25232" w:history="1">
        <w:r>
          <w:rPr>
            <w:rFonts w:ascii="仿宋" w:eastAsia="仿宋" w:hAnsi="仿宋" w:cs="仿宋" w:hint="eastAsia"/>
            <w:lang w:eastAsia="zh-CN"/>
          </w:rPr>
          <w:t>十、生产安全保护</w:t>
        </w:r>
        <w:r>
          <w:tab/>
        </w:r>
        <w:r>
          <w:fldChar w:fldCharType="begin"/>
        </w:r>
        <w:r>
          <w:instrText xml:space="preserve"> PAGEREF _Toc25232 \h </w:instrText>
        </w:r>
        <w:r>
          <w:fldChar w:fldCharType="separate"/>
        </w:r>
        <w:r>
          <w:t>34</w:t>
        </w:r>
        <w:r>
          <w:fldChar w:fldCharType="end"/>
        </w:r>
      </w:hyperlink>
    </w:p>
    <w:p>
      <w:pPr>
        <w:pStyle w:val="TOC2"/>
        <w:tabs>
          <w:tab w:val="right" w:leader="dot" w:pos="8306"/>
        </w:tabs>
      </w:pPr>
      <w:hyperlink w:anchor="_Toc14198" w:history="1">
        <w:r>
          <w:rPr>
            <w:rFonts w:ascii="仿宋" w:eastAsia="仿宋" w:hAnsi="仿宋" w:cs="仿宋" w:hint="eastAsia"/>
            <w:lang w:eastAsia="zh-CN"/>
          </w:rPr>
          <w:t>(一)、消防安全</w:t>
        </w:r>
        <w:r>
          <w:tab/>
        </w:r>
        <w:r>
          <w:fldChar w:fldCharType="begin"/>
        </w:r>
        <w:r>
          <w:instrText xml:space="preserve"> PAGEREF _Toc14198 \h </w:instrText>
        </w:r>
        <w:r>
          <w:fldChar w:fldCharType="separate"/>
        </w:r>
        <w:r>
          <w:t>34</w:t>
        </w:r>
        <w:r>
          <w:fldChar w:fldCharType="end"/>
        </w:r>
      </w:hyperlink>
    </w:p>
    <w:p>
      <w:pPr>
        <w:pStyle w:val="TOC2"/>
        <w:tabs>
          <w:tab w:val="right" w:leader="dot" w:pos="8306"/>
        </w:tabs>
      </w:pPr>
      <w:hyperlink w:anchor="_Toc5986" w:history="1">
        <w:r>
          <w:rPr>
            <w:rFonts w:ascii="仿宋" w:eastAsia="仿宋" w:hAnsi="仿宋" w:cs="仿宋" w:hint="eastAsia"/>
            <w:lang w:eastAsia="zh-CN"/>
          </w:rPr>
          <w:t>(二)、防火防爆总图布置措施</w:t>
        </w:r>
        <w:r>
          <w:tab/>
        </w:r>
        <w:r>
          <w:fldChar w:fldCharType="begin"/>
        </w:r>
        <w:r>
          <w:instrText xml:space="preserve"> PAGEREF _Toc5986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24" w:history="1">
        <w:r>
          <w:rPr>
            <w:rFonts w:ascii="仿宋" w:eastAsia="仿宋" w:hAnsi="仿宋" w:cs="仿宋" w:hint="eastAsia"/>
            <w:lang w:eastAsia="zh-CN"/>
          </w:rPr>
          <w:t>(三)、自然灾害防范措施</w:t>
        </w:r>
        <w:r>
          <w:tab/>
        </w:r>
        <w:r>
          <w:fldChar w:fldCharType="begin"/>
        </w:r>
        <w:r>
          <w:instrText xml:space="preserve"> PAGEREF _Toc5424 \h </w:instrText>
        </w:r>
        <w:r>
          <w:fldChar w:fldCharType="separate"/>
        </w:r>
        <w:r>
          <w:t>36</w:t>
        </w:r>
        <w:r>
          <w:fldChar w:fldCharType="end"/>
        </w:r>
      </w:hyperlink>
    </w:p>
    <w:p>
      <w:pPr>
        <w:pStyle w:val="TOC2"/>
        <w:tabs>
          <w:tab w:val="right" w:leader="dot" w:pos="8306"/>
        </w:tabs>
      </w:pPr>
      <w:hyperlink w:anchor="_Toc22212" w:history="1">
        <w:r>
          <w:rPr>
            <w:rFonts w:ascii="仿宋" w:eastAsia="仿宋" w:hAnsi="仿宋" w:cs="仿宋" w:hint="eastAsia"/>
            <w:lang w:eastAsia="zh-CN"/>
          </w:rPr>
          <w:t>(四)、安全色及安全标志使用要求</w:t>
        </w:r>
        <w:r>
          <w:tab/>
        </w:r>
        <w:r>
          <w:fldChar w:fldCharType="begin"/>
        </w:r>
        <w:r>
          <w:instrText xml:space="preserve"> PAGEREF _Toc22212 \h </w:instrText>
        </w:r>
        <w:r>
          <w:fldChar w:fldCharType="separate"/>
        </w:r>
        <w:r>
          <w:t>37</w:t>
        </w:r>
        <w:r>
          <w:fldChar w:fldCharType="end"/>
        </w:r>
      </w:hyperlink>
    </w:p>
    <w:p>
      <w:pPr>
        <w:pStyle w:val="TOC2"/>
        <w:tabs>
          <w:tab w:val="right" w:leader="dot" w:pos="8306"/>
        </w:tabs>
      </w:pPr>
      <w:hyperlink w:anchor="_Toc26113" w:history="1">
        <w:r>
          <w:rPr>
            <w:rFonts w:ascii="仿宋" w:eastAsia="仿宋" w:hAnsi="仿宋" w:cs="仿宋" w:hint="eastAsia"/>
            <w:lang w:eastAsia="zh-CN"/>
          </w:rPr>
          <w:t>(五)、防尘防毒措施</w:t>
        </w:r>
        <w:r>
          <w:tab/>
        </w:r>
        <w:r>
          <w:fldChar w:fldCharType="begin"/>
        </w:r>
        <w:r>
          <w:instrText xml:space="preserve"> PAGEREF _Toc26113 \h </w:instrText>
        </w:r>
        <w:r>
          <w:fldChar w:fldCharType="separate"/>
        </w:r>
        <w:r>
          <w:t>38</w:t>
        </w:r>
        <w:r>
          <w:fldChar w:fldCharType="end"/>
        </w:r>
      </w:hyperlink>
    </w:p>
    <w:p>
      <w:pPr>
        <w:pStyle w:val="TOC2"/>
        <w:tabs>
          <w:tab w:val="right" w:leader="dot" w:pos="8306"/>
        </w:tabs>
      </w:pPr>
      <w:hyperlink w:anchor="_Toc28044" w:history="1">
        <w:r>
          <w:rPr>
            <w:rFonts w:ascii="仿宋" w:eastAsia="仿宋" w:hAnsi="仿宋" w:cs="仿宋" w:hint="eastAsia"/>
            <w:lang w:eastAsia="zh-CN"/>
          </w:rPr>
          <w:t>(六)、防静电、触电防护及防雷措施</w:t>
        </w:r>
        <w:r>
          <w:tab/>
        </w:r>
        <w:r>
          <w:fldChar w:fldCharType="begin"/>
        </w:r>
        <w:r>
          <w:instrText xml:space="preserve"> PAGEREF _Toc28044 \h </w:instrText>
        </w:r>
        <w:r>
          <w:fldChar w:fldCharType="separate"/>
        </w:r>
        <w:r>
          <w:t>39</w:t>
        </w:r>
        <w:r>
          <w:fldChar w:fldCharType="end"/>
        </w:r>
      </w:hyperlink>
    </w:p>
    <w:p>
      <w:pPr>
        <w:pStyle w:val="TOC2"/>
        <w:tabs>
          <w:tab w:val="right" w:leader="dot" w:pos="8306"/>
        </w:tabs>
      </w:pPr>
      <w:hyperlink w:anchor="_Toc25496" w:history="1">
        <w:r>
          <w:rPr>
            <w:rFonts w:ascii="仿宋" w:eastAsia="仿宋" w:hAnsi="仿宋" w:cs="仿宋" w:hint="eastAsia"/>
            <w:lang w:eastAsia="zh-CN"/>
          </w:rPr>
          <w:t>(七)、机械设备安全保障措施</w:t>
        </w:r>
        <w:r>
          <w:tab/>
        </w:r>
        <w:r>
          <w:fldChar w:fldCharType="begin"/>
        </w:r>
        <w:r>
          <w:instrText xml:space="preserve"> PAGEREF _Toc25496 \h </w:instrText>
        </w:r>
        <w:r>
          <w:fldChar w:fldCharType="separate"/>
        </w:r>
        <w:r>
          <w:t>41</w:t>
        </w:r>
        <w:r>
          <w:fldChar w:fldCharType="end"/>
        </w:r>
      </w:hyperlink>
    </w:p>
    <w:p>
      <w:pPr>
        <w:pStyle w:val="TOC1"/>
        <w:tabs>
          <w:tab w:val="right" w:leader="dot" w:pos="8306"/>
        </w:tabs>
      </w:pPr>
      <w:hyperlink w:anchor="_Toc5656" w:history="1">
        <w:r>
          <w:rPr>
            <w:rFonts w:ascii="仿宋" w:eastAsia="仿宋" w:hAnsi="仿宋" w:cs="仿宋" w:hint="eastAsia"/>
            <w:lang w:eastAsia="zh-CN"/>
          </w:rPr>
          <w:t>十一、同位素产品及制品项目人力资源培养与发展</w:t>
        </w:r>
        <w:r>
          <w:tab/>
        </w:r>
        <w:r>
          <w:fldChar w:fldCharType="begin"/>
        </w:r>
        <w:r>
          <w:instrText xml:space="preserve"> PAGEREF _Toc5656 \h </w:instrText>
        </w:r>
        <w:r>
          <w:fldChar w:fldCharType="separate"/>
        </w:r>
        <w:r>
          <w:t>42</w:t>
        </w:r>
        <w:r>
          <w:fldChar w:fldCharType="end"/>
        </w:r>
      </w:hyperlink>
    </w:p>
    <w:p>
      <w:pPr>
        <w:pStyle w:val="TOC2"/>
        <w:tabs>
          <w:tab w:val="right" w:leader="dot" w:pos="8306"/>
        </w:tabs>
      </w:pPr>
      <w:hyperlink w:anchor="_Toc20640" w:history="1">
        <w:r>
          <w:rPr>
            <w:rFonts w:ascii="仿宋" w:eastAsia="仿宋" w:hAnsi="仿宋" w:cs="仿宋" w:hint="eastAsia"/>
            <w:lang w:eastAsia="zh-CN"/>
          </w:rPr>
          <w:t>(一)、人才需求与规划</w:t>
        </w:r>
        <w:r>
          <w:tab/>
        </w:r>
        <w:r>
          <w:fldChar w:fldCharType="begin"/>
        </w:r>
        <w:r>
          <w:instrText xml:space="preserve"> PAGEREF _Toc20640 \h </w:instrText>
        </w:r>
        <w:r>
          <w:fldChar w:fldCharType="separate"/>
        </w:r>
        <w:r>
          <w:t>42</w:t>
        </w:r>
        <w:r>
          <w:fldChar w:fldCharType="end"/>
        </w:r>
      </w:hyperlink>
    </w:p>
    <w:p>
      <w:pPr>
        <w:pStyle w:val="TOC2"/>
        <w:tabs>
          <w:tab w:val="right" w:leader="dot" w:pos="8306"/>
        </w:tabs>
      </w:pPr>
      <w:hyperlink w:anchor="_Toc15140" w:history="1">
        <w:r>
          <w:rPr>
            <w:rFonts w:ascii="仿宋" w:eastAsia="仿宋" w:hAnsi="仿宋" w:cs="仿宋" w:hint="eastAsia"/>
            <w:lang w:eastAsia="zh-CN"/>
          </w:rPr>
          <w:t>(二)、培训与发展计划</w:t>
        </w:r>
        <w:r>
          <w:tab/>
        </w:r>
        <w:r>
          <w:fldChar w:fldCharType="begin"/>
        </w:r>
        <w:r>
          <w:instrText xml:space="preserve"> PAGEREF _Toc15140 \h </w:instrText>
        </w:r>
        <w:r>
          <w:fldChar w:fldCharType="separate"/>
        </w:r>
        <w:r>
          <w:t>43</w:t>
        </w:r>
        <w:r>
          <w:fldChar w:fldCharType="end"/>
        </w:r>
      </w:hyperlink>
    </w:p>
    <w:p>
      <w:pPr>
        <w:pStyle w:val="TOC1"/>
        <w:tabs>
          <w:tab w:val="right" w:leader="dot" w:pos="8306"/>
        </w:tabs>
      </w:pPr>
      <w:hyperlink w:anchor="_Toc15536" w:history="1">
        <w:r>
          <w:rPr>
            <w:rFonts w:ascii="仿宋" w:eastAsia="仿宋" w:hAnsi="仿宋" w:cs="仿宋" w:hint="eastAsia"/>
            <w:lang w:eastAsia="zh-CN"/>
          </w:rPr>
          <w:t>十二、同位素产品及制品项目创新与研发</w:t>
        </w:r>
        <w:r>
          <w:tab/>
        </w:r>
        <w:r>
          <w:fldChar w:fldCharType="begin"/>
        </w:r>
        <w:r>
          <w:instrText xml:space="preserve"> PAGEREF _Toc15536 \h </w:instrText>
        </w:r>
        <w:r>
          <w:fldChar w:fldCharType="separate"/>
        </w:r>
        <w:r>
          <w:t>43</w:t>
        </w:r>
        <w:r>
          <w:fldChar w:fldCharType="end"/>
        </w:r>
      </w:hyperlink>
    </w:p>
    <w:p>
      <w:pPr>
        <w:pStyle w:val="TOC2"/>
        <w:tabs>
          <w:tab w:val="right" w:leader="dot" w:pos="8306"/>
        </w:tabs>
      </w:pPr>
      <w:hyperlink w:anchor="_Toc1650" w:history="1">
        <w:r>
          <w:rPr>
            <w:rFonts w:ascii="仿宋" w:eastAsia="仿宋" w:hAnsi="仿宋" w:cs="仿宋" w:hint="eastAsia"/>
            <w:lang w:eastAsia="zh-CN"/>
          </w:rPr>
          <w:t>(一)、创新策略与方向</w:t>
        </w:r>
        <w:r>
          <w:tab/>
        </w:r>
        <w:r>
          <w:fldChar w:fldCharType="begin"/>
        </w:r>
        <w:r>
          <w:instrText xml:space="preserve"> PAGEREF _Toc1650 \h </w:instrText>
        </w:r>
        <w:r>
          <w:fldChar w:fldCharType="separate"/>
        </w:r>
        <w:r>
          <w:t>43</w:t>
        </w:r>
        <w:r>
          <w:fldChar w:fldCharType="end"/>
        </w:r>
      </w:hyperlink>
    </w:p>
    <w:p>
      <w:pPr>
        <w:pStyle w:val="TOC2"/>
        <w:tabs>
          <w:tab w:val="right" w:leader="dot" w:pos="8306"/>
        </w:tabs>
      </w:pPr>
      <w:hyperlink w:anchor="_Toc18666" w:history="1">
        <w:r>
          <w:rPr>
            <w:rFonts w:ascii="仿宋" w:eastAsia="仿宋" w:hAnsi="仿宋" w:cs="仿宋" w:hint="eastAsia"/>
            <w:lang w:eastAsia="zh-CN"/>
          </w:rPr>
          <w:t>(二)、研发规划与投入</w:t>
        </w:r>
        <w:r>
          <w:tab/>
        </w:r>
        <w:r>
          <w:fldChar w:fldCharType="begin"/>
        </w:r>
        <w:r>
          <w:instrText xml:space="preserve"> PAGEREF _Toc18666 \h </w:instrText>
        </w:r>
        <w:r>
          <w:fldChar w:fldCharType="separate"/>
        </w:r>
        <w:r>
          <w:t>45</w:t>
        </w:r>
        <w:r>
          <w:fldChar w:fldCharType="end"/>
        </w:r>
      </w:hyperlink>
    </w:p>
    <w:p>
      <w:pPr>
        <w:pStyle w:val="TOC1"/>
        <w:tabs>
          <w:tab w:val="right" w:leader="dot" w:pos="8306"/>
        </w:tabs>
      </w:pPr>
      <w:hyperlink w:anchor="_Toc16759" w:history="1">
        <w:r>
          <w:rPr>
            <w:rFonts w:ascii="仿宋" w:eastAsia="仿宋" w:hAnsi="仿宋" w:cs="仿宋" w:hint="eastAsia"/>
            <w:lang w:eastAsia="zh-CN"/>
          </w:rPr>
          <w:t>十三、风险识别与分类</w:t>
        </w:r>
        <w:r>
          <w:tab/>
        </w:r>
        <w:r>
          <w:fldChar w:fldCharType="begin"/>
        </w:r>
        <w:r>
          <w:instrText xml:space="preserve"> PAGEREF _Toc16759 \h </w:instrText>
        </w:r>
        <w:r>
          <w:fldChar w:fldCharType="separate"/>
        </w:r>
        <w:r>
          <w:t>46</w:t>
        </w:r>
        <w:r>
          <w:fldChar w:fldCharType="end"/>
        </w:r>
      </w:hyperlink>
    </w:p>
    <w:p>
      <w:pPr>
        <w:pStyle w:val="TOC2"/>
        <w:tabs>
          <w:tab w:val="right" w:leader="dot" w:pos="8306"/>
        </w:tabs>
      </w:pPr>
      <w:hyperlink w:anchor="_Toc31328" w:history="1">
        <w:r>
          <w:rPr>
            <w:rFonts w:ascii="仿宋" w:eastAsia="仿宋" w:hAnsi="仿宋" w:cs="仿宋" w:hint="eastAsia"/>
            <w:lang w:eastAsia="zh-CN"/>
          </w:rPr>
          <w:t>(一)、风险识别</w:t>
        </w:r>
        <w:r>
          <w:tab/>
        </w:r>
        <w:r>
          <w:fldChar w:fldCharType="begin"/>
        </w:r>
        <w:r>
          <w:instrText xml:space="preserve"> PAGEREF _Toc31328 \h </w:instrText>
        </w:r>
        <w:r>
          <w:fldChar w:fldCharType="separate"/>
        </w:r>
        <w:r>
          <w:t>46</w:t>
        </w:r>
        <w:r>
          <w:fldChar w:fldCharType="end"/>
        </w:r>
      </w:hyperlink>
    </w:p>
    <w:p>
      <w:pPr>
        <w:pStyle w:val="TOC2"/>
        <w:tabs>
          <w:tab w:val="right" w:leader="dot" w:pos="8306"/>
        </w:tabs>
      </w:pPr>
      <w:hyperlink w:anchor="_Toc170" w:history="1">
        <w:r>
          <w:rPr>
            <w:rFonts w:ascii="仿宋" w:eastAsia="仿宋" w:hAnsi="仿宋" w:cs="仿宋" w:hint="eastAsia"/>
            <w:lang w:eastAsia="zh-CN"/>
          </w:rPr>
          <w:t>(二)、风险分类</w:t>
        </w:r>
        <w:r>
          <w:tab/>
        </w:r>
        <w:r>
          <w:fldChar w:fldCharType="begin"/>
        </w:r>
        <w:r>
          <w:instrText xml:space="preserve"> PAGEREF _Toc170 \h </w:instrText>
        </w:r>
        <w:r>
          <w:fldChar w:fldCharType="separate"/>
        </w:r>
        <w:r>
          <w:t>48</w:t>
        </w:r>
        <w:r>
          <w:fldChar w:fldCharType="end"/>
        </w:r>
      </w:hyperlink>
    </w:p>
    <w:p>
      <w:pPr>
        <w:pStyle w:val="TOC1"/>
        <w:tabs>
          <w:tab w:val="right" w:leader="dot" w:pos="8306"/>
        </w:tabs>
      </w:pPr>
      <w:hyperlink w:anchor="_Toc20652" w:history="1">
        <w:r>
          <w:rPr>
            <w:rFonts w:ascii="仿宋" w:eastAsia="仿宋" w:hAnsi="仿宋" w:cs="仿宋" w:hint="eastAsia"/>
            <w:lang w:eastAsia="zh-CN"/>
          </w:rPr>
          <w:t>十四、营销与推广策略</w:t>
        </w:r>
        <w:r>
          <w:tab/>
        </w:r>
        <w:r>
          <w:fldChar w:fldCharType="begin"/>
        </w:r>
        <w:r>
          <w:instrText xml:space="preserve"> PAGEREF _Toc20652 \h </w:instrText>
        </w:r>
        <w:r>
          <w:fldChar w:fldCharType="separate"/>
        </w:r>
        <w:r>
          <w:t>50</w:t>
        </w:r>
        <w:r>
          <w:fldChar w:fldCharType="end"/>
        </w:r>
      </w:hyperlink>
    </w:p>
    <w:p>
      <w:pPr>
        <w:pStyle w:val="TOC2"/>
        <w:tabs>
          <w:tab w:val="right" w:leader="dot" w:pos="8306"/>
        </w:tabs>
      </w:pPr>
      <w:hyperlink w:anchor="_Toc5683" w:history="1">
        <w:r>
          <w:rPr>
            <w:rFonts w:ascii="仿宋" w:eastAsia="仿宋" w:hAnsi="仿宋" w:cs="仿宋" w:hint="eastAsia"/>
            <w:lang w:eastAsia="zh-CN"/>
          </w:rPr>
          <w:t>(一)、产品/服务定位与特点</w:t>
        </w:r>
        <w:r>
          <w:tab/>
        </w:r>
        <w:r>
          <w:fldChar w:fldCharType="begin"/>
        </w:r>
        <w:r>
          <w:instrText xml:space="preserve"> PAGEREF _Toc5683 \h </w:instrText>
        </w:r>
        <w:r>
          <w:fldChar w:fldCharType="separate"/>
        </w:r>
        <w:r>
          <w:t>50</w:t>
        </w:r>
        <w:r>
          <w:fldChar w:fldCharType="end"/>
        </w:r>
      </w:hyperlink>
    </w:p>
    <w:p>
      <w:pPr>
        <w:pStyle w:val="TOC2"/>
        <w:tabs>
          <w:tab w:val="right" w:leader="dot" w:pos="8306"/>
        </w:tabs>
      </w:pPr>
      <w:hyperlink w:anchor="_Toc19054" w:history="1">
        <w:r>
          <w:rPr>
            <w:rFonts w:ascii="仿宋" w:eastAsia="仿宋" w:hAnsi="仿宋" w:cs="仿宋" w:hint="eastAsia"/>
            <w:lang w:eastAsia="zh-CN"/>
          </w:rPr>
          <w:t>(二)、市场定位与竞争分析</w:t>
        </w:r>
        <w:r>
          <w:tab/>
        </w:r>
        <w:r>
          <w:fldChar w:fldCharType="begin"/>
        </w:r>
        <w:r>
          <w:instrText xml:space="preserve"> PAGEREF _Toc19054 \h </w:instrText>
        </w:r>
        <w:r>
          <w:fldChar w:fldCharType="separate"/>
        </w:r>
        <w:r>
          <w:t>51</w:t>
        </w:r>
        <w:r>
          <w:fldChar w:fldCharType="end"/>
        </w:r>
      </w:hyperlink>
    </w:p>
    <w:p>
      <w:pPr>
        <w:pStyle w:val="TOC2"/>
        <w:tabs>
          <w:tab w:val="right" w:leader="dot" w:pos="8306"/>
        </w:tabs>
      </w:pPr>
      <w:hyperlink w:anchor="_Toc28410" w:history="1">
        <w:r>
          <w:rPr>
            <w:rFonts w:ascii="仿宋" w:eastAsia="仿宋" w:hAnsi="仿宋" w:cs="仿宋" w:hint="eastAsia"/>
            <w:lang w:eastAsia="zh-CN"/>
          </w:rPr>
          <w:t>(三)、营销渠道与策略</w:t>
        </w:r>
        <w:r>
          <w:tab/>
        </w:r>
        <w:r>
          <w:fldChar w:fldCharType="begin"/>
        </w:r>
        <w:r>
          <w:instrText xml:space="preserve"> PAGEREF _Toc28410 \h </w:instrText>
        </w:r>
        <w:r>
          <w:fldChar w:fldCharType="separate"/>
        </w:r>
        <w:r>
          <w:t>53</w:t>
        </w:r>
        <w:r>
          <w:fldChar w:fldCharType="end"/>
        </w:r>
      </w:hyperlink>
    </w:p>
    <w:p>
      <w:pPr>
        <w:pStyle w:val="TOC2"/>
        <w:tabs>
          <w:tab w:val="right" w:leader="dot" w:pos="8306"/>
        </w:tabs>
      </w:pPr>
      <w:hyperlink w:anchor="_Toc3721" w:history="1">
        <w:r>
          <w:rPr>
            <w:rFonts w:ascii="仿宋" w:eastAsia="仿宋" w:hAnsi="仿宋" w:cs="仿宋" w:hint="eastAsia"/>
            <w:lang w:eastAsia="zh-CN"/>
          </w:rPr>
          <w:t>(四)、推广与宣传活动</w:t>
        </w:r>
        <w:r>
          <w:tab/>
        </w:r>
        <w:r>
          <w:fldChar w:fldCharType="begin"/>
        </w:r>
        <w:r>
          <w:instrText xml:space="preserve"> PAGEREF _Toc3721 \h </w:instrText>
        </w:r>
        <w:r>
          <w:fldChar w:fldCharType="separate"/>
        </w:r>
        <w:r>
          <w:t>54</w:t>
        </w:r>
        <w:r>
          <w:fldChar w:fldCharType="end"/>
        </w:r>
      </w:hyperlink>
    </w:p>
    <w:p>
      <w:pPr>
        <w:pStyle w:val="TOC1"/>
        <w:tabs>
          <w:tab w:val="right" w:leader="dot" w:pos="8306"/>
        </w:tabs>
      </w:pPr>
      <w:hyperlink w:anchor="_Toc21880" w:history="1">
        <w:r>
          <w:rPr>
            <w:rFonts w:ascii="仿宋" w:eastAsia="仿宋" w:hAnsi="仿宋" w:cs="仿宋" w:hint="eastAsia"/>
            <w:lang w:eastAsia="zh-CN"/>
          </w:rPr>
          <w:t>十五、同位素产品及制品项目变更管理</w:t>
        </w:r>
        <w:r>
          <w:tab/>
        </w:r>
        <w:r>
          <w:fldChar w:fldCharType="begin"/>
        </w:r>
        <w:r>
          <w:instrText xml:space="preserve"> PAGEREF _Toc21880 \h </w:instrText>
        </w:r>
        <w:r>
          <w:fldChar w:fldCharType="separate"/>
        </w:r>
        <w:r>
          <w:t>59</w:t>
        </w:r>
        <w:r>
          <w:fldChar w:fldCharType="end"/>
        </w:r>
      </w:hyperlink>
    </w:p>
    <w:p>
      <w:pPr>
        <w:pStyle w:val="TOC2"/>
        <w:tabs>
          <w:tab w:val="right" w:leader="dot" w:pos="8306"/>
        </w:tabs>
      </w:pPr>
      <w:hyperlink w:anchor="_Toc26695" w:history="1">
        <w:r>
          <w:rPr>
            <w:rFonts w:ascii="仿宋" w:eastAsia="仿宋" w:hAnsi="仿宋" w:cs="仿宋" w:hint="eastAsia"/>
            <w:lang w:eastAsia="zh-CN"/>
          </w:rPr>
          <w:t>(一)、变更申请与评估</w:t>
        </w:r>
        <w:r>
          <w:tab/>
        </w:r>
        <w:r>
          <w:fldChar w:fldCharType="begin"/>
        </w:r>
        <w:r>
          <w:instrText xml:space="preserve"> PAGEREF _Toc26695 \h </w:instrText>
        </w:r>
        <w:r>
          <w:fldChar w:fldCharType="separate"/>
        </w:r>
        <w:r>
          <w:t>59</w:t>
        </w:r>
        <w:r>
          <w:fldChar w:fldCharType="end"/>
        </w:r>
      </w:hyperlink>
    </w:p>
    <w:p>
      <w:pPr>
        <w:pStyle w:val="TOC2"/>
        <w:tabs>
          <w:tab w:val="right" w:leader="dot" w:pos="8306"/>
        </w:tabs>
      </w:pPr>
      <w:hyperlink w:anchor="_Toc12208" w:history="1">
        <w:r>
          <w:rPr>
            <w:rFonts w:ascii="仿宋" w:eastAsia="仿宋" w:hAnsi="仿宋" w:cs="仿宋" w:hint="eastAsia"/>
            <w:lang w:eastAsia="zh-CN"/>
          </w:rPr>
          <w:t>(二)、变更实施与控制</w:t>
        </w:r>
        <w:r>
          <w:tab/>
        </w:r>
        <w:r>
          <w:fldChar w:fldCharType="begin"/>
        </w:r>
        <w:r>
          <w:instrText xml:space="preserve"> PAGEREF _Toc12208 \h </w:instrText>
        </w:r>
        <w:r>
          <w:fldChar w:fldCharType="separate"/>
        </w:r>
        <w:r>
          <w:t>59</w:t>
        </w:r>
        <w:r>
          <w:fldChar w:fldCharType="end"/>
        </w:r>
      </w:hyperlink>
    </w:p>
    <w:p>
      <w:pPr>
        <w:pStyle w:val="TOC1"/>
        <w:tabs>
          <w:tab w:val="right" w:leader="dot" w:pos="8306"/>
        </w:tabs>
      </w:pPr>
      <w:hyperlink w:anchor="_Toc30179" w:history="1">
        <w:r>
          <w:rPr>
            <w:rFonts w:ascii="仿宋" w:eastAsia="仿宋" w:hAnsi="仿宋" w:cs="仿宋" w:hint="eastAsia"/>
            <w:lang w:eastAsia="zh-CN"/>
          </w:rPr>
          <w:t>十六、同位素产品及制品项目实施时间节点</w:t>
        </w:r>
        <w:r>
          <w:tab/>
        </w:r>
        <w:r>
          <w:fldChar w:fldCharType="begin"/>
        </w:r>
        <w:r>
          <w:instrText xml:space="preserve"> PAGEREF _Toc30179 \h </w:instrText>
        </w:r>
        <w:r>
          <w:fldChar w:fldCharType="separate"/>
        </w:r>
        <w:r>
          <w:t>60</w:t>
        </w:r>
        <w:r>
          <w:fldChar w:fldCharType="end"/>
        </w:r>
      </w:hyperlink>
    </w:p>
    <w:p>
      <w:pPr>
        <w:pStyle w:val="TOC2"/>
        <w:tabs>
          <w:tab w:val="right" w:leader="dot" w:pos="8306"/>
        </w:tabs>
      </w:pPr>
      <w:hyperlink w:anchor="_Toc14898" w:history="1">
        <w:r>
          <w:rPr>
            <w:rFonts w:ascii="仿宋" w:eastAsia="仿宋" w:hAnsi="仿宋" w:cs="仿宋" w:hint="eastAsia"/>
            <w:lang w:eastAsia="zh-CN"/>
          </w:rPr>
          <w:t>(一)、同位素产品及制品项目启动阶段时间节点</w:t>
        </w:r>
        <w:r>
          <w:tab/>
        </w:r>
        <w:r>
          <w:fldChar w:fldCharType="begin"/>
        </w:r>
        <w:r>
          <w:instrText xml:space="preserve"> PAGEREF _Toc14898 \h </w:instrText>
        </w:r>
        <w:r>
          <w:fldChar w:fldCharType="separate"/>
        </w:r>
        <w:r>
          <w:t>60</w:t>
        </w:r>
        <w:r>
          <w:fldChar w:fldCharType="end"/>
        </w:r>
      </w:hyperlink>
    </w:p>
    <w:p>
      <w:pPr>
        <w:pStyle w:val="TOC2"/>
        <w:tabs>
          <w:tab w:val="right" w:leader="dot" w:pos="8306"/>
        </w:tabs>
      </w:pPr>
      <w:hyperlink w:anchor="_Toc9213" w:history="1">
        <w:r>
          <w:rPr>
            <w:rFonts w:ascii="仿宋" w:eastAsia="仿宋" w:hAnsi="仿宋" w:cs="仿宋" w:hint="eastAsia"/>
            <w:lang w:eastAsia="zh-CN"/>
          </w:rPr>
          <w:t>(二)、同位素产品及制品项目执行阶段时间节点</w:t>
        </w:r>
        <w:r>
          <w:tab/>
        </w:r>
        <w:r>
          <w:fldChar w:fldCharType="begin"/>
        </w:r>
        <w:r>
          <w:instrText xml:space="preserve"> PAGEREF _Toc9213 \h </w:instrText>
        </w:r>
        <w:r>
          <w:fldChar w:fldCharType="separate"/>
        </w:r>
        <w:r>
          <w:t>61</w:t>
        </w:r>
        <w:r>
          <w:fldChar w:fldCharType="end"/>
        </w:r>
      </w:hyperlink>
    </w:p>
    <w:p>
      <w:pPr>
        <w:pStyle w:val="TOC2"/>
        <w:tabs>
          <w:tab w:val="right" w:leader="dot" w:pos="8306"/>
        </w:tabs>
      </w:pPr>
      <w:hyperlink w:anchor="_Toc4134" w:history="1">
        <w:r>
          <w:rPr>
            <w:rFonts w:ascii="仿宋" w:eastAsia="仿宋" w:hAnsi="仿宋" w:cs="仿宋" w:hint="eastAsia"/>
            <w:lang w:eastAsia="zh-CN"/>
          </w:rPr>
          <w:t>(三)、同位素产品及制品项目完成阶段时间节点</w:t>
        </w:r>
        <w:r>
          <w:tab/>
        </w:r>
        <w:r>
          <w:fldChar w:fldCharType="begin"/>
        </w:r>
        <w:r>
          <w:instrText xml:space="preserve"> PAGEREF _Toc4134 \h </w:instrText>
        </w:r>
        <w:r>
          <w:fldChar w:fldCharType="separate"/>
        </w:r>
        <w:r>
          <w:t>62</w:t>
        </w:r>
        <w:r>
          <w:fldChar w:fldCharType="end"/>
        </w:r>
      </w:hyperlink>
    </w:p>
    <w:p>
      <w:pPr>
        <w:pStyle w:val="TOC1"/>
        <w:tabs>
          <w:tab w:val="right" w:leader="dot" w:pos="8306"/>
        </w:tabs>
      </w:pPr>
      <w:hyperlink w:anchor="_Toc9727" w:history="1">
        <w:r>
          <w:rPr>
            <w:rFonts w:ascii="仿宋" w:eastAsia="仿宋" w:hAnsi="仿宋" w:cs="仿宋" w:hint="eastAsia"/>
            <w:lang w:eastAsia="zh-CN"/>
          </w:rPr>
          <w:t>十七、质量管理体系</w:t>
        </w:r>
        <w:r>
          <w:tab/>
        </w:r>
        <w:r>
          <w:fldChar w:fldCharType="begin"/>
        </w:r>
        <w:r>
          <w:instrText xml:space="preserve"> PAGEREF _Toc9727 \h </w:instrText>
        </w:r>
        <w:r>
          <w:fldChar w:fldCharType="separate"/>
        </w:r>
        <w:r>
          <w:t>64</w:t>
        </w:r>
        <w:r>
          <w:fldChar w:fldCharType="end"/>
        </w:r>
      </w:hyperlink>
    </w:p>
    <w:p>
      <w:pPr>
        <w:pStyle w:val="TOC2"/>
        <w:tabs>
          <w:tab w:val="right" w:leader="dot" w:pos="8306"/>
        </w:tabs>
      </w:pPr>
      <w:hyperlink w:anchor="_Toc4263" w:history="1">
        <w:r>
          <w:rPr>
            <w:rFonts w:ascii="仿宋" w:eastAsia="仿宋" w:hAnsi="仿宋" w:cs="仿宋" w:hint="eastAsia"/>
            <w:lang w:eastAsia="zh-CN"/>
          </w:rPr>
          <w:t>(一)、质量目标与方针</w:t>
        </w:r>
        <w:r>
          <w:tab/>
        </w:r>
        <w:r>
          <w:fldChar w:fldCharType="begin"/>
        </w:r>
        <w:r>
          <w:instrText xml:space="preserve"> PAGEREF _Toc4263 \h </w:instrText>
        </w:r>
        <w:r>
          <w:fldChar w:fldCharType="separate"/>
        </w:r>
        <w:r>
          <w:t>64</w:t>
        </w:r>
        <w:r>
          <w:fldChar w:fldCharType="end"/>
        </w:r>
      </w:hyperlink>
    </w:p>
    <w:p>
      <w:pPr>
        <w:pStyle w:val="TOC2"/>
        <w:tabs>
          <w:tab w:val="right" w:leader="dot" w:pos="8306"/>
        </w:tabs>
      </w:pPr>
      <w:hyperlink w:anchor="_Toc23180" w:history="1">
        <w:r>
          <w:rPr>
            <w:rFonts w:ascii="仿宋" w:eastAsia="仿宋" w:hAnsi="仿宋" w:cs="仿宋" w:hint="eastAsia"/>
            <w:lang w:eastAsia="zh-CN"/>
          </w:rPr>
          <w:t>(二)、质量管理责任</w:t>
        </w:r>
        <w:r>
          <w:tab/>
        </w:r>
        <w:r>
          <w:fldChar w:fldCharType="begin"/>
        </w:r>
        <w:r>
          <w:instrText xml:space="preserve"> PAGEREF _Toc23180 \h </w:instrText>
        </w:r>
        <w:r>
          <w:fldChar w:fldCharType="separate"/>
        </w:r>
        <w:r>
          <w:t>65</w:t>
        </w:r>
        <w:r>
          <w:fldChar w:fldCharType="end"/>
        </w:r>
      </w:hyperlink>
    </w:p>
    <w:p>
      <w:pPr>
        <w:pStyle w:val="TOC2"/>
        <w:tabs>
          <w:tab w:val="right" w:leader="dot" w:pos="8306"/>
        </w:tabs>
      </w:pPr>
      <w:hyperlink w:anchor="_Toc29684" w:history="1">
        <w:r>
          <w:rPr>
            <w:rFonts w:ascii="仿宋" w:eastAsia="仿宋" w:hAnsi="仿宋" w:cs="仿宋" w:hint="eastAsia"/>
            <w:lang w:eastAsia="zh-CN"/>
          </w:rPr>
          <w:t>(三)、质量管理体系文件</w:t>
        </w:r>
        <w:r>
          <w:tab/>
        </w:r>
        <w:r>
          <w:fldChar w:fldCharType="begin"/>
        </w:r>
        <w:r>
          <w:instrText xml:space="preserve"> PAGEREF _Toc29684 \h </w:instrText>
        </w:r>
        <w:r>
          <w:fldChar w:fldCharType="separate"/>
        </w:r>
        <w:r>
          <w:t>66</w:t>
        </w:r>
        <w:r>
          <w:fldChar w:fldCharType="end"/>
        </w:r>
      </w:hyperlink>
    </w:p>
    <w:p>
      <w:pPr>
        <w:pStyle w:val="TOC2"/>
        <w:tabs>
          <w:tab w:val="right" w:leader="dot" w:pos="8306"/>
        </w:tabs>
      </w:pPr>
      <w:hyperlink w:anchor="_Toc17507" w:history="1">
        <w:r>
          <w:rPr>
            <w:rFonts w:ascii="仿宋" w:eastAsia="仿宋" w:hAnsi="仿宋" w:cs="仿宋" w:hint="eastAsia"/>
            <w:lang w:eastAsia="zh-CN"/>
          </w:rPr>
          <w:t>(四)、质量培训与教育</w:t>
        </w:r>
        <w:r>
          <w:tab/>
        </w:r>
        <w:r>
          <w:fldChar w:fldCharType="begin"/>
        </w:r>
        <w:r>
          <w:instrText xml:space="preserve"> PAGEREF _Toc17507 \h </w:instrText>
        </w:r>
        <w:r>
          <w:fldChar w:fldCharType="separate"/>
        </w:r>
        <w:r>
          <w:t>68</w:t>
        </w:r>
        <w:r>
          <w:fldChar w:fldCharType="end"/>
        </w:r>
      </w:hyperlink>
    </w:p>
    <w:p>
      <w:pPr>
        <w:pStyle w:val="TOC2"/>
        <w:tabs>
          <w:tab w:val="right" w:leader="dot" w:pos="8306"/>
        </w:tabs>
      </w:pPr>
      <w:hyperlink w:anchor="_Toc14156" w:history="1">
        <w:r>
          <w:rPr>
            <w:rFonts w:ascii="仿宋" w:eastAsia="仿宋" w:hAnsi="仿宋" w:cs="仿宋" w:hint="eastAsia"/>
            <w:lang w:eastAsia="zh-CN"/>
          </w:rPr>
          <w:t>(五)、质量审核与评价</w:t>
        </w:r>
        <w:r>
          <w:tab/>
        </w:r>
        <w:r>
          <w:fldChar w:fldCharType="begin"/>
        </w:r>
        <w:r>
          <w:instrText xml:space="preserve"> PAGEREF _Toc14156 \h </w:instrText>
        </w:r>
        <w:r>
          <w:fldChar w:fldCharType="separate"/>
        </w:r>
        <w:r>
          <w:t>69</w:t>
        </w:r>
        <w:r>
          <w:fldChar w:fldCharType="end"/>
        </w:r>
      </w:hyperlink>
    </w:p>
    <w:p>
      <w:pPr>
        <w:pStyle w:val="TOC2"/>
        <w:tabs>
          <w:tab w:val="right" w:leader="dot" w:pos="8306"/>
        </w:tabs>
      </w:pPr>
      <w:hyperlink w:anchor="_Toc17249" w:history="1">
        <w:r>
          <w:rPr>
            <w:rFonts w:ascii="仿宋" w:eastAsia="仿宋" w:hAnsi="仿宋" w:cs="仿宋" w:hint="eastAsia"/>
            <w:lang w:eastAsia="zh-CN"/>
          </w:rPr>
          <w:t>(六)、不符合与纠正措施</w:t>
        </w:r>
        <w:r>
          <w:tab/>
        </w:r>
        <w:r>
          <w:fldChar w:fldCharType="begin"/>
        </w:r>
        <w:r>
          <w:instrText xml:space="preserve"> PAGEREF _Toc17249 \h </w:instrText>
        </w:r>
        <w:r>
          <w:fldChar w:fldCharType="separate"/>
        </w:r>
        <w:r>
          <w:t>71</w:t>
        </w:r>
        <w:r>
          <w:fldChar w:fldCharType="end"/>
        </w:r>
      </w:hyperlink>
    </w:p>
    <w:p>
      <w:pPr>
        <w:pStyle w:val="TOC1"/>
        <w:tabs>
          <w:tab w:val="right" w:leader="dot" w:pos="8306"/>
        </w:tabs>
      </w:pPr>
      <w:hyperlink w:anchor="_Toc31844" w:history="1">
        <w:r>
          <w:rPr>
            <w:rFonts w:ascii="仿宋" w:eastAsia="仿宋" w:hAnsi="仿宋" w:cs="仿宋" w:hint="eastAsia"/>
            <w:lang w:eastAsia="zh-CN"/>
          </w:rPr>
          <w:t>十八、同位素产品及制品项目实施保障措施</w:t>
        </w:r>
        <w:r>
          <w:tab/>
        </w:r>
        <w:r>
          <w:fldChar w:fldCharType="begin"/>
        </w:r>
        <w:r>
          <w:instrText xml:space="preserve"> PAGEREF _Toc31844 \h </w:instrText>
        </w:r>
        <w:r>
          <w:fldChar w:fldCharType="separate"/>
        </w:r>
        <w:r>
          <w:t>72</w:t>
        </w:r>
        <w:r>
          <w:fldChar w:fldCharType="end"/>
        </w:r>
      </w:hyperlink>
    </w:p>
    <w:p>
      <w:pPr>
        <w:pStyle w:val="TOC2"/>
        <w:tabs>
          <w:tab w:val="right" w:leader="dot" w:pos="8306"/>
        </w:tabs>
      </w:pPr>
      <w:hyperlink w:anchor="_Toc22147" w:history="1">
        <w:r>
          <w:rPr>
            <w:rFonts w:ascii="仿宋" w:eastAsia="仿宋" w:hAnsi="仿宋" w:cs="仿宋" w:hint="eastAsia"/>
            <w:lang w:eastAsia="zh-CN"/>
          </w:rPr>
          <w:t>(一)、同位素产品及制品项目实施保障机制</w:t>
        </w:r>
        <w:r>
          <w:tab/>
        </w:r>
        <w:r>
          <w:fldChar w:fldCharType="begin"/>
        </w:r>
        <w:r>
          <w:instrText xml:space="preserve"> PAGEREF _Toc22147 \h </w:instrText>
        </w:r>
        <w:r>
          <w:fldChar w:fldCharType="separate"/>
        </w:r>
        <w:r>
          <w:t>72</w:t>
        </w:r>
        <w:r>
          <w:fldChar w:fldCharType="end"/>
        </w:r>
      </w:hyperlink>
    </w:p>
    <w:p>
      <w:pPr>
        <w:pStyle w:val="TOC2"/>
        <w:tabs>
          <w:tab w:val="right" w:leader="dot" w:pos="8306"/>
        </w:tabs>
      </w:pPr>
      <w:hyperlink w:anchor="_Toc8669" w:history="1">
        <w:r>
          <w:rPr>
            <w:rFonts w:ascii="仿宋" w:eastAsia="仿宋" w:hAnsi="仿宋" w:cs="仿宋" w:hint="eastAsia"/>
            <w:lang w:eastAsia="zh-CN"/>
          </w:rPr>
          <w:t>(二)、同位素产品及制品项目法律合规要求</w:t>
        </w:r>
        <w:r>
          <w:tab/>
        </w:r>
        <w:r>
          <w:fldChar w:fldCharType="begin"/>
        </w:r>
        <w:r>
          <w:instrText xml:space="preserve"> PAGEREF _Toc8669 \h </w:instrText>
        </w:r>
        <w:r>
          <w:fldChar w:fldCharType="separate"/>
        </w:r>
        <w:r>
          <w:t>76</w:t>
        </w:r>
        <w:r>
          <w:fldChar w:fldCharType="end"/>
        </w:r>
      </w:hyperlink>
    </w:p>
    <w:p>
      <w:pPr>
        <w:pStyle w:val="TOC2"/>
        <w:tabs>
          <w:tab w:val="right" w:leader="dot" w:pos="8306"/>
        </w:tabs>
      </w:pPr>
      <w:hyperlink w:anchor="_Toc14109" w:history="1">
        <w:r>
          <w:rPr>
            <w:rFonts w:ascii="仿宋" w:eastAsia="仿宋" w:hAnsi="仿宋" w:cs="仿宋" w:hint="eastAsia"/>
            <w:lang w:eastAsia="zh-CN"/>
          </w:rPr>
          <w:t>(三)、同位素产品及制品项目合同管理与法律事务</w:t>
        </w:r>
        <w:r>
          <w:tab/>
        </w:r>
        <w:r>
          <w:fldChar w:fldCharType="begin"/>
        </w:r>
        <w:r>
          <w:instrText xml:space="preserve"> PAGEREF _Toc14109 \h </w:instrText>
        </w:r>
        <w:r>
          <w:fldChar w:fldCharType="separate"/>
        </w:r>
        <w:r>
          <w:t>80</w:t>
        </w:r>
        <w:r>
          <w:fldChar w:fldCharType="end"/>
        </w:r>
      </w:hyperlink>
    </w:p>
    <w:p>
      <w:pPr>
        <w:pStyle w:val="TOC2"/>
        <w:tabs>
          <w:tab w:val="right" w:leader="dot" w:pos="8306"/>
        </w:tabs>
      </w:pPr>
      <w:hyperlink w:anchor="_Toc17447" w:history="1">
        <w:r>
          <w:rPr>
            <w:rFonts w:ascii="仿宋" w:eastAsia="仿宋" w:hAnsi="仿宋" w:cs="仿宋" w:hint="eastAsia"/>
            <w:lang w:eastAsia="zh-CN"/>
          </w:rPr>
          <w:t>(四)、同位素产品及制品项目知识产权保护策略</w:t>
        </w:r>
        <w:r>
          <w:tab/>
        </w:r>
        <w:r>
          <w:fldChar w:fldCharType="begin"/>
        </w:r>
        <w:r>
          <w:instrText xml:space="preserve"> PAGEREF _Toc17447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92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72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的技术管理特点体现在其创新导向。通过引入最先进的技术趋势和解决方案，同位素产品及制品项目致力于提升科技含量、提高质量和效率水平。这意味着我们将采用最新的工具和方法，确保同位素产品及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同位素产品及制品项目技术管理的显著特征。通过整合不同领域的技术资源，我们实现了跨学科的协同工作。这有助于优化技术架构，提高整体效能。此外，整合性策略还促进了不同技术团队之间的紧密沟通和高效合作，确保同位素产品及制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同位素产品及制品项目所采用的技术。通过不断优化技术方案，同位素产品及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同位素产品及制品项目团队将在同位素产品及制品项目初期识别可能的技术风险，并采取相应的预防和应对措施。通过建立健全的风险评估机制，同位素产品及制品项目能够在实施过程中及时发现并解决潜在的技术问题，保障同位素产品及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同位素产品及制品项目中，技术将成为同位素产品及制品项目成功的有力支持。这一深度剖析揭示了技术管理在同位素产品及制品项目实施中的关键作用，为同位素产品及制品项目的技术基础奠定了坚实的基础。</w:t>
      </w:r>
    </w:p>
    <w:p>
      <w:pPr>
        <w:pStyle w:val="Heading2"/>
        <w:ind w:firstLine="560" w:firstLineChars="200"/>
        <w:rPr>
          <w:rFonts w:ascii="仿宋" w:eastAsia="仿宋" w:hAnsi="仿宋" w:cs="仿宋" w:hint="eastAsia"/>
          <w:sz w:val="28"/>
          <w:lang w:eastAsia="zh-CN"/>
        </w:rPr>
      </w:pPr>
      <w:bookmarkStart w:id="4" w:name="_Toc1198"/>
      <w:r>
        <w:rPr>
          <w:rFonts w:ascii="仿宋" w:eastAsia="仿宋" w:hAnsi="仿宋" w:cs="仿宋" w:hint="eastAsia"/>
          <w:sz w:val="28"/>
          <w:lang w:eastAsia="zh-CN"/>
        </w:rPr>
        <w:t>(二)、同位素产品及制品项目工艺技术设计方案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同位素产品及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同位素产品及制品项目将严格按照相关行业规范要求进行组织。通过有效控制产品质量，同位素产品及制品项目将致力于为顾客提供优质的同位素产品及制品项目产品和良好的服务。这体现了同位素产品及制品项目对于生产活动合规性和质量标准的高度重视，为同位素产品及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同位素产品及制品项目注重生态效益和清洁生产原则。同位素产品及制品项目建设将紧密结合地方特色经济发展，与社会经济发展规划和区域环境保护规划方案相协调一致。通过与当地区域自然生态系统的结合，同位素产品及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同位素产品及制品项目产品具有多样化的客户需求和个性化的特点。因此，同位素产品及制品项目产品规格品种多样，且单批生产数量较小。为满足这一特点，同位素产品及制品项目承办单位将建设先进的柔性制造生产线。通过广泛应用柔性制造技术，同位素产品及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同位素产品及制品项目采用的技术具有较高的技术含量和自动化水平，处于国内先进水平。这一技术选用不仅体现了对生产效率、质量和环境友好性的高标准要求，同时为同位素产品及制品项目的可持续发展奠定了坚实的基础。</w:t>
      </w:r>
    </w:p>
    <w:p>
      <w:pPr>
        <w:pStyle w:val="Heading2"/>
        <w:ind w:firstLine="560" w:firstLineChars="200"/>
        <w:rPr>
          <w:rFonts w:ascii="仿宋" w:eastAsia="仿宋" w:hAnsi="仿宋" w:cs="仿宋" w:hint="eastAsia"/>
          <w:sz w:val="28"/>
          <w:lang w:eastAsia="zh-CN"/>
        </w:rPr>
      </w:pPr>
      <w:bookmarkStart w:id="5" w:name="_Toc2861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为确保同位素产品及制品项目的高效生产和技术实施，我们制定了一套精心设计的设备选型方案，以满足同位素产品及制品项目生产、质量和环保的要求。该方案的主要特点如下：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同位素产品及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针对同位素产品及制品项目产品的多样性和小批量生产的特点，我们将建设柔性制造生产线。通过在设备选型中考虑柔性制造技术，可以灵活应对不同产品规格和生产需求，实现生产线的高度灵活性和适应性。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832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6516"/>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同位素产品及制品项目的主要产品是XXXX，预计年产值为XXX万元。这一产品在市场中占据着重要的地位，其广泛的应用范围使得该同位素产品及制品项目的市场前景非常广阔。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产业生态系统中，同位素产品及制品项目的xxx产品作为重要的原材料之一，将在多个领域发挥关键作用。其在建筑、交通、能源等方面的广泛应用将为整个产业链提供强大的支持，形成产业协同效应。同位素产品及制品项目的年产值XXX万XXX万XXX万万元不仅反映了其在市场上的巨大潜力，更预示着它对国民经济的积极贡献。这种关联度高、涉及面广的产业关系，使得该同位素产品及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711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总征地面积为XXXX平方米，相当于约XX.XX亩，其中净用地面积为XXXX平方米，红线范围内相当于约XX.XX亩。这一用地规模充分考虑了同位素产品及制品项目的建设需求，保障了同位素产品及制品项目在合适的空间内得以充分发展。同位素产品及制品项目规划的总建筑面积为XXXX平方米，其中主体工程建设占XXXX平方米，计容建筑面积达XXXX平方米。预计建筑工程的投资将达到XXXX万元，为同位素产品及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计划购置的设备共计XXXX台（套），设备购置费用为XXXX万元。这一设备购置计划充分考虑到同位素产品及制品项目的生产需求和技术要求，确保了同位素产品及制品项目在生产运营中具备先进的技术装备和高效的生产能力。设备的合理配置将为同位素产品及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计划总投资为XXXX万元，预计年实现营业收入为XXXX万元。这一产能规模的设定旨在确保同位素产品及制品项目能够在投资与回报之间取得平衡，实现长期可持续的发展。同位素产品及制品项目的总投资充分考虑到各个方面的需求，包括用地建设、设备购置等多个环节，以确保同位素产品及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8810"/>
      <w:r>
        <w:rPr>
          <w:rFonts w:ascii="仿宋" w:eastAsia="仿宋" w:hAnsi="仿宋" w:cs="仿宋" w:hint="eastAsia"/>
          <w:sz w:val="28"/>
          <w:lang w:eastAsia="zh-CN"/>
        </w:rPr>
        <w:t>三、同位素产品及制品项目绩效评估</w:t>
      </w:r>
      <w:bookmarkEnd w:id="9"/>
    </w:p>
    <w:p>
      <w:pPr>
        <w:pStyle w:val="Heading2"/>
        <w:rPr>
          <w:rFonts w:ascii="仿宋" w:eastAsia="仿宋" w:hAnsi="仿宋" w:cs="仿宋" w:hint="eastAsia"/>
          <w:lang w:eastAsia="zh-CN"/>
        </w:rPr>
      </w:pPr>
      <w:bookmarkStart w:id="10" w:name="_Toc22025"/>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同位素产品及制品项目中，我们设计了一套全面的绩效评估指标，以确保同位素产品及制品项目的可控和成功交付。这些指标跨足同位素产品及制品项目目标、成本、进度和质量等多个维度，为我们提供了全面洞察同位素产品及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目标达成率是我们关注的首要指标。我们设定了明确的目标，并通过定期监测和评估，迅速发现并应对潜在的目标偏差。这为同位素产品及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成本绩效是另一个核心关注点。通过实际成本与预算成本的对比分析，我们深入了解成本差异的原因，及时调整资源分配，保持同位素产品及制品项目在经济效益方面的合理水平。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同位素产品及制品项目进度作为关键的绩效指标之一，得到了精心的关注。我们制定了详细的同位素产品及制品项目进度计划，并设立了进度符合度指标，确保实际进度与计划进度保持一致。这使我们能够快速发现和解决潜在的进度问题，保持同位素产品及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同位素产品及制品项目绩效的不可或缺的一环。我们引入了一系列的质量标准和客户满意度指标，以确保同位素产品及制品项目交付的成果在质量上达到或超越预期水平。通过持续监测这些指标，我们努力提升同位素产品及制品项目整体质量水平，为同位素产品及制品项目的成功交付提供有力保障。通过这些科学且全面的绩效评估，我们能够更好地引导同位素产品及制品项目的持续改进，确保同位素产品及制品项目目标的顺利达成。</w:t>
      </w:r>
    </w:p>
    <w:p>
      <w:pPr>
        <w:pStyle w:val="Heading2"/>
        <w:ind w:firstLine="560" w:firstLineChars="200"/>
        <w:rPr>
          <w:rFonts w:ascii="仿宋" w:eastAsia="仿宋" w:hAnsi="仿宋" w:cs="仿宋" w:hint="eastAsia"/>
          <w:sz w:val="28"/>
          <w:lang w:eastAsia="zh-CN"/>
        </w:rPr>
      </w:pPr>
      <w:bookmarkStart w:id="11" w:name="_Toc21826"/>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绩效评估是同位素产品及制品项目中的关键环节，为确保同位素产品及制品项目达到预期目标，我们采用了多层次、多维度的绩效评估方法。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同位素产品及制品项目的战略目标对齐，确保每个决策和行动都与同位素产品及制品项目整体目标保持一致。团队会定期召开战略对齐会议，审视当前工作与同位素产品及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同位素产品及制品项目进度、质量、成本和风险等方面。这些指标通过数据收集和分析，为同位素产品及制品项目管理团队提供了客观的评估依据。例如，我们通过同位素产品及制品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同位素产品及制品项目内部，还考虑了同位素产品及制品项目对外部环境的影响。我们定期进行干系人满意度调查，以了解各利益相关方对同位素产品及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这种多层次、多角度的绩效评估方法，使得我们能够全面了解同位素产品及制品项目的运行状态，及时做出调整，确保同位素产品及制品项目在不断变化的环境中保持稳健前行。</w:t>
      </w:r>
    </w:p>
    <w:p>
      <w:pPr>
        <w:pStyle w:val="Heading2"/>
        <w:ind w:firstLine="560" w:firstLineChars="200"/>
        <w:rPr>
          <w:rFonts w:ascii="仿宋" w:eastAsia="仿宋" w:hAnsi="仿宋" w:cs="仿宋" w:hint="eastAsia"/>
          <w:sz w:val="28"/>
          <w:lang w:eastAsia="zh-CN"/>
        </w:rPr>
      </w:pPr>
      <w:bookmarkStart w:id="12" w:name="_Toc13668"/>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为了确保同位素产品及制品项目的有效管理和不断优化，我们采用了精心设计的绩效评估周期。这个周期旨在实现灵活、实时和全面的评估，以适应同位素产品及制品项目执行中的各种挑战。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同位素产品及制品项目的不同需求，分为短期、中期和长期。短期评估关注每个迭代或工作周期，以及时发现和解决当前任务中的问题。中期评估涵盖几个迭代，深入了解整体同位素产品及制品项目的趋势和性能。长期评估则着眼于整个同位素产品及制品项目阶段，确保同位素产品及制品项目目标的一致性和可持续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同位素产品及制品项目管理工具和协作平台，团队成员能够随时更新和分享同位素产品及制品项目数据。这种实时性的反馈机制使我们能够及时察觉潜在问题，快速调整，保持同位素产品及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同位素产品及制品项目的决策制定密不可分。每个周期的同位素产品及制品项目回顾会议成为集体总结经验、识别问题深层次原因并找到创新解决方案的平台。这种定期的反思与调整机制使同位素产品及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9898"/>
      <w:r>
        <w:rPr>
          <w:rFonts w:ascii="仿宋" w:eastAsia="仿宋" w:hAnsi="仿宋" w:cs="仿宋" w:hint="eastAsia"/>
          <w:sz w:val="28"/>
          <w:lang w:eastAsia="zh-CN"/>
        </w:rPr>
        <w:t>四、同位素产品及制品项目选址可行性分析</w:t>
      </w:r>
      <w:bookmarkEnd w:id="13"/>
    </w:p>
    <w:p>
      <w:pPr>
        <w:pStyle w:val="Heading2"/>
        <w:rPr>
          <w:rFonts w:ascii="仿宋" w:eastAsia="仿宋" w:hAnsi="仿宋" w:cs="仿宋" w:hint="eastAsia"/>
          <w:lang w:eastAsia="zh-CN"/>
        </w:rPr>
      </w:pPr>
      <w:bookmarkStart w:id="14" w:name="_Toc27560"/>
      <w:r>
        <w:rPr>
          <w:rFonts w:ascii="仿宋" w:eastAsia="仿宋" w:hAnsi="仿宋" w:cs="仿宋" w:hint="eastAsia"/>
          <w:lang w:eastAsia="zh-CN"/>
        </w:rPr>
        <w:t>(一)、同位素产品及制品项目选址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该同位素产品及制品项目选址位于XX省XX市XX区XXX街道</w:t>
      </w:r>
    </w:p>
    <w:p>
      <w:pPr>
        <w:pStyle w:val="Heading2"/>
        <w:ind w:firstLine="560" w:firstLineChars="200"/>
        <w:rPr>
          <w:rFonts w:ascii="仿宋" w:eastAsia="仿宋" w:hAnsi="仿宋" w:cs="仿宋" w:hint="eastAsia"/>
          <w:sz w:val="28"/>
          <w:lang w:eastAsia="zh-CN"/>
        </w:rPr>
      </w:pPr>
      <w:bookmarkStart w:id="15" w:name="_Toc10892"/>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同位素产品及制品项目的征地面积将根据同位素产品及制品项目的实际规模和需求进行精确规划。具体面积XXX平方米，旨在确保同位素产品及制品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净用地面积是在征地面积基础上去除不可利用面积后的实际可开发用地。具体面积XXX平方米，考虑到环保、交通、安全等多方面因素，以确保同位素产品及制品项目在整体利用效率上达到最优。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同位素产品及制品项目计划建设的建筑总规模具体面积XXX平方米。这一规模的确定综合考虑了同位素产品及制品项目的性质、规模，以及城市规划的相关要求，确保建筑布局与周边环境协调一致。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绿地率是同位素产品及制品项目用地中被规划为绿地的比例。具体面积XXX平方米，旨在通过合理规划绿地，改善同位素产品及制品项目周边环境，提升居民生活质量，并符合城市整体绿化规划。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容积率是用地上可以建设的建筑总体积与用地面积之比。具体面积XXX，通过合理的容积率规划，确保同位素产品及制品项目建筑规模与周边环境和谐共生。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同位素产品及制品项目选址与当地城市规划相一致，具体面积XXX平方米。通过与城市规划部门深入沟通，确保同位素产品及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同位素产品及制品项目选址符合当地产业政策，具体面积XXX平方米。这包括同位素产品及制品项目对当地经济的促进作用，以及对相关产业的带动效应，确保同位素产品及制品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用地总体要求必须符合环保和可持续发展的原则，具体面积XXX平方米。通过采用绿色建筑设计、节能减排等措施，确保同位素产品及制品项目在建设和运营过程中对环境的影响最小化，达到可持续发展的要求。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确保同位素产品及制品项目选址具备必要的公共设施配套，具体面积XXX平方米。这包括交通便利性、教育、医疗等基础设施，以提高居民生活品质，使得同位素产品及制品项目选址更具吸引力。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考虑用地总体要求对当地社会稳定性的影响，具体面积XXX平方米。通过深入了解当地社区反馈，确保同位素产品及制品项目的选址和建设过程对当地社会和谐稳定产生积极作用。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同位素产品及制品项目选址不仅符合法规和规划，还在实际操作中具有可行性。这一全面规划将为同位素产品及制品项目的成功实施提供坚实的基础，确保同位素产品及制品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31577"/>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同位素产品及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同位素产品及制品项目的设备规划和空间设计中，我们将采取灵活设备布局的措施。设备布局将根据实际需求进行灵活设计，避免不必要的浪费。通过合理规划设备摆放位置，我们将提高设备的利用率，减少设备间距，以确保同位素产品及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同位素产品及制品项目内部引入共享设施的概念，例如共享会议室、办公区等。通过这种方式，我们可以减少对资源的重复建设，提高资源共享效率，从而减小同位素产品及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4519"/>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同位素产品及制品项目的总图布置中，我们将不同功能区域进行明确的规划，以最大程度满足同位素产品及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0424"/>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https://d.book118.com/295223233132011122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890D9C"/>
    <w:rsid w:val="7D890D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5223233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2024-03-03T14:28:00Z</dcterms:created>
  <dcterms:modified xsi:type="dcterms:W3CDTF">2024-03-03T14:28:29Z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106125D70D8A4916BB39C1BFCDA22138_11</vt:lpwstr>
  </property>
  <property fmtid="{D5CDD505-2E9C-101B-9397-08002B2CF9AE}" pid="3" name="KSOProductBuildVer">
    <vt:lpwstr>2052-12.1.0.16388</vt:lpwstr>
  </property>
</Properties>
</file>