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标线涂料项目可行性建设方案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682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_Toc6825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18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_Toc19318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61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_Toc30161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6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_Toc31916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30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_Toc25030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81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_Toc25381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9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_Toc13297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71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_Toc19971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41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_Toc30941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0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_Toc29130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93" w:history="1">
        <w:r>
          <w:rPr>
            <w:rFonts w:ascii="仿宋" w:eastAsia="仿宋" w:hAnsi="仿宋" w:cs="仿宋" w:hint="eastAsia"/>
            <w:lang w:eastAsia="zh-CN"/>
          </w:rPr>
          <w:t>三、背景、必要性分析</w:t>
        </w:r>
        <w:r>
          <w:tab/>
        </w:r>
        <w:r>
          <w:fldChar w:fldCharType="begin"/>
        </w:r>
        <w:r>
          <w:instrText xml:space="preserve"> PAGEREF _Toc11393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5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_Toc5655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72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_Toc11672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5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_Toc17915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43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_Toc3343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62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_Toc16462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3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_Toc8593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6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_Toc3956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3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_Toc18613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67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_Toc11367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7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_Toc19037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7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_Toc28427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1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_Toc14401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78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_Toc24078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01" w:history="1">
        <w:r>
          <w:rPr>
            <w:rFonts w:ascii="仿宋" w:eastAsia="仿宋" w:hAnsi="仿宋" w:cs="仿宋" w:hint="eastAsia"/>
            <w:lang w:eastAsia="zh-CN"/>
          </w:rPr>
          <w:t>五、社会影响分析</w:t>
        </w:r>
        <w:r>
          <w:tab/>
        </w:r>
        <w:r>
          <w:fldChar w:fldCharType="begin"/>
        </w:r>
        <w:r>
          <w:instrText xml:space="preserve"> PAGEREF _Toc13001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26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_Toc17126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8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_Toc1428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17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_Toc19117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31" w:history="1">
        <w:r>
          <w:rPr>
            <w:rFonts w:ascii="仿宋" w:eastAsia="仿宋" w:hAnsi="仿宋" w:cs="仿宋" w:hint="eastAsia"/>
            <w:lang w:eastAsia="zh-CN"/>
          </w:rPr>
          <w:t>六、项目选址研究</w:t>
        </w:r>
        <w:r>
          <w:tab/>
        </w:r>
        <w:r>
          <w:fldChar w:fldCharType="begin"/>
        </w:r>
        <w:r>
          <w:instrText xml:space="preserve"> PAGEREF _Toc24931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7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_Toc747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4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_Toc26184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6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_Toc14726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9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_Toc2109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0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_Toc16760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30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_Toc27030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5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_Toc27135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69" w:history="1">
        <w:r>
          <w:rPr>
            <w:rFonts w:ascii="仿宋" w:eastAsia="仿宋" w:hAnsi="仿宋" w:cs="仿宋" w:hint="eastAsia"/>
            <w:lang w:eastAsia="zh-CN"/>
          </w:rPr>
          <w:t>七、项目变更管理</w:t>
        </w:r>
        <w:r>
          <w:tab/>
        </w:r>
        <w:r>
          <w:fldChar w:fldCharType="begin"/>
        </w:r>
        <w:r>
          <w:instrText xml:space="preserve"> PAGEREF _Toc25069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0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_Toc9300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6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_Toc23926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56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_Toc29756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6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_Toc24536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110" w:history="1">
        <w:r>
          <w:rPr>
            <w:rFonts w:ascii="仿宋" w:eastAsia="仿宋" w:hAnsi="仿宋" w:cs="仿宋" w:hint="eastAsia"/>
            <w:lang w:eastAsia="zh-CN"/>
          </w:rPr>
          <w:t>八、项目质量与标准</w:t>
        </w:r>
        <w:r>
          <w:tab/>
        </w:r>
        <w:r>
          <w:fldChar w:fldCharType="begin"/>
        </w:r>
        <w:r>
          <w:instrText xml:space="preserve"> PAGEREF _Toc27110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7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_Toc3847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1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_Toc6131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5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_Toc3505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3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_Toc20133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86" w:history="1">
        <w:r>
          <w:rPr>
            <w:rFonts w:ascii="仿宋" w:eastAsia="仿宋" w:hAnsi="仿宋" w:cs="仿宋" w:hint="eastAsia"/>
            <w:lang w:eastAsia="zh-CN"/>
          </w:rPr>
          <w:t>九、环境保护与绿色发展</w:t>
        </w:r>
        <w:r>
          <w:tab/>
        </w:r>
        <w:r>
          <w:fldChar w:fldCharType="begin"/>
        </w:r>
        <w:r>
          <w:instrText xml:space="preserve"> PAGEREF _Toc27186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8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_Toc28028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_Toc20028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20" w:history="1">
        <w:r>
          <w:rPr>
            <w:rFonts w:ascii="仿宋" w:eastAsia="仿宋" w:hAnsi="仿宋" w:cs="仿宋" w:hint="eastAsia"/>
            <w:lang w:eastAsia="zh-CN"/>
          </w:rPr>
          <w:t>十、环境保护与治理方案</w:t>
        </w:r>
        <w:r>
          <w:tab/>
        </w:r>
        <w:r>
          <w:fldChar w:fldCharType="begin"/>
        </w:r>
        <w:r>
          <w:instrText xml:space="preserve"> PAGEREF _Toc26320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8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_Toc15498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60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_Toc11560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48" w:history="1">
        <w:r>
          <w:rPr>
            <w:rFonts w:ascii="仿宋" w:eastAsia="仿宋" w:hAnsi="仿宋" w:cs="仿宋" w:hint="eastAsia"/>
            <w:lang w:eastAsia="zh-CN"/>
          </w:rPr>
          <w:t>十一、客户关系管理与市场拓展</w:t>
        </w:r>
        <w:r>
          <w:tab/>
        </w:r>
        <w:r>
          <w:fldChar w:fldCharType="begin"/>
        </w:r>
        <w:r>
          <w:instrText xml:space="preserve"> PAGEREF _Toc21848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9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_Toc16479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55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_Toc8055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" w:history="1">
        <w:r>
          <w:rPr>
            <w:rFonts w:ascii="仿宋" w:eastAsia="仿宋" w:hAnsi="仿宋" w:cs="仿宋" w:hint="eastAsia"/>
            <w:lang w:eastAsia="zh-CN"/>
          </w:rPr>
          <w:t>十二、安全与应急管理</w:t>
        </w:r>
        <w:r>
          <w:tab/>
        </w:r>
        <w:r>
          <w:fldChar w:fldCharType="begin"/>
        </w:r>
        <w:r>
          <w:instrText xml:space="preserve"> PAGEREF _Toc212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8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_Toc828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89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_Toc24889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60" w:history="1">
        <w:r>
          <w:rPr>
            <w:rFonts w:ascii="仿宋" w:eastAsia="仿宋" w:hAnsi="仿宋" w:cs="仿宋" w:hint="eastAsia"/>
            <w:lang w:eastAsia="zh-CN"/>
          </w:rPr>
          <w:t>十三、人力资源管理与开发</w:t>
        </w:r>
        <w:r>
          <w:tab/>
        </w:r>
        <w:r>
          <w:fldChar w:fldCharType="begin"/>
        </w:r>
        <w:r>
          <w:instrText xml:space="preserve"> PAGEREF _Toc19860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4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_Toc5054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_Toc1281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19" w:history="1">
        <w:r>
          <w:rPr>
            <w:rFonts w:ascii="仿宋" w:eastAsia="仿宋" w:hAnsi="仿宋" w:cs="仿宋" w:hint="eastAsia"/>
            <w:lang w:eastAsia="zh-CN"/>
          </w:rPr>
          <w:t>十四、知识产权管理与保护</w:t>
        </w:r>
        <w:r>
          <w:tab/>
        </w:r>
        <w:r>
          <w:fldChar w:fldCharType="begin"/>
        </w:r>
        <w:r>
          <w:instrText xml:space="preserve"> PAGEREF _Toc30119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3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_Toc26453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55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_Toc21655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61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_Toc24161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61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_Toc17161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3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_Toc27373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41" w:history="1">
        <w:r>
          <w:rPr>
            <w:rFonts w:ascii="仿宋" w:eastAsia="仿宋" w:hAnsi="仿宋" w:cs="仿宋" w:hint="eastAsia"/>
            <w:lang w:eastAsia="zh-CN"/>
          </w:rPr>
          <w:t>十六、成果转化与推广应用</w:t>
        </w:r>
        <w:r>
          <w:tab/>
        </w:r>
        <w:r>
          <w:fldChar w:fldCharType="begin"/>
        </w:r>
        <w:r>
          <w:instrText xml:space="preserve"> PAGEREF _Toc7641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74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_Toc16574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0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_Toc13000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55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_Toc25455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6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_Toc14426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_Toc21349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682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318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161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标线涂料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1916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5030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5381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标线涂料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3297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标线涂料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标线涂料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标线涂料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9971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30941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在标线涂料项目启动前，将进行一系列深入的地质调查，包括钻探和土壤取样，以深入了解项目区域的地层结构和土壤组成。特别是对于土壤的承载能力和地下水位的深度进行详细评估。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完成初始的地质风险评估后，标线涂料项目将安装长期地质监测设备，如倾斜仪、裂缝计和地下水位计，以持续监测地质条件的变化。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9130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https://d.book118.com/295310244240011102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1B2FFE"/>
    <w:rsid w:val="491B2FF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29531024424001110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2024-01-23T15:33:00Z</dcterms:created>
  <dcterms:modified xsi:type="dcterms:W3CDTF">2024-01-23T15:34:26Z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374CD31016F54C978EEDE22BE8C87856_11</vt:lpwstr>
  </property>
  <property fmtid="{D5CDD505-2E9C-101B-9397-08002B2CF9AE}" pid="3" name="KSOProductBuildVer">
    <vt:lpwstr>2052-12.1.0.16120</vt:lpwstr>
  </property>
</Properties>
</file>