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9B6380" w14:paraId="61127B77" w14:textId="77777777">
      <w:pPr>
        <w:jc w:val="center"/>
      </w:pPr>
      <w:r>
        <w:rPr>
          <w:rFonts w:ascii="仿宋" w:eastAsia="仿宋" w:hAnsi="仿宋" w:cs="仿宋"/>
          <w:b/>
          <w:bCs/>
          <w:sz w:val="32"/>
          <w:szCs w:val="32"/>
        </w:rPr>
        <w:t>第一章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  </w:t>
      </w:r>
      <w:r>
        <w:rPr>
          <w:rFonts w:ascii="仿宋" w:eastAsia="仿宋" w:hAnsi="仿宋" w:cs="仿宋"/>
          <w:b/>
          <w:bCs/>
          <w:sz w:val="32"/>
          <w:szCs w:val="32"/>
        </w:rPr>
        <w:t>基本情况</w:t>
      </w:r>
      <w:r>
        <w:br/>
      </w:r>
    </w:p>
    <w:p w:rsidR="009B6380" w14:paraId="1D177E97" w14:textId="77777777">
      <w:r>
        <w:rPr>
          <w:rFonts w:ascii="仿宋" w:eastAsia="仿宋" w:hAnsi="仿宋" w:cs="仿宋"/>
          <w:b/>
          <w:bCs/>
          <w:sz w:val="32"/>
          <w:szCs w:val="32"/>
        </w:rPr>
        <w:t>一、项目概况</w:t>
      </w:r>
    </w:p>
    <w:p w:rsidR="009B6380" w14:paraId="29603216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（一）项目名称</w:t>
      </w:r>
    </w:p>
    <w:p w:rsidR="009B6380" w14:paraId="6A6E378D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果味饮料项目</w:t>
      </w:r>
    </w:p>
    <w:p w:rsidR="009B6380" w14:paraId="215619F4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（二）项目选址</w:t>
      </w:r>
    </w:p>
    <w:p w:rsidR="009B6380" w14:paraId="7F2E7789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产业基地</w:t>
      </w:r>
    </w:p>
    <w:p w:rsidR="009B6380" w14:paraId="34ACB111" w14:textId="77777777">
      <w:pPr>
        <w:ind w:firstLine="600"/>
      </w:pPr>
    </w:p>
    <w:p w:rsidR="009B6380" w14:paraId="60119B09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（三）项目用地规模</w:t>
      </w:r>
    </w:p>
    <w:p w:rsidR="009B6380" w14:paraId="1E759B83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项目总用地面积</w:t>
      </w:r>
      <w:r>
        <w:rPr>
          <w:rFonts w:ascii="仿宋" w:eastAsia="仿宋" w:hAnsi="仿宋" w:cs="仿宋"/>
          <w:sz w:val="30"/>
          <w:szCs w:val="30"/>
        </w:rPr>
        <w:t>25872.93</w:t>
      </w:r>
      <w:r>
        <w:rPr>
          <w:rFonts w:ascii="仿宋" w:eastAsia="仿宋" w:hAnsi="仿宋" w:cs="仿宋"/>
          <w:sz w:val="30"/>
          <w:szCs w:val="30"/>
        </w:rPr>
        <w:t>平方米（折合约</w:t>
      </w:r>
      <w:r>
        <w:rPr>
          <w:rFonts w:ascii="仿宋" w:eastAsia="仿宋" w:hAnsi="仿宋" w:cs="仿宋"/>
          <w:sz w:val="30"/>
          <w:szCs w:val="30"/>
        </w:rPr>
        <w:t>38.79</w:t>
      </w:r>
      <w:r>
        <w:rPr>
          <w:rFonts w:ascii="仿宋" w:eastAsia="仿宋" w:hAnsi="仿宋" w:cs="仿宋"/>
          <w:sz w:val="30"/>
          <w:szCs w:val="30"/>
        </w:rPr>
        <w:t>亩）。</w:t>
      </w:r>
    </w:p>
    <w:p w:rsidR="009B6380" w14:paraId="20DBB201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（四）项目用地控制指标</w:t>
      </w:r>
    </w:p>
    <w:p w:rsidR="009B6380" w14:paraId="274899CB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该工程规划建筑系数</w:t>
      </w:r>
      <w:r>
        <w:rPr>
          <w:rFonts w:ascii="仿宋" w:eastAsia="仿宋" w:hAnsi="仿宋" w:cs="仿宋"/>
          <w:sz w:val="30"/>
          <w:szCs w:val="30"/>
        </w:rPr>
        <w:t>76.25%</w:t>
      </w:r>
      <w:r>
        <w:rPr>
          <w:rFonts w:ascii="仿宋" w:eastAsia="仿宋" w:hAnsi="仿宋" w:cs="仿宋"/>
          <w:sz w:val="30"/>
          <w:szCs w:val="30"/>
        </w:rPr>
        <w:t>，建筑容积率</w:t>
      </w:r>
      <w:r>
        <w:rPr>
          <w:rFonts w:ascii="仿宋" w:eastAsia="仿宋" w:hAnsi="仿宋" w:cs="仿宋"/>
          <w:sz w:val="30"/>
          <w:szCs w:val="30"/>
        </w:rPr>
        <w:t>1.41</w:t>
      </w:r>
      <w:r>
        <w:rPr>
          <w:rFonts w:ascii="仿宋" w:eastAsia="仿宋" w:hAnsi="仿宋" w:cs="仿宋"/>
          <w:sz w:val="30"/>
          <w:szCs w:val="30"/>
        </w:rPr>
        <w:t>，建设区域绿化覆盖率</w:t>
      </w:r>
      <w:r>
        <w:rPr>
          <w:rFonts w:ascii="仿宋" w:eastAsia="仿宋" w:hAnsi="仿宋" w:cs="仿宋"/>
          <w:sz w:val="30"/>
          <w:szCs w:val="30"/>
        </w:rPr>
        <w:t>6.60%</w:t>
      </w:r>
      <w:r>
        <w:rPr>
          <w:rFonts w:ascii="仿宋" w:eastAsia="仿宋" w:hAnsi="仿宋" w:cs="仿宋"/>
          <w:sz w:val="30"/>
          <w:szCs w:val="30"/>
        </w:rPr>
        <w:t>，固定资产投资强度</w:t>
      </w:r>
      <w:r>
        <w:rPr>
          <w:rFonts w:ascii="仿宋" w:eastAsia="仿宋" w:hAnsi="仿宋" w:cs="仿宋"/>
          <w:sz w:val="30"/>
          <w:szCs w:val="30"/>
        </w:rPr>
        <w:t>173.03</w:t>
      </w:r>
      <w:r>
        <w:rPr>
          <w:rFonts w:ascii="仿宋" w:eastAsia="仿宋" w:hAnsi="仿宋" w:cs="仿宋"/>
          <w:sz w:val="30"/>
          <w:szCs w:val="30"/>
        </w:rPr>
        <w:t>万元</w:t>
      </w:r>
      <w:r>
        <w:rPr>
          <w:rFonts w:ascii="仿宋" w:eastAsia="仿宋" w:hAnsi="仿宋" w:cs="仿宋"/>
          <w:sz w:val="30"/>
          <w:szCs w:val="30"/>
        </w:rPr>
        <w:t>/</w:t>
      </w:r>
      <w:r>
        <w:rPr>
          <w:rFonts w:ascii="仿宋" w:eastAsia="仿宋" w:hAnsi="仿宋" w:cs="仿宋"/>
          <w:sz w:val="30"/>
          <w:szCs w:val="30"/>
        </w:rPr>
        <w:t>亩。</w:t>
      </w:r>
    </w:p>
    <w:p w:rsidR="009B6380" w14:paraId="2740DAE3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（五）土建工程指标</w:t>
      </w:r>
    </w:p>
    <w:p w:rsidR="009B6380" w14:paraId="7E19FDA5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项目净用地面积</w:t>
      </w:r>
      <w:r>
        <w:rPr>
          <w:rFonts w:ascii="仿宋" w:eastAsia="仿宋" w:hAnsi="仿宋" w:cs="仿宋"/>
          <w:sz w:val="30"/>
          <w:szCs w:val="30"/>
        </w:rPr>
        <w:t>25872.93</w:t>
      </w:r>
      <w:r>
        <w:rPr>
          <w:rFonts w:ascii="仿宋" w:eastAsia="仿宋" w:hAnsi="仿宋" w:cs="仿宋"/>
          <w:sz w:val="30"/>
          <w:szCs w:val="30"/>
        </w:rPr>
        <w:t>平方米，建筑物基底占地面积</w:t>
      </w:r>
      <w:r>
        <w:rPr>
          <w:rFonts w:ascii="仿宋" w:eastAsia="仿宋" w:hAnsi="仿宋" w:cs="仿宋"/>
          <w:sz w:val="30"/>
          <w:szCs w:val="30"/>
        </w:rPr>
        <w:t>19728.11</w:t>
      </w:r>
      <w:r>
        <w:rPr>
          <w:rFonts w:ascii="仿宋" w:eastAsia="仿宋" w:hAnsi="仿宋" w:cs="仿宋"/>
          <w:sz w:val="30"/>
          <w:szCs w:val="30"/>
        </w:rPr>
        <w:t>平方米，总建筑面积</w:t>
      </w:r>
      <w:r>
        <w:rPr>
          <w:rFonts w:ascii="仿宋" w:eastAsia="仿宋" w:hAnsi="仿宋" w:cs="仿宋"/>
          <w:sz w:val="30"/>
          <w:szCs w:val="30"/>
        </w:rPr>
        <w:t>36480.83</w:t>
      </w:r>
      <w:r>
        <w:rPr>
          <w:rFonts w:ascii="仿宋" w:eastAsia="仿宋" w:hAnsi="仿宋" w:cs="仿宋"/>
          <w:sz w:val="30"/>
          <w:szCs w:val="30"/>
        </w:rPr>
        <w:t>平方米，其中：规划建设主体工程</w:t>
      </w:r>
      <w:r>
        <w:rPr>
          <w:rFonts w:ascii="仿宋" w:eastAsia="仿宋" w:hAnsi="仿宋" w:cs="仿宋"/>
          <w:sz w:val="30"/>
          <w:szCs w:val="30"/>
        </w:rPr>
        <w:t>28313.75</w:t>
      </w:r>
      <w:r>
        <w:rPr>
          <w:rFonts w:ascii="仿宋" w:eastAsia="仿宋" w:hAnsi="仿宋" w:cs="仿宋"/>
          <w:sz w:val="30"/>
          <w:szCs w:val="30"/>
        </w:rPr>
        <w:t>平方米，项目规划绿化面积</w:t>
      </w:r>
      <w:r>
        <w:rPr>
          <w:rFonts w:ascii="仿宋" w:eastAsia="仿宋" w:hAnsi="仿宋" w:cs="仿宋"/>
          <w:sz w:val="30"/>
          <w:szCs w:val="30"/>
        </w:rPr>
        <w:t>2408.85</w:t>
      </w:r>
      <w:r>
        <w:rPr>
          <w:rFonts w:ascii="仿宋" w:eastAsia="仿宋" w:hAnsi="仿宋" w:cs="仿宋"/>
          <w:sz w:val="30"/>
          <w:szCs w:val="30"/>
        </w:rPr>
        <w:t>平方米。</w:t>
      </w:r>
    </w:p>
    <w:p w:rsidR="009B6380" w14:paraId="46249236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（六）设备选型方案</w:t>
      </w:r>
    </w:p>
    <w:p w:rsidR="009B6380" w14:paraId="0409F16B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项目计划购置设备共计</w:t>
      </w:r>
      <w:r>
        <w:rPr>
          <w:rFonts w:ascii="仿宋" w:eastAsia="仿宋" w:hAnsi="仿宋" w:cs="仿宋"/>
          <w:sz w:val="30"/>
          <w:szCs w:val="30"/>
        </w:rPr>
        <w:t>88</w:t>
      </w:r>
      <w:r>
        <w:rPr>
          <w:rFonts w:ascii="仿宋" w:eastAsia="仿宋" w:hAnsi="仿宋" w:cs="仿宋"/>
          <w:sz w:val="30"/>
          <w:szCs w:val="30"/>
        </w:rPr>
        <w:t>台（套），设备购置费</w:t>
      </w:r>
      <w:r>
        <w:rPr>
          <w:rFonts w:ascii="仿宋" w:eastAsia="仿宋" w:hAnsi="仿宋" w:cs="仿宋"/>
          <w:sz w:val="30"/>
          <w:szCs w:val="30"/>
        </w:rPr>
        <w:t>2143.72</w:t>
      </w:r>
      <w:r>
        <w:rPr>
          <w:rFonts w:ascii="仿宋" w:eastAsia="仿宋" w:hAnsi="仿宋" w:cs="仿宋"/>
          <w:sz w:val="30"/>
          <w:szCs w:val="30"/>
        </w:rPr>
        <w:t>万元。</w:t>
      </w:r>
    </w:p>
    <w:p w:rsidR="009B6380" w14:paraId="0C7F5A82" w14:textId="28A2EBBF">
      <w:pPr>
        <w:ind w:firstLine="600"/>
        <w:sectPr w:rsidSect="00A02F19">
          <w:headerReference w:type="default" r:id="rId4"/>
          <w:pgSz w:w="12240" w:h="15840"/>
          <w:pgMar w:top="1800" w:right="1200" w:bottom="1200" w:left="1200" w:header="720" w:footer="720" w:gutter="0"/>
          <w:cols w:space="720"/>
          <w:docGrid w:linePitch="360"/>
        </w:sectPr>
      </w:pPr>
      <w:r>
        <w:rPr>
          <w:rFonts w:ascii="仿宋" w:eastAsia="仿宋" w:hAnsi="仿宋" w:cs="仿宋"/>
          <w:b/>
          <w:bCs/>
          <w:noProof/>
          <w:sz w:val="30"/>
          <w:szCs w:val="3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ageShape1" o:spid="_x0000_s1025" type="#_x0000_t202" style="width:500pt;height:5pt;margin-top:787pt;margin-left:0;mso-wrap-style:square;position:absolute;visibility:hidden;z-index:251658240">
            <v:textbox>
              <w:txbxContent>
                <w:p w:rsidR="009B6380" w:rsidRPr="009B6380" w14:paraId="314707F6" w14:textId="0D092BE2">
                  <w:pPr>
                    <w:rPr>
                      <w:rFonts w:ascii="黑体" w:eastAsia="黑体"/>
                      <w:sz w:val="24"/>
                    </w:rPr>
                  </w:pPr>
                  <w:r w:rsidRPr="009B6380">
                    <w:rPr>
                      <w:rFonts w:ascii="黑体" w:eastAsia="黑体" w:hint="eastAsia"/>
                      <w:sz w:val="24"/>
                    </w:rPr>
                    <w:t>果味饮料项目可行性分析报告 全文共1页，当前为第1页。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b/>
          <w:bCs/>
          <w:sz w:val="30"/>
          <w:szCs w:val="30"/>
        </w:rPr>
        <w:t>（七）节能分析</w:t>
      </w:r>
    </w:p>
    <w:p w:rsidR="009B6380" w14:paraId="0CBFEF64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1</w:t>
      </w:r>
      <w:r>
        <w:rPr>
          <w:rFonts w:ascii="仿宋" w:eastAsia="仿宋" w:hAnsi="仿宋" w:cs="仿宋"/>
          <w:sz w:val="30"/>
          <w:szCs w:val="30"/>
        </w:rPr>
        <w:t>、项目年用电量</w:t>
      </w:r>
      <w:r>
        <w:rPr>
          <w:rFonts w:ascii="仿宋" w:eastAsia="仿宋" w:hAnsi="仿宋" w:cs="仿宋"/>
          <w:sz w:val="30"/>
          <w:szCs w:val="30"/>
        </w:rPr>
        <w:t>1271506.48</w:t>
      </w:r>
      <w:r>
        <w:rPr>
          <w:rFonts w:ascii="仿宋" w:eastAsia="仿宋" w:hAnsi="仿宋" w:cs="仿宋"/>
          <w:sz w:val="30"/>
          <w:szCs w:val="30"/>
        </w:rPr>
        <w:t>千瓦时，折合</w:t>
      </w:r>
      <w:r>
        <w:rPr>
          <w:rFonts w:ascii="仿宋" w:eastAsia="仿宋" w:hAnsi="仿宋" w:cs="仿宋"/>
          <w:sz w:val="30"/>
          <w:szCs w:val="30"/>
        </w:rPr>
        <w:t>156.27</w:t>
      </w:r>
      <w:r>
        <w:rPr>
          <w:rFonts w:ascii="仿宋" w:eastAsia="仿宋" w:hAnsi="仿宋" w:cs="仿宋"/>
          <w:sz w:val="30"/>
          <w:szCs w:val="30"/>
        </w:rPr>
        <w:t>吨标准煤。</w:t>
      </w:r>
    </w:p>
    <w:p w:rsidR="009B6380" w14:paraId="3A4F91B7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2</w:t>
      </w:r>
      <w:r>
        <w:rPr>
          <w:rFonts w:ascii="仿宋" w:eastAsia="仿宋" w:hAnsi="仿宋" w:cs="仿宋"/>
          <w:sz w:val="30"/>
          <w:szCs w:val="30"/>
        </w:rPr>
        <w:t>、项目年总用水量</w:t>
      </w:r>
      <w:r>
        <w:rPr>
          <w:rFonts w:ascii="仿宋" w:eastAsia="仿宋" w:hAnsi="仿宋" w:cs="仿宋"/>
          <w:sz w:val="30"/>
          <w:szCs w:val="30"/>
        </w:rPr>
        <w:t>6078.82</w:t>
      </w:r>
      <w:r>
        <w:rPr>
          <w:rFonts w:ascii="仿宋" w:eastAsia="仿宋" w:hAnsi="仿宋" w:cs="仿宋"/>
          <w:sz w:val="30"/>
          <w:szCs w:val="30"/>
        </w:rPr>
        <w:t>立方米，折合</w:t>
      </w:r>
      <w:r>
        <w:rPr>
          <w:rFonts w:ascii="仿宋" w:eastAsia="仿宋" w:hAnsi="仿宋" w:cs="仿宋"/>
          <w:sz w:val="30"/>
          <w:szCs w:val="30"/>
        </w:rPr>
        <w:t>0.52</w:t>
      </w:r>
      <w:r>
        <w:rPr>
          <w:rFonts w:ascii="仿宋" w:eastAsia="仿宋" w:hAnsi="仿宋" w:cs="仿宋"/>
          <w:sz w:val="30"/>
          <w:szCs w:val="30"/>
        </w:rPr>
        <w:t>吨标准煤。</w:t>
      </w:r>
    </w:p>
    <w:p w:rsidR="009B6380" w14:paraId="1995F0C6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3</w:t>
      </w:r>
      <w:r>
        <w:rPr>
          <w:rFonts w:ascii="仿宋" w:eastAsia="仿宋" w:hAnsi="仿宋" w:cs="仿宋"/>
          <w:sz w:val="30"/>
          <w:szCs w:val="30"/>
        </w:rPr>
        <w:t>、</w:t>
      </w:r>
      <w:r>
        <w:rPr>
          <w:rFonts w:ascii="仿宋" w:eastAsia="仿宋" w:hAnsi="仿宋" w:cs="仿宋"/>
          <w:sz w:val="30"/>
          <w:szCs w:val="30"/>
        </w:rPr>
        <w:t>“</w:t>
      </w:r>
      <w:r>
        <w:rPr>
          <w:rFonts w:ascii="仿宋" w:eastAsia="仿宋" w:hAnsi="仿宋" w:cs="仿宋"/>
          <w:sz w:val="30"/>
          <w:szCs w:val="30"/>
        </w:rPr>
        <w:t>果味饮料项目投资建设项目</w:t>
      </w:r>
      <w:r>
        <w:rPr>
          <w:rFonts w:ascii="仿宋" w:eastAsia="仿宋" w:hAnsi="仿宋" w:cs="仿宋"/>
          <w:sz w:val="30"/>
          <w:szCs w:val="30"/>
        </w:rPr>
        <w:t>”</w:t>
      </w:r>
      <w:r>
        <w:rPr>
          <w:rFonts w:ascii="仿宋" w:eastAsia="仿宋" w:hAnsi="仿宋" w:cs="仿宋"/>
          <w:sz w:val="30"/>
          <w:szCs w:val="30"/>
        </w:rPr>
        <w:t>，年用电量</w:t>
      </w:r>
      <w:r>
        <w:rPr>
          <w:rFonts w:ascii="仿宋" w:eastAsia="仿宋" w:hAnsi="仿宋" w:cs="仿宋"/>
          <w:sz w:val="30"/>
          <w:szCs w:val="30"/>
        </w:rPr>
        <w:t>1271506.48</w:t>
      </w:r>
      <w:r>
        <w:rPr>
          <w:rFonts w:ascii="仿宋" w:eastAsia="仿宋" w:hAnsi="仿宋" w:cs="仿宋"/>
          <w:sz w:val="30"/>
          <w:szCs w:val="30"/>
        </w:rPr>
        <w:t>千瓦时，年总用水量</w:t>
      </w:r>
      <w:r>
        <w:rPr>
          <w:rFonts w:ascii="仿宋" w:eastAsia="仿宋" w:hAnsi="仿宋" w:cs="仿宋"/>
          <w:sz w:val="30"/>
          <w:szCs w:val="30"/>
        </w:rPr>
        <w:t>6078.82</w:t>
      </w:r>
      <w:r>
        <w:rPr>
          <w:rFonts w:ascii="仿宋" w:eastAsia="仿宋" w:hAnsi="仿宋" w:cs="仿宋"/>
          <w:sz w:val="30"/>
          <w:szCs w:val="30"/>
        </w:rPr>
        <w:t>立方米，项目年综合总耗能量（当量值）</w:t>
      </w:r>
      <w:r>
        <w:rPr>
          <w:rFonts w:ascii="仿宋" w:eastAsia="仿宋" w:hAnsi="仿宋" w:cs="仿宋"/>
          <w:sz w:val="30"/>
          <w:szCs w:val="30"/>
        </w:rPr>
        <w:t>156.79</w:t>
      </w:r>
      <w:r>
        <w:rPr>
          <w:rFonts w:ascii="仿宋" w:eastAsia="仿宋" w:hAnsi="仿宋" w:cs="仿宋"/>
          <w:sz w:val="30"/>
          <w:szCs w:val="30"/>
        </w:rPr>
        <w:t>吨标准煤</w:t>
      </w:r>
      <w:r>
        <w:rPr>
          <w:rFonts w:ascii="仿宋" w:eastAsia="仿宋" w:hAnsi="仿宋" w:cs="仿宋"/>
          <w:sz w:val="30"/>
          <w:szCs w:val="30"/>
        </w:rPr>
        <w:t>/</w:t>
      </w:r>
      <w:r>
        <w:rPr>
          <w:rFonts w:ascii="仿宋" w:eastAsia="仿宋" w:hAnsi="仿宋" w:cs="仿宋"/>
          <w:sz w:val="30"/>
          <w:szCs w:val="30"/>
        </w:rPr>
        <w:t>年。达产年综合节能量</w:t>
      </w:r>
      <w:r>
        <w:rPr>
          <w:rFonts w:ascii="仿宋" w:eastAsia="仿宋" w:hAnsi="仿宋" w:cs="仿宋"/>
          <w:sz w:val="30"/>
          <w:szCs w:val="30"/>
        </w:rPr>
        <w:t>46.83</w:t>
      </w:r>
      <w:r>
        <w:rPr>
          <w:rFonts w:ascii="仿宋" w:eastAsia="仿宋" w:hAnsi="仿宋" w:cs="仿宋"/>
          <w:sz w:val="30"/>
          <w:szCs w:val="30"/>
        </w:rPr>
        <w:t>吨标准煤</w:t>
      </w:r>
      <w:r>
        <w:rPr>
          <w:rFonts w:ascii="仿宋" w:eastAsia="仿宋" w:hAnsi="仿宋" w:cs="仿宋"/>
          <w:sz w:val="30"/>
          <w:szCs w:val="30"/>
        </w:rPr>
        <w:t>/</w:t>
      </w:r>
      <w:r>
        <w:rPr>
          <w:rFonts w:ascii="仿宋" w:eastAsia="仿宋" w:hAnsi="仿宋" w:cs="仿宋"/>
          <w:sz w:val="30"/>
          <w:szCs w:val="30"/>
        </w:rPr>
        <w:t>年，项目总节能率</w:t>
      </w:r>
      <w:r>
        <w:rPr>
          <w:rFonts w:ascii="仿宋" w:eastAsia="仿宋" w:hAnsi="仿宋" w:cs="仿宋"/>
          <w:sz w:val="30"/>
          <w:szCs w:val="30"/>
        </w:rPr>
        <w:t>22.80%</w:t>
      </w:r>
      <w:r>
        <w:rPr>
          <w:rFonts w:ascii="仿宋" w:eastAsia="仿宋" w:hAnsi="仿宋" w:cs="仿宋"/>
          <w:sz w:val="30"/>
          <w:szCs w:val="30"/>
        </w:rPr>
        <w:t>，能源利用效果良好。</w:t>
      </w:r>
    </w:p>
    <w:p w:rsidR="009B6380" w14:paraId="2842A6DC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（八）环境保护</w:t>
      </w:r>
    </w:p>
    <w:p w:rsidR="009B6380" w14:paraId="200811FA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项目符合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产业基地发展规划，符合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产业基地产业结构调整规划和国家的产业发展政策；对产生的各类污染物都采取了切实可行的治理措施，严格控制在国家规定的排放标准内，项目建设不会对区域生态环境产生明显的影响。</w:t>
      </w:r>
    </w:p>
    <w:p w:rsidR="009B6380" w14:paraId="70A6654E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（九）项目总投资及资金构成</w:t>
      </w:r>
    </w:p>
    <w:p w:rsidR="009B6380" w14:paraId="3A895819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项目预计总投资</w:t>
      </w:r>
      <w:r>
        <w:rPr>
          <w:rFonts w:ascii="仿宋" w:eastAsia="仿宋" w:hAnsi="仿宋" w:cs="仿宋"/>
          <w:sz w:val="30"/>
          <w:szCs w:val="30"/>
        </w:rPr>
        <w:t>8522.94</w:t>
      </w:r>
      <w:r>
        <w:rPr>
          <w:rFonts w:ascii="仿宋" w:eastAsia="仿宋" w:hAnsi="仿宋" w:cs="仿宋"/>
          <w:sz w:val="30"/>
          <w:szCs w:val="30"/>
        </w:rPr>
        <w:t>万元，其中：固定资产投资</w:t>
      </w:r>
      <w:r>
        <w:rPr>
          <w:rFonts w:ascii="仿宋" w:eastAsia="仿宋" w:hAnsi="仿宋" w:cs="仿宋"/>
          <w:sz w:val="30"/>
          <w:szCs w:val="30"/>
        </w:rPr>
        <w:t>6711.83</w:t>
      </w:r>
      <w:r>
        <w:rPr>
          <w:rFonts w:ascii="仿宋" w:eastAsia="仿宋" w:hAnsi="仿宋" w:cs="仿宋"/>
          <w:sz w:val="30"/>
          <w:szCs w:val="30"/>
        </w:rPr>
        <w:t>万元，占项目总投资的</w:t>
      </w:r>
      <w:r>
        <w:rPr>
          <w:rFonts w:ascii="仿宋" w:eastAsia="仿宋" w:hAnsi="仿宋" w:cs="仿宋"/>
          <w:sz w:val="30"/>
          <w:szCs w:val="30"/>
        </w:rPr>
        <w:t>78.75%</w:t>
      </w:r>
      <w:r>
        <w:rPr>
          <w:rFonts w:ascii="仿宋" w:eastAsia="仿宋" w:hAnsi="仿宋" w:cs="仿宋"/>
          <w:sz w:val="30"/>
          <w:szCs w:val="30"/>
        </w:rPr>
        <w:t>；流动资金</w:t>
      </w:r>
      <w:r>
        <w:rPr>
          <w:rFonts w:ascii="仿宋" w:eastAsia="仿宋" w:hAnsi="仿宋" w:cs="仿宋"/>
          <w:sz w:val="30"/>
          <w:szCs w:val="30"/>
        </w:rPr>
        <w:t>1811.11</w:t>
      </w:r>
      <w:r>
        <w:rPr>
          <w:rFonts w:ascii="仿宋" w:eastAsia="仿宋" w:hAnsi="仿宋" w:cs="仿宋"/>
          <w:sz w:val="30"/>
          <w:szCs w:val="30"/>
        </w:rPr>
        <w:t>万元，占项目总投资的</w:t>
      </w:r>
      <w:r>
        <w:rPr>
          <w:rFonts w:ascii="仿宋" w:eastAsia="仿宋" w:hAnsi="仿宋" w:cs="仿宋"/>
          <w:sz w:val="30"/>
          <w:szCs w:val="30"/>
        </w:rPr>
        <w:t>21.25%</w:t>
      </w:r>
      <w:r>
        <w:rPr>
          <w:rFonts w:ascii="仿宋" w:eastAsia="仿宋" w:hAnsi="仿宋" w:cs="仿宋"/>
          <w:sz w:val="30"/>
          <w:szCs w:val="30"/>
        </w:rPr>
        <w:t>。</w:t>
      </w:r>
    </w:p>
    <w:p w:rsidR="009B6380" w14:paraId="42058D2D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（十）资金筹措</w:t>
      </w:r>
    </w:p>
    <w:p w:rsidR="009B6380" w14:paraId="6A05C5DF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该项目现阶段投资均由企业自筹。</w:t>
      </w:r>
    </w:p>
    <w:p w:rsidR="009B6380" w14:paraId="7A84E3A2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（十一）项目预期经济效益规划目标</w:t>
      </w:r>
    </w:p>
    <w:p w:rsidR="009B6380" w14:paraId="571DC612" w14:textId="33E52377">
      <w:pPr>
        <w:ind w:firstLine="600"/>
        <w:sectPr w:rsidSect="00A02F19">
          <w:headerReference w:type="default" r:id="rId5"/>
          <w:type w:val="nextPage"/>
          <w:pgSz w:w="12240" w:h="15840"/>
          <w:pgMar w:top="1800" w:right="1200" w:bottom="1200" w:left="1200" w:header="720" w:footer="720" w:gutter="0"/>
          <w:pgNumType w:start="2"/>
          <w:cols w:space="720"/>
          <w:titlePg w:val="0"/>
          <w:docGrid w:linePitch="360"/>
        </w:sectPr>
      </w:pPr>
      <w:r>
        <w:rPr>
          <w:rFonts w:ascii="仿宋" w:eastAsia="仿宋" w:hAnsi="仿宋" w:cs="仿宋"/>
          <w:noProof/>
          <w:sz w:val="30"/>
          <w:szCs w:val="30"/>
        </w:rPr>
        <w:pict>
          <v:shape id="PageShape2" o:spid="_x0000_s1026" type="#_x0000_t202" style="width:500pt;height:5pt;margin-top:787pt;margin-left:0;mso-wrap-style:square;position:absolute;visibility:hidden;z-index:251659264">
            <v:textbox>
              <w:txbxContent>
                <w:p w:rsidR="009B6380" w:rsidRPr="009B6380" w14:paraId="206BFB29" w14:textId="698F09B1">
                  <w:pPr>
                    <w:rPr>
                      <w:rFonts w:ascii="黑体" w:eastAsia="黑体"/>
                      <w:sz w:val="24"/>
                    </w:rPr>
                  </w:pPr>
                  <w:r w:rsidRPr="009B6380">
                    <w:rPr>
                      <w:rFonts w:ascii="黑体" w:eastAsia="黑体" w:hint="eastAsia"/>
                      <w:sz w:val="24"/>
                    </w:rPr>
                    <w:t>果味饮料项目可行性分析报告 全文共2页，当前为第2页。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30"/>
          <w:szCs w:val="30"/>
        </w:rPr>
        <w:t>预期达产年营业收入</w:t>
      </w:r>
      <w:r>
        <w:rPr>
          <w:rFonts w:ascii="仿宋" w:eastAsia="仿宋" w:hAnsi="仿宋" w:cs="仿宋"/>
          <w:sz w:val="30"/>
          <w:szCs w:val="30"/>
        </w:rPr>
        <w:t>12648.00</w:t>
      </w:r>
      <w:r>
        <w:rPr>
          <w:rFonts w:ascii="仿宋" w:eastAsia="仿宋" w:hAnsi="仿宋" w:cs="仿宋"/>
          <w:sz w:val="30"/>
          <w:szCs w:val="30"/>
        </w:rPr>
        <w:t>万元，总成本费用</w:t>
      </w:r>
      <w:r>
        <w:rPr>
          <w:rFonts w:ascii="仿宋" w:eastAsia="仿宋" w:hAnsi="仿宋" w:cs="仿宋"/>
          <w:sz w:val="30"/>
          <w:szCs w:val="30"/>
        </w:rPr>
        <w:t>9866.00</w:t>
      </w:r>
      <w:r>
        <w:rPr>
          <w:rFonts w:ascii="仿宋" w:eastAsia="仿宋" w:hAnsi="仿宋" w:cs="仿宋"/>
          <w:sz w:val="30"/>
          <w:szCs w:val="30"/>
        </w:rPr>
        <w:t>万元，税金及附加</w:t>
      </w:r>
      <w:r>
        <w:rPr>
          <w:rFonts w:ascii="仿宋" w:eastAsia="仿宋" w:hAnsi="仿宋" w:cs="仿宋"/>
          <w:sz w:val="30"/>
          <w:szCs w:val="30"/>
        </w:rPr>
        <w:t>149.54</w:t>
      </w:r>
      <w:r>
        <w:rPr>
          <w:rFonts w:ascii="仿宋" w:eastAsia="仿宋" w:hAnsi="仿宋" w:cs="仿宋"/>
          <w:sz w:val="30"/>
          <w:szCs w:val="30"/>
        </w:rPr>
        <w:t>万元，利润总额</w:t>
      </w:r>
      <w:r>
        <w:rPr>
          <w:rFonts w:ascii="仿宋" w:eastAsia="仿宋" w:hAnsi="仿宋" w:cs="仿宋"/>
          <w:sz w:val="30"/>
          <w:szCs w:val="30"/>
        </w:rPr>
        <w:t>2782.00</w:t>
      </w:r>
      <w:r>
        <w:rPr>
          <w:rFonts w:ascii="仿宋" w:eastAsia="仿宋" w:hAnsi="仿宋" w:cs="仿宋"/>
          <w:sz w:val="30"/>
          <w:szCs w:val="30"/>
        </w:rPr>
        <w:t>万元，利税总额</w:t>
      </w:r>
      <w:r>
        <w:rPr>
          <w:rFonts w:ascii="仿宋" w:eastAsia="仿宋" w:hAnsi="仿宋" w:cs="仿宋"/>
          <w:sz w:val="30"/>
          <w:szCs w:val="30"/>
        </w:rPr>
        <w:t>3315.26</w:t>
      </w:r>
    </w:p>
    <w:p w:rsidR="009B6380" w14:textId="33E52377">
      <w:pPr>
        <w:ind w:firstLine="600"/>
      </w:pPr>
      <w:r>
        <w:rPr>
          <w:rFonts w:ascii="仿宋" w:eastAsia="仿宋" w:hAnsi="仿宋" w:cs="仿宋"/>
          <w:sz w:val="30"/>
          <w:szCs w:val="30"/>
        </w:rPr>
        <w:t>万元，税后净利润</w:t>
      </w:r>
      <w:r>
        <w:rPr>
          <w:rFonts w:ascii="仿宋" w:eastAsia="仿宋" w:hAnsi="仿宋" w:cs="仿宋"/>
          <w:sz w:val="30"/>
          <w:szCs w:val="30"/>
        </w:rPr>
        <w:t>2086.50</w:t>
      </w:r>
      <w:r>
        <w:rPr>
          <w:rFonts w:ascii="仿宋" w:eastAsia="仿宋" w:hAnsi="仿宋" w:cs="仿宋"/>
          <w:sz w:val="30"/>
          <w:szCs w:val="30"/>
        </w:rPr>
        <w:t>万元，达产年纳税总额</w:t>
      </w:r>
      <w:r>
        <w:rPr>
          <w:rFonts w:ascii="仿宋" w:eastAsia="仿宋" w:hAnsi="仿宋" w:cs="仿宋"/>
          <w:sz w:val="30"/>
          <w:szCs w:val="30"/>
        </w:rPr>
        <w:t>1228.76</w:t>
      </w:r>
      <w:r>
        <w:rPr>
          <w:rFonts w:ascii="仿宋" w:eastAsia="仿宋" w:hAnsi="仿宋" w:cs="仿宋"/>
          <w:sz w:val="30"/>
          <w:szCs w:val="30"/>
        </w:rPr>
        <w:t>万元；达产年投资利润</w:t>
      </w:r>
      <w:r>
        <w:rPr>
          <w:rFonts w:ascii="仿宋" w:eastAsia="仿宋" w:hAnsi="仿宋" w:cs="仿宋"/>
          <w:sz w:val="30"/>
          <w:szCs w:val="30"/>
        </w:rPr>
        <w:t>率</w:t>
      </w:r>
      <w:r>
        <w:rPr>
          <w:rFonts w:ascii="仿宋" w:eastAsia="仿宋" w:hAnsi="仿宋" w:cs="仿宋"/>
          <w:sz w:val="30"/>
          <w:szCs w:val="30"/>
        </w:rPr>
        <w:t>32.64%</w:t>
      </w:r>
      <w:r>
        <w:rPr>
          <w:rFonts w:ascii="仿宋" w:eastAsia="仿宋" w:hAnsi="仿宋" w:cs="仿宋"/>
          <w:sz w:val="30"/>
          <w:szCs w:val="30"/>
        </w:rPr>
        <w:t>，投资利税率</w:t>
      </w:r>
      <w:r>
        <w:rPr>
          <w:rFonts w:ascii="仿宋" w:eastAsia="仿宋" w:hAnsi="仿宋" w:cs="仿宋"/>
          <w:sz w:val="30"/>
          <w:szCs w:val="30"/>
        </w:rPr>
        <w:t>38.90%</w:t>
      </w:r>
      <w:r>
        <w:rPr>
          <w:rFonts w:ascii="仿宋" w:eastAsia="仿宋" w:hAnsi="仿宋" w:cs="仿宋"/>
          <w:sz w:val="30"/>
          <w:szCs w:val="30"/>
        </w:rPr>
        <w:t>，投资回报率</w:t>
      </w:r>
      <w:r>
        <w:rPr>
          <w:rFonts w:ascii="仿宋" w:eastAsia="仿宋" w:hAnsi="仿宋" w:cs="仿宋"/>
          <w:sz w:val="30"/>
          <w:szCs w:val="30"/>
        </w:rPr>
        <w:t>24.48%</w:t>
      </w:r>
      <w:r>
        <w:rPr>
          <w:rFonts w:ascii="仿宋" w:eastAsia="仿宋" w:hAnsi="仿宋" w:cs="仿宋"/>
          <w:sz w:val="30"/>
          <w:szCs w:val="30"/>
        </w:rPr>
        <w:t>，全部投资回收期</w:t>
      </w:r>
      <w:r>
        <w:rPr>
          <w:rFonts w:ascii="仿宋" w:eastAsia="仿宋" w:hAnsi="仿宋" w:cs="仿宋"/>
          <w:sz w:val="30"/>
          <w:szCs w:val="30"/>
        </w:rPr>
        <w:t>5.58</w:t>
      </w:r>
      <w:r>
        <w:rPr>
          <w:rFonts w:ascii="仿宋" w:eastAsia="仿宋" w:hAnsi="仿宋" w:cs="仿宋"/>
          <w:sz w:val="30"/>
          <w:szCs w:val="30"/>
        </w:rPr>
        <w:t>年，提供就业职位</w:t>
      </w:r>
      <w:r>
        <w:rPr>
          <w:rFonts w:ascii="仿宋" w:eastAsia="仿宋" w:hAnsi="仿宋" w:cs="仿宋"/>
          <w:sz w:val="30"/>
          <w:szCs w:val="30"/>
        </w:rPr>
        <w:t>189</w:t>
      </w:r>
      <w:r>
        <w:rPr>
          <w:rFonts w:ascii="仿宋" w:eastAsia="仿宋" w:hAnsi="仿宋" w:cs="仿宋"/>
          <w:sz w:val="30"/>
          <w:szCs w:val="30"/>
        </w:rPr>
        <w:t>个。</w:t>
      </w:r>
    </w:p>
    <w:p w:rsidR="009B6380" w14:paraId="2C448312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（十二）进度规划</w:t>
      </w:r>
    </w:p>
    <w:p w:rsidR="009B6380" w14:paraId="5B651DE8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本期工程项目建设期限规划</w:t>
      </w:r>
      <w:r>
        <w:rPr>
          <w:rFonts w:ascii="仿宋" w:eastAsia="仿宋" w:hAnsi="仿宋" w:cs="仿宋"/>
          <w:sz w:val="30"/>
          <w:szCs w:val="30"/>
        </w:rPr>
        <w:t>12</w:t>
      </w:r>
      <w:r>
        <w:rPr>
          <w:rFonts w:ascii="仿宋" w:eastAsia="仿宋" w:hAnsi="仿宋" w:cs="仿宋"/>
          <w:sz w:val="30"/>
          <w:szCs w:val="30"/>
        </w:rPr>
        <w:t>个月。</w:t>
      </w:r>
    </w:p>
    <w:p w:rsidR="009B6380" w14:paraId="51393B5A" w14:textId="77777777">
      <w:pPr>
        <w:ind w:firstLine="600"/>
      </w:pPr>
    </w:p>
    <w:p w:rsidR="009B6380" w14:paraId="1BA6BF05" w14:textId="77777777">
      <w:r>
        <w:rPr>
          <w:rFonts w:ascii="仿宋" w:eastAsia="仿宋" w:hAnsi="仿宋" w:cs="仿宋"/>
          <w:b/>
          <w:bCs/>
          <w:sz w:val="32"/>
          <w:szCs w:val="32"/>
        </w:rPr>
        <w:t>二、项目评价</w:t>
      </w:r>
    </w:p>
    <w:p w:rsidR="009B6380" w14:paraId="66FAD5B1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1</w:t>
      </w:r>
      <w:r>
        <w:rPr>
          <w:rFonts w:ascii="仿宋" w:eastAsia="仿宋" w:hAnsi="仿宋" w:cs="仿宋"/>
          <w:sz w:val="30"/>
          <w:szCs w:val="30"/>
        </w:rPr>
        <w:t>、本期工程项目符合国家产业发展政策和规划要求，符合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产业基地及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产业基地果味饮料行业布局和结构调整政策；项目的建设对促进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产业基地果味饮料产业结构、技术结构、组织结构、产品结构的调整优化有着积极的推动意义。</w:t>
      </w:r>
    </w:p>
    <w:p w:rsidR="009B6380" w14:paraId="3FE4CDF4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2</w:t>
      </w:r>
      <w:r>
        <w:rPr>
          <w:rFonts w:ascii="仿宋" w:eastAsia="仿宋" w:hAnsi="仿宋" w:cs="仿宋"/>
          <w:sz w:val="30"/>
          <w:szCs w:val="30"/>
        </w:rPr>
        <w:t>、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科技发展公司为适应国内外市场需求，拟建</w:t>
      </w:r>
      <w:r>
        <w:rPr>
          <w:rFonts w:ascii="仿宋" w:eastAsia="仿宋" w:hAnsi="仿宋" w:cs="仿宋"/>
          <w:sz w:val="30"/>
          <w:szCs w:val="30"/>
        </w:rPr>
        <w:t>“</w:t>
      </w:r>
      <w:r>
        <w:rPr>
          <w:rFonts w:ascii="仿宋" w:eastAsia="仿宋" w:hAnsi="仿宋" w:cs="仿宋"/>
          <w:sz w:val="30"/>
          <w:szCs w:val="30"/>
        </w:rPr>
        <w:t>果味饮料项目</w:t>
      </w:r>
      <w:r>
        <w:rPr>
          <w:rFonts w:ascii="仿宋" w:eastAsia="仿宋" w:hAnsi="仿宋" w:cs="仿宋"/>
          <w:sz w:val="30"/>
          <w:szCs w:val="30"/>
        </w:rPr>
        <w:t>”</w:t>
      </w:r>
      <w:r>
        <w:rPr>
          <w:rFonts w:ascii="仿宋" w:eastAsia="仿宋" w:hAnsi="仿宋" w:cs="仿宋"/>
          <w:sz w:val="30"/>
          <w:szCs w:val="30"/>
        </w:rPr>
        <w:t>，本期工程项目的建设能够有力促进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产业基地经济发展，为社会提供就业职位</w:t>
      </w:r>
      <w:r>
        <w:rPr>
          <w:rFonts w:ascii="仿宋" w:eastAsia="仿宋" w:hAnsi="仿宋" w:cs="仿宋"/>
          <w:sz w:val="30"/>
          <w:szCs w:val="30"/>
        </w:rPr>
        <w:t>189</w:t>
      </w:r>
      <w:r>
        <w:rPr>
          <w:rFonts w:ascii="仿宋" w:eastAsia="仿宋" w:hAnsi="仿宋" w:cs="仿宋"/>
          <w:sz w:val="30"/>
          <w:szCs w:val="30"/>
        </w:rPr>
        <w:t>个，达产年纳税总额</w:t>
      </w:r>
      <w:r>
        <w:rPr>
          <w:rFonts w:ascii="仿宋" w:eastAsia="仿宋" w:hAnsi="仿宋" w:cs="仿宋"/>
          <w:sz w:val="30"/>
          <w:szCs w:val="30"/>
        </w:rPr>
        <w:t>1228.76</w:t>
      </w:r>
      <w:r>
        <w:rPr>
          <w:rFonts w:ascii="仿宋" w:eastAsia="仿宋" w:hAnsi="仿宋" w:cs="仿宋"/>
          <w:sz w:val="30"/>
          <w:szCs w:val="30"/>
        </w:rPr>
        <w:t>万元，可以促进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产业基地区域经济的繁荣发展和社会稳定，为地方财政收入做出积极的贡献。</w:t>
      </w:r>
    </w:p>
    <w:p w:rsidR="009B6380" w14:paraId="47BDDDA3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3</w:t>
      </w:r>
      <w:r>
        <w:rPr>
          <w:rFonts w:ascii="仿宋" w:eastAsia="仿宋" w:hAnsi="仿宋" w:cs="仿宋"/>
          <w:sz w:val="30"/>
          <w:szCs w:val="30"/>
        </w:rPr>
        <w:t>、项目达产年投资利润率</w:t>
      </w:r>
      <w:r>
        <w:rPr>
          <w:rFonts w:ascii="仿宋" w:eastAsia="仿宋" w:hAnsi="仿宋" w:cs="仿宋"/>
          <w:sz w:val="30"/>
          <w:szCs w:val="30"/>
        </w:rPr>
        <w:t>32.64%</w:t>
      </w:r>
      <w:r>
        <w:rPr>
          <w:rFonts w:ascii="仿宋" w:eastAsia="仿宋" w:hAnsi="仿宋" w:cs="仿宋"/>
          <w:sz w:val="30"/>
          <w:szCs w:val="30"/>
        </w:rPr>
        <w:t>，投资利税率</w:t>
      </w:r>
      <w:r>
        <w:rPr>
          <w:rFonts w:ascii="仿宋" w:eastAsia="仿宋" w:hAnsi="仿宋" w:cs="仿宋"/>
          <w:sz w:val="30"/>
          <w:szCs w:val="30"/>
        </w:rPr>
        <w:t>38.90%</w:t>
      </w:r>
      <w:r>
        <w:rPr>
          <w:rFonts w:ascii="仿宋" w:eastAsia="仿宋" w:hAnsi="仿宋" w:cs="仿宋"/>
          <w:sz w:val="30"/>
          <w:szCs w:val="30"/>
        </w:rPr>
        <w:t>，全部投资回报率</w:t>
      </w:r>
      <w:r>
        <w:rPr>
          <w:rFonts w:ascii="仿宋" w:eastAsia="仿宋" w:hAnsi="仿宋" w:cs="仿宋"/>
          <w:sz w:val="30"/>
          <w:szCs w:val="30"/>
        </w:rPr>
        <w:t>24.48%</w:t>
      </w:r>
      <w:r>
        <w:rPr>
          <w:rFonts w:ascii="仿宋" w:eastAsia="仿宋" w:hAnsi="仿宋" w:cs="仿宋"/>
          <w:sz w:val="30"/>
          <w:szCs w:val="30"/>
        </w:rPr>
        <w:t>，全部投资回收期</w:t>
      </w:r>
      <w:r>
        <w:rPr>
          <w:rFonts w:ascii="仿宋" w:eastAsia="仿宋" w:hAnsi="仿宋" w:cs="仿宋"/>
          <w:sz w:val="30"/>
          <w:szCs w:val="30"/>
        </w:rPr>
        <w:t>5.58</w:t>
      </w:r>
      <w:r>
        <w:rPr>
          <w:rFonts w:ascii="仿宋" w:eastAsia="仿宋" w:hAnsi="仿宋" w:cs="仿宋"/>
          <w:sz w:val="30"/>
          <w:szCs w:val="30"/>
        </w:rPr>
        <w:t>年，固定资产投资回收期</w:t>
      </w:r>
      <w:r>
        <w:rPr>
          <w:rFonts w:ascii="仿宋" w:eastAsia="仿宋" w:hAnsi="仿宋" w:cs="仿宋"/>
          <w:sz w:val="30"/>
          <w:szCs w:val="30"/>
        </w:rPr>
        <w:t>5.58</w:t>
      </w:r>
      <w:r>
        <w:rPr>
          <w:rFonts w:ascii="仿宋" w:eastAsia="仿宋" w:hAnsi="仿宋" w:cs="仿宋"/>
          <w:sz w:val="30"/>
          <w:szCs w:val="30"/>
        </w:rPr>
        <w:t>年（含建设期），项目具有较强的盈利能力和抗风险能力。</w:t>
      </w:r>
    </w:p>
    <w:p w:rsidR="009B6380" w14:paraId="59EC8171" w14:textId="77777777">
      <w:pPr>
        <w:ind w:firstLine="600"/>
        <w:sectPr w:rsidSect="00A02F19">
          <w:headerReference w:type="default" r:id="rId6"/>
          <w:type w:val="nextPage"/>
          <w:pgSz w:w="12240" w:h="15840"/>
          <w:pgMar w:top="1800" w:right="1200" w:bottom="1200" w:left="1200" w:header="720" w:footer="720" w:gutter="0"/>
          <w:pgNumType w:start="3"/>
          <w:cols w:space="720"/>
          <w:titlePg w:val="0"/>
          <w:docGrid w:linePitch="360"/>
        </w:sectPr>
      </w:pPr>
    </w:p>
    <w:p w:rsidR="009B6380" w14:paraId="612EB3FA" w14:textId="2F73B52D">
      <w:pPr>
        <w:ind w:firstLine="600"/>
      </w:pPr>
      <w:r>
        <w:rPr>
          <w:rFonts w:ascii="仿宋" w:eastAsia="仿宋" w:hAnsi="仿宋" w:cs="仿宋"/>
          <w:noProof/>
          <w:sz w:val="30"/>
          <w:szCs w:val="30"/>
        </w:rPr>
        <w:pict>
          <v:shape id="PageShape3" o:spid="_x0000_s1027" type="#_x0000_t202" style="width:500pt;height:5pt;margin-top:787pt;margin-left:0;mso-wrap-style:square;position:absolute;visibility:hidden;z-index:251660288">
            <v:textbox>
              <w:txbxContent>
                <w:p w:rsidR="009B6380" w:rsidRPr="009B6380" w14:paraId="2AEAA0B2" w14:textId="0623A60F">
                  <w:pPr>
                    <w:rPr>
                      <w:rFonts w:ascii="黑体" w:eastAsia="黑体"/>
                      <w:sz w:val="24"/>
                    </w:rPr>
                  </w:pPr>
                  <w:r w:rsidRPr="009B6380">
                    <w:rPr>
                      <w:rFonts w:ascii="黑体" w:eastAsia="黑体" w:hint="eastAsia"/>
                      <w:sz w:val="24"/>
                    </w:rPr>
                    <w:t>果味饮料项目可行性分析报告 全文共3页，当前为第3页。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30"/>
          <w:szCs w:val="30"/>
        </w:rPr>
        <w:t>工业经济面临速度、结构和动力的多重转换。我国经济发展进入新常态，正在向形态更高级、分工更复杂、结构更合理的阶段演化。增速下降</w:t>
      </w:r>
      <w:r>
        <w:rPr>
          <w:rFonts w:ascii="仿宋" w:eastAsia="仿宋" w:hAnsi="仿宋" w:cs="仿宋"/>
          <w:sz w:val="30"/>
          <w:szCs w:val="30"/>
        </w:rPr>
        <w:t>可能带来某些难以预料的挑战，多种要素约束日益趋紧，传统扩张式发展道路越走越窄。必须把创新作为驱动经济发展的新引擎，加快从要素驱动、投资规模驱动发展为主向以创新驱动发展为主的转换。</w:t>
      </w:r>
    </w:p>
    <w:p w:rsidR="009B6380" w14:paraId="57BB5530" w14:textId="77777777">
      <w:r>
        <w:rPr>
          <w:rFonts w:ascii="仿宋" w:eastAsia="仿宋" w:hAnsi="仿宋" w:cs="仿宋"/>
          <w:b/>
          <w:bCs/>
          <w:sz w:val="32"/>
          <w:szCs w:val="32"/>
        </w:rPr>
        <w:t>三、主要经济指标</w:t>
      </w:r>
      <w:r>
        <w:br/>
      </w:r>
    </w:p>
    <w:p w:rsidR="009B6380" w14:paraId="48BFE455" w14:textId="20A63550">
      <w:pPr>
        <w:jc w:val="center"/>
      </w:pPr>
      <w:r>
        <w:rPr>
          <w:rFonts w:ascii="仿宋" w:eastAsia="仿宋" w:hAnsi="仿宋" w:cs="仿宋"/>
          <w:b/>
          <w:bCs/>
          <w:noProof/>
          <w:sz w:val="28"/>
          <w:szCs w:val="28"/>
        </w:rPr>
        <w:pict>
          <v:shape id="PageShape4" o:spid="_x0000_s1028" type="#_x0000_t202" style="width:500pt;height:5pt;margin-top:787pt;margin-left:0;mso-wrap-style:square;position:absolute;visibility:hidden;z-index:251661312">
            <v:textbox>
              <w:txbxContent>
                <w:p w:rsidR="009B6380" w:rsidRPr="009B6380" w14:paraId="7C4818CC" w14:textId="74EC44FD">
                  <w:pPr>
                    <w:rPr>
                      <w:rFonts w:ascii="黑体" w:eastAsia="黑体"/>
                      <w:sz w:val="24"/>
                    </w:rPr>
                  </w:pPr>
                  <w:r w:rsidRPr="009B6380">
                    <w:rPr>
                      <w:rFonts w:ascii="黑体" w:eastAsia="黑体" w:hint="eastAsia"/>
                      <w:sz w:val="24"/>
                    </w:rPr>
                    <w:t>果味饮料项目可行性分析报告 全文共4页，当前为第4页。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b/>
          <w:bCs/>
          <w:sz w:val="28"/>
          <w:szCs w:val="28"/>
        </w:rPr>
        <w:t>主要经济指标一览表</w:t>
      </w:r>
    </w:p>
    <w:tbl>
      <w:tblPr>
        <w:tblStyle w:val="TableNormal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/>
      </w:tblPr>
      <w:tblGrid>
        <w:gridCol w:w="2000"/>
        <w:gridCol w:w="2000"/>
        <w:gridCol w:w="2000"/>
        <w:gridCol w:w="2000"/>
        <w:gridCol w:w="2000"/>
      </w:tblGrid>
      <w:tr w14:paraId="14D63ACF" w14:textId="77777777" w:rsidTr="007F1D13">
        <w:tblPrEx>
          <w:tblW w:w="0" w:type="auto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ook w:val="04A0"/>
        </w:tblPrEx>
        <w:tc>
          <w:tcPr>
            <w:tcW w:w="2000" w:type="dxa"/>
            <w:shd w:val="clear" w:color="auto" w:fill="auto"/>
            <w:vAlign w:val="center"/>
          </w:tcPr>
          <w:p w:rsidR="009B6380" w:rsidRPr="00722E63" w14:paraId="04A77F2D" w14:textId="77777777">
            <w:r w:rsidRPr="00722E63">
              <w:rPr>
                <w:rFonts w:ascii="仿宋" w:eastAsia="仿宋" w:hAnsi="仿宋"/>
                <w:b/>
              </w:rPr>
              <w:t>序号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9B6380" w:rsidRPr="00722E63" w14:paraId="28C6A336" w14:textId="77777777">
            <w:r w:rsidRPr="00722E63">
              <w:rPr>
                <w:rFonts w:ascii="仿宋" w:eastAsia="仿宋" w:hAnsi="仿宋"/>
                <w:b/>
              </w:rPr>
              <w:t>项目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9B6380" w:rsidRPr="00722E63" w14:paraId="67701B7E" w14:textId="77777777">
            <w:r w:rsidRPr="00722E63">
              <w:rPr>
                <w:rFonts w:ascii="仿宋" w:eastAsia="仿宋" w:hAnsi="仿宋"/>
                <w:b/>
              </w:rPr>
              <w:t>单位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9B6380" w:rsidRPr="00722E63" w14:paraId="52DB988C" w14:textId="77777777">
            <w:r w:rsidRPr="00722E63">
              <w:rPr>
                <w:rFonts w:ascii="仿宋" w:eastAsia="仿宋" w:hAnsi="仿宋"/>
                <w:b/>
              </w:rPr>
              <w:t>指标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9B6380" w:rsidRPr="00722E63" w14:paraId="4D7822A7" w14:textId="77777777">
            <w:r w:rsidRPr="00722E63">
              <w:rPr>
                <w:rFonts w:ascii="仿宋" w:eastAsia="仿宋" w:hAnsi="仿宋"/>
                <w:b/>
              </w:rPr>
              <w:t>备注</w:t>
            </w:r>
          </w:p>
        </w:tc>
      </w:tr>
      <w:tr w14:paraId="3171AFC3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799ADE6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45521E8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占地面积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7A69310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308A9E2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25872.93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50E30CD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38.79</w:t>
            </w:r>
            <w:r w:rsidRPr="00722E63">
              <w:rPr>
                <w:rFonts w:ascii="仿宋" w:eastAsia="仿宋" w:hAnsi="仿宋"/>
                <w:sz w:val="20"/>
                <w:szCs w:val="20"/>
              </w:rPr>
              <w:t>亩</w:t>
            </w:r>
          </w:p>
        </w:tc>
      </w:tr>
      <w:tr w14:paraId="4905FC03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7170A32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092F1A4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容积率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6F100835" w14:textId="77777777"/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5517C11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1.41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0B57F95C" w14:textId="77777777"/>
        </w:tc>
      </w:tr>
      <w:tr w14:paraId="7E61DC8E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05A1E4C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2ED21FB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建筑系数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4E16F077" w14:textId="77777777"/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6113E84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76.25%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53C3174E" w14:textId="77777777"/>
        </w:tc>
      </w:tr>
      <w:tr w14:paraId="36467F3F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0B572FE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2AD524D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投资强度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4DF3B60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  <w:r w:rsidRPr="00722E63">
              <w:rPr>
                <w:rFonts w:ascii="仿宋" w:eastAsia="仿宋" w:hAnsi="仿宋"/>
                <w:sz w:val="20"/>
                <w:szCs w:val="20"/>
              </w:rPr>
              <w:t>/</w:t>
            </w:r>
            <w:r w:rsidRPr="00722E63">
              <w:rPr>
                <w:rFonts w:ascii="仿宋" w:eastAsia="仿宋" w:hAnsi="仿宋"/>
                <w:sz w:val="20"/>
                <w:szCs w:val="20"/>
              </w:rPr>
              <w:t>亩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199B2DE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173.03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713C6DA0" w14:textId="77777777"/>
        </w:tc>
      </w:tr>
      <w:tr w14:paraId="39BCC4F6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498C71E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2BFB430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基底面积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61462FC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5CA43B9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19728.11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238ED637" w14:textId="77777777"/>
        </w:tc>
      </w:tr>
      <w:tr w14:paraId="7DDBA6FF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19DCE81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4ABF675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总建筑面积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2BECFB1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3D69131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36480.83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030F5279" w14:textId="77777777"/>
        </w:tc>
      </w:tr>
      <w:tr w14:paraId="241F9A10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6EA289E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6C928BF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绿化面积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4D112D9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270FF5F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2408.85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2A5BF05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绿化率</w:t>
            </w:r>
            <w:r w:rsidRPr="00722E63">
              <w:rPr>
                <w:rFonts w:ascii="仿宋" w:eastAsia="仿宋" w:hAnsi="仿宋"/>
                <w:sz w:val="20"/>
                <w:szCs w:val="20"/>
              </w:rPr>
              <w:t>6.60%</w:t>
            </w:r>
          </w:p>
        </w:tc>
      </w:tr>
      <w:tr w14:paraId="58F7E46F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6B661F9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47D6E48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1A09246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6BC70AD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8522.94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4DF8B300" w14:textId="77777777"/>
        </w:tc>
      </w:tr>
      <w:tr w14:paraId="7A4DB4A7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3903639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520FAB6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固定资产投资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3E30A18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6AB1C0E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6711.83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40438B8F" w14:textId="77777777"/>
        </w:tc>
      </w:tr>
      <w:tr w14:paraId="3443EC98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1218645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4CCEA9E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土建工程投资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2F5A1C7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2F03485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2788.22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2BFA16A8" w14:textId="77777777"/>
        </w:tc>
      </w:tr>
      <w:tr w14:paraId="0376F848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2CD85A9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2.1.1.1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0317FE6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土建工程投资占比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4A870A4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39A16E3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32.71%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010DA4C6" w14:textId="77777777"/>
        </w:tc>
      </w:tr>
      <w:tr w14:paraId="09FB1B86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061F860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02665FE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设备投资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2C7AA7F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788AA53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2143.72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79F0124D" w14:textId="77777777"/>
        </w:tc>
      </w:tr>
      <w:tr w14:paraId="02ADE0E7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015B876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2.1.2.1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2F67065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设备投资占比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1E6BE63F" w14:textId="77777777"/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2C6CB04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25.15%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60B45F03" w14:textId="77777777"/>
        </w:tc>
      </w:tr>
      <w:tr w14:paraId="0C90C646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6399C1C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1CACC50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其它投资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2B10133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22BEAF4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1779.89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0856FF67" w14:textId="77777777"/>
        </w:tc>
      </w:tr>
      <w:tr w14:paraId="3A212C62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2913133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2.1.3.1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5BD5102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其它投资占比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17D89217" w14:textId="77777777"/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6A69367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20.88%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615CA48A" w14:textId="77777777"/>
        </w:tc>
      </w:tr>
    </w:tbl>
    <w:p>
      <w:pPr>
        <w:sectPr w:rsidSect="00A02F19">
          <w:headerReference w:type="default" r:id="rId7"/>
          <w:type w:val="nextPage"/>
          <w:pgSz w:w="12240" w:h="15840"/>
          <w:pgMar w:top="1800" w:right="1200" w:bottom="1200" w:left="1200" w:header="720" w:footer="720" w:gutter="0"/>
          <w:pgNumType w:start="4"/>
          <w:cols w:space="720"/>
          <w:titlePg w:val="0"/>
          <w:docGrid w:linePitch="360"/>
        </w:sectPr>
      </w:pPr>
    </w:p>
    <w:tbl>
      <w:tblPr>
        <w:tblStyle w:val="TableNormal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/>
      </w:tblPr>
      <w:tblGrid>
        <w:gridCol w:w="2000"/>
        <w:gridCol w:w="2000"/>
        <w:gridCol w:w="2000"/>
        <w:gridCol w:w="2000"/>
        <w:gridCol w:w="2000"/>
      </w:tblGrid>
      <w:tr w14:paraId="6D2CDF47" w14:textId="77777777" w:rsidTr="007F1D13">
        <w:tblPrEx>
          <w:tblW w:w="0" w:type="auto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25B074C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7D7DEE6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固定资产投资占比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6330EBDE" w14:textId="77777777"/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66D591D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78.75%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2A49D2E8" w14:textId="77777777"/>
        </w:tc>
      </w:tr>
      <w:tr w14:paraId="65A5A13F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6D7E8E3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2B21E11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流动资金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4DC6045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40A1E35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1811.11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1D9B30A3" w14:textId="77777777"/>
        </w:tc>
      </w:tr>
      <w:tr w14:paraId="05B3458F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1E27EB6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2.2.1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7C7E3EA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流动资金占比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123793DF" w14:textId="77777777"/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793092D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21.25%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577D8710" w14:textId="77777777"/>
        </w:tc>
      </w:tr>
      <w:tr w14:paraId="123D0671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4980432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589C546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收入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005FDB1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78643CF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12648.00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3882EFF9" w14:textId="77777777"/>
        </w:tc>
      </w:tr>
      <w:tr w14:paraId="51F51783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4A2CCE8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33FB003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总成本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3F43C6D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262F50C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9866.00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003A26F4" w14:textId="77777777"/>
        </w:tc>
      </w:tr>
      <w:tr w14:paraId="3387BF25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4293D14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3BCFC2F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利润总额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2C767BF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587E28C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2782.00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7AEEBAF8" w14:textId="77777777"/>
        </w:tc>
      </w:tr>
      <w:tr w14:paraId="6E08F471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79BCBC7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5896184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净利润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112D9AA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1D93E4F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2086.50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4DC3DD2D" w14:textId="77777777"/>
        </w:tc>
      </w:tr>
      <w:tr w14:paraId="529A98C7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68967ED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708E198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所得税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1676858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5BED16C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1.41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318EE958" w14:textId="77777777"/>
        </w:tc>
      </w:tr>
      <w:tr w14:paraId="56AC9D0D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0FE3F2E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36EA048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增值税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4ABD420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599AF83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383.72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2930F826" w14:textId="77777777"/>
        </w:tc>
      </w:tr>
      <w:tr w14:paraId="193C05C5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3711CDF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4118740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税金及附加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6228C3F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50F342E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149.54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1F5BA0FE" w14:textId="77777777"/>
        </w:tc>
      </w:tr>
      <w:tr w14:paraId="65450C1E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2EB613B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1A1EE8F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纳税总额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2EDCEA6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6C196FF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1228.76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26E97548" w14:textId="77777777"/>
        </w:tc>
      </w:tr>
      <w:tr w14:paraId="0B34AD60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24EEC73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775E886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利税总额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00A3294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0E72CD6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3315.26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653DB424" w14:textId="77777777"/>
        </w:tc>
      </w:tr>
      <w:tr w14:paraId="29BB0866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7EEBE10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3A251A1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投资利润率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3C65EB7F" w14:textId="77777777"/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2D08418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32.64%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30C5A797" w14:textId="77777777"/>
        </w:tc>
      </w:tr>
      <w:tr w14:paraId="2CC94421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073E01E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70DBD46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投资利税率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3C6F88CC" w14:textId="77777777"/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1DDFC1D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38.90%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2C1B423F" w14:textId="77777777"/>
        </w:tc>
      </w:tr>
      <w:tr w14:paraId="274DDD2D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4047664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0E2B85C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投资回报率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36B8619D" w14:textId="77777777"/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5A85859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24.48%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4F6315F3" w14:textId="77777777"/>
        </w:tc>
      </w:tr>
      <w:tr w14:paraId="49E18801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712ACF4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125EBF0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回收期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57D2EFC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年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524520F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5.58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410DCF96" w14:textId="77777777"/>
        </w:tc>
      </w:tr>
      <w:tr w14:paraId="064AB16C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6C2B786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5AB648A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设备数量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1E0D1A3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台（套）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77B4502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88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5B73D8A2" w14:textId="77777777"/>
        </w:tc>
      </w:tr>
      <w:tr w14:paraId="712CC4B4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7A85254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60F49CC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年用电量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232EE20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千瓦时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58A2ADD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1271506.48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73F3F5E2" w14:textId="77777777"/>
        </w:tc>
      </w:tr>
      <w:tr w14:paraId="33049767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5D8312E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0879A00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年用水量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3CFC300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立方米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31CAC14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6078.82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4A6580A2" w14:textId="77777777"/>
        </w:tc>
      </w:tr>
      <w:tr w14:paraId="53BE7687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5231080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3E0D1A6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总能耗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17BACDE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吨标准煤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747A647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156.79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166C4C79" w14:textId="77777777"/>
        </w:tc>
      </w:tr>
      <w:tr w14:paraId="29C45697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4CD5F83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479FB09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节能率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5446788E" w14:textId="77777777"/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2E8BC86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22.80%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43944268" w14:textId="77777777"/>
        </w:tc>
      </w:tr>
      <w:tr w14:paraId="4E2331BE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6C3AAB4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21C9CD7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节能量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55DCF04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吨标准煤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17FAB2A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46.83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07A488DD" w14:textId="77777777"/>
        </w:tc>
      </w:tr>
      <w:tr w14:paraId="628C97F9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9B6380" w:rsidRPr="00722E63" w14:paraId="37382D5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01309BA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员工数量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40D12EB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人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33F9E76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189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9B6380" w:rsidRPr="00722E63" w14:paraId="152FB703" w14:textId="77777777"/>
        </w:tc>
      </w:tr>
    </w:tbl>
    <w:p w:rsidR="009B6380" w14:paraId="46AF19E7" w14:textId="77777777">
      <w:pPr>
        <w:jc w:val="center"/>
      </w:pPr>
      <w:r>
        <w:rPr>
          <w:rFonts w:ascii="仿宋" w:eastAsia="仿宋" w:hAnsi="仿宋" w:cs="仿宋"/>
          <w:b/>
          <w:bCs/>
          <w:sz w:val="32"/>
          <w:szCs w:val="32"/>
        </w:rPr>
        <w:t xml:space="preserve"> </w:t>
      </w:r>
      <w:r>
        <w:br/>
      </w:r>
    </w:p>
    <w:p w:rsidR="009B6380" w14:paraId="468182B7" w14:textId="77777777">
      <w:pPr>
        <w:jc w:val="center"/>
        <w:sectPr w:rsidSect="00A02F19">
          <w:headerReference w:type="default" r:id="rId8"/>
          <w:type w:val="nextPage"/>
          <w:pgSz w:w="12240" w:h="15840"/>
          <w:pgMar w:top="1800" w:right="1200" w:bottom="1200" w:left="1200" w:header="720" w:footer="720" w:gutter="0"/>
          <w:pgNumType w:start="5"/>
          <w:cols w:space="720"/>
          <w:titlePg w:val="0"/>
          <w:docGrid w:linePitch="360"/>
        </w:sectPr>
      </w:pPr>
      <w:r>
        <w:rPr>
          <w:rFonts w:ascii="仿宋" w:eastAsia="仿宋" w:hAnsi="仿宋" w:cs="仿宋"/>
          <w:b/>
          <w:bCs/>
          <w:sz w:val="32"/>
          <w:szCs w:val="32"/>
        </w:rPr>
        <w:t>第二章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  </w:t>
      </w:r>
      <w:r>
        <w:rPr>
          <w:rFonts w:ascii="仿宋" w:eastAsia="仿宋" w:hAnsi="仿宋" w:cs="仿宋"/>
          <w:b/>
          <w:bCs/>
          <w:sz w:val="32"/>
          <w:szCs w:val="32"/>
        </w:rPr>
        <w:t>项目建设单位说明</w:t>
      </w:r>
      <w:r>
        <w:br/>
      </w:r>
    </w:p>
    <w:p w:rsidR="009B6380" w14:paraId="7180917A" w14:textId="77777777">
      <w:r>
        <w:rPr>
          <w:rFonts w:ascii="仿宋" w:eastAsia="仿宋" w:hAnsi="仿宋" w:cs="仿宋"/>
          <w:b/>
          <w:bCs/>
          <w:sz w:val="32"/>
          <w:szCs w:val="32"/>
        </w:rPr>
        <w:t>一、项目承办单位基本情况</w:t>
      </w:r>
    </w:p>
    <w:p w:rsidR="009B6380" w14:paraId="6C59DDD8" w14:textId="271F99EB">
      <w:pPr>
        <w:ind w:firstLine="600"/>
      </w:pPr>
      <w:r>
        <w:rPr>
          <w:rFonts w:ascii="仿宋" w:eastAsia="仿宋" w:hAnsi="仿宋" w:cs="仿宋"/>
          <w:b/>
          <w:bCs/>
          <w:noProof/>
          <w:sz w:val="30"/>
          <w:szCs w:val="30"/>
        </w:rPr>
        <w:pict>
          <v:shape id="PageShape5" o:spid="_x0000_s1029" type="#_x0000_t202" style="width:500pt;height:5pt;margin-top:787pt;margin-left:0;mso-wrap-style:square;position:absolute;visibility:hidden;z-index:251662336">
            <v:textbox>
              <w:txbxContent>
                <w:p w:rsidR="009B6380" w:rsidRPr="009B6380" w14:paraId="30CDD8B5" w14:textId="63FF59EA">
                  <w:pPr>
                    <w:rPr>
                      <w:rFonts w:ascii="黑体" w:eastAsia="黑体"/>
                      <w:sz w:val="24"/>
                    </w:rPr>
                  </w:pPr>
                  <w:r w:rsidRPr="009B6380">
                    <w:rPr>
                      <w:rFonts w:ascii="黑体" w:eastAsia="黑体" w:hint="eastAsia"/>
                      <w:sz w:val="24"/>
                    </w:rPr>
                    <w:t>果味饮料项目可行性分析报告 全文共5页，当前为第5页。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b/>
          <w:bCs/>
          <w:sz w:val="30"/>
          <w:szCs w:val="30"/>
        </w:rPr>
        <w:t>（一）公司名称</w:t>
      </w:r>
    </w:p>
    <w:p w:rsidR="009B6380" w14:paraId="4EA0904B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投资公司</w:t>
      </w:r>
    </w:p>
    <w:p w:rsidR="009B6380" w14:paraId="00CC6B96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（二）公司简介</w:t>
      </w:r>
    </w:p>
    <w:p w:rsidR="009B6380" w14:paraId="3D4800E8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顺应经济新常态，需要公司积极转变发展方式，实现内涵式增长。为此，公司要求各级单位通过创新驱动、结构优化、产业升级、提升产品和服务质量、提高效率和效益等路径，努力实现</w:t>
      </w:r>
      <w:r>
        <w:rPr>
          <w:rFonts w:ascii="仿宋" w:eastAsia="仿宋" w:hAnsi="仿宋" w:cs="仿宋"/>
          <w:sz w:val="30"/>
          <w:szCs w:val="30"/>
        </w:rPr>
        <w:t>“</w:t>
      </w:r>
      <w:r>
        <w:rPr>
          <w:rFonts w:ascii="仿宋" w:eastAsia="仿宋" w:hAnsi="仿宋" w:cs="仿宋"/>
          <w:sz w:val="30"/>
          <w:szCs w:val="30"/>
        </w:rPr>
        <w:t>做实、做强、做大、做好、做长</w:t>
      </w:r>
      <w:r>
        <w:rPr>
          <w:rFonts w:ascii="仿宋" w:eastAsia="仿宋" w:hAnsi="仿宋" w:cs="仿宋"/>
          <w:sz w:val="30"/>
          <w:szCs w:val="30"/>
        </w:rPr>
        <w:t>”</w:t>
      </w:r>
      <w:r>
        <w:rPr>
          <w:rFonts w:ascii="仿宋" w:eastAsia="仿宋" w:hAnsi="仿宋" w:cs="仿宋"/>
          <w:sz w:val="30"/>
          <w:szCs w:val="30"/>
        </w:rPr>
        <w:t>的发展理念。</w:t>
      </w:r>
    </w:p>
    <w:p w:rsidR="009B6380" w14:paraId="0E578C97" w14:textId="56294EC2">
      <w:pPr>
        <w:ind w:firstLine="600"/>
      </w:pPr>
      <w:r>
        <w:rPr>
          <w:rFonts w:ascii="仿宋" w:eastAsia="仿宋" w:hAnsi="仿宋" w:cs="仿宋"/>
          <w:noProof/>
          <w:sz w:val="30"/>
          <w:szCs w:val="30"/>
        </w:rPr>
        <w:pict>
          <v:shape id="PageShape6" o:spid="_x0000_s1030" type="#_x0000_t202" style="width:500pt;height:5pt;margin-top:787pt;margin-left:0;mso-wrap-style:square;position:absolute;visibility:hidden;z-index:251663360">
            <v:textbox>
              <w:txbxContent>
                <w:p w:rsidR="009B6380" w:rsidRPr="009B6380" w14:paraId="1B0A5B31" w14:textId="77592849">
                  <w:pPr>
                    <w:rPr>
                      <w:rFonts w:ascii="黑体" w:eastAsia="黑体"/>
                      <w:sz w:val="24"/>
                    </w:rPr>
                  </w:pPr>
                  <w:r w:rsidRPr="009B6380">
                    <w:rPr>
                      <w:rFonts w:ascii="黑体" w:eastAsia="黑体" w:hint="eastAsia"/>
                      <w:sz w:val="24"/>
                    </w:rPr>
                    <w:t>果味饮料项目可行性分析报告 全文共6页，当前为第6页。</w:t>
                  </w:r>
                  <w:r w:rsidRPr="009B6380">
                    <w:rPr>
                      <w:rFonts w:ascii="黑体" w:eastAsia="黑体"/>
                      <w:sz w:val="24"/>
                    </w:rPr>
                    <w:br/>
                  </w:r>
                  <w:r w:rsidRPr="009B6380">
                    <w:rPr>
                      <w:rFonts w:ascii="黑体" w:eastAsia="黑体"/>
                      <w:sz w:val="24"/>
                    </w:rPr>
                    <w:br/>
                  </w:r>
                </w:p>
                <w:p>
                  <w:pPr>
                    <w:spacing w:line="240" w:lineRule="auto"/>
                    <w:rPr>
                      <w:rFonts w:ascii="SimSun" w:eastAsia="SimSun" w:hAnsi="SimSun" w:cs="SimSun"/>
                      <w:b/>
                      <w:bCs/>
                      <w:color w:val="000000"/>
                      <w:sz w:val="30"/>
                      <w:szCs w:val="30"/>
                    </w:rPr>
                  </w:pPr>
                  <w:r>
                    <w:rPr>
                      <w:rFonts w:ascii="SimSun" w:eastAsia="SimSun" w:hAnsi="SimSun" w:cs="SimSun"/>
                      <w:b/>
                      <w:bCs/>
                      <w:color w:val="000000"/>
                      <w:sz w:val="30"/>
                      <w:szCs w:val="30"/>
                    </w:rPr>
                    <w:t>以上内容仅为本文档的试下载部分，为可阅读页数的一半内容。如要下载或阅读全文，请访问：</w:t>
                  </w:r>
                  <w:hyperlink r:id="rId9" w:history="1">
                    <w:r>
                      <w:rPr>
                        <w:rFonts w:ascii="SimSun" w:eastAsia="SimSun" w:hAnsi="SimSun" w:cs="SimSun"/>
                        <w:b/>
                        <w:bCs/>
                        <w:color w:val="0000EE"/>
                        <w:sz w:val="30"/>
                        <w:szCs w:val="30"/>
                        <w:u w:val="single" w:color="0000EE"/>
                      </w:rPr>
                      <w:t>https://d.book118.com/295332141323011040</w:t>
                    </w:r>
                  </w:hyperlink>
                </w:p>
                <w:p w:rsidR="009B6380" w:rsidRPr="009B6380">
                  <w:pPr>
                    <w:rPr>
                      <w:rFonts w:ascii="黑体" w:eastAsia="黑体"/>
                      <w:sz w:val="24"/>
                    </w:rPr>
                  </w:pPr>
                </w:p>
              </w:txbxContent>
            </v:textbox>
          </v:shape>
        </w:pict>
      </w:r>
      <w:r>
        <w:rPr>
          <w:rFonts w:ascii="仿宋" w:eastAsia="仿宋" w:hAnsi="仿宋" w:cs="仿宋"/>
          <w:sz w:val="30"/>
          <w:szCs w:val="30"/>
        </w:rPr>
        <w:t>公司能源计量是企业实现科学管理的基础性工作，没有完善而准确的计量器具配置，就不能为企业能源消费的各个环节提供可靠的数据，能源计量工作也是评价一个企业管理水平的一项重要标志；项目承办单位依据</w:t>
      </w:r>
      <w:r>
        <w:rPr>
          <w:rFonts w:ascii="仿宋" w:eastAsia="仿宋" w:hAnsi="仿宋" w:cs="仿宋"/>
          <w:sz w:val="30"/>
          <w:szCs w:val="30"/>
        </w:rPr>
        <w:t>ISO10012-1</w:t>
      </w:r>
      <w:r>
        <w:rPr>
          <w:rFonts w:ascii="仿宋" w:eastAsia="仿宋" w:hAnsi="仿宋" w:cs="仿宋"/>
          <w:sz w:val="30"/>
          <w:szCs w:val="30"/>
        </w:rPr>
        <w:t>标准建立了完善的计量检测体系，并通过审核认证；随后又根据国家质检总局、国家发改委《关于加强能源计量工作的实施意见》以及</w:t>
      </w:r>
      <w:r>
        <w:rPr>
          <w:rFonts w:ascii="仿宋" w:eastAsia="仿宋" w:hAnsi="仿宋" w:cs="仿宋"/>
          <w:sz w:val="30"/>
          <w:szCs w:val="30"/>
        </w:rPr>
        <w:t>xx</w:t>
      </w:r>
      <w:r>
        <w:rPr>
          <w:rFonts w:ascii="仿宋" w:eastAsia="仿宋" w:hAnsi="仿宋" w:cs="仿宋"/>
          <w:sz w:val="30"/>
          <w:szCs w:val="30"/>
        </w:rPr>
        <w:t>省质监局《关于加强全省能源计量工作的通知》的文件精神，依据国家《用能单位能源计量器具配备和管理通则》（</w:t>
      </w:r>
      <w:r>
        <w:rPr>
          <w:rFonts w:ascii="仿宋" w:eastAsia="仿宋" w:hAnsi="仿宋" w:cs="仿宋"/>
          <w:sz w:val="30"/>
          <w:szCs w:val="30"/>
        </w:rPr>
        <w:t>GB17176-2006</w:t>
      </w:r>
      <w:r>
        <w:rPr>
          <w:rFonts w:ascii="仿宋" w:eastAsia="仿宋" w:hAnsi="仿宋" w:cs="仿宋"/>
          <w:sz w:val="30"/>
          <w:szCs w:val="30"/>
        </w:rPr>
        <w:t>）的要求配备了计量器具并实行量化管理；项目承办单位已经建立了</w:t>
      </w:r>
      <w:r>
        <w:rPr>
          <w:rFonts w:ascii="仿宋" w:eastAsia="仿宋" w:hAnsi="仿宋" w:cs="仿宋"/>
          <w:sz w:val="30"/>
          <w:szCs w:val="30"/>
        </w:rPr>
        <w:t>“</w:t>
      </w:r>
      <w:r>
        <w:rPr>
          <w:rFonts w:ascii="仿宋" w:eastAsia="仿宋" w:hAnsi="仿宋" w:cs="仿宋"/>
          <w:sz w:val="30"/>
          <w:szCs w:val="30"/>
        </w:rPr>
        <w:t>能源量化管理体系</w:t>
      </w:r>
      <w:r>
        <w:rPr>
          <w:rFonts w:ascii="仿宋" w:eastAsia="仿宋" w:hAnsi="仿宋" w:cs="仿宋"/>
          <w:sz w:val="30"/>
          <w:szCs w:val="30"/>
        </w:rPr>
        <w:t>”</w:t>
      </w:r>
    </w:p>
    <w:sectPr w:rsidSect="00A02F19">
      <w:headerReference w:type="default" r:id="rId10"/>
      <w:type w:val="nextPage"/>
      <w:pgSz w:w="12240" w:h="15840"/>
      <w:pgMar w:top="1800" w:right="1200" w:bottom="1200" w:left="1200" w:header="720" w:footer="720" w:gutter="0"/>
      <w:pgNumType w:start="6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B6380" w:rsidP="009B6380" w14:paraId="4098F250" w14:textId="5485B5F9">
    <w:pPr>
      <w:jc w:val="center"/>
    </w:pPr>
    <w:r>
      <w:rPr>
        <w:rFonts w:ascii="仿宋" w:eastAsia="仿宋" w:hAnsi="仿宋" w:cs="仿宋" w:hint="eastAsia"/>
        <w:sz w:val="20"/>
        <w:szCs w:val="20"/>
      </w:rPr>
      <w:t>果味饮料项目可行性分析报告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B6380" w:rsidP="009B6380" w14:textId="5485B5F9">
    <w:pPr>
      <w:jc w:val="center"/>
    </w:pPr>
    <w:r>
      <w:rPr>
        <w:rFonts w:ascii="仿宋" w:eastAsia="仿宋" w:hAnsi="仿宋" w:cs="仿宋" w:hint="eastAsia"/>
        <w:sz w:val="20"/>
        <w:szCs w:val="20"/>
      </w:rPr>
      <w:t>果味饮料项目可行性分析报告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B6380" w:rsidP="009B6380" w14:textId="5485B5F9">
    <w:pPr>
      <w:jc w:val="center"/>
    </w:pPr>
    <w:r>
      <w:rPr>
        <w:rFonts w:ascii="仿宋" w:eastAsia="仿宋" w:hAnsi="仿宋" w:cs="仿宋" w:hint="eastAsia"/>
        <w:sz w:val="20"/>
        <w:szCs w:val="20"/>
      </w:rPr>
      <w:t>果味饮料项目可行性分析报告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B6380" w:rsidP="009B6380" w14:textId="5485B5F9">
    <w:pPr>
      <w:jc w:val="center"/>
    </w:pPr>
    <w:r>
      <w:rPr>
        <w:rFonts w:ascii="仿宋" w:eastAsia="仿宋" w:hAnsi="仿宋" w:cs="仿宋" w:hint="eastAsia"/>
        <w:sz w:val="20"/>
        <w:szCs w:val="20"/>
      </w:rPr>
      <w:t>果味饮料项目可行性分析报告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B6380" w:rsidP="009B6380" w14:textId="5485B5F9">
    <w:pPr>
      <w:jc w:val="center"/>
    </w:pPr>
    <w:r>
      <w:rPr>
        <w:rFonts w:ascii="仿宋" w:eastAsia="仿宋" w:hAnsi="仿宋" w:cs="仿宋" w:hint="eastAsia"/>
        <w:sz w:val="20"/>
        <w:szCs w:val="20"/>
      </w:rPr>
      <w:t>果味饮料项目可行性分析报告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B6380" w:rsidP="009B6380" w14:textId="5485B5F9">
    <w:pPr>
      <w:jc w:val="center"/>
    </w:pPr>
    <w:r>
      <w:rPr>
        <w:rFonts w:ascii="仿宋" w:eastAsia="仿宋" w:hAnsi="仿宋" w:cs="仿宋" w:hint="eastAsia"/>
        <w:sz w:val="20"/>
        <w:szCs w:val="20"/>
      </w:rPr>
      <w:t>果味饮料项目可行性分析报告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709F643A"/>
    <w:multiLevelType w:val="hybridMultilevel"/>
    <w:tmpl w:val="B8B464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28799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AF2"/>
    <w:rsid w:val="00722E63"/>
    <w:rsid w:val="009B6380"/>
    <w:rsid w:val="00A02F19"/>
    <w:rsid w:val="00A94AF2"/>
  </w:rsids>
  <m:mathPr>
    <m:mathFont m:val="Cambria Math"/>
  </m:mathPr>
  <w:themeFontLang w:val="en-US" w:eastAsia="zh-CN" w:bidi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D42314"/>
  <w15:docId w15:val="{5C553CFE-D90D-404D-8FB4-00A26A6FF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eastAsia="宋体" w:ascii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line="4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02F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9B638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B638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B638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B63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eader" Target="header5.xml" /><Relationship Id="rId9" Type="http://schemas.openxmlformats.org/officeDocument/2006/relationships/hyperlink" Target="https://d.book118.com/295332141323011040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黑体"/>
        <a:cs typeface=""/>
        <a:font script="Jpan" typeface="MS P????"/>
        <a:font script="Hang" typeface="?? ??"/>
        <a:font script="Hans" typeface="??"/>
        <a:font script="Hant" typeface="????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宋体"/>
        <a:cs typeface=""/>
        <a:font script="Jpan" typeface="MS P????"/>
        <a:font script="Hang" typeface="?? ??"/>
        <a:font script="Hans" typeface="??"/>
        <a:font script="Hant" typeface="????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8955</Words>
  <Characters>10657</Characters>
  <Application>Microsoft Office Word</Application>
  <DocSecurity>0</DocSecurity>
  <Lines>888</Lines>
  <Paragraphs>933</Paragraphs>
  <ScaleCrop>false</ScaleCrop>
  <Company>officegen</Company>
  <LinksUpToDate>false</LinksUpToDate>
  <CharactersWithSpaces>18679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空空不是空空</dc:creator>
  <cp:lastModifiedBy>YH W</cp:lastModifiedBy>
  <cp:revision>2</cp:revision>
  <dcterms:created xsi:type="dcterms:W3CDTF">2024-01-05T09:24:00Z</dcterms:created>
  <dcterms:modified xsi:type="dcterms:W3CDTF">2024-01-05T09:24:00Z</dcterms:modified>
</cp:coreProperties>
</file>