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抗重金属污染的FCC催化剂及助剂项目规划设计方案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98" w:history="1">
        <w:r>
          <w:rPr>
            <w:rFonts w:ascii="仿宋" w:eastAsia="仿宋" w:hAnsi="仿宋" w:cs="仿宋" w:hint="eastAsia"/>
            <w:lang w:eastAsia="zh-CN"/>
          </w:rPr>
          <w:t>前言</w:t>
        </w:r>
        <w:r>
          <w:tab/>
        </w:r>
        <w:r>
          <w:fldChar w:fldCharType="begin"/>
        </w:r>
        <w:r>
          <w:instrText xml:space="preserve"> PAGEREF _Toc30698 \h </w:instrText>
        </w:r>
        <w:r>
          <w:fldChar w:fldCharType="separate"/>
        </w:r>
        <w:r>
          <w:t>3</w:t>
        </w:r>
        <w:r>
          <w:fldChar w:fldCharType="end"/>
        </w:r>
      </w:hyperlink>
    </w:p>
    <w:p>
      <w:pPr>
        <w:pStyle w:val="TOC1"/>
        <w:tabs>
          <w:tab w:val="right" w:leader="dot" w:pos="8306"/>
        </w:tabs>
      </w:pPr>
      <w:hyperlink w:anchor="_Toc27520" w:history="1">
        <w:r>
          <w:rPr>
            <w:rFonts w:ascii="仿宋" w:eastAsia="仿宋" w:hAnsi="仿宋" w:cs="仿宋" w:hint="eastAsia"/>
            <w:lang w:eastAsia="zh-CN"/>
          </w:rPr>
          <w:t>一、抗重金属污染的FCC催化剂及助剂项目土建工程</w:t>
        </w:r>
        <w:r>
          <w:tab/>
        </w:r>
        <w:r>
          <w:fldChar w:fldCharType="begin"/>
        </w:r>
        <w:r>
          <w:instrText xml:space="preserve"> PAGEREF _Toc27520 \h </w:instrText>
        </w:r>
        <w:r>
          <w:fldChar w:fldCharType="separate"/>
        </w:r>
        <w:r>
          <w:t>3</w:t>
        </w:r>
        <w:r>
          <w:fldChar w:fldCharType="end"/>
        </w:r>
      </w:hyperlink>
    </w:p>
    <w:p>
      <w:pPr>
        <w:pStyle w:val="TOC2"/>
        <w:tabs>
          <w:tab w:val="right" w:leader="dot" w:pos="8306"/>
        </w:tabs>
      </w:pPr>
      <w:hyperlink w:anchor="_Toc427" w:history="1">
        <w:r>
          <w:rPr>
            <w:rFonts w:ascii="仿宋" w:eastAsia="仿宋" w:hAnsi="仿宋" w:cs="仿宋" w:hint="eastAsia"/>
            <w:lang w:eastAsia="zh-CN"/>
          </w:rPr>
          <w:t>(一)、建筑工程设计原则</w:t>
        </w:r>
        <w:r>
          <w:tab/>
        </w:r>
        <w:r>
          <w:fldChar w:fldCharType="begin"/>
        </w:r>
        <w:r>
          <w:instrText xml:space="preserve"> PAGEREF _Toc427 \h </w:instrText>
        </w:r>
        <w:r>
          <w:fldChar w:fldCharType="separate"/>
        </w:r>
        <w:r>
          <w:t>3</w:t>
        </w:r>
        <w:r>
          <w:fldChar w:fldCharType="end"/>
        </w:r>
      </w:hyperlink>
    </w:p>
    <w:p>
      <w:pPr>
        <w:pStyle w:val="TOC2"/>
        <w:tabs>
          <w:tab w:val="right" w:leader="dot" w:pos="8306"/>
        </w:tabs>
      </w:pPr>
      <w:hyperlink w:anchor="_Toc23318" w:history="1">
        <w:r>
          <w:rPr>
            <w:rFonts w:ascii="仿宋" w:eastAsia="仿宋" w:hAnsi="仿宋" w:cs="仿宋" w:hint="eastAsia"/>
            <w:lang w:eastAsia="zh-CN"/>
          </w:rPr>
          <w:t>(二)、土建工程设计年限及安全等级</w:t>
        </w:r>
        <w:r>
          <w:tab/>
        </w:r>
        <w:r>
          <w:fldChar w:fldCharType="begin"/>
        </w:r>
        <w:r>
          <w:instrText xml:space="preserve"> PAGEREF _Toc23318 \h </w:instrText>
        </w:r>
        <w:r>
          <w:fldChar w:fldCharType="separate"/>
        </w:r>
        <w:r>
          <w:t>4</w:t>
        </w:r>
        <w:r>
          <w:fldChar w:fldCharType="end"/>
        </w:r>
      </w:hyperlink>
    </w:p>
    <w:p>
      <w:pPr>
        <w:pStyle w:val="TOC2"/>
        <w:tabs>
          <w:tab w:val="right" w:leader="dot" w:pos="8306"/>
        </w:tabs>
      </w:pPr>
      <w:hyperlink w:anchor="_Toc28417" w:history="1">
        <w:r>
          <w:rPr>
            <w:rFonts w:ascii="仿宋" w:eastAsia="仿宋" w:hAnsi="仿宋" w:cs="仿宋" w:hint="eastAsia"/>
            <w:lang w:eastAsia="zh-CN"/>
          </w:rPr>
          <w:t>(三)、建筑工程设计总体要求</w:t>
        </w:r>
        <w:r>
          <w:tab/>
        </w:r>
        <w:r>
          <w:fldChar w:fldCharType="begin"/>
        </w:r>
        <w:r>
          <w:instrText xml:space="preserve"> PAGEREF _Toc28417 \h </w:instrText>
        </w:r>
        <w:r>
          <w:fldChar w:fldCharType="separate"/>
        </w:r>
        <w:r>
          <w:t>6</w:t>
        </w:r>
        <w:r>
          <w:fldChar w:fldCharType="end"/>
        </w:r>
      </w:hyperlink>
    </w:p>
    <w:p>
      <w:pPr>
        <w:pStyle w:val="TOC2"/>
        <w:tabs>
          <w:tab w:val="right" w:leader="dot" w:pos="8306"/>
        </w:tabs>
      </w:pPr>
      <w:hyperlink w:anchor="_Toc14061" w:history="1">
        <w:r>
          <w:rPr>
            <w:rFonts w:ascii="仿宋" w:eastAsia="仿宋" w:hAnsi="仿宋" w:cs="仿宋" w:hint="eastAsia"/>
            <w:lang w:eastAsia="zh-CN"/>
          </w:rPr>
          <w:t>(四)、土建工程建设指标</w:t>
        </w:r>
        <w:r>
          <w:tab/>
        </w:r>
        <w:r>
          <w:fldChar w:fldCharType="begin"/>
        </w:r>
        <w:r>
          <w:instrText xml:space="preserve"> PAGEREF _Toc14061 \h </w:instrText>
        </w:r>
        <w:r>
          <w:fldChar w:fldCharType="separate"/>
        </w:r>
        <w:r>
          <w:t>6</w:t>
        </w:r>
        <w:r>
          <w:fldChar w:fldCharType="end"/>
        </w:r>
      </w:hyperlink>
    </w:p>
    <w:p>
      <w:pPr>
        <w:pStyle w:val="TOC1"/>
        <w:tabs>
          <w:tab w:val="right" w:leader="dot" w:pos="8306"/>
        </w:tabs>
      </w:pPr>
      <w:hyperlink w:anchor="_Toc26512" w:history="1">
        <w:r>
          <w:rPr>
            <w:rFonts w:ascii="仿宋" w:eastAsia="仿宋" w:hAnsi="仿宋" w:cs="仿宋" w:hint="eastAsia"/>
            <w:lang w:eastAsia="zh-CN"/>
          </w:rPr>
          <w:t>二、抗重金属污染的FCC催化剂及助剂项目文档管理</w:t>
        </w:r>
        <w:r>
          <w:tab/>
        </w:r>
        <w:r>
          <w:fldChar w:fldCharType="begin"/>
        </w:r>
        <w:r>
          <w:instrText xml:space="preserve"> PAGEREF _Toc26512 \h </w:instrText>
        </w:r>
        <w:r>
          <w:fldChar w:fldCharType="separate"/>
        </w:r>
        <w:r>
          <w:t>7</w:t>
        </w:r>
        <w:r>
          <w:fldChar w:fldCharType="end"/>
        </w:r>
      </w:hyperlink>
    </w:p>
    <w:p>
      <w:pPr>
        <w:pStyle w:val="TOC2"/>
        <w:tabs>
          <w:tab w:val="right" w:leader="dot" w:pos="8306"/>
        </w:tabs>
      </w:pPr>
      <w:hyperlink w:anchor="_Toc16934" w:history="1">
        <w:r>
          <w:rPr>
            <w:rFonts w:ascii="仿宋" w:eastAsia="仿宋" w:hAnsi="仿宋" w:cs="仿宋" w:hint="eastAsia"/>
            <w:lang w:eastAsia="zh-CN"/>
          </w:rPr>
          <w:t>(一)、文档编制与审查</w:t>
        </w:r>
        <w:r>
          <w:tab/>
        </w:r>
        <w:r>
          <w:fldChar w:fldCharType="begin"/>
        </w:r>
        <w:r>
          <w:instrText xml:space="preserve"> PAGEREF _Toc16934 \h </w:instrText>
        </w:r>
        <w:r>
          <w:fldChar w:fldCharType="separate"/>
        </w:r>
        <w:r>
          <w:t>7</w:t>
        </w:r>
        <w:r>
          <w:fldChar w:fldCharType="end"/>
        </w:r>
      </w:hyperlink>
    </w:p>
    <w:p>
      <w:pPr>
        <w:pStyle w:val="TOC2"/>
        <w:tabs>
          <w:tab w:val="right" w:leader="dot" w:pos="8306"/>
        </w:tabs>
      </w:pPr>
      <w:hyperlink w:anchor="_Toc7125" w:history="1">
        <w:r>
          <w:rPr>
            <w:rFonts w:ascii="仿宋" w:eastAsia="仿宋" w:hAnsi="仿宋" w:cs="仿宋" w:hint="eastAsia"/>
            <w:lang w:eastAsia="zh-CN"/>
          </w:rPr>
          <w:t>(二)、文档发布与分发</w:t>
        </w:r>
        <w:r>
          <w:tab/>
        </w:r>
        <w:r>
          <w:fldChar w:fldCharType="begin"/>
        </w:r>
        <w:r>
          <w:instrText xml:space="preserve"> PAGEREF _Toc7125 \h </w:instrText>
        </w:r>
        <w:r>
          <w:fldChar w:fldCharType="separate"/>
        </w:r>
        <w:r>
          <w:t>8</w:t>
        </w:r>
        <w:r>
          <w:fldChar w:fldCharType="end"/>
        </w:r>
      </w:hyperlink>
    </w:p>
    <w:p>
      <w:pPr>
        <w:pStyle w:val="TOC2"/>
        <w:tabs>
          <w:tab w:val="right" w:leader="dot" w:pos="8306"/>
        </w:tabs>
      </w:pPr>
      <w:hyperlink w:anchor="_Toc1440" w:history="1">
        <w:r>
          <w:rPr>
            <w:rFonts w:ascii="仿宋" w:eastAsia="仿宋" w:hAnsi="仿宋" w:cs="仿宋" w:hint="eastAsia"/>
            <w:lang w:eastAsia="zh-CN"/>
          </w:rPr>
          <w:t>(三)、文档存档与归档</w:t>
        </w:r>
        <w:r>
          <w:tab/>
        </w:r>
        <w:r>
          <w:fldChar w:fldCharType="begin"/>
        </w:r>
        <w:r>
          <w:instrText xml:space="preserve"> PAGEREF _Toc1440 \h </w:instrText>
        </w:r>
        <w:r>
          <w:fldChar w:fldCharType="separate"/>
        </w:r>
        <w:r>
          <w:t>9</w:t>
        </w:r>
        <w:r>
          <w:fldChar w:fldCharType="end"/>
        </w:r>
      </w:hyperlink>
    </w:p>
    <w:p>
      <w:pPr>
        <w:pStyle w:val="TOC1"/>
        <w:tabs>
          <w:tab w:val="right" w:leader="dot" w:pos="8306"/>
        </w:tabs>
      </w:pPr>
      <w:hyperlink w:anchor="_Toc2603" w:history="1">
        <w:r>
          <w:rPr>
            <w:rFonts w:ascii="仿宋" w:eastAsia="仿宋" w:hAnsi="仿宋" w:cs="仿宋" w:hint="eastAsia"/>
            <w:lang w:eastAsia="zh-CN"/>
          </w:rPr>
          <w:t>三、抗重金属污染的FCC催化剂及助剂项目可持续发展</w:t>
        </w:r>
        <w:r>
          <w:tab/>
        </w:r>
        <w:r>
          <w:fldChar w:fldCharType="begin"/>
        </w:r>
        <w:r>
          <w:instrText xml:space="preserve"> PAGEREF _Toc2603 \h </w:instrText>
        </w:r>
        <w:r>
          <w:fldChar w:fldCharType="separate"/>
        </w:r>
        <w:r>
          <w:t>10</w:t>
        </w:r>
        <w:r>
          <w:fldChar w:fldCharType="end"/>
        </w:r>
      </w:hyperlink>
    </w:p>
    <w:p>
      <w:pPr>
        <w:pStyle w:val="TOC2"/>
        <w:tabs>
          <w:tab w:val="right" w:leader="dot" w:pos="8306"/>
        </w:tabs>
      </w:pPr>
      <w:hyperlink w:anchor="_Toc888" w:history="1">
        <w:r>
          <w:rPr>
            <w:rFonts w:ascii="仿宋" w:eastAsia="仿宋" w:hAnsi="仿宋" w:cs="仿宋" w:hint="eastAsia"/>
            <w:lang w:eastAsia="zh-CN"/>
          </w:rPr>
          <w:t>(一)、可持续战略与实践</w:t>
        </w:r>
        <w:r>
          <w:tab/>
        </w:r>
        <w:r>
          <w:fldChar w:fldCharType="begin"/>
        </w:r>
        <w:r>
          <w:instrText xml:space="preserve"> PAGEREF _Toc888 \h </w:instrText>
        </w:r>
        <w:r>
          <w:fldChar w:fldCharType="separate"/>
        </w:r>
        <w:r>
          <w:t>10</w:t>
        </w:r>
        <w:r>
          <w:fldChar w:fldCharType="end"/>
        </w:r>
      </w:hyperlink>
    </w:p>
    <w:p>
      <w:pPr>
        <w:pStyle w:val="TOC2"/>
        <w:tabs>
          <w:tab w:val="right" w:leader="dot" w:pos="8306"/>
        </w:tabs>
      </w:pPr>
      <w:hyperlink w:anchor="_Toc23736" w:history="1">
        <w:r>
          <w:rPr>
            <w:rFonts w:ascii="仿宋" w:eastAsia="仿宋" w:hAnsi="仿宋" w:cs="仿宋" w:hint="eastAsia"/>
            <w:lang w:eastAsia="zh-CN"/>
          </w:rPr>
          <w:t>(二)、环保与社会责任</w:t>
        </w:r>
        <w:r>
          <w:tab/>
        </w:r>
        <w:r>
          <w:fldChar w:fldCharType="begin"/>
        </w:r>
        <w:r>
          <w:instrText xml:space="preserve"> PAGEREF _Toc23736 \h </w:instrText>
        </w:r>
        <w:r>
          <w:fldChar w:fldCharType="separate"/>
        </w:r>
        <w:r>
          <w:t>11</w:t>
        </w:r>
        <w:r>
          <w:fldChar w:fldCharType="end"/>
        </w:r>
      </w:hyperlink>
    </w:p>
    <w:p>
      <w:pPr>
        <w:pStyle w:val="TOC1"/>
        <w:tabs>
          <w:tab w:val="right" w:leader="dot" w:pos="8306"/>
        </w:tabs>
      </w:pPr>
      <w:hyperlink w:anchor="_Toc13233" w:history="1">
        <w:r>
          <w:rPr>
            <w:rFonts w:ascii="仿宋" w:eastAsia="仿宋" w:hAnsi="仿宋" w:cs="仿宋" w:hint="eastAsia"/>
            <w:lang w:eastAsia="zh-CN"/>
          </w:rPr>
          <w:t>四、工艺说明</w:t>
        </w:r>
        <w:r>
          <w:tab/>
        </w:r>
        <w:r>
          <w:fldChar w:fldCharType="begin"/>
        </w:r>
        <w:r>
          <w:instrText xml:space="preserve"> PAGEREF _Toc13233 \h </w:instrText>
        </w:r>
        <w:r>
          <w:fldChar w:fldCharType="separate"/>
        </w:r>
        <w:r>
          <w:t>12</w:t>
        </w:r>
        <w:r>
          <w:fldChar w:fldCharType="end"/>
        </w:r>
      </w:hyperlink>
    </w:p>
    <w:p>
      <w:pPr>
        <w:pStyle w:val="TOC2"/>
        <w:tabs>
          <w:tab w:val="right" w:leader="dot" w:pos="8306"/>
        </w:tabs>
      </w:pPr>
      <w:hyperlink w:anchor="_Toc12292" w:history="1">
        <w:r>
          <w:rPr>
            <w:rFonts w:ascii="仿宋" w:eastAsia="仿宋" w:hAnsi="仿宋" w:cs="仿宋" w:hint="eastAsia"/>
            <w:lang w:eastAsia="zh-CN"/>
          </w:rPr>
          <w:t>(一)、技术管理特点</w:t>
        </w:r>
        <w:r>
          <w:tab/>
        </w:r>
        <w:r>
          <w:fldChar w:fldCharType="begin"/>
        </w:r>
        <w:r>
          <w:instrText xml:space="preserve"> PAGEREF _Toc12292 \h </w:instrText>
        </w:r>
        <w:r>
          <w:fldChar w:fldCharType="separate"/>
        </w:r>
        <w:r>
          <w:t>12</w:t>
        </w:r>
        <w:r>
          <w:fldChar w:fldCharType="end"/>
        </w:r>
      </w:hyperlink>
    </w:p>
    <w:p>
      <w:pPr>
        <w:pStyle w:val="TOC2"/>
        <w:tabs>
          <w:tab w:val="right" w:leader="dot" w:pos="8306"/>
        </w:tabs>
      </w:pPr>
      <w:hyperlink w:anchor="_Toc31493" w:history="1">
        <w:r>
          <w:rPr>
            <w:rFonts w:ascii="仿宋" w:eastAsia="仿宋" w:hAnsi="仿宋" w:cs="仿宋" w:hint="eastAsia"/>
            <w:lang w:eastAsia="zh-CN"/>
          </w:rPr>
          <w:t>(二)、抗重金属污染的FCC催化剂及助剂项目工艺技术设计方案</w:t>
        </w:r>
        <w:r>
          <w:tab/>
        </w:r>
        <w:r>
          <w:fldChar w:fldCharType="begin"/>
        </w:r>
        <w:r>
          <w:instrText xml:space="preserve"> PAGEREF _Toc31493 \h </w:instrText>
        </w:r>
        <w:r>
          <w:fldChar w:fldCharType="separate"/>
        </w:r>
        <w:r>
          <w:t>14</w:t>
        </w:r>
        <w:r>
          <w:fldChar w:fldCharType="end"/>
        </w:r>
      </w:hyperlink>
    </w:p>
    <w:p>
      <w:pPr>
        <w:pStyle w:val="TOC2"/>
        <w:tabs>
          <w:tab w:val="right" w:leader="dot" w:pos="8306"/>
        </w:tabs>
      </w:pPr>
      <w:hyperlink w:anchor="_Toc20231" w:history="1">
        <w:r>
          <w:rPr>
            <w:rFonts w:ascii="仿宋" w:eastAsia="仿宋" w:hAnsi="仿宋" w:cs="仿宋" w:hint="eastAsia"/>
            <w:lang w:eastAsia="zh-CN"/>
          </w:rPr>
          <w:t>(三)、设备选型方案</w:t>
        </w:r>
        <w:r>
          <w:tab/>
        </w:r>
        <w:r>
          <w:fldChar w:fldCharType="begin"/>
        </w:r>
        <w:r>
          <w:instrText xml:space="preserve"> PAGEREF _Toc20231 \h </w:instrText>
        </w:r>
        <w:r>
          <w:fldChar w:fldCharType="separate"/>
        </w:r>
        <w:r>
          <w:t>15</w:t>
        </w:r>
        <w:r>
          <w:fldChar w:fldCharType="end"/>
        </w:r>
      </w:hyperlink>
    </w:p>
    <w:p>
      <w:pPr>
        <w:pStyle w:val="TOC1"/>
        <w:tabs>
          <w:tab w:val="right" w:leader="dot" w:pos="8306"/>
        </w:tabs>
      </w:pPr>
      <w:hyperlink w:anchor="_Toc5406" w:history="1">
        <w:r>
          <w:rPr>
            <w:rFonts w:ascii="仿宋" w:eastAsia="仿宋" w:hAnsi="仿宋" w:cs="仿宋" w:hint="eastAsia"/>
            <w:lang w:eastAsia="zh-CN"/>
          </w:rPr>
          <w:t>五、抗重金属污染的FCC催化剂及助剂项目危机管理</w:t>
        </w:r>
        <w:r>
          <w:tab/>
        </w:r>
        <w:r>
          <w:fldChar w:fldCharType="begin"/>
        </w:r>
        <w:r>
          <w:instrText xml:space="preserve"> PAGEREF _Toc5406 \h </w:instrText>
        </w:r>
        <w:r>
          <w:fldChar w:fldCharType="separate"/>
        </w:r>
        <w:r>
          <w:t>17</w:t>
        </w:r>
        <w:r>
          <w:fldChar w:fldCharType="end"/>
        </w:r>
      </w:hyperlink>
    </w:p>
    <w:p>
      <w:pPr>
        <w:pStyle w:val="TOC2"/>
        <w:tabs>
          <w:tab w:val="right" w:leader="dot" w:pos="8306"/>
        </w:tabs>
      </w:pPr>
      <w:hyperlink w:anchor="_Toc6388" w:history="1">
        <w:r>
          <w:rPr>
            <w:rFonts w:ascii="仿宋" w:eastAsia="仿宋" w:hAnsi="仿宋" w:cs="仿宋" w:hint="eastAsia"/>
            <w:lang w:eastAsia="zh-CN"/>
          </w:rPr>
          <w:t>(一)、危机预警与识别</w:t>
        </w:r>
        <w:r>
          <w:tab/>
        </w:r>
        <w:r>
          <w:fldChar w:fldCharType="begin"/>
        </w:r>
        <w:r>
          <w:instrText xml:space="preserve"> PAGEREF _Toc6388 \h </w:instrText>
        </w:r>
        <w:r>
          <w:fldChar w:fldCharType="separate"/>
        </w:r>
        <w:r>
          <w:t>17</w:t>
        </w:r>
        <w:r>
          <w:fldChar w:fldCharType="end"/>
        </w:r>
      </w:hyperlink>
    </w:p>
    <w:p>
      <w:pPr>
        <w:pStyle w:val="TOC2"/>
        <w:tabs>
          <w:tab w:val="right" w:leader="dot" w:pos="8306"/>
        </w:tabs>
      </w:pPr>
      <w:hyperlink w:anchor="_Toc30162" w:history="1">
        <w:r>
          <w:rPr>
            <w:rFonts w:ascii="仿宋" w:eastAsia="仿宋" w:hAnsi="仿宋" w:cs="仿宋" w:hint="eastAsia"/>
            <w:lang w:eastAsia="zh-CN"/>
          </w:rPr>
          <w:t>(二)、危机应对与恢复</w:t>
        </w:r>
        <w:r>
          <w:tab/>
        </w:r>
        <w:r>
          <w:fldChar w:fldCharType="begin"/>
        </w:r>
        <w:r>
          <w:instrText xml:space="preserve"> PAGEREF _Toc30162 \h </w:instrText>
        </w:r>
        <w:r>
          <w:fldChar w:fldCharType="separate"/>
        </w:r>
        <w:r>
          <w:t>18</w:t>
        </w:r>
        <w:r>
          <w:fldChar w:fldCharType="end"/>
        </w:r>
      </w:hyperlink>
    </w:p>
    <w:p>
      <w:pPr>
        <w:pStyle w:val="TOC1"/>
        <w:tabs>
          <w:tab w:val="right" w:leader="dot" w:pos="8306"/>
        </w:tabs>
      </w:pPr>
      <w:hyperlink w:anchor="_Toc9738" w:history="1">
        <w:r>
          <w:rPr>
            <w:rFonts w:ascii="仿宋" w:eastAsia="仿宋" w:hAnsi="仿宋" w:cs="仿宋" w:hint="eastAsia"/>
            <w:lang w:eastAsia="zh-CN"/>
          </w:rPr>
          <w:t>六、抗重金属污染的FCC催化剂及助剂项目建设背景及必要性分析</w:t>
        </w:r>
        <w:r>
          <w:tab/>
        </w:r>
        <w:r>
          <w:fldChar w:fldCharType="begin"/>
        </w:r>
        <w:r>
          <w:instrText xml:space="preserve"> PAGEREF _Toc9738 \h </w:instrText>
        </w:r>
        <w:r>
          <w:fldChar w:fldCharType="separate"/>
        </w:r>
        <w:r>
          <w:t>20</w:t>
        </w:r>
        <w:r>
          <w:fldChar w:fldCharType="end"/>
        </w:r>
      </w:hyperlink>
    </w:p>
    <w:p>
      <w:pPr>
        <w:pStyle w:val="TOC2"/>
        <w:tabs>
          <w:tab w:val="right" w:leader="dot" w:pos="8306"/>
        </w:tabs>
      </w:pPr>
      <w:hyperlink w:anchor="_Toc283" w:history="1">
        <w:r>
          <w:rPr>
            <w:rFonts w:ascii="仿宋" w:eastAsia="仿宋" w:hAnsi="仿宋" w:cs="仿宋" w:hint="eastAsia"/>
            <w:lang w:eastAsia="zh-CN"/>
          </w:rPr>
          <w:t>(一)、抗重金属污染的FCC催化剂及助剂项目背景分析</w:t>
        </w:r>
        <w:r>
          <w:tab/>
        </w:r>
        <w:r>
          <w:fldChar w:fldCharType="begin"/>
        </w:r>
        <w:r>
          <w:instrText xml:space="preserve"> PAGEREF _Toc283 \h </w:instrText>
        </w:r>
        <w:r>
          <w:fldChar w:fldCharType="separate"/>
        </w:r>
        <w:r>
          <w:t>20</w:t>
        </w:r>
        <w:r>
          <w:fldChar w:fldCharType="end"/>
        </w:r>
      </w:hyperlink>
    </w:p>
    <w:p>
      <w:pPr>
        <w:pStyle w:val="TOC2"/>
        <w:tabs>
          <w:tab w:val="right" w:leader="dot" w:pos="8306"/>
        </w:tabs>
      </w:pPr>
      <w:hyperlink w:anchor="_Toc11308" w:history="1">
        <w:r>
          <w:rPr>
            <w:rFonts w:ascii="仿宋" w:eastAsia="仿宋" w:hAnsi="仿宋" w:cs="仿宋" w:hint="eastAsia"/>
            <w:lang w:eastAsia="zh-CN"/>
          </w:rPr>
          <w:t>(二)、抗重金属污染的FCC催化剂及助剂项目建设必要性分析</w:t>
        </w:r>
        <w:r>
          <w:tab/>
        </w:r>
        <w:r>
          <w:fldChar w:fldCharType="begin"/>
        </w:r>
        <w:r>
          <w:instrText xml:space="preserve"> PAGEREF _Toc11308 \h </w:instrText>
        </w:r>
        <w:r>
          <w:fldChar w:fldCharType="separate"/>
        </w:r>
        <w:r>
          <w:t>22</w:t>
        </w:r>
        <w:r>
          <w:fldChar w:fldCharType="end"/>
        </w:r>
      </w:hyperlink>
    </w:p>
    <w:p>
      <w:pPr>
        <w:pStyle w:val="TOC1"/>
        <w:tabs>
          <w:tab w:val="right" w:leader="dot" w:pos="8306"/>
        </w:tabs>
      </w:pPr>
      <w:hyperlink w:anchor="_Toc14298" w:history="1">
        <w:r>
          <w:rPr>
            <w:rFonts w:ascii="仿宋" w:eastAsia="仿宋" w:hAnsi="仿宋" w:cs="仿宋" w:hint="eastAsia"/>
            <w:lang w:eastAsia="zh-CN"/>
          </w:rPr>
          <w:t>七、抗重金属污染的FCC催化剂及助剂项目社会影响</w:t>
        </w:r>
        <w:r>
          <w:tab/>
        </w:r>
        <w:r>
          <w:fldChar w:fldCharType="begin"/>
        </w:r>
        <w:r>
          <w:instrText xml:space="preserve"> PAGEREF _Toc14298 \h </w:instrText>
        </w:r>
        <w:r>
          <w:fldChar w:fldCharType="separate"/>
        </w:r>
        <w:r>
          <w:t>23</w:t>
        </w:r>
        <w:r>
          <w:fldChar w:fldCharType="end"/>
        </w:r>
      </w:hyperlink>
    </w:p>
    <w:p>
      <w:pPr>
        <w:pStyle w:val="TOC2"/>
        <w:tabs>
          <w:tab w:val="right" w:leader="dot" w:pos="8306"/>
        </w:tabs>
      </w:pPr>
      <w:hyperlink w:anchor="_Toc26907" w:history="1">
        <w:r>
          <w:rPr>
            <w:rFonts w:ascii="仿宋" w:eastAsia="仿宋" w:hAnsi="仿宋" w:cs="仿宋" w:hint="eastAsia"/>
            <w:lang w:eastAsia="zh-CN"/>
          </w:rPr>
          <w:t>(一)、社会责任与义务</w:t>
        </w:r>
        <w:r>
          <w:tab/>
        </w:r>
        <w:r>
          <w:fldChar w:fldCharType="begin"/>
        </w:r>
        <w:r>
          <w:instrText xml:space="preserve"> PAGEREF _Toc26907 \h </w:instrText>
        </w:r>
        <w:r>
          <w:fldChar w:fldCharType="separate"/>
        </w:r>
        <w:r>
          <w:t>23</w:t>
        </w:r>
        <w:r>
          <w:fldChar w:fldCharType="end"/>
        </w:r>
      </w:hyperlink>
    </w:p>
    <w:p>
      <w:pPr>
        <w:pStyle w:val="TOC2"/>
        <w:tabs>
          <w:tab w:val="right" w:leader="dot" w:pos="8306"/>
        </w:tabs>
      </w:pPr>
      <w:hyperlink w:anchor="_Toc10153" w:history="1">
        <w:r>
          <w:rPr>
            <w:rFonts w:ascii="仿宋" w:eastAsia="仿宋" w:hAnsi="仿宋" w:cs="仿宋" w:hint="eastAsia"/>
            <w:lang w:eastAsia="zh-CN"/>
          </w:rPr>
          <w:t>(二)、社会参与与沟通</w:t>
        </w:r>
        <w:r>
          <w:tab/>
        </w:r>
        <w:r>
          <w:fldChar w:fldCharType="begin"/>
        </w:r>
        <w:r>
          <w:instrText xml:space="preserve"> PAGEREF _Toc10153 \h </w:instrText>
        </w:r>
        <w:r>
          <w:fldChar w:fldCharType="separate"/>
        </w:r>
        <w:r>
          <w:t>24</w:t>
        </w:r>
        <w:r>
          <w:fldChar w:fldCharType="end"/>
        </w:r>
      </w:hyperlink>
    </w:p>
    <w:p>
      <w:pPr>
        <w:pStyle w:val="TOC1"/>
        <w:tabs>
          <w:tab w:val="right" w:leader="dot" w:pos="8306"/>
        </w:tabs>
      </w:pPr>
      <w:hyperlink w:anchor="_Toc18298" w:history="1">
        <w:r>
          <w:rPr>
            <w:rFonts w:ascii="仿宋" w:eastAsia="仿宋" w:hAnsi="仿宋" w:cs="仿宋" w:hint="eastAsia"/>
            <w:lang w:eastAsia="zh-CN"/>
          </w:rPr>
          <w:t>八、抗重金属污染的FCC催化剂及助剂项目投资规划</w:t>
        </w:r>
        <w:r>
          <w:tab/>
        </w:r>
        <w:r>
          <w:fldChar w:fldCharType="begin"/>
        </w:r>
        <w:r>
          <w:instrText xml:space="preserve"> PAGEREF _Toc18298 \h </w:instrText>
        </w:r>
        <w:r>
          <w:fldChar w:fldCharType="separate"/>
        </w:r>
        <w:r>
          <w:t>25</w:t>
        </w:r>
        <w:r>
          <w:fldChar w:fldCharType="end"/>
        </w:r>
      </w:hyperlink>
    </w:p>
    <w:p>
      <w:pPr>
        <w:pStyle w:val="TOC2"/>
        <w:tabs>
          <w:tab w:val="right" w:leader="dot" w:pos="8306"/>
        </w:tabs>
      </w:pPr>
      <w:hyperlink w:anchor="_Toc7752" w:history="1">
        <w:r>
          <w:rPr>
            <w:rFonts w:ascii="仿宋" w:eastAsia="仿宋" w:hAnsi="仿宋" w:cs="仿宋" w:hint="eastAsia"/>
            <w:lang w:eastAsia="zh-CN"/>
          </w:rPr>
          <w:t>(一)、抗重金属污染的FCC催化剂及助剂项目总投资估算</w:t>
        </w:r>
        <w:r>
          <w:tab/>
        </w:r>
        <w:r>
          <w:fldChar w:fldCharType="begin"/>
        </w:r>
        <w:r>
          <w:instrText xml:space="preserve"> PAGEREF _Toc7752 \h </w:instrText>
        </w:r>
        <w:r>
          <w:fldChar w:fldCharType="separate"/>
        </w:r>
        <w:r>
          <w:t>25</w:t>
        </w:r>
        <w:r>
          <w:fldChar w:fldCharType="end"/>
        </w:r>
      </w:hyperlink>
    </w:p>
    <w:p>
      <w:pPr>
        <w:pStyle w:val="TOC2"/>
        <w:tabs>
          <w:tab w:val="right" w:leader="dot" w:pos="8306"/>
        </w:tabs>
      </w:pPr>
      <w:hyperlink w:anchor="_Toc23819" w:history="1">
        <w:r>
          <w:rPr>
            <w:rFonts w:ascii="仿宋" w:eastAsia="仿宋" w:hAnsi="仿宋" w:cs="仿宋" w:hint="eastAsia"/>
            <w:lang w:eastAsia="zh-CN"/>
          </w:rPr>
          <w:t>(二)、资金筹措</w:t>
        </w:r>
        <w:r>
          <w:tab/>
        </w:r>
        <w:r>
          <w:fldChar w:fldCharType="begin"/>
        </w:r>
        <w:r>
          <w:instrText xml:space="preserve"> PAGEREF _Toc23819 \h </w:instrText>
        </w:r>
        <w:r>
          <w:fldChar w:fldCharType="separate"/>
        </w:r>
        <w:r>
          <w:t>26</w:t>
        </w:r>
        <w:r>
          <w:fldChar w:fldCharType="end"/>
        </w:r>
      </w:hyperlink>
    </w:p>
    <w:p>
      <w:pPr>
        <w:pStyle w:val="TOC1"/>
        <w:tabs>
          <w:tab w:val="right" w:leader="dot" w:pos="8306"/>
        </w:tabs>
      </w:pPr>
      <w:hyperlink w:anchor="_Toc25962" w:history="1">
        <w:r>
          <w:rPr>
            <w:rFonts w:ascii="仿宋" w:eastAsia="仿宋" w:hAnsi="仿宋" w:cs="仿宋" w:hint="eastAsia"/>
            <w:lang w:eastAsia="zh-CN"/>
          </w:rPr>
          <w:t>九、抗重金属污染的FCC催化剂及助剂项目经营效益</w:t>
        </w:r>
        <w:r>
          <w:tab/>
        </w:r>
        <w:r>
          <w:fldChar w:fldCharType="begin"/>
        </w:r>
        <w:r>
          <w:instrText xml:space="preserve"> PAGEREF _Toc25962 \h </w:instrText>
        </w:r>
        <w:r>
          <w:fldChar w:fldCharType="separate"/>
        </w:r>
        <w:r>
          <w:t>27</w:t>
        </w:r>
        <w:r>
          <w:fldChar w:fldCharType="end"/>
        </w:r>
      </w:hyperlink>
    </w:p>
    <w:p>
      <w:pPr>
        <w:pStyle w:val="TOC2"/>
        <w:tabs>
          <w:tab w:val="right" w:leader="dot" w:pos="8306"/>
        </w:tabs>
      </w:pPr>
      <w:hyperlink w:anchor="_Toc5064" w:history="1">
        <w:r>
          <w:rPr>
            <w:rFonts w:ascii="仿宋" w:eastAsia="仿宋" w:hAnsi="仿宋" w:cs="仿宋" w:hint="eastAsia"/>
            <w:lang w:eastAsia="zh-CN"/>
          </w:rPr>
          <w:t>(一)、经济评价财务测算</w:t>
        </w:r>
        <w:r>
          <w:tab/>
        </w:r>
        <w:r>
          <w:fldChar w:fldCharType="begin"/>
        </w:r>
        <w:r>
          <w:instrText xml:space="preserve"> PAGEREF _Toc5064 \h </w:instrText>
        </w:r>
        <w:r>
          <w:fldChar w:fldCharType="separate"/>
        </w:r>
        <w:r>
          <w:t>27</w:t>
        </w:r>
        <w:r>
          <w:fldChar w:fldCharType="end"/>
        </w:r>
      </w:hyperlink>
    </w:p>
    <w:p>
      <w:pPr>
        <w:pStyle w:val="TOC2"/>
        <w:tabs>
          <w:tab w:val="right" w:leader="dot" w:pos="8306"/>
        </w:tabs>
      </w:pPr>
      <w:hyperlink w:anchor="_Toc12778" w:history="1">
        <w:r>
          <w:rPr>
            <w:rFonts w:ascii="仿宋" w:eastAsia="仿宋" w:hAnsi="仿宋" w:cs="仿宋" w:hint="eastAsia"/>
            <w:lang w:eastAsia="zh-CN"/>
          </w:rPr>
          <w:t>(二)、抗重金属污染的FCC催化剂及助剂项目盈利能力分析</w:t>
        </w:r>
        <w:r>
          <w:tab/>
        </w:r>
        <w:r>
          <w:fldChar w:fldCharType="begin"/>
        </w:r>
        <w:r>
          <w:instrText xml:space="preserve"> PAGEREF _Toc12778 \h </w:instrText>
        </w:r>
        <w:r>
          <w:fldChar w:fldCharType="separate"/>
        </w:r>
        <w:r>
          <w:t>29</w:t>
        </w:r>
        <w:r>
          <w:fldChar w:fldCharType="end"/>
        </w:r>
      </w:hyperlink>
    </w:p>
    <w:p>
      <w:pPr>
        <w:pStyle w:val="TOC1"/>
        <w:tabs>
          <w:tab w:val="right" w:leader="dot" w:pos="8306"/>
        </w:tabs>
      </w:pPr>
      <w:hyperlink w:anchor="_Toc7361" w:history="1">
        <w:r>
          <w:rPr>
            <w:rFonts w:ascii="仿宋" w:eastAsia="仿宋" w:hAnsi="仿宋" w:cs="仿宋" w:hint="eastAsia"/>
            <w:lang w:eastAsia="zh-CN"/>
          </w:rPr>
          <w:t>十、抗重金属污染的FCC催化剂及助剂项目风险管理</w:t>
        </w:r>
        <w:r>
          <w:tab/>
        </w:r>
        <w:r>
          <w:fldChar w:fldCharType="begin"/>
        </w:r>
        <w:r>
          <w:instrText xml:space="preserve"> PAGEREF _Toc7361 \h </w:instrText>
        </w:r>
        <w:r>
          <w:fldChar w:fldCharType="separate"/>
        </w:r>
        <w:r>
          <w:t>30</w:t>
        </w:r>
        <w:r>
          <w:fldChar w:fldCharType="end"/>
        </w:r>
      </w:hyperlink>
    </w:p>
    <w:p>
      <w:pPr>
        <w:pStyle w:val="TOC2"/>
        <w:tabs>
          <w:tab w:val="right" w:leader="dot" w:pos="8306"/>
        </w:tabs>
      </w:pPr>
      <w:hyperlink w:anchor="_Toc2484" w:history="1">
        <w:r>
          <w:rPr>
            <w:rFonts w:ascii="仿宋" w:eastAsia="仿宋" w:hAnsi="仿宋" w:cs="仿宋" w:hint="eastAsia"/>
            <w:lang w:eastAsia="zh-CN"/>
          </w:rPr>
          <w:t>(一)、风险识别与评估</w:t>
        </w:r>
        <w:r>
          <w:tab/>
        </w:r>
        <w:r>
          <w:fldChar w:fldCharType="begin"/>
        </w:r>
        <w:r>
          <w:instrText xml:space="preserve"> PAGEREF _Toc2484 \h </w:instrText>
        </w:r>
        <w:r>
          <w:fldChar w:fldCharType="separate"/>
        </w:r>
        <w:r>
          <w:t>30</w:t>
        </w:r>
        <w:r>
          <w:fldChar w:fldCharType="end"/>
        </w:r>
      </w:hyperlink>
    </w:p>
    <w:p>
      <w:pPr>
        <w:pStyle w:val="TOC2"/>
        <w:tabs>
          <w:tab w:val="right" w:leader="dot" w:pos="8306"/>
        </w:tabs>
      </w:pPr>
      <w:hyperlink w:anchor="_Toc742" w:history="1">
        <w:r>
          <w:rPr>
            <w:rFonts w:ascii="仿宋" w:eastAsia="仿宋" w:hAnsi="仿宋" w:cs="仿宋" w:hint="eastAsia"/>
            <w:lang w:eastAsia="zh-CN"/>
          </w:rPr>
          <w:t>(二)、风险应对策略</w:t>
        </w:r>
        <w:r>
          <w:tab/>
        </w:r>
        <w:r>
          <w:fldChar w:fldCharType="begin"/>
        </w:r>
        <w:r>
          <w:instrText xml:space="preserve"> PAGEREF _Toc742 \h </w:instrText>
        </w:r>
        <w:r>
          <w:fldChar w:fldCharType="separate"/>
        </w:r>
        <w:r>
          <w:t>31</w:t>
        </w:r>
        <w:r>
          <w:fldChar w:fldCharType="end"/>
        </w:r>
      </w:hyperlink>
    </w:p>
    <w:p>
      <w:pPr>
        <w:pStyle w:val="TOC2"/>
        <w:tabs>
          <w:tab w:val="right" w:leader="dot" w:pos="8306"/>
        </w:tabs>
      </w:pPr>
      <w:hyperlink w:anchor="_Toc15843" w:history="1">
        <w:r>
          <w:rPr>
            <w:rFonts w:ascii="仿宋" w:eastAsia="仿宋" w:hAnsi="仿宋" w:cs="仿宋" w:hint="eastAsia"/>
            <w:lang w:eastAsia="zh-CN"/>
          </w:rPr>
          <w:t>(三)、风险监控与控制</w:t>
        </w:r>
        <w:r>
          <w:tab/>
        </w:r>
        <w:r>
          <w:fldChar w:fldCharType="begin"/>
        </w:r>
        <w:r>
          <w:instrText xml:space="preserve"> PAGEREF _Toc15843 \h </w:instrText>
        </w:r>
        <w:r>
          <w:fldChar w:fldCharType="separate"/>
        </w:r>
        <w:r>
          <w:t>33</w:t>
        </w:r>
        <w:r>
          <w:fldChar w:fldCharType="end"/>
        </w:r>
      </w:hyperlink>
    </w:p>
    <w:p>
      <w:pPr>
        <w:pStyle w:val="TOC1"/>
        <w:tabs>
          <w:tab w:val="right" w:leader="dot" w:pos="8306"/>
        </w:tabs>
      </w:pPr>
      <w:hyperlink w:anchor="_Toc9508" w:history="1">
        <w:r>
          <w:rPr>
            <w:rFonts w:ascii="仿宋" w:eastAsia="仿宋" w:hAnsi="仿宋" w:cs="仿宋" w:hint="eastAsia"/>
            <w:lang w:eastAsia="zh-CN"/>
          </w:rPr>
          <w:t>十一、抗重金属污染的FCC催化剂及助剂项目创新与研发</w:t>
        </w:r>
        <w:r>
          <w:tab/>
        </w:r>
        <w:r>
          <w:fldChar w:fldCharType="begin"/>
        </w:r>
        <w:r>
          <w:instrText xml:space="preserve"> PAGEREF _Toc9508 \h </w:instrText>
        </w:r>
        <w:r>
          <w:fldChar w:fldCharType="separate"/>
        </w:r>
        <w:r>
          <w:t>34</w:t>
        </w:r>
        <w:r>
          <w:fldChar w:fldCharType="end"/>
        </w:r>
      </w:hyperlink>
    </w:p>
    <w:p>
      <w:pPr>
        <w:pStyle w:val="TOC2"/>
        <w:tabs>
          <w:tab w:val="right" w:leader="dot" w:pos="8306"/>
        </w:tabs>
      </w:pPr>
      <w:hyperlink w:anchor="_Toc17124" w:history="1">
        <w:r>
          <w:rPr>
            <w:rFonts w:ascii="仿宋" w:eastAsia="仿宋" w:hAnsi="仿宋" w:cs="仿宋" w:hint="eastAsia"/>
            <w:lang w:eastAsia="zh-CN"/>
          </w:rPr>
          <w:t>(一)、创新策略与方向</w:t>
        </w:r>
        <w:r>
          <w:tab/>
        </w:r>
        <w:r>
          <w:fldChar w:fldCharType="begin"/>
        </w:r>
        <w:r>
          <w:instrText xml:space="preserve"> PAGEREF _Toc17124 \h </w:instrText>
        </w:r>
        <w:r>
          <w:fldChar w:fldCharType="separate"/>
        </w:r>
        <w:r>
          <w:t>34</w:t>
        </w:r>
        <w:r>
          <w:fldChar w:fldCharType="end"/>
        </w:r>
      </w:hyperlink>
    </w:p>
    <w:p>
      <w:pPr>
        <w:pStyle w:val="TOC2"/>
        <w:tabs>
          <w:tab w:val="right" w:leader="dot" w:pos="8306"/>
        </w:tabs>
      </w:pPr>
      <w:hyperlink w:anchor="_Toc23177" w:history="1">
        <w:r>
          <w:rPr>
            <w:rFonts w:ascii="仿宋" w:eastAsia="仿宋" w:hAnsi="仿宋" w:cs="仿宋" w:hint="eastAsia"/>
            <w:lang w:eastAsia="zh-CN"/>
          </w:rPr>
          <w:t>(二)、研发规划与投入</w:t>
        </w:r>
        <w:r>
          <w:tab/>
        </w:r>
        <w:r>
          <w:fldChar w:fldCharType="begin"/>
        </w:r>
        <w:r>
          <w:instrText xml:space="preserve"> PAGEREF _Toc23177 \h </w:instrText>
        </w:r>
        <w:r>
          <w:fldChar w:fldCharType="separate"/>
        </w:r>
        <w:r>
          <w:t>35</w:t>
        </w:r>
        <w:r>
          <w:fldChar w:fldCharType="end"/>
        </w:r>
      </w:hyperlink>
    </w:p>
    <w:p>
      <w:pPr>
        <w:pStyle w:val="TOC1"/>
        <w:tabs>
          <w:tab w:val="right" w:leader="dot" w:pos="8306"/>
        </w:tabs>
      </w:pPr>
      <w:hyperlink w:anchor="_Toc16032" w:history="1">
        <w:r>
          <w:rPr>
            <w:rFonts w:ascii="仿宋" w:eastAsia="仿宋" w:hAnsi="仿宋" w:cs="仿宋" w:hint="eastAsia"/>
            <w:lang w:eastAsia="zh-CN"/>
          </w:rPr>
          <w:t>十二、抗重金属污染的FCC催化剂及助剂项目财务管理</w:t>
        </w:r>
        <w:r>
          <w:tab/>
        </w:r>
        <w:r>
          <w:fldChar w:fldCharType="begin"/>
        </w:r>
        <w:r>
          <w:instrText xml:space="preserve"> PAGEREF _Toc16032 \h </w:instrText>
        </w:r>
        <w:r>
          <w:fldChar w:fldCharType="separate"/>
        </w:r>
        <w:r>
          <w:t>37</w:t>
        </w:r>
        <w:r>
          <w:fldChar w:fldCharType="end"/>
        </w:r>
      </w:hyperlink>
    </w:p>
    <w:p>
      <w:pPr>
        <w:pStyle w:val="TOC2"/>
        <w:tabs>
          <w:tab w:val="right" w:leader="dot" w:pos="8306"/>
        </w:tabs>
      </w:pPr>
      <w:hyperlink w:anchor="_Toc22588" w:history="1">
        <w:r>
          <w:rPr>
            <w:rFonts w:ascii="仿宋" w:eastAsia="仿宋" w:hAnsi="仿宋" w:cs="仿宋" w:hint="eastAsia"/>
            <w:lang w:eastAsia="zh-CN"/>
          </w:rPr>
          <w:t>(一)、资金需求大</w:t>
        </w:r>
        <w:r>
          <w:tab/>
        </w:r>
        <w:r>
          <w:fldChar w:fldCharType="begin"/>
        </w:r>
        <w:r>
          <w:instrText xml:space="preserve"> PAGEREF _Toc22588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61" w:history="1">
        <w:r>
          <w:rPr>
            <w:rFonts w:ascii="仿宋" w:eastAsia="仿宋" w:hAnsi="仿宋" w:cs="仿宋" w:hint="eastAsia"/>
            <w:lang w:eastAsia="zh-CN"/>
          </w:rPr>
          <w:t>(二)、研发周期长</w:t>
        </w:r>
        <w:r>
          <w:tab/>
        </w:r>
        <w:r>
          <w:fldChar w:fldCharType="begin"/>
        </w:r>
        <w:r>
          <w:instrText xml:space="preserve"> PAGEREF _Toc9461 \h </w:instrText>
        </w:r>
        <w:r>
          <w:fldChar w:fldCharType="separate"/>
        </w:r>
        <w:r>
          <w:t>39</w:t>
        </w:r>
        <w:r>
          <w:fldChar w:fldCharType="end"/>
        </w:r>
      </w:hyperlink>
    </w:p>
    <w:p>
      <w:pPr>
        <w:pStyle w:val="TOC2"/>
        <w:tabs>
          <w:tab w:val="right" w:leader="dot" w:pos="8306"/>
        </w:tabs>
      </w:pPr>
      <w:hyperlink w:anchor="_Toc28819" w:history="1">
        <w:r>
          <w:rPr>
            <w:rFonts w:ascii="仿宋" w:eastAsia="仿宋" w:hAnsi="仿宋" w:cs="仿宋" w:hint="eastAsia"/>
            <w:lang w:eastAsia="zh-CN"/>
          </w:rPr>
          <w:t>(三)、市场风险大</w:t>
        </w:r>
        <w:r>
          <w:tab/>
        </w:r>
        <w:r>
          <w:fldChar w:fldCharType="begin"/>
        </w:r>
        <w:r>
          <w:instrText xml:space="preserve"> PAGEREF _Toc28819 \h </w:instrText>
        </w:r>
        <w:r>
          <w:fldChar w:fldCharType="separate"/>
        </w:r>
        <w:r>
          <w:t>40</w:t>
        </w:r>
        <w:r>
          <w:fldChar w:fldCharType="end"/>
        </w:r>
      </w:hyperlink>
    </w:p>
    <w:p>
      <w:pPr>
        <w:pStyle w:val="TOC2"/>
        <w:tabs>
          <w:tab w:val="right" w:leader="dot" w:pos="8306"/>
        </w:tabs>
      </w:pPr>
      <w:hyperlink w:anchor="_Toc15629" w:history="1">
        <w:r>
          <w:rPr>
            <w:rFonts w:ascii="仿宋" w:eastAsia="仿宋" w:hAnsi="仿宋" w:cs="仿宋" w:hint="eastAsia"/>
            <w:lang w:eastAsia="zh-CN"/>
          </w:rPr>
          <w:t>(四)、利润率高</w:t>
        </w:r>
        <w:r>
          <w:tab/>
        </w:r>
        <w:r>
          <w:fldChar w:fldCharType="begin"/>
        </w:r>
        <w:r>
          <w:instrText xml:space="preserve"> PAGEREF _Toc15629 \h </w:instrText>
        </w:r>
        <w:r>
          <w:fldChar w:fldCharType="separate"/>
        </w:r>
        <w:r>
          <w:t>43</w:t>
        </w:r>
        <w:r>
          <w:fldChar w:fldCharType="end"/>
        </w:r>
      </w:hyperlink>
    </w:p>
    <w:p>
      <w:pPr>
        <w:pStyle w:val="TOC1"/>
        <w:tabs>
          <w:tab w:val="right" w:leader="dot" w:pos="8306"/>
        </w:tabs>
      </w:pPr>
      <w:hyperlink w:anchor="_Toc15251" w:history="1">
        <w:r>
          <w:rPr>
            <w:rFonts w:ascii="仿宋" w:eastAsia="仿宋" w:hAnsi="仿宋" w:cs="仿宋" w:hint="eastAsia"/>
            <w:lang w:eastAsia="zh-CN"/>
          </w:rPr>
          <w:t>十三、利益相关者分析与沟通计划</w:t>
        </w:r>
        <w:r>
          <w:tab/>
        </w:r>
        <w:r>
          <w:fldChar w:fldCharType="begin"/>
        </w:r>
        <w:r>
          <w:instrText xml:space="preserve"> PAGEREF _Toc15251 \h </w:instrText>
        </w:r>
        <w:r>
          <w:fldChar w:fldCharType="separate"/>
        </w:r>
        <w:r>
          <w:t>45</w:t>
        </w:r>
        <w:r>
          <w:fldChar w:fldCharType="end"/>
        </w:r>
      </w:hyperlink>
    </w:p>
    <w:p>
      <w:pPr>
        <w:pStyle w:val="TOC2"/>
        <w:tabs>
          <w:tab w:val="right" w:leader="dot" w:pos="8306"/>
        </w:tabs>
      </w:pPr>
      <w:hyperlink w:anchor="_Toc32337" w:history="1">
        <w:r>
          <w:rPr>
            <w:rFonts w:ascii="仿宋" w:eastAsia="仿宋" w:hAnsi="仿宋" w:cs="仿宋" w:hint="eastAsia"/>
            <w:lang w:eastAsia="zh-CN"/>
          </w:rPr>
          <w:t>(一)、利益相关者分析</w:t>
        </w:r>
        <w:r>
          <w:tab/>
        </w:r>
        <w:r>
          <w:fldChar w:fldCharType="begin"/>
        </w:r>
        <w:r>
          <w:instrText xml:space="preserve"> PAGEREF _Toc32337 \h </w:instrText>
        </w:r>
        <w:r>
          <w:fldChar w:fldCharType="separate"/>
        </w:r>
        <w:r>
          <w:t>45</w:t>
        </w:r>
        <w:r>
          <w:fldChar w:fldCharType="end"/>
        </w:r>
      </w:hyperlink>
    </w:p>
    <w:p>
      <w:pPr>
        <w:pStyle w:val="TOC2"/>
        <w:tabs>
          <w:tab w:val="right" w:leader="dot" w:pos="8306"/>
        </w:tabs>
      </w:pPr>
      <w:hyperlink w:anchor="_Toc31892" w:history="1">
        <w:r>
          <w:rPr>
            <w:rFonts w:ascii="仿宋" w:eastAsia="仿宋" w:hAnsi="仿宋" w:cs="仿宋" w:hint="eastAsia"/>
            <w:lang w:eastAsia="zh-CN"/>
          </w:rPr>
          <w:t>(二)、沟通计划</w:t>
        </w:r>
        <w:r>
          <w:tab/>
        </w:r>
        <w:r>
          <w:fldChar w:fldCharType="begin"/>
        </w:r>
        <w:r>
          <w:instrText xml:space="preserve"> PAGEREF _Toc31892 \h </w:instrText>
        </w:r>
        <w:r>
          <w:fldChar w:fldCharType="separate"/>
        </w:r>
        <w:r>
          <w:t>47</w:t>
        </w:r>
        <w:r>
          <w:fldChar w:fldCharType="end"/>
        </w:r>
      </w:hyperlink>
    </w:p>
    <w:p>
      <w:pPr>
        <w:pStyle w:val="TOC1"/>
        <w:tabs>
          <w:tab w:val="right" w:leader="dot" w:pos="8306"/>
        </w:tabs>
      </w:pPr>
      <w:hyperlink w:anchor="_Toc27144" w:history="1">
        <w:r>
          <w:rPr>
            <w:rFonts w:ascii="仿宋" w:eastAsia="仿宋" w:hAnsi="仿宋" w:cs="仿宋" w:hint="eastAsia"/>
            <w:lang w:eastAsia="zh-CN"/>
          </w:rPr>
          <w:t>十四、风险识别与分类</w:t>
        </w:r>
        <w:r>
          <w:tab/>
        </w:r>
        <w:r>
          <w:fldChar w:fldCharType="begin"/>
        </w:r>
        <w:r>
          <w:instrText xml:space="preserve"> PAGEREF _Toc27144 \h </w:instrText>
        </w:r>
        <w:r>
          <w:fldChar w:fldCharType="separate"/>
        </w:r>
        <w:r>
          <w:t>48</w:t>
        </w:r>
        <w:r>
          <w:fldChar w:fldCharType="end"/>
        </w:r>
      </w:hyperlink>
    </w:p>
    <w:p>
      <w:pPr>
        <w:pStyle w:val="TOC2"/>
        <w:tabs>
          <w:tab w:val="right" w:leader="dot" w:pos="8306"/>
        </w:tabs>
      </w:pPr>
      <w:hyperlink w:anchor="_Toc30178" w:history="1">
        <w:r>
          <w:rPr>
            <w:rFonts w:ascii="仿宋" w:eastAsia="仿宋" w:hAnsi="仿宋" w:cs="仿宋" w:hint="eastAsia"/>
            <w:lang w:eastAsia="zh-CN"/>
          </w:rPr>
          <w:t>(一)、风险识别</w:t>
        </w:r>
        <w:r>
          <w:tab/>
        </w:r>
        <w:r>
          <w:fldChar w:fldCharType="begin"/>
        </w:r>
        <w:r>
          <w:instrText xml:space="preserve"> PAGEREF _Toc30178 \h </w:instrText>
        </w:r>
        <w:r>
          <w:fldChar w:fldCharType="separate"/>
        </w:r>
        <w:r>
          <w:t>48</w:t>
        </w:r>
        <w:r>
          <w:fldChar w:fldCharType="end"/>
        </w:r>
      </w:hyperlink>
    </w:p>
    <w:p>
      <w:pPr>
        <w:pStyle w:val="TOC2"/>
        <w:tabs>
          <w:tab w:val="right" w:leader="dot" w:pos="8306"/>
        </w:tabs>
      </w:pPr>
      <w:hyperlink w:anchor="_Toc28390" w:history="1">
        <w:r>
          <w:rPr>
            <w:rFonts w:ascii="仿宋" w:eastAsia="仿宋" w:hAnsi="仿宋" w:cs="仿宋" w:hint="eastAsia"/>
            <w:lang w:eastAsia="zh-CN"/>
          </w:rPr>
          <w:t>(二)、风险分类</w:t>
        </w:r>
        <w:r>
          <w:tab/>
        </w:r>
        <w:r>
          <w:fldChar w:fldCharType="begin"/>
        </w:r>
        <w:r>
          <w:instrText xml:space="preserve"> PAGEREF _Toc28390 \h </w:instrText>
        </w:r>
        <w:r>
          <w:fldChar w:fldCharType="separate"/>
        </w:r>
        <w:r>
          <w:t>49</w:t>
        </w:r>
        <w:r>
          <w:fldChar w:fldCharType="end"/>
        </w:r>
      </w:hyperlink>
    </w:p>
    <w:p>
      <w:pPr>
        <w:pStyle w:val="TOC1"/>
        <w:tabs>
          <w:tab w:val="right" w:leader="dot" w:pos="8306"/>
        </w:tabs>
      </w:pPr>
      <w:hyperlink w:anchor="_Toc8849" w:history="1">
        <w:r>
          <w:rPr>
            <w:rFonts w:ascii="仿宋" w:eastAsia="仿宋" w:hAnsi="仿宋" w:cs="仿宋" w:hint="eastAsia"/>
            <w:lang w:eastAsia="zh-CN"/>
          </w:rPr>
          <w:t>十五、供应链管理</w:t>
        </w:r>
        <w:r>
          <w:tab/>
        </w:r>
        <w:r>
          <w:fldChar w:fldCharType="begin"/>
        </w:r>
        <w:r>
          <w:instrText xml:space="preserve"> PAGEREF _Toc8849 \h </w:instrText>
        </w:r>
        <w:r>
          <w:fldChar w:fldCharType="separate"/>
        </w:r>
        <w:r>
          <w:t>51</w:t>
        </w:r>
        <w:r>
          <w:fldChar w:fldCharType="end"/>
        </w:r>
      </w:hyperlink>
    </w:p>
    <w:p>
      <w:pPr>
        <w:pStyle w:val="TOC2"/>
        <w:tabs>
          <w:tab w:val="right" w:leader="dot" w:pos="8306"/>
        </w:tabs>
      </w:pPr>
      <w:hyperlink w:anchor="_Toc3606" w:history="1">
        <w:r>
          <w:rPr>
            <w:rFonts w:ascii="仿宋" w:eastAsia="仿宋" w:hAnsi="仿宋" w:cs="仿宋" w:hint="eastAsia"/>
            <w:lang w:eastAsia="zh-CN"/>
          </w:rPr>
          <w:t>(一)、供应链战略规划</w:t>
        </w:r>
        <w:r>
          <w:tab/>
        </w:r>
        <w:r>
          <w:fldChar w:fldCharType="begin"/>
        </w:r>
        <w:r>
          <w:instrText xml:space="preserve"> PAGEREF _Toc3606 \h </w:instrText>
        </w:r>
        <w:r>
          <w:fldChar w:fldCharType="separate"/>
        </w:r>
        <w:r>
          <w:t>51</w:t>
        </w:r>
        <w:r>
          <w:fldChar w:fldCharType="end"/>
        </w:r>
      </w:hyperlink>
    </w:p>
    <w:p>
      <w:pPr>
        <w:pStyle w:val="TOC2"/>
        <w:tabs>
          <w:tab w:val="right" w:leader="dot" w:pos="8306"/>
        </w:tabs>
      </w:pPr>
      <w:hyperlink w:anchor="_Toc20457" w:history="1">
        <w:r>
          <w:rPr>
            <w:rFonts w:ascii="仿宋" w:eastAsia="仿宋" w:hAnsi="仿宋" w:cs="仿宋" w:hint="eastAsia"/>
            <w:lang w:eastAsia="zh-CN"/>
          </w:rPr>
          <w:t>(二)、供应商选择与合作</w:t>
        </w:r>
        <w:r>
          <w:tab/>
        </w:r>
        <w:r>
          <w:fldChar w:fldCharType="begin"/>
        </w:r>
        <w:r>
          <w:instrText xml:space="preserve"> PAGEREF _Toc20457 \h </w:instrText>
        </w:r>
        <w:r>
          <w:fldChar w:fldCharType="separate"/>
        </w:r>
        <w:r>
          <w:t>53</w:t>
        </w:r>
        <w:r>
          <w:fldChar w:fldCharType="end"/>
        </w:r>
      </w:hyperlink>
    </w:p>
    <w:p>
      <w:pPr>
        <w:pStyle w:val="TOC2"/>
        <w:tabs>
          <w:tab w:val="right" w:leader="dot" w:pos="8306"/>
        </w:tabs>
      </w:pPr>
      <w:hyperlink w:anchor="_Toc30077" w:history="1">
        <w:r>
          <w:rPr>
            <w:rFonts w:ascii="仿宋" w:eastAsia="仿宋" w:hAnsi="仿宋" w:cs="仿宋" w:hint="eastAsia"/>
            <w:lang w:eastAsia="zh-CN"/>
          </w:rPr>
          <w:t>(三)、物流与库存管理</w:t>
        </w:r>
        <w:r>
          <w:tab/>
        </w:r>
        <w:r>
          <w:fldChar w:fldCharType="begin"/>
        </w:r>
        <w:r>
          <w:instrText xml:space="preserve"> PAGEREF _Toc30077 \h </w:instrText>
        </w:r>
        <w:r>
          <w:fldChar w:fldCharType="separate"/>
        </w:r>
        <w:r>
          <w:t>54</w:t>
        </w:r>
        <w:r>
          <w:fldChar w:fldCharType="end"/>
        </w:r>
      </w:hyperlink>
    </w:p>
    <w:p>
      <w:pPr>
        <w:pStyle w:val="TOC1"/>
        <w:tabs>
          <w:tab w:val="right" w:leader="dot" w:pos="8306"/>
        </w:tabs>
      </w:pPr>
      <w:hyperlink w:anchor="_Toc6917" w:history="1">
        <w:r>
          <w:rPr>
            <w:rFonts w:ascii="仿宋" w:eastAsia="仿宋" w:hAnsi="仿宋" w:cs="仿宋" w:hint="eastAsia"/>
            <w:lang w:eastAsia="zh-CN"/>
          </w:rPr>
          <w:t>十六、抗重金属污染的FCC催化剂及助剂项目实施保障措施</w:t>
        </w:r>
        <w:r>
          <w:tab/>
        </w:r>
        <w:r>
          <w:fldChar w:fldCharType="begin"/>
        </w:r>
        <w:r>
          <w:instrText xml:space="preserve"> PAGEREF _Toc6917 \h </w:instrText>
        </w:r>
        <w:r>
          <w:fldChar w:fldCharType="separate"/>
        </w:r>
        <w:r>
          <w:t>56</w:t>
        </w:r>
        <w:r>
          <w:fldChar w:fldCharType="end"/>
        </w:r>
      </w:hyperlink>
    </w:p>
    <w:p>
      <w:pPr>
        <w:pStyle w:val="TOC2"/>
        <w:tabs>
          <w:tab w:val="right" w:leader="dot" w:pos="8306"/>
        </w:tabs>
      </w:pPr>
      <w:hyperlink w:anchor="_Toc8532" w:history="1">
        <w:r>
          <w:rPr>
            <w:rFonts w:ascii="仿宋" w:eastAsia="仿宋" w:hAnsi="仿宋" w:cs="仿宋" w:hint="eastAsia"/>
            <w:lang w:eastAsia="zh-CN"/>
          </w:rPr>
          <w:t>(一)、抗重金属污染的FCC催化剂及助剂项目实施保障机制</w:t>
        </w:r>
        <w:r>
          <w:tab/>
        </w:r>
        <w:r>
          <w:fldChar w:fldCharType="begin"/>
        </w:r>
        <w:r>
          <w:instrText xml:space="preserve"> PAGEREF _Toc8532 \h </w:instrText>
        </w:r>
        <w:r>
          <w:fldChar w:fldCharType="separate"/>
        </w:r>
        <w:r>
          <w:t>56</w:t>
        </w:r>
        <w:r>
          <w:fldChar w:fldCharType="end"/>
        </w:r>
      </w:hyperlink>
    </w:p>
    <w:p>
      <w:pPr>
        <w:pStyle w:val="TOC2"/>
        <w:tabs>
          <w:tab w:val="right" w:leader="dot" w:pos="8306"/>
        </w:tabs>
      </w:pPr>
      <w:hyperlink w:anchor="_Toc15519" w:history="1">
        <w:r>
          <w:rPr>
            <w:rFonts w:ascii="仿宋" w:eastAsia="仿宋" w:hAnsi="仿宋" w:cs="仿宋" w:hint="eastAsia"/>
            <w:lang w:eastAsia="zh-CN"/>
          </w:rPr>
          <w:t>(二)、抗重金属污染的FCC催化剂及助剂项目法律合规要求</w:t>
        </w:r>
        <w:r>
          <w:tab/>
        </w:r>
        <w:r>
          <w:fldChar w:fldCharType="begin"/>
        </w:r>
        <w:r>
          <w:instrText xml:space="preserve"> PAGEREF _Toc15519 \h </w:instrText>
        </w:r>
        <w:r>
          <w:fldChar w:fldCharType="separate"/>
        </w:r>
        <w:r>
          <w:t>60</w:t>
        </w:r>
        <w:r>
          <w:fldChar w:fldCharType="end"/>
        </w:r>
      </w:hyperlink>
    </w:p>
    <w:p>
      <w:pPr>
        <w:pStyle w:val="TOC2"/>
        <w:tabs>
          <w:tab w:val="right" w:leader="dot" w:pos="8306"/>
        </w:tabs>
      </w:pPr>
      <w:hyperlink w:anchor="_Toc26439" w:history="1">
        <w:r>
          <w:rPr>
            <w:rFonts w:ascii="仿宋" w:eastAsia="仿宋" w:hAnsi="仿宋" w:cs="仿宋" w:hint="eastAsia"/>
            <w:lang w:eastAsia="zh-CN"/>
          </w:rPr>
          <w:t>(三)、抗重金属污染的FCC催化剂及助剂项目合同管理与法律事务</w:t>
        </w:r>
        <w:r>
          <w:tab/>
        </w:r>
        <w:r>
          <w:fldChar w:fldCharType="begin"/>
        </w:r>
        <w:r>
          <w:instrText xml:space="preserve"> PAGEREF _Toc26439 \h </w:instrText>
        </w:r>
        <w:r>
          <w:fldChar w:fldCharType="separate"/>
        </w:r>
        <w:r>
          <w:t>65</w:t>
        </w:r>
        <w:r>
          <w:fldChar w:fldCharType="end"/>
        </w:r>
      </w:hyperlink>
    </w:p>
    <w:p>
      <w:pPr>
        <w:pStyle w:val="TOC2"/>
        <w:tabs>
          <w:tab w:val="right" w:leader="dot" w:pos="8306"/>
        </w:tabs>
      </w:pPr>
      <w:hyperlink w:anchor="_Toc7206" w:history="1">
        <w:r>
          <w:rPr>
            <w:rFonts w:ascii="仿宋" w:eastAsia="仿宋" w:hAnsi="仿宋" w:cs="仿宋" w:hint="eastAsia"/>
            <w:lang w:eastAsia="zh-CN"/>
          </w:rPr>
          <w:t>(四)、抗重金属污染的FCC催化剂及助剂项目知识产权保护策略</w:t>
        </w:r>
        <w:r>
          <w:tab/>
        </w:r>
        <w:r>
          <w:fldChar w:fldCharType="begin"/>
        </w:r>
        <w:r>
          <w:instrText xml:space="preserve"> PAGEREF _Toc7206 \h </w:instrText>
        </w:r>
        <w:r>
          <w:fldChar w:fldCharType="separate"/>
        </w:r>
        <w:r>
          <w:t>71</w:t>
        </w:r>
        <w:r>
          <w:fldChar w:fldCharType="end"/>
        </w:r>
      </w:hyperlink>
    </w:p>
    <w:p>
      <w:pPr>
        <w:pStyle w:val="TOC1"/>
        <w:tabs>
          <w:tab w:val="right" w:leader="dot" w:pos="8306"/>
        </w:tabs>
      </w:pPr>
      <w:hyperlink w:anchor="_Toc8113" w:history="1">
        <w:r>
          <w:rPr>
            <w:rFonts w:ascii="仿宋" w:eastAsia="仿宋" w:hAnsi="仿宋" w:cs="仿宋" w:hint="eastAsia"/>
            <w:lang w:eastAsia="zh-CN"/>
          </w:rPr>
          <w:t>十七、抗重金属污染的FCC催化剂及助剂项目变更管理</w:t>
        </w:r>
        <w:r>
          <w:tab/>
        </w:r>
        <w:r>
          <w:fldChar w:fldCharType="begin"/>
        </w:r>
        <w:r>
          <w:instrText xml:space="preserve"> PAGEREF _Toc8113 \h </w:instrText>
        </w:r>
        <w:r>
          <w:fldChar w:fldCharType="separate"/>
        </w:r>
        <w:r>
          <w:t>74</w:t>
        </w:r>
        <w:r>
          <w:fldChar w:fldCharType="end"/>
        </w:r>
      </w:hyperlink>
    </w:p>
    <w:p>
      <w:pPr>
        <w:pStyle w:val="TOC2"/>
        <w:tabs>
          <w:tab w:val="right" w:leader="dot" w:pos="8306"/>
        </w:tabs>
      </w:pPr>
      <w:hyperlink w:anchor="_Toc11403" w:history="1">
        <w:r>
          <w:rPr>
            <w:rFonts w:ascii="仿宋" w:eastAsia="仿宋" w:hAnsi="仿宋" w:cs="仿宋" w:hint="eastAsia"/>
            <w:lang w:eastAsia="zh-CN"/>
          </w:rPr>
          <w:t>(一)、变更申请与评估</w:t>
        </w:r>
        <w:r>
          <w:tab/>
        </w:r>
        <w:r>
          <w:fldChar w:fldCharType="begin"/>
        </w:r>
        <w:r>
          <w:instrText xml:space="preserve"> PAGEREF _Toc11403 \h </w:instrText>
        </w:r>
        <w:r>
          <w:fldChar w:fldCharType="separate"/>
        </w:r>
        <w:r>
          <w:t>74</w:t>
        </w:r>
        <w:r>
          <w:fldChar w:fldCharType="end"/>
        </w:r>
      </w:hyperlink>
    </w:p>
    <w:p>
      <w:pPr>
        <w:pStyle w:val="TOC2"/>
        <w:tabs>
          <w:tab w:val="right" w:leader="dot" w:pos="8306"/>
        </w:tabs>
      </w:pPr>
      <w:hyperlink w:anchor="_Toc1465" w:history="1">
        <w:r>
          <w:rPr>
            <w:rFonts w:ascii="仿宋" w:eastAsia="仿宋" w:hAnsi="仿宋" w:cs="仿宋" w:hint="eastAsia"/>
            <w:lang w:eastAsia="zh-CN"/>
          </w:rPr>
          <w:t>(二)、变更实施与控制</w:t>
        </w:r>
        <w:r>
          <w:tab/>
        </w:r>
        <w:r>
          <w:fldChar w:fldCharType="begin"/>
        </w:r>
        <w:r>
          <w:instrText xml:space="preserve"> PAGEREF _Toc1465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9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520"/>
      <w:r>
        <w:rPr>
          <w:rFonts w:ascii="仿宋" w:eastAsia="仿宋" w:hAnsi="仿宋" w:cs="仿宋" w:hint="eastAsia"/>
          <w:sz w:val="28"/>
          <w:lang w:eastAsia="zh-CN"/>
        </w:rPr>
        <w:t>一、抗重金属污染的FCC催化剂及助剂项目土建工程</w:t>
      </w:r>
      <w:bookmarkEnd w:id="2"/>
    </w:p>
    <w:p>
      <w:pPr>
        <w:pStyle w:val="Heading2"/>
        <w:rPr>
          <w:rFonts w:ascii="仿宋" w:eastAsia="仿宋" w:hAnsi="仿宋" w:cs="仿宋" w:hint="eastAsia"/>
          <w:lang w:eastAsia="zh-CN"/>
        </w:rPr>
      </w:pPr>
      <w:bookmarkStart w:id="3" w:name="_Toc42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在抗重金属污染的FCC催化剂及助剂项目的建筑工程设计中，我们将秉承一系列重要的设计原则，以确保抗重金属污染的FCC催化剂及助剂项目建筑在功能、美观、可持续性等方面达到最佳效果。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首要原则是确保建筑的功能性得到最大化的发挥。我们将充分理解抗重金属污染的FCC催化剂及助剂项目的实际需求，合理布局各个功能区域，保证建筑在满足业务需求的同时，提供高效的工作环境。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在建筑设计中，我们将综合考虑建设和运营成本。通过精细的经济效益分析，确保设计方案在高效利用资源的同时，对抗重金属污染的FCC催化剂及助剂项目的长期盈利能力有积极的贡献。</w:t>
      </w:r>
    </w:p>
    <w:p>
      <w:pPr>
        <w:pStyle w:val="Heading2"/>
        <w:ind w:firstLine="560" w:firstLineChars="200"/>
        <w:rPr>
          <w:rFonts w:ascii="仿宋" w:eastAsia="仿宋" w:hAnsi="仿宋" w:cs="仿宋" w:hint="eastAsia"/>
          <w:sz w:val="28"/>
          <w:lang w:eastAsia="zh-CN"/>
        </w:rPr>
      </w:pPr>
      <w:bookmarkStart w:id="4" w:name="_Toc2331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重金属污染的FCC催化剂及助剂项目的土建工程设计中，我们将精准设定设计年限，结合抗重金属污染的FCC催化剂及助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抗重金属污染的FCC催化剂及助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841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该抗重金属污染的FCC催化剂及助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抗重金属污染的FCC催化剂及助剂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抗重金属污染的FCC催化剂及助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06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本期工程抗重金属污染的FCC催化剂及助剂项目预计总建筑面积XXX平方米，其中：计容建筑面积XXX平方米，计划建筑工程投资XX万元，占抗重金属污染的FCC催化剂及助剂项目总投资的XX%。</w:t>
      </w:r>
    </w:p>
    <w:p>
      <w:pPr>
        <w:pStyle w:val="Heading1"/>
        <w:ind w:firstLine="560" w:firstLineChars="200"/>
        <w:rPr>
          <w:rFonts w:ascii="仿宋" w:eastAsia="仿宋" w:hAnsi="仿宋" w:cs="仿宋" w:hint="eastAsia"/>
          <w:sz w:val="28"/>
          <w:lang w:eastAsia="zh-CN"/>
        </w:rPr>
      </w:pPr>
      <w:bookmarkStart w:id="7" w:name="_Toc26512"/>
      <w:r>
        <w:rPr>
          <w:rFonts w:ascii="仿宋" w:eastAsia="仿宋" w:hAnsi="仿宋" w:cs="仿宋" w:hint="eastAsia"/>
          <w:sz w:val="28"/>
          <w:lang w:eastAsia="zh-CN"/>
        </w:rPr>
        <w:t>二、抗重金属污染的FCC催化剂及助剂项目文档管理</w:t>
      </w:r>
      <w:bookmarkEnd w:id="7"/>
    </w:p>
    <w:p>
      <w:pPr>
        <w:pStyle w:val="Heading2"/>
        <w:rPr>
          <w:rFonts w:ascii="仿宋" w:eastAsia="仿宋" w:hAnsi="仿宋" w:cs="仿宋" w:hint="eastAsia"/>
          <w:lang w:eastAsia="zh-CN"/>
        </w:rPr>
      </w:pPr>
      <w:bookmarkStart w:id="8" w:name="_Toc16934"/>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抗重金属污染的FCC催化剂及助剂项目高度重视文档的质量和准确性，以支持抗重金属污染的FCC催化剂及助剂项目的各项活动和决策。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抗重金属污染的FCC催化剂及助剂项目文档的编制始于抗重金属污染的FCC催化剂及助剂项目计划的初期，我们制定了详细的文档编制计划，明确了每个文档的内容、格式和编写责任人。在抗重金属污染的FCC催化剂及助剂项目启动阶段，我们首先编制了抗重金属污染的FCC催化剂及助剂项目章程，明确定义了抗重金属污染的FCC催化剂及助剂项目的目标、范围、风险等关键要素。随后，抗重金属污染的FCC催化剂及助剂项目团队根据计划陆续编制了需求文档、设计文档、测试文档等各类文档，确保抗重金属污染的FCC催化剂及助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重金属污染的FCC催化剂及助剂项目管理中的重要环节，旨在确保抗重金属污染的FCC催化剂及助剂项目文档符合质量标准和抗重金属污染的FCC催化剂及助剂项目需求。在抗重金属污染的FCC催化剂及助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重金属污染的FCC催化剂及助剂项目相关利益方和专业领域的专家对文档进行独立审查。这有助于获取更全面、客观的反馈，确保抗重金属污染的FCC催化剂及助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重金属污染的FCC催化剂及助剂项目在文档编制与审查方面建立了严格的管理机制，通过规范的流程和多维度的审查，确保抗重金属污染的FCC催化剂及助剂项目文档的质量、准确性和可靠性，为抗重金属污染的FCC催化剂及助剂项目的顺利推进提供了有力支持。</w:t>
      </w:r>
    </w:p>
    <w:p>
      <w:pPr>
        <w:pStyle w:val="Heading2"/>
        <w:ind w:firstLine="560" w:firstLineChars="200"/>
        <w:rPr>
          <w:rFonts w:ascii="仿宋" w:eastAsia="仿宋" w:hAnsi="仿宋" w:cs="仿宋" w:hint="eastAsia"/>
          <w:sz w:val="28"/>
          <w:lang w:eastAsia="zh-CN"/>
        </w:rPr>
      </w:pPr>
      <w:bookmarkStart w:id="9" w:name="_Toc7125"/>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在抗重金属污染的FCC催化剂及助剂项目中，我们致力于优化文档发布与分发过程，以确保信息的高效传递和团队间协作的顺畅进行。以下是我们采取的关键优化策略：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我们通过多渠道发布文档，包括电子邮件、抗重金属污染的FCC催化剂及助剂项目管理平台、内部网站等，以满足不同团队成员的偏好和需求。多渠道发布确保了信息的全面覆盖。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我们采用了精细的权限控制，确保只有授权人员可以访问敏感信息。这种安全措施保护了抗重金属污染的FCC催化剂及助剂项目文档的机密性，防止了未经授权的信息泄露。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1440"/>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重金属污染的FCC催化剂及助剂项目生命周期中一个至关重要的环节，直接关系到抗重金属污染的FCC催化剂及助剂项目信息的长期保存和历史记录的完整性。在抗重金属污染的FCC催化剂及助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2603"/>
      <w:r>
        <w:rPr>
          <w:rFonts w:ascii="仿宋" w:eastAsia="仿宋" w:hAnsi="仿宋" w:cs="仿宋" w:hint="eastAsia"/>
          <w:sz w:val="28"/>
          <w:lang w:eastAsia="zh-CN"/>
        </w:rPr>
        <w:t>三、抗重金属污染的FCC催化剂及助剂项目可持续发展</w:t>
      </w:r>
      <w:bookmarkEnd w:id="11"/>
    </w:p>
    <w:p>
      <w:pPr>
        <w:pStyle w:val="Heading2"/>
        <w:rPr>
          <w:rFonts w:ascii="仿宋" w:eastAsia="仿宋" w:hAnsi="仿宋" w:cs="仿宋" w:hint="eastAsia"/>
          <w:lang w:eastAsia="zh-CN"/>
        </w:rPr>
      </w:pPr>
      <w:bookmarkStart w:id="12" w:name="_Toc88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抗重金属污染的FCC催化剂及助剂项目中，抗重金属污染的FCC催化剂及助剂项目团队着眼于未来，明确了可持续发展的战略方向。制定的具体可持续发展目标包括降低资源使用、采用环保技术、最大化社会效益等。这一步骤不仅有助于抗重金属污染的FCC催化剂及助剂项目在环保和社会责任方面达到最高标准，也为未来提供了明确的指引，确保抗重金属污染的FCC催化剂及助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可持续实践的融入抗重金属污染的FCC催化剂及助剂项目管理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抗重金属污染的FCC催化剂及助剂项目管理周期。从抗重金属污染的FCC催化剂及助剂项目规划开始，抗重金属污染的FCC催化剂及助剂项目团队就考虑了环境和社会的因素。在执行阶段，抗重金属污染的FCC催化剂及助剂项目团队积极推动绿色技术的应用，优化资源利用。此外，关注员工的社会责任，通过培训和沟通活动提高员工对可持续发展的认知，使他们能够在日常工作中践行可持续实践。这些举措不仅为抗重金属污染的FCC催化剂及助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3736"/>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抗重金属污染的FCC催化剂及助剂项目的可持续发展理念，我们深信环保与社会责任是抗重金属污染的FCC催化剂及助剂项目成功的关键支柱。在抗重金属污染的FCC催化剂及助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重金属污染的FCC催化剂及助剂项目团队通过引入先进的环保技术、建立高效的废物处理系统以及推动能源节约措施，积极履行环保责任。定期的环保监测和评估确保抗重金属污染的FCC催化剂及助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抗重金属污染的FCC催化剂及助剂项目不仅致力于自身可持续发展，还注重对社会的回馈。通过支持社区抗重金属污染的FCC催化剂及助剂项目、参与慈善事业、提供培训机会等方式，抗重金属污染的FCC催化剂及助剂项目积极履行社会责任。与当地社区建立积极互动，关注员工的工作与生活平衡，以及员工的身心健康，是抗重金属污染的FCC催化剂及助剂项目在社会责任层面的关键举措。这样的实践不仅增强了抗重金属污染的FCC催化剂及助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323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2292"/>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重金属污染的FCC催化剂及助剂项目的技术管理特点体现在其创新导向。通过引入最先进的技术趋势和解决方案，抗重金属污染的FCC催化剂及助剂项目致力于提升科技含量、提高质量和效率水平。这意味着我们将采用最新的工具和方法，确保抗重金属污染的FCC催化剂及助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抗重金属污染的FCC催化剂及助剂项目技术管理的显著特征。通过整合不同领域的技术资源，我们实现了跨学科的协同工作。这有助于优化技术架构，提高整体效能。此外，整合性策略还促进了不同技术团队之间的紧密沟通和高效合作，确保抗重金属污染的FCC催化剂及助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抗重金属污染的FCC催化剂及助剂项目所采用的技术。通过不断优化技术方案，抗重金属污染的FCC催化剂及助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抗重金属污染的FCC催化剂及助剂项目团队将在抗重金属污染的FCC催化剂及助剂项目初期识别可能的技术风险，并采取相应的预防和应对措施。通过建立健全的风险评估机制，抗重金属污染的FCC催化剂及助剂项目能够在实施过程中及时发现并解决潜在的技术问题，保障抗重金属污染的FCC催化剂及助剂项目技术实施的平稳进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抗重金属污染的FCC催化剂及助剂项目中，技术将成为抗重金属污染的FCC催化剂及助剂项目成功的有力支持。这一深度剖析揭示了技术管理在抗重金属污染的FCC催化剂及助剂项目实施中的关键作用，为抗重金属污染的FCC催化剂及助剂项目的技术基础奠定了坚实的基础。</w:t>
      </w:r>
    </w:p>
    <w:p>
      <w:pPr>
        <w:pStyle w:val="Heading2"/>
        <w:ind w:firstLine="560" w:firstLineChars="200"/>
        <w:rPr>
          <w:rFonts w:ascii="仿宋" w:eastAsia="仿宋" w:hAnsi="仿宋" w:cs="仿宋" w:hint="eastAsia"/>
          <w:sz w:val="28"/>
          <w:lang w:eastAsia="zh-CN"/>
        </w:rPr>
      </w:pPr>
      <w:bookmarkStart w:id="16" w:name="_Toc31493"/>
      <w:r>
        <w:rPr>
          <w:rFonts w:ascii="仿宋" w:eastAsia="仿宋" w:hAnsi="仿宋" w:cs="仿宋" w:hint="eastAsia"/>
          <w:sz w:val="28"/>
          <w:lang w:eastAsia="zh-CN"/>
        </w:rPr>
        <w:t>(二)、抗重金属污染的FCC催化剂及助剂项目工艺技术设计方案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抗重金属污染的FCC催化剂及助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抗重金属污染的FCC催化剂及助剂项目将严格按照相关行业规范要求进行组织。通过有效控制产品质量，抗重金属污染的FCC催化剂及助剂项目将致力于为顾客提供优质的抗重金属污染的FCC催化剂及助剂项目产品和良好的服务。这体现了抗重金属污染的FCC催化剂及助剂项目对于生产活动合规性和质量标准的高度重视，为抗重金属污染的FCC催化剂及助剂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抗重金属污染的FCC催化剂及助剂项目注重生态效益和清洁生产原则。抗重金属污染的FCC催化剂及助剂项目建设将紧密结合地方特色经济发展，与社会经济发展规划和区域环境保护规划方案相协调一致。通过与当地区域自然生态系统的结合，抗重金属污染的FCC催化剂及助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抗重金属污染的FCC催化剂及助剂项目产品具有多样化的客户需求和个性化的特点。因此，抗重金属污染的FCC催化剂及助剂项目产品规格品种多样，且单批生产数量较小。为满足这一特点，抗重金属污染的FCC催化剂及助剂项目承办单位将建设先进的柔性制造生产线。通过广泛应用柔性制造技术，抗重金属污染的FCC催化剂及助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抗重金属污染的FCC催化剂及助剂项目采用的技术具有较高的技术含量和自动化水平，处于国内先进水平。这一技术选用不仅体现了对生产效率、质量和环境友好性的高标准要求，同时为抗重金属污染的FCC催化剂及助剂项目的可持续发展奠定了坚实的基础。</w:t>
      </w:r>
    </w:p>
    <w:p>
      <w:pPr>
        <w:pStyle w:val="Heading2"/>
        <w:ind w:firstLine="560" w:firstLineChars="200"/>
        <w:rPr>
          <w:rFonts w:ascii="仿宋" w:eastAsia="仿宋" w:hAnsi="仿宋" w:cs="仿宋" w:hint="eastAsia"/>
          <w:sz w:val="28"/>
          <w:lang w:eastAsia="zh-CN"/>
        </w:rPr>
      </w:pPr>
      <w:bookmarkStart w:id="17" w:name="_Toc20231"/>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为确保抗重金属污染的FCC催化剂及助剂项目的高效生产和技术实施，我们制定了一套精心设计的设备选型方案，以满足抗重金属污染的FCC催化剂及助剂项目生产、质量和环保的要求。该方案的主要特点如下：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抗重金属污染的FCC催化剂及助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抗重金属污染的FCC催化剂及助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https://d.book118.com/295343011023011041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抗重金属污染的FCC催化剂及助剂项目规划设计方案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6D41D5"/>
    <w:rsid w:val="306D41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534301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2024-01-08T18:01:00Z</dcterms:created>
  <dcterms:modified xsi:type="dcterms:W3CDTF">2024-01-08T18:01:58Z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CD7042713BBF4B0BA1ACE770D0D8E509_11</vt:lpwstr>
  </property>
  <property fmtid="{D5CDD505-2E9C-101B-9397-08002B2CF9AE}" pid="3" name="KSOProductBuildVer">
    <vt:lpwstr>2052-12.1.0.16120</vt:lpwstr>
  </property>
</Properties>
</file>