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C5C102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2E5AC85"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48B500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F8A0E10" w14:textId="77777777">
                          <w:pPr>
                            <w:pStyle w:val="NoSpacing"/>
                            <w:jc w:val="right"/>
                            <w:rPr>
                              <w:color w:val="595959" w:themeColor="text1" w:themeTint="A6"/>
                              <w:sz w:val="32"/>
                              <w:szCs w:val="32"/>
                            </w:rPr>
                          </w:pPr>
                          <w:sdt>
                            <w:sdtPr>
                              <w:rPr>
                                <w:color w:val="595959" w:themeColor="text1" w:themeTint="A6"/>
                                <w:sz w:val="32"/>
                                <w:szCs w:val="32"/>
                              </w:rPr>
                              <w:alias w:val="摘要"/>
                              <w:id w:val="200419125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78919445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0160F4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9549B97"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92258974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7DB9C2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018552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08806D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D7B7D77"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588EE6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12F041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3BDC1C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1C0933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3DC7DB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CD033D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A6139C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EF2B1E7"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F9FDB9C"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2B8D0B4"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72B6BD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7D5313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8CE969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8754B1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6CDCE6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07314B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9EF64AA"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FF5849B"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67683152"/>
        <w:docPartObj>
          <w:docPartGallery w:val="Table of Contents"/>
          <w:docPartUnique/>
        </w:docPartObj>
      </w:sdtPr>
      <w:sdtEndPr>
        <w:rPr>
          <w:b/>
          <w:bCs/>
        </w:rPr>
      </w:sdtEndPr>
      <w:sdtContent>
        <w:p w:rsidR="00483551" w:rsidRPr="00913CD1" w:rsidP="00457322" w14:paraId="68ED06A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824EE1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BCDBAE5"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E87D04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B4E6C57"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A9F2E0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7B6B0DE"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6AC100F"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1F1005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5A7E5B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524C07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DF7D83C"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82F7B8C"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0A3662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793AEA7"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7A0227F"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558363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4246174"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2BB5C95"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8DB97D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B5E146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340F3CF"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03905184"/>
        <w:docPartObj>
          <w:docPartGallery w:val="Table of Contents"/>
          <w:docPartUnique/>
        </w:docPartObj>
      </w:sdtPr>
      <w:sdtEndPr>
        <w:rPr>
          <w:b/>
          <w:bCs/>
        </w:rPr>
      </w:sdtEndPr>
      <w:sdtContent>
        <w:p w:rsidR="00483551" w:rsidRPr="00913CD1" w:rsidP="00457322" w14:paraId="6DD5F781"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4850F9E"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FB505A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EA5B42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5FDEF2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9CC659E"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1630597"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EDA254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1D41FA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1D03F2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D14DA4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4066DFE"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5B69CD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9AAB500"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4EE87E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DDFBC80"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B4F345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897F68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8D860F1"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00BF297"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5665A0D"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299A4B3"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42092754"/>
        <w:docPartObj>
          <w:docPartGallery w:val="Table of Contents"/>
          <w:docPartUnique/>
        </w:docPartObj>
      </w:sdtPr>
      <w:sdtEndPr>
        <w:rPr>
          <w:b/>
          <w:bCs/>
        </w:rPr>
      </w:sdtEndPr>
      <w:sdtContent>
        <w:p w:rsidR="00483551" w:rsidRPr="00913CD1" w:rsidP="00457322" w14:paraId="0B504A2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239C65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D7B8B7E"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7A332F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AE737E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3584A4B"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D2713F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F36843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97BDBF8"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FB2A1B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2F1F30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704D9F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02B8A5D"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167E84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A45D09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361106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DBFBC9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FB330C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863B54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117E3E" w14:paraId="342E8DC2" w14:textId="429DB0CB">
      <w:pPr>
        <w:ind w:firstLine="561"/>
      </w:pPr>
      <w:r>
        <w:rPr>
          <w:rFonts w:ascii="仿宋" w:eastAsia="仿宋" w:hAnsi="仿宋"/>
          <w:sz w:val="28"/>
        </w:rPr>
        <w:t>脉冲电磁阀项目可行性分析报告编制的目的是为了对拟建项目进行全面的评估和论证，以确定该项目是否具有实施的可行性。通过编制可行性分析报告，可以对项目的背景、市场前景、技术可行性、经济合理性、环境影响、风险评估等方面进行深入研究，为投资决策提供科学依据。</w:t>
      </w:r>
      <w:r>
        <w:rPr>
          <w:rFonts w:ascii="仿宋" w:eastAsia="仿宋" w:hAnsi="仿宋"/>
          <w:sz w:val="28"/>
        </w:rPr>
        <w:br/>
      </w:r>
      <w:r>
        <w:rPr>
          <w:rFonts w:ascii="仿宋" w:eastAsia="仿宋" w:hAnsi="仿宋"/>
          <w:sz w:val="28"/>
        </w:rPr>
        <w:t>编制可行性分析报告的意义在于：</w:t>
      </w:r>
      <w:r>
        <w:rPr>
          <w:rFonts w:ascii="仿宋" w:eastAsia="仿宋" w:hAnsi="仿宋"/>
          <w:sz w:val="28"/>
        </w:rPr>
        <w:br/>
        <w:t xml:space="preserve">    1.</w:t>
      </w:r>
      <w:r>
        <w:rPr>
          <w:rFonts w:ascii="仿宋" w:eastAsia="仿宋" w:hAnsi="仿宋"/>
          <w:sz w:val="28"/>
        </w:rPr>
        <w:t>帮助决策者评估项目的潜在收益和风险，确保项目能够达到预期的经济效益和社会效益。</w:t>
      </w:r>
      <w:r>
        <w:rPr>
          <w:rFonts w:ascii="仿宋" w:eastAsia="仿宋" w:hAnsi="仿宋"/>
          <w:sz w:val="28"/>
        </w:rPr>
        <w:br/>
        <w:t xml:space="preserve">    2.</w:t>
      </w:r>
      <w:r>
        <w:rPr>
          <w:rFonts w:ascii="仿宋" w:eastAsia="仿宋" w:hAnsi="仿宋"/>
          <w:sz w:val="28"/>
        </w:rPr>
        <w:t>提供详细的项目实施方案和预算，为项目的顺利实施提供指导。</w:t>
      </w:r>
      <w:r>
        <w:rPr>
          <w:rFonts w:ascii="仿宋" w:eastAsia="仿宋" w:hAnsi="仿宋"/>
          <w:sz w:val="28"/>
        </w:rPr>
        <w:br/>
        <w:t xml:space="preserve">    3.</w:t>
      </w:r>
      <w:r>
        <w:rPr>
          <w:rFonts w:ascii="仿宋" w:eastAsia="仿宋" w:hAnsi="仿宋"/>
          <w:sz w:val="28"/>
        </w:rPr>
        <w:t>促进项目各参与方之间的沟通和协作，确保项目目标的一致性和实施的连贯性。</w:t>
      </w:r>
      <w:r>
        <w:rPr>
          <w:rFonts w:ascii="仿宋" w:eastAsia="仿宋" w:hAnsi="仿宋"/>
          <w:sz w:val="28"/>
        </w:rPr>
        <w:br/>
        <w:t xml:space="preserve">    4.</w:t>
      </w:r>
      <w:r>
        <w:rPr>
          <w:rFonts w:ascii="仿宋" w:eastAsia="仿宋" w:hAnsi="仿宋"/>
          <w:sz w:val="28"/>
        </w:rPr>
        <w:t>帮助识别和解决项目可能面临的问题和挑战，提高项目成功的几率。</w:t>
      </w:r>
      <w:r>
        <w:rPr>
          <w:rFonts w:ascii="仿宋" w:eastAsia="仿宋" w:hAnsi="仿宋"/>
          <w:sz w:val="28"/>
        </w:rPr>
        <w:br/>
        <w:t xml:space="preserve">    5.</w:t>
      </w:r>
      <w:r>
        <w:rPr>
          <w:rFonts w:ascii="仿宋" w:eastAsia="仿宋" w:hAnsi="仿宋"/>
          <w:sz w:val="28"/>
        </w:rPr>
        <w:t>为项目的后续融资、建设和运营提供重要参考资料。</w:t>
      </w:r>
      <w:r>
        <w:rPr>
          <w:rFonts w:ascii="仿宋" w:eastAsia="仿宋" w:hAnsi="仿宋"/>
          <w:sz w:val="28"/>
        </w:rPr>
        <w:br/>
      </w:r>
      <w:r>
        <w:rPr>
          <w:rFonts w:ascii="仿宋" w:eastAsia="仿宋" w:hAnsi="仿宋"/>
          <w:sz w:val="28"/>
        </w:rPr>
        <w:t>总之，编制脉冲电磁阀项目可行性分析报告是项目投资决策过程中至关重要的一环，它能够为项目的成功实施提供坚实的分析和规划基础。</w:t>
      </w:r>
    </w:p>
    <w:p w:rsidR="009D1637" w:rsidRPr="00913CD1" w:rsidP="00457322" w14:paraId="790115F4" w14:textId="77777777">
      <w:pPr>
        <w:ind w:firstLine="560" w:firstLineChars="200"/>
        <w:rPr>
          <w:rFonts w:ascii="仿宋" w:eastAsia="仿宋" w:hAnsi="仿宋" w:cs="宋体"/>
          <w:kern w:val="0"/>
          <w:sz w:val="28"/>
          <w:szCs w:val="28"/>
          <w14:ligatures w14:val="none"/>
        </w:rPr>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p>
    <w:p w:rsidR="009D1637" w:rsidRPr="00913CD1" w:rsidP="0045732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9B4209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E53DAF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203E47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A6150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249B9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1598B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3577E04" w14:textId="77777777">
      <w:pPr>
        <w:widowControl/>
        <w:spacing w:after="156" w:afterLines="50" w:line="460" w:lineRule="exact"/>
        <w:ind w:firstLine="420"/>
        <w:jc w:val="left"/>
        <w:rPr>
          <w:rFonts w:ascii="仿宋" w:eastAsia="仿宋" w:hAnsi="仿宋"/>
          <w:sz w:val="28"/>
          <w:szCs w:val="28"/>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E8A4C6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AA1C31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AC621B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E07896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22FD35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FCAB78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EEF552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EA2082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92015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ED3FC0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57922E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33D3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EFD3C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3FC2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B2D30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F9991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1683F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7613C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8523F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w:t>
      </w:r>
    </w:p>
    <w:p w:rsidR="009D1637" w:rsidRPr="00913CD1" w:rsidP="00457322" w14:paraId="66642E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w:t>
      </w:r>
    </w:p>
    <w:p w:rsidR="009D1637" w:rsidRPr="00913CD1" w:rsidP="00457322" w14:paraId="2C5C5D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4.开展宣传教育和检查</w:t>
      </w:r>
    </w:p>
    <w:p w:rsidR="009D1637" w:rsidRPr="00913CD1" w:rsidP="00457322" w14:paraId="6E7BE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1738D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8FE98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A29A4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A9A75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2A39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8C5E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脉冲电磁阀产品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A64A261"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脉冲电磁阀</w:t>
      </w:r>
      <w:r w:rsidRPr="00913CD1">
        <w:rPr>
          <w:rFonts w:ascii="仿宋" w:eastAsia="仿宋" w:hAnsi="仿宋"/>
        </w:rPr>
        <w:t>项目绪论</w:t>
      </w:r>
      <w:bookmarkEnd w:id="4"/>
    </w:p>
    <w:p w:rsidR="009D1637" w:rsidRPr="00913CD1" w:rsidP="00457322" w14:paraId="11B6300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脉冲电磁阀</w:t>
      </w:r>
      <w:r w:rsidRPr="00913CD1">
        <w:rPr>
          <w:rFonts w:ascii="仿宋" w:eastAsia="仿宋" w:hAnsi="仿宋"/>
        </w:rPr>
        <w:t>项目名称及建设性质</w:t>
      </w:r>
      <w:bookmarkEnd w:id="5"/>
    </w:p>
    <w:p w:rsidR="009D1637" w:rsidRPr="00913CD1" w:rsidP="00457322" w14:paraId="155DD0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项目名称</w:t>
      </w:r>
    </w:p>
    <w:p w:rsidR="009D1637" w:rsidRPr="00913CD1" w:rsidP="00457322" w14:paraId="4B124C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w:t>
      </w:r>
    </w:p>
    <w:p w:rsidR="009D1637" w:rsidRPr="00913CD1" w:rsidP="00457322" w14:paraId="181189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项目建设性质</w:t>
      </w:r>
    </w:p>
    <w:p w:rsidR="009D1637" w:rsidRPr="00913CD1" w:rsidP="00457322" w14:paraId="73DCD5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脉冲电磁阀</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A03B6CC"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脉冲电磁阀</w:t>
      </w:r>
      <w:r w:rsidRPr="00913CD1">
        <w:rPr>
          <w:rFonts w:ascii="仿宋" w:eastAsia="仿宋" w:hAnsi="仿宋"/>
        </w:rPr>
        <w:t>项目承办单位</w:t>
      </w:r>
      <w:bookmarkEnd w:id="6"/>
    </w:p>
    <w:p w:rsidR="009D1637" w:rsidRPr="00913CD1" w:rsidP="00457322" w14:paraId="7B88A4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项目实施主体</w:t>
      </w:r>
    </w:p>
    <w:p w:rsidR="009D1637" w:rsidRPr="00913CD1" w:rsidP="00457322" w14:paraId="4414D3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E02BD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A1E5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项目信息。</w:t>
      </w:r>
    </w:p>
    <w:p w:rsidR="009D1637" w:rsidRPr="00913CD1" w:rsidP="00457322" w14:paraId="78E88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CCB056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39BF55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1202D7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A7E5CF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CC25FD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脉冲电磁阀</w:t>
      </w:r>
      <w:r w:rsidRPr="00913CD1">
        <w:rPr>
          <w:rFonts w:ascii="仿宋" w:eastAsia="仿宋" w:hAnsi="仿宋"/>
        </w:rPr>
        <w:t>项目定位及建设理由</w:t>
      </w:r>
      <w:bookmarkEnd w:id="7"/>
    </w:p>
    <w:p w:rsidR="00117E3E" w14:paraId="27E41779" w14:textId="34D03868">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脉冲电磁阀项目可行性分析报告中的项目定位及建设理由应包括以下关键点：</w:t>
      </w:r>
      <w:r>
        <w:rPr>
          <w:rFonts w:ascii="仿宋" w:eastAsia="仿宋" w:hAnsi="仿宋"/>
          <w:sz w:val="28"/>
        </w:rPr>
        <w:br/>
        <w:t xml:space="preserve">    1.</w:t>
      </w:r>
      <w:r>
        <w:rPr>
          <w:rFonts w:ascii="仿宋" w:eastAsia="仿宋" w:hAnsi="仿宋"/>
          <w:sz w:val="28"/>
        </w:rPr>
        <w:t>市场定位：明确目标市场，分析市场供需状况，确定产品或服务的市场竞争力。</w:t>
      </w:r>
      <w:r>
        <w:rPr>
          <w:rFonts w:ascii="仿宋" w:eastAsia="仿宋" w:hAnsi="仿宋"/>
          <w:sz w:val="28"/>
        </w:rPr>
        <w:br/>
        <w:t xml:space="preserve">    2.</w:t>
      </w:r>
      <w:r>
        <w:rPr>
          <w:rFonts w:ascii="仿宋" w:eastAsia="仿宋" w:hAnsi="仿宋"/>
          <w:sz w:val="28"/>
        </w:rPr>
        <w:t>技术定位：评估现有技术水平，确定项目采用的技术路线和创新点，说明技术对产品性能的提升和成本的优势。</w:t>
      </w:r>
      <w:r>
        <w:rPr>
          <w:rFonts w:ascii="仿宋" w:eastAsia="仿宋" w:hAnsi="仿宋"/>
          <w:sz w:val="28"/>
        </w:rPr>
        <w:br/>
        <w:t xml:space="preserve">    3.</w:t>
      </w:r>
      <w:r>
        <w:rPr>
          <w:rFonts w:ascii="仿宋" w:eastAsia="仿宋" w:hAnsi="仿宋"/>
          <w:sz w:val="28"/>
        </w:rPr>
        <w:t>产品定位：根据市场需求和技术能力，确定产品的规格、性能指标和市场定价策略。</w:t>
      </w:r>
      <w:r>
        <w:rPr>
          <w:rFonts w:ascii="仿宋" w:eastAsia="仿宋" w:hAnsi="仿宋"/>
          <w:sz w:val="28"/>
        </w:rPr>
        <w:br/>
        <w:t xml:space="preserve">    4.</w:t>
      </w:r>
      <w:r>
        <w:rPr>
          <w:rFonts w:ascii="仿宋" w:eastAsia="仿宋" w:hAnsi="仿宋"/>
          <w:sz w:val="28"/>
        </w:rPr>
        <w:t>客户定位：明确目标客户群体，分析客户需求和购买行为，制定针对性的营销策略。</w:t>
      </w:r>
      <w:r>
        <w:rPr>
          <w:rFonts w:ascii="仿宋" w:eastAsia="仿宋" w:hAnsi="仿宋"/>
          <w:sz w:val="28"/>
        </w:rPr>
        <w:br/>
        <w:t xml:space="preserve">    5.</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填补市场空白或满足市场需求的变化。</w:t>
      </w:r>
      <w:r>
        <w:rPr>
          <w:rFonts w:ascii="仿宋" w:eastAsia="仿宋" w:hAnsi="仿宋"/>
          <w:sz w:val="28"/>
        </w:rPr>
        <w:br/>
        <w:t xml:space="preserve">    △</w:t>
      </w:r>
      <w:r>
        <w:rPr>
          <w:rFonts w:ascii="仿宋" w:eastAsia="仿宋" w:hAnsi="仿宋"/>
          <w:sz w:val="28"/>
        </w:rPr>
        <w:t>技术先进性，提高生产效率和产品性能。</w:t>
      </w:r>
      <w:r>
        <w:rPr>
          <w:rFonts w:ascii="仿宋" w:eastAsia="仿宋" w:hAnsi="仿宋"/>
          <w:sz w:val="28"/>
        </w:rPr>
        <w:br/>
        <w:t xml:space="preserve">    △</w:t>
      </w:r>
      <w:r>
        <w:rPr>
          <w:rFonts w:ascii="仿宋" w:eastAsia="仿宋" w:hAnsi="仿宋"/>
          <w:sz w:val="28"/>
        </w:rPr>
        <w:t>成本优势，降低生产成本，提高产品竞争力。</w:t>
      </w:r>
      <w:r>
        <w:rPr>
          <w:rFonts w:ascii="仿宋" w:eastAsia="仿宋" w:hAnsi="仿宋"/>
          <w:sz w:val="28"/>
        </w:rPr>
        <w:br/>
        <w:t xml:space="preserve">    △</w:t>
      </w:r>
      <w:r>
        <w:rPr>
          <w:rFonts w:ascii="仿宋" w:eastAsia="仿宋" w:hAnsi="仿宋"/>
          <w:sz w:val="28"/>
        </w:rPr>
        <w:t>政策支持，符合国家或地方产业政策，享受相关优惠政策。</w:t>
      </w:r>
      <w:r>
        <w:rPr>
          <w:rFonts w:ascii="仿宋" w:eastAsia="仿宋" w:hAnsi="仿宋"/>
          <w:sz w:val="28"/>
        </w:rPr>
        <w:br/>
        <w:t xml:space="preserve">    △</w:t>
      </w:r>
      <w:r>
        <w:rPr>
          <w:rFonts w:ascii="仿宋" w:eastAsia="仿宋" w:hAnsi="仿宋"/>
          <w:sz w:val="28"/>
        </w:rPr>
        <w:t>社会效益，创造就业机会，促进当地经济发展。</w:t>
      </w:r>
      <w:r>
        <w:rPr>
          <w:rFonts w:ascii="仿宋" w:eastAsia="仿宋" w:hAnsi="仿宋"/>
          <w:sz w:val="28"/>
        </w:rPr>
        <w:br/>
        <w:t xml:space="preserve">    △</w:t>
      </w:r>
      <w:r>
        <w:rPr>
          <w:rFonts w:ascii="仿宋" w:eastAsia="仿宋" w:hAnsi="仿宋"/>
          <w:sz w:val="28"/>
        </w:rPr>
        <w:t>风险可控，对潜在风险进行评估，并提出应对措施，确保项目风险在可接受范围内。</w:t>
      </w:r>
      <w:r>
        <w:rPr>
          <w:rFonts w:ascii="仿宋" w:eastAsia="仿宋" w:hAnsi="仿宋"/>
          <w:sz w:val="28"/>
        </w:rPr>
        <w:br/>
        <w:t xml:space="preserve">    6.</w:t>
      </w:r>
      <w:r>
        <w:rPr>
          <w:rFonts w:ascii="仿宋" w:eastAsia="仿宋" w:hAnsi="仿宋"/>
          <w:sz w:val="28"/>
        </w:rPr>
        <w:t>经济可行性：进行详细的财务分析，包括投资估算、收益预测、投资回报率、敏感性分析等，确保项目在经济上是可行的。</w:t>
      </w:r>
      <w:r>
        <w:rPr>
          <w:rFonts w:ascii="仿宋" w:eastAsia="仿宋" w:hAnsi="仿宋"/>
          <w:sz w:val="28"/>
        </w:rPr>
        <w:br/>
        <w:t xml:space="preserve">    7.</w:t>
      </w:r>
    </w:p>
    <w:p w:rsidR="00117E3E" w14:textId="34D03868">
      <w:pPr>
        <w:ind w:firstLine="561"/>
      </w:pPr>
      <w:r>
        <w:rPr>
          <w:rFonts w:ascii="仿宋" w:eastAsia="仿宋" w:hAnsi="仿宋"/>
          <w:sz w:val="28"/>
        </w:rPr>
        <w:t>环境影响评估：分析项目对环境的影响，提出环境保护措施，确保项目符合环保要求。</w:t>
      </w:r>
      <w:r>
        <w:rPr>
          <w:rFonts w:ascii="仿宋" w:eastAsia="仿宋" w:hAnsi="仿宋"/>
          <w:sz w:val="28"/>
        </w:rPr>
        <w:br/>
        <w:t xml:space="preserve">    8.</w:t>
      </w:r>
      <w:r>
        <w:rPr>
          <w:rFonts w:ascii="仿宋" w:eastAsia="仿宋" w:hAnsi="仿宋"/>
          <w:sz w:val="28"/>
        </w:rPr>
        <w:t>项目实施计划：制定项目实施的具体计划，包括时间表、里程碑、责任分配等，确保项目按计划推进。</w:t>
      </w:r>
      <w:r>
        <w:rPr>
          <w:rFonts w:ascii="仿宋" w:eastAsia="仿宋" w:hAnsi="仿宋"/>
          <w:sz w:val="28"/>
        </w:rPr>
        <w:br/>
        <w:t xml:space="preserve">    9.</w:t>
      </w:r>
      <w:r>
        <w:rPr>
          <w:rFonts w:ascii="仿宋" w:eastAsia="仿宋" w:hAnsi="仿宋"/>
          <w:sz w:val="28"/>
        </w:rPr>
        <w:t>风险管理计划：识别项目可能面临的各种风险，并制定相应的风险管理策略，降低风险对项目的影响。</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结论与建议：基于上述分析，得出项目是否可行的结论，并提出相应的建议。</w:t>
      </w:r>
      <w:r>
        <w:rPr>
          <w:rFonts w:ascii="仿宋" w:eastAsia="仿宋" w:hAnsi="仿宋"/>
          <w:sz w:val="28"/>
        </w:rPr>
        <w:br/>
      </w:r>
      <w:r>
        <w:rPr>
          <w:rFonts w:ascii="仿宋" w:eastAsia="仿宋" w:hAnsi="仿宋"/>
          <w:sz w:val="28"/>
        </w:rPr>
        <w:t>项目定位及建设理由的分析应基于充分的市场调研、技术评估、财务分析和风险评估，确保项目的可行性和可持续性。</w:t>
      </w:r>
    </w:p>
    <w:p w:rsidR="009D1637" w:rsidRPr="00913CD1" w:rsidP="00457322" w14:paraId="7465384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A2DB6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6BBF59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3CAAAE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10C421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脉冲电磁阀</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E50D0E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脉冲电磁阀</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D6A6E7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脉冲电磁阀</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71C37C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0939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850F3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49B6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9B5E1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项目功能、盈利性等</w:t>
      </w:r>
    </w:p>
    <w:p w:rsidR="007D3AEE" w:rsidRPr="00913CD1" w:rsidP="00457322" w14:paraId="1186A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6D4A5A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6E3BF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A2619C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项目建设的可行性和效益的合理性。</w:t>
      </w:r>
    </w:p>
    <w:p w:rsidR="009D1637" w:rsidRPr="00913CD1" w:rsidP="00457322" w14:paraId="22B824B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脉冲电磁阀</w:t>
      </w:r>
      <w:r w:rsidRPr="00913CD1">
        <w:rPr>
          <w:rFonts w:ascii="仿宋" w:eastAsia="仿宋" w:hAnsi="仿宋"/>
        </w:rPr>
        <w:t>项目建设选址</w:t>
      </w:r>
      <w:bookmarkEnd w:id="9"/>
    </w:p>
    <w:p w:rsidR="009D1637" w:rsidRPr="00913CD1" w:rsidP="00457322" w14:paraId="0D653B2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项目选址及规划</w:t>
      </w:r>
    </w:p>
    <w:p w:rsidR="009D1637" w:rsidRPr="00913CD1" w:rsidP="00457322" w14:paraId="7F9B034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项目的建设。</w:t>
      </w:r>
    </w:p>
    <w:p w:rsidR="009D1637" w:rsidRPr="00913CD1" w:rsidP="00457322" w14:paraId="78D8EE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项目背景及选址理由</w:t>
      </w:r>
    </w:p>
    <w:p w:rsidR="009D1637" w:rsidRPr="00913CD1" w:rsidP="00457322" w14:paraId="354BB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项目背景</w:t>
      </w:r>
    </w:p>
    <w:p w:rsidR="00117E3E" w14:paraId="354EF016" w14:textId="4F529738">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脉冲电磁阀项目背景分析：</w:t>
      </w:r>
      <w:r>
        <w:rPr>
          <w:rFonts w:ascii="仿宋" w:eastAsia="仿宋" w:hAnsi="仿宋"/>
          <w:sz w:val="28"/>
        </w:rPr>
        <w:br/>
      </w:r>
      <w:r>
        <w:rPr>
          <w:rFonts w:ascii="仿宋" w:eastAsia="仿宋" w:hAnsi="仿宋"/>
          <w:sz w:val="28"/>
        </w:rPr>
        <w:t>脉冲电磁阀是一种能够快速开关的阀门，广泛应用于自动控制系统中。随着工业自动化程度的不断提高，脉冲电磁阀的市场需求日益增长。本项目旨在研发一种新型脉冲电磁阀，以满足市场对更高性能、更可靠、更节能产品的需求。</w:t>
      </w:r>
      <w:r>
        <w:rPr>
          <w:rFonts w:ascii="仿宋" w:eastAsia="仿宋" w:hAnsi="仿宋"/>
          <w:sz w:val="28"/>
        </w:rPr>
        <w:br/>
      </w:r>
      <w:r>
        <w:rPr>
          <w:rFonts w:ascii="仿宋" w:eastAsia="仿宋" w:hAnsi="仿宋"/>
          <w:sz w:val="28"/>
        </w:rPr>
        <w:t>目前，国内外市场上的脉冲电磁阀产品在性能上存在一定差距，国内产品在某些关键指标上尚不能完全满足高端用户的需求。本项目将通过技术创新，开发出具有国际领先水平的高性能脉冲电磁阀，填补国内市场空白，提升国内企业在高端自动化控制领域的竞争力。</w:t>
      </w:r>
      <w:r>
        <w:rPr>
          <w:rFonts w:ascii="仿宋" w:eastAsia="仿宋" w:hAnsi="仿宋"/>
          <w:sz w:val="28"/>
        </w:rPr>
        <w:br/>
      </w:r>
      <w:r>
        <w:rPr>
          <w:rFonts w:ascii="仿宋" w:eastAsia="仿宋" w:hAnsi="仿宋"/>
          <w:sz w:val="28"/>
        </w:rPr>
        <w:t>项目背景主要包括以下几个方面：</w:t>
      </w:r>
      <w:r>
        <w:rPr>
          <w:rFonts w:ascii="仿宋" w:eastAsia="仿宋" w:hAnsi="仿宋"/>
          <w:sz w:val="28"/>
        </w:rPr>
        <w:br/>
        <w:t xml:space="preserve">    1.</w:t>
      </w:r>
      <w:r>
        <w:rPr>
          <w:rFonts w:ascii="仿宋" w:eastAsia="仿宋" w:hAnsi="仿宋"/>
          <w:sz w:val="28"/>
        </w:rPr>
        <w:t>技术背景：目前脉冲电磁阀技术的发展趋势，国内外技术水平的对比分析。</w:t>
      </w:r>
      <w:r>
        <w:rPr>
          <w:rFonts w:ascii="仿宋" w:eastAsia="仿宋" w:hAnsi="仿宋"/>
          <w:sz w:val="28"/>
        </w:rPr>
        <w:br/>
        <w:t xml:space="preserve">    2.</w:t>
      </w:r>
      <w:r>
        <w:rPr>
          <w:rFonts w:ascii="仿宋" w:eastAsia="仿宋" w:hAnsi="仿宋"/>
          <w:sz w:val="28"/>
        </w:rPr>
        <w:t>市场背景：全球及国内脉冲电磁阀市场的需求现状、增长潜力、竞争格局等。</w:t>
      </w:r>
      <w:r>
        <w:rPr>
          <w:rFonts w:ascii="仿宋" w:eastAsia="仿宋" w:hAnsi="仿宋"/>
          <w:sz w:val="28"/>
        </w:rPr>
        <w:br/>
        <w:t xml:space="preserve">    3.</w:t>
      </w:r>
      <w:r>
        <w:rPr>
          <w:rFonts w:ascii="仿宋" w:eastAsia="仿宋" w:hAnsi="仿宋"/>
          <w:sz w:val="28"/>
        </w:rPr>
        <w:t>政策背景：相关产业政策、支持措施、行业标准等。</w:t>
      </w:r>
      <w:r>
        <w:rPr>
          <w:rFonts w:ascii="仿宋" w:eastAsia="仿宋" w:hAnsi="仿宋"/>
          <w:sz w:val="28"/>
        </w:rPr>
        <w:br/>
        <w:t xml:space="preserve">    4.</w:t>
      </w:r>
      <w:r>
        <w:rPr>
          <w:rFonts w:ascii="仿宋" w:eastAsia="仿宋" w:hAnsi="仿宋"/>
          <w:sz w:val="28"/>
        </w:rPr>
        <w:t>经济背景：项目实施对当地经济发展的贡献，包括就业机会、税收收入等。</w:t>
      </w:r>
    </w:p>
    <w:p w:rsidR="00117E3E" w14:textId="4F529738">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社会背景：项目实施对当地社会的影响，包括技术进步、产业升级等。</w:t>
      </w:r>
      <w:r>
        <w:rPr>
          <w:rFonts w:ascii="仿宋" w:eastAsia="仿宋" w:hAnsi="仿宋"/>
          <w:sz w:val="28"/>
        </w:rPr>
        <w:br/>
      </w:r>
      <w:r>
        <w:rPr>
          <w:rFonts w:ascii="仿宋" w:eastAsia="仿宋" w:hAnsi="仿宋"/>
          <w:sz w:val="28"/>
        </w:rPr>
        <w:t>综上所述，本项目具有良好的技术基础和市场前景，通过深入的市场调研和详细的技术规划，有望实现脉冲电磁阀的技术突破和市场拓展，为推动工业自动化进程做出贡献。</w:t>
      </w:r>
    </w:p>
    <w:p w:rsidR="009D1637" w:rsidRPr="00913CD1" w:rsidP="00457322" w14:paraId="305D5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88FF4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5940B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项目的发展和扩张。</w:t>
      </w:r>
    </w:p>
    <w:p w:rsidR="009D1637" w:rsidRPr="00913CD1" w:rsidP="00457322" w14:paraId="6B9170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项目的可迗性。</w:t>
      </w:r>
    </w:p>
    <w:p w:rsidR="009D1637" w:rsidRPr="00913CD1" w:rsidP="00457322" w14:paraId="4590DC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项目建设提供了良好基础条件。</w:t>
      </w:r>
    </w:p>
    <w:p w:rsidR="009D1637" w:rsidRPr="00913CD1" w:rsidP="00457322" w14:paraId="6154F6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项目规模和扩展的需要。</w:t>
      </w:r>
    </w:p>
    <w:p w:rsidR="009D1637" w:rsidRPr="00913CD1" w:rsidP="00457322" w14:paraId="139445F1"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脉冲电磁阀</w:t>
      </w:r>
      <w:r w:rsidRPr="00913CD1">
        <w:rPr>
          <w:rFonts w:ascii="仿宋" w:eastAsia="仿宋" w:hAnsi="仿宋"/>
        </w:rPr>
        <w:t>项目生产规模</w:t>
      </w:r>
      <w:bookmarkEnd w:id="10"/>
    </w:p>
    <w:p w:rsidR="009D1637" w:rsidRPr="00913CD1" w:rsidP="00457322" w14:paraId="3A4BF5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F2795D1"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CAB36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F4E73A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FB86F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项目实施过程中，对环境的影响降到最低。</w:t>
      </w:r>
    </w:p>
    <w:p w:rsidR="009D1637" w:rsidRPr="00913CD1" w:rsidP="00457322" w14:paraId="31A29E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6A147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44C2E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9B147C9"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脉冲电磁阀</w:t>
      </w:r>
      <w:r w:rsidRPr="00913CD1">
        <w:rPr>
          <w:rFonts w:ascii="仿宋" w:eastAsia="仿宋" w:hAnsi="仿宋"/>
        </w:rPr>
        <w:t>项目总投资及资金构成</w:t>
      </w:r>
      <w:bookmarkEnd w:id="13"/>
    </w:p>
    <w:p w:rsidR="009D1637" w:rsidRPr="00913CD1" w:rsidP="00457322" w14:paraId="511BD6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的生产能力。</w:t>
      </w:r>
    </w:p>
    <w:p w:rsidR="009D1637" w:rsidRPr="00913CD1" w:rsidP="00457322" w14:paraId="33FBA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项目总投资</w:t>
      </w:r>
    </w:p>
    <w:p w:rsidR="009D1637" w:rsidRPr="00913CD1" w:rsidP="00457322" w14:paraId="574EE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9B150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27C8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E186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8FD4E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8CADA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926B3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CCA30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项目的顺利建设奠定了财务基础。</w:t>
      </w:r>
    </w:p>
    <w:p w:rsidR="009D1637" w:rsidRPr="00913CD1" w:rsidP="00457322" w14:paraId="63BC2BF4"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4EF2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6D4A59A"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脉冲电磁阀</w:t>
      </w:r>
      <w:r w:rsidRPr="00913CD1">
        <w:rPr>
          <w:rFonts w:ascii="仿宋" w:eastAsia="仿宋" w:hAnsi="仿宋"/>
        </w:rPr>
        <w:t>项目预期经济效益规划目标</w:t>
      </w:r>
      <w:bookmarkEnd w:id="15"/>
    </w:p>
    <w:p w:rsidR="009D1637" w:rsidRPr="00913CD1" w:rsidP="00457322" w14:paraId="46E1B9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项目的盈利能力和市场竞争力。</w:t>
      </w:r>
    </w:p>
    <w:p w:rsidR="009D1637" w:rsidRPr="00913CD1" w:rsidP="00457322" w14:paraId="5C97F6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项目具有较高的投资价值和发展潜力。</w:t>
      </w:r>
    </w:p>
    <w:p w:rsidR="009D1637" w:rsidRPr="00913CD1" w:rsidP="00457322" w14:paraId="4CEA4A08"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326E8C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脉冲电磁阀</w:t>
      </w:r>
      <w:r w:rsidRPr="00913CD1">
        <w:rPr>
          <w:rFonts w:ascii="仿宋" w:eastAsia="仿宋" w:hAnsi="仿宋"/>
        </w:rPr>
        <w:t>项目建设进度规划</w:t>
      </w:r>
      <w:bookmarkEnd w:id="16"/>
    </w:p>
    <w:p w:rsidR="009D1637" w:rsidRPr="00913CD1" w:rsidP="00457322" w14:paraId="16BBF1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项目的顺利进行和按时完成。</w:t>
      </w:r>
    </w:p>
    <w:p w:rsidR="009D1637" w:rsidRPr="00913CD1" w:rsidP="00457322" w14:paraId="4328E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项目的质量和进度。</w:t>
      </w:r>
    </w:p>
    <w:p w:rsidR="009D1637" w:rsidRPr="00913CD1" w:rsidP="00457322" w14:paraId="14090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A48C41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脉冲电磁阀</w:t>
      </w:r>
      <w:r w:rsidRPr="00913CD1">
        <w:rPr>
          <w:rFonts w:ascii="仿宋" w:eastAsia="仿宋" w:hAnsi="仿宋"/>
        </w:rPr>
        <w:t>项目综合评价</w:t>
      </w:r>
      <w:bookmarkEnd w:id="17"/>
    </w:p>
    <w:p w:rsidR="00BF6395" w:rsidRPr="00913CD1" w:rsidP="00457322" w14:paraId="14985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脉冲电磁阀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35A7C8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脉冲电磁阀项目的投资回报率稳定且可观。根据市场调查和预测，脉冲电磁阀市场需求持续增长，具有良好的市场前景和发展空间。我们的投资方向紧密结合国家产业政策和市场需求，为投资者创造可观的投资收益。</w:t>
      </w:r>
    </w:p>
    <w:p w:rsidR="00BF6395" w:rsidRPr="00913CD1" w:rsidP="00457322" w14:paraId="3168AA3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脉冲电磁阀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75742B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在技术方案设计方面，我们注重方案的优化和效益的提升。通过科学合理的设计，实现脉冲电磁阀</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生产流程的高效化和产品的优质化。我们将采用先进的生产工艺和技术，提高生产效率，降低生产成本。同时，我们还将加强产品研发和创新，不断推出具有竞争力的新产品，满足脉冲电磁阀</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9A769E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此外，脉冲电磁阀项目的建设将带来显著的就业机会和社会效益。项目的实施将促进当地经济的发展，提升当地民众的生活水平。我们将积极履行社会责任，关注环境保护和可持续发展，为社会做出积极贡献。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696B3A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综上所述，本期脉冲电磁阀项目具备技术和经济的可行性，具有良好的市场前景和发展空间。我们将充分发挥自身优势，抓住市场机遇，为投资者创造丰厚的投资回报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E782894"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2B96DBD"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EB3B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FDDC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A0185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77DA67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A6799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3383B8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F4C78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3C620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2D17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286E2B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58CD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66E7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768BA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7CC44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26E80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4375B72"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ABBE0E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14AF0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脉冲电磁阀</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9D205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脉冲电磁阀</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939EB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脉冲电磁阀</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DFE13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74E40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0041E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91DD3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84F22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脉冲电磁阀</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EF951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DC7C7A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4446A6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FB2C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项目的顺利进行和迗成目标。</w:t>
      </w:r>
    </w:p>
    <w:p w:rsidR="009D1637" w:rsidRPr="00913CD1" w:rsidP="00457322" w14:paraId="484F1E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E5604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4E8A4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BF306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5407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57AB5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F9D34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CFD2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75443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6A68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DF34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8963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55EEC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597DA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D991F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668AB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8778B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D2271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D6CBB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F720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5BDCF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DCE2F4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9F87F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D30C6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346EB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2CB4F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CAEB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553AA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5CF2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6A1F8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ECE5D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DEFFC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AADDB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ACF6C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292B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2979F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DC5CD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8655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40ABA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A9736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6225B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F1ACC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2328A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7F894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67785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23FA0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E00D7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1650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BC2F3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100F6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D0194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0BD91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37D91F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354B49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脉冲电磁阀</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3A046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6ACCB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E17F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9554BD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脉冲电磁阀</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84AA9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3602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AA2F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849EB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6EDD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DD288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0D5F74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B7C7FD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24035B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45A7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CD6F1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CF341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1B2C7B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48985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ADE2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757ED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432E2D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D941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5D63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547FA11"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脉冲电磁阀</w:t>
      </w:r>
      <w:r w:rsidRPr="00913CD1">
        <w:rPr>
          <w:rFonts w:ascii="仿宋" w:eastAsia="仿宋" w:hAnsi="仿宋"/>
        </w:rPr>
        <w:t>项目技术工艺分析</w:t>
      </w:r>
      <w:bookmarkEnd w:id="28"/>
    </w:p>
    <w:p w:rsidR="009D1637" w:rsidRPr="00913CD1" w:rsidP="00457322" w14:paraId="45514B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ACA21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7740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953E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30761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D43B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96BE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BCEB8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4923A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8E1B6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462F641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脉冲电磁阀项目</w:t>
      </w:r>
      <w:r w:rsidRPr="00913CD1">
        <w:rPr>
          <w:rFonts w:ascii="仿宋" w:eastAsia="仿宋" w:hAnsi="仿宋"/>
        </w:rPr>
        <w:t>质量管理</w:t>
      </w:r>
      <w:bookmarkEnd w:id="29"/>
    </w:p>
    <w:p w:rsidR="009D1637" w:rsidRPr="00913CD1" w:rsidP="00457322" w14:paraId="231EA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A325B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8E8C3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4A4AE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CBCEB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36A7F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412C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0889B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3CB143F"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脉冲电磁阀项目</w:t>
      </w:r>
      <w:r w:rsidRPr="00913CD1">
        <w:rPr>
          <w:rFonts w:ascii="仿宋" w:eastAsia="仿宋" w:hAnsi="仿宋"/>
        </w:rPr>
        <w:t>设备选型方案</w:t>
      </w:r>
      <w:bookmarkEnd w:id="30"/>
    </w:p>
    <w:p w:rsidR="009D1637" w:rsidRPr="00913CD1" w:rsidP="00457322" w14:paraId="30D4A1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84007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B5AE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A5D5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9FB25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2DAA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8A368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1FF6CA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项目的高效运行和产品质量的稳定提升。</w:t>
      </w:r>
    </w:p>
    <w:p w:rsidR="009D1637" w:rsidRPr="00913CD1" w:rsidP="00457322" w14:paraId="59CBD26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B549AC7"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7C2B5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3C5A7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0AD64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7072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933A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DED10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A9E64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9881A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57EFD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3C273F8"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5E7D0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9413A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脉冲电磁阀</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66A9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27C5A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脉冲电磁阀</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798C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1A94BA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6D595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ADA4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脉冲电磁阀</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https://d.book118.com/296003010031010044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E856D97" w14:textId="77777777">
    <w:pPr>
      <w:pStyle w:val="Footer"/>
      <w:jc w:val="center"/>
    </w:pPr>
  </w:p>
  <w:p w:rsidR="008D6901" w14:paraId="3FCA2E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D09069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6E4D9C1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5545261"/>
      <w:docPartObj>
        <w:docPartGallery w:val="Page Numbers (Bottom of Page)"/>
        <w:docPartUnique/>
      </w:docPartObj>
    </w:sdtPr>
    <w:sdtContent>
      <w:sdt>
        <w:sdtPr>
          <w:id w:val="12111325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7979523"/>
      <w:docPartObj>
        <w:docPartGallery w:val="Page Numbers (Bottom of Page)"/>
        <w:docPartUnique/>
      </w:docPartObj>
    </w:sdtPr>
    <w:sdtContent>
      <w:sdt>
        <w:sdtPr>
          <w:id w:val="10623570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6392403"/>
      <w:docPartObj>
        <w:docPartGallery w:val="Page Numbers (Bottom of Page)"/>
        <w:docPartUnique/>
      </w:docPartObj>
    </w:sdtPr>
    <w:sdtContent>
      <w:sdt>
        <w:sdtPr>
          <w:id w:val="6070603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9958088"/>
      <w:docPartObj>
        <w:docPartGallery w:val="Page Numbers (Bottom of Page)"/>
        <w:docPartUnique/>
      </w:docPartObj>
    </w:sdtPr>
    <w:sdtContent>
      <w:sdt>
        <w:sdtPr>
          <w:id w:val="11305574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203833"/>
      <w:docPartObj>
        <w:docPartGallery w:val="Page Numbers (Bottom of Page)"/>
        <w:docPartUnique/>
      </w:docPartObj>
    </w:sdtPr>
    <w:sdtContent>
      <w:sdt>
        <w:sdtPr>
          <w:id w:val="18070493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4247424"/>
      <w:docPartObj>
        <w:docPartGallery w:val="Page Numbers (Bottom of Page)"/>
        <w:docPartUnique/>
      </w:docPartObj>
    </w:sdtPr>
    <w:sdtContent>
      <w:sdt>
        <w:sdtPr>
          <w:id w:val="21133529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9809213"/>
      <w:docPartObj>
        <w:docPartGallery w:val="Page Numbers (Bottom of Page)"/>
        <w:docPartUnique/>
      </w:docPartObj>
    </w:sdtPr>
    <w:sdtContent>
      <w:sdt>
        <w:sdtPr>
          <w:id w:val="12313653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9969879"/>
      <w:docPartObj>
        <w:docPartGallery w:val="Page Numbers (Bottom of Page)"/>
        <w:docPartUnique/>
      </w:docPartObj>
    </w:sdtPr>
    <w:sdtContent>
      <w:sdt>
        <w:sdtPr>
          <w:id w:val="18906050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826482"/>
      <w:docPartObj>
        <w:docPartGallery w:val="Page Numbers (Bottom of Page)"/>
        <w:docPartUnique/>
      </w:docPartObj>
    </w:sdtPr>
    <w:sdtContent>
      <w:sdt>
        <w:sdtPr>
          <w:id w:val="15708340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7735440"/>
      <w:docPartObj>
        <w:docPartGallery w:val="Page Numbers (Bottom of Page)"/>
        <w:docPartUnique/>
      </w:docPartObj>
    </w:sdtPr>
    <w:sdtContent>
      <w:sdt>
        <w:sdtPr>
          <w:id w:val="1792667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2064212"/>
      <w:docPartObj>
        <w:docPartGallery w:val="Page Numbers (Bottom of Page)"/>
        <w:docPartUnique/>
      </w:docPartObj>
    </w:sdtPr>
    <w:sdtContent>
      <w:sdt>
        <w:sdtPr>
          <w:id w:val="11543262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3547143"/>
      <w:docPartObj>
        <w:docPartGallery w:val="Page Numbers (Bottom of Page)"/>
        <w:docPartUnique/>
      </w:docPartObj>
    </w:sdtPr>
    <w:sdtContent>
      <w:sdt>
        <w:sdtPr>
          <w:id w:val="14690468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4891215"/>
      <w:docPartObj>
        <w:docPartGallery w:val="Page Numbers (Bottom of Page)"/>
        <w:docPartUnique/>
      </w:docPartObj>
    </w:sdtPr>
    <w:sdtContent>
      <w:sdt>
        <w:sdtPr>
          <w:id w:val="5892276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5215676"/>
      <w:docPartObj>
        <w:docPartGallery w:val="Page Numbers (Bottom of Page)"/>
        <w:docPartUnique/>
      </w:docPartObj>
    </w:sdtPr>
    <w:sdtContent>
      <w:sdt>
        <w:sdtPr>
          <w:id w:val="17865473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169743"/>
      <w:docPartObj>
        <w:docPartGallery w:val="Page Numbers (Bottom of Page)"/>
        <w:docPartUnique/>
      </w:docPartObj>
    </w:sdtPr>
    <w:sdtContent>
      <w:sdt>
        <w:sdtPr>
          <w:id w:val="1806057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8303224"/>
      <w:docPartObj>
        <w:docPartGallery w:val="Page Numbers (Bottom of Page)"/>
        <w:docPartUnique/>
      </w:docPartObj>
    </w:sdtPr>
    <w:sdtContent>
      <w:sdt>
        <w:sdtPr>
          <w:id w:val="5078033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150197"/>
      <w:docPartObj>
        <w:docPartGallery w:val="Page Numbers (Bottom of Page)"/>
        <w:docPartUnique/>
      </w:docPartObj>
    </w:sdtPr>
    <w:sdtContent>
      <w:sdt>
        <w:sdtPr>
          <w:id w:val="5170891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0892081"/>
      <w:docPartObj>
        <w:docPartGallery w:val="Page Numbers (Bottom of Page)"/>
        <w:docPartUnique/>
      </w:docPartObj>
    </w:sdtPr>
    <w:sdtContent>
      <w:sdt>
        <w:sdtPr>
          <w:id w:val="4926777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1146572"/>
      <w:docPartObj>
        <w:docPartGallery w:val="Page Numbers (Bottom of Page)"/>
        <w:docPartUnique/>
      </w:docPartObj>
    </w:sdtPr>
    <w:sdtContent>
      <w:sdt>
        <w:sdtPr>
          <w:id w:val="6039439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254063"/>
      <w:docPartObj>
        <w:docPartGallery w:val="Page Numbers (Bottom of Page)"/>
        <w:docPartUnique/>
      </w:docPartObj>
    </w:sdtPr>
    <w:sdtContent>
      <w:sdt>
        <w:sdtPr>
          <w:id w:val="11936201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2466998"/>
      <w:docPartObj>
        <w:docPartGallery w:val="Page Numbers (Bottom of Page)"/>
        <w:docPartUnique/>
      </w:docPartObj>
    </w:sdtPr>
    <w:sdtContent>
      <w:sdt>
        <w:sdtPr>
          <w:id w:val="1638111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6326723"/>
      <w:docPartObj>
        <w:docPartGallery w:val="Page Numbers (Bottom of Page)"/>
        <w:docPartUnique/>
      </w:docPartObj>
    </w:sdtPr>
    <w:sdtContent>
      <w:sdt>
        <w:sdtPr>
          <w:id w:val="16500120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8260105"/>
      <w:docPartObj>
        <w:docPartGallery w:val="Page Numbers (Bottom of Page)"/>
        <w:docPartUnique/>
      </w:docPartObj>
    </w:sdtPr>
    <w:sdtContent>
      <w:sdt>
        <w:sdtPr>
          <w:id w:val="14269243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2330843"/>
      <w:docPartObj>
        <w:docPartGallery w:val="Page Numbers (Bottom of Page)"/>
        <w:docPartUnique/>
      </w:docPartObj>
    </w:sdtPr>
    <w:sdtContent>
      <w:sdt>
        <w:sdtPr>
          <w:id w:val="6155353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5316229"/>
      <w:docPartObj>
        <w:docPartGallery w:val="Page Numbers (Bottom of Page)"/>
        <w:docPartUnique/>
      </w:docPartObj>
    </w:sdtPr>
    <w:sdtContent>
      <w:sdt>
        <w:sdtPr>
          <w:id w:val="4167799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6280526"/>
      <w:docPartObj>
        <w:docPartGallery w:val="Page Numbers (Bottom of Page)"/>
        <w:docPartUnique/>
      </w:docPartObj>
    </w:sdtPr>
    <w:sdtContent>
      <w:sdt>
        <w:sdtPr>
          <w:id w:val="16725958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0620420"/>
      <w:docPartObj>
        <w:docPartGallery w:val="Page Numbers (Bottom of Page)"/>
        <w:docPartUnique/>
      </w:docPartObj>
    </w:sdtPr>
    <w:sdtContent>
      <w:sdt>
        <w:sdtPr>
          <w:id w:val="13496989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8306591"/>
      <w:docPartObj>
        <w:docPartGallery w:val="Page Numbers (Bottom of Page)"/>
        <w:docPartUnique/>
      </w:docPartObj>
    </w:sdtPr>
    <w:sdtContent>
      <w:sdt>
        <w:sdtPr>
          <w:id w:val="19866026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1727078"/>
      <w:docPartObj>
        <w:docPartGallery w:val="Page Numbers (Bottom of Page)"/>
        <w:docPartUnique/>
      </w:docPartObj>
    </w:sdtPr>
    <w:sdtContent>
      <w:sdt>
        <w:sdtPr>
          <w:id w:val="13093744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FE71006" w14:textId="77777777">
    <w:pPr>
      <w:pStyle w:val="Header"/>
      <w:pBdr>
        <w:bottom w:val="single" w:sz="4" w:space="1" w:color="auto"/>
      </w:pBdr>
      <w:jc w:val="right"/>
    </w:pPr>
    <w:r>
      <w:t>2024年脉冲电磁阀项目可行性分析报告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2024年脉冲电磁阀项目可行性分析报告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2024年脉冲电磁阀项目可行性分析报告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2024年脉冲电磁阀项目可行性分析报告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2024年脉冲电磁阀项目可行性分析报告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C94EC61" w14:textId="77777777">
    <w:pPr>
      <w:pStyle w:val="Header"/>
      <w:pBdr>
        <w:bottom w:val="single" w:sz="4" w:space="1" w:color="auto"/>
      </w:pBdr>
      <w:jc w:val="right"/>
      <w:rPr>
        <w:sz w:val="24"/>
        <w:szCs w:val="24"/>
      </w:rPr>
    </w:pPr>
    <w:r>
      <w:t>2024年脉冲电磁阀项目可行性分析报告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2024年脉冲电磁阀项目可行性分析报告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17E3E"/>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A959F1"/>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CC38C2"/>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6003010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7207</Words>
  <Characters>41083</Characters>
  <Application>Microsoft Office Word</Application>
  <DocSecurity>0</DocSecurity>
  <Lines>342</Lines>
  <Paragraphs>96</Paragraphs>
  <ScaleCrop>false</ScaleCrop>
  <Company/>
  <LinksUpToDate>false</LinksUpToDate>
  <CharactersWithSpaces>48194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2024-02-02T03:52:00Z</dcterms:modified>
</cp:coreProperties>
</file>