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工业定制电源项目规划设计蓝图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0" w:history="1">
        <w:r>
          <w:rPr>
            <w:rFonts w:ascii="仿宋" w:eastAsia="仿宋" w:hAnsi="仿宋" w:cs="仿宋" w:hint="eastAsia"/>
            <w:lang w:eastAsia="zh-CN"/>
          </w:rPr>
          <w:t>前言</w:t>
        </w:r>
        <w:r>
          <w:tab/>
        </w:r>
        <w:r>
          <w:fldChar w:fldCharType="begin"/>
        </w:r>
        <w:r>
          <w:instrText xml:space="preserve"> PAGEREF _Toc11310 \h </w:instrText>
        </w:r>
        <w:r>
          <w:fldChar w:fldCharType="separate"/>
        </w:r>
        <w:r>
          <w:t>3</w:t>
        </w:r>
        <w:r>
          <w:fldChar w:fldCharType="end"/>
        </w:r>
      </w:hyperlink>
    </w:p>
    <w:p>
      <w:pPr>
        <w:pStyle w:val="TOC1"/>
        <w:tabs>
          <w:tab w:val="right" w:leader="dot" w:pos="8306"/>
        </w:tabs>
      </w:pPr>
      <w:hyperlink w:anchor="_Toc12898" w:history="1">
        <w:r>
          <w:rPr>
            <w:rFonts w:ascii="仿宋" w:eastAsia="仿宋" w:hAnsi="仿宋" w:cs="仿宋" w:hint="eastAsia"/>
            <w:lang w:eastAsia="zh-CN"/>
          </w:rPr>
          <w:t>一、工业定制电源项目土建工程</w:t>
        </w:r>
        <w:r>
          <w:tab/>
        </w:r>
        <w:r>
          <w:fldChar w:fldCharType="begin"/>
        </w:r>
        <w:r>
          <w:instrText xml:space="preserve"> PAGEREF _Toc12898 \h </w:instrText>
        </w:r>
        <w:r>
          <w:fldChar w:fldCharType="separate"/>
        </w:r>
        <w:r>
          <w:t>3</w:t>
        </w:r>
        <w:r>
          <w:fldChar w:fldCharType="end"/>
        </w:r>
      </w:hyperlink>
    </w:p>
    <w:p>
      <w:pPr>
        <w:pStyle w:val="TOC2"/>
        <w:tabs>
          <w:tab w:val="right" w:leader="dot" w:pos="8306"/>
        </w:tabs>
      </w:pPr>
      <w:hyperlink w:anchor="_Toc15500" w:history="1">
        <w:r>
          <w:rPr>
            <w:rFonts w:ascii="仿宋" w:eastAsia="仿宋" w:hAnsi="仿宋" w:cs="仿宋" w:hint="eastAsia"/>
            <w:lang w:eastAsia="zh-CN"/>
          </w:rPr>
          <w:t>(一)、建筑工程设计原则</w:t>
        </w:r>
        <w:r>
          <w:tab/>
        </w:r>
        <w:r>
          <w:fldChar w:fldCharType="begin"/>
        </w:r>
        <w:r>
          <w:instrText xml:space="preserve"> PAGEREF _Toc15500 \h </w:instrText>
        </w:r>
        <w:r>
          <w:fldChar w:fldCharType="separate"/>
        </w:r>
        <w:r>
          <w:t>3</w:t>
        </w:r>
        <w:r>
          <w:fldChar w:fldCharType="end"/>
        </w:r>
      </w:hyperlink>
    </w:p>
    <w:p>
      <w:pPr>
        <w:pStyle w:val="TOC2"/>
        <w:tabs>
          <w:tab w:val="right" w:leader="dot" w:pos="8306"/>
        </w:tabs>
      </w:pPr>
      <w:hyperlink w:anchor="_Toc3117" w:history="1">
        <w:r>
          <w:rPr>
            <w:rFonts w:ascii="仿宋" w:eastAsia="仿宋" w:hAnsi="仿宋" w:cs="仿宋" w:hint="eastAsia"/>
            <w:lang w:eastAsia="zh-CN"/>
          </w:rPr>
          <w:t>(二)、土建工程设计年限及安全等级</w:t>
        </w:r>
        <w:r>
          <w:tab/>
        </w:r>
        <w:r>
          <w:fldChar w:fldCharType="begin"/>
        </w:r>
        <w:r>
          <w:instrText xml:space="preserve"> PAGEREF _Toc3117 \h </w:instrText>
        </w:r>
        <w:r>
          <w:fldChar w:fldCharType="separate"/>
        </w:r>
        <w:r>
          <w:t>4</w:t>
        </w:r>
        <w:r>
          <w:fldChar w:fldCharType="end"/>
        </w:r>
      </w:hyperlink>
    </w:p>
    <w:p>
      <w:pPr>
        <w:pStyle w:val="TOC2"/>
        <w:tabs>
          <w:tab w:val="right" w:leader="dot" w:pos="8306"/>
        </w:tabs>
      </w:pPr>
      <w:hyperlink w:anchor="_Toc17826" w:history="1">
        <w:r>
          <w:rPr>
            <w:rFonts w:ascii="仿宋" w:eastAsia="仿宋" w:hAnsi="仿宋" w:cs="仿宋" w:hint="eastAsia"/>
            <w:lang w:eastAsia="zh-CN"/>
          </w:rPr>
          <w:t>(三)、建筑工程设计总体要求</w:t>
        </w:r>
        <w:r>
          <w:tab/>
        </w:r>
        <w:r>
          <w:fldChar w:fldCharType="begin"/>
        </w:r>
        <w:r>
          <w:instrText xml:space="preserve"> PAGEREF _Toc17826 \h </w:instrText>
        </w:r>
        <w:r>
          <w:fldChar w:fldCharType="separate"/>
        </w:r>
        <w:r>
          <w:t>5</w:t>
        </w:r>
        <w:r>
          <w:fldChar w:fldCharType="end"/>
        </w:r>
      </w:hyperlink>
    </w:p>
    <w:p>
      <w:pPr>
        <w:pStyle w:val="TOC2"/>
        <w:tabs>
          <w:tab w:val="right" w:leader="dot" w:pos="8306"/>
        </w:tabs>
      </w:pPr>
      <w:hyperlink w:anchor="_Toc2087" w:history="1">
        <w:r>
          <w:rPr>
            <w:rFonts w:ascii="仿宋" w:eastAsia="仿宋" w:hAnsi="仿宋" w:cs="仿宋" w:hint="eastAsia"/>
            <w:lang w:eastAsia="zh-CN"/>
          </w:rPr>
          <w:t>(四)、土建工程建设指标</w:t>
        </w:r>
        <w:r>
          <w:tab/>
        </w:r>
        <w:r>
          <w:fldChar w:fldCharType="begin"/>
        </w:r>
        <w:r>
          <w:instrText xml:space="preserve"> PAGEREF _Toc2087 \h </w:instrText>
        </w:r>
        <w:r>
          <w:fldChar w:fldCharType="separate"/>
        </w:r>
        <w:r>
          <w:t>6</w:t>
        </w:r>
        <w:r>
          <w:fldChar w:fldCharType="end"/>
        </w:r>
      </w:hyperlink>
    </w:p>
    <w:p>
      <w:pPr>
        <w:pStyle w:val="TOC1"/>
        <w:tabs>
          <w:tab w:val="right" w:leader="dot" w:pos="8306"/>
        </w:tabs>
      </w:pPr>
      <w:hyperlink w:anchor="_Toc31770" w:history="1">
        <w:r>
          <w:rPr>
            <w:rFonts w:ascii="仿宋" w:eastAsia="仿宋" w:hAnsi="仿宋" w:cs="仿宋" w:hint="eastAsia"/>
            <w:lang w:eastAsia="zh-CN"/>
          </w:rPr>
          <w:t>二、工业定制电源项目危机管理</w:t>
        </w:r>
        <w:r>
          <w:tab/>
        </w:r>
        <w:r>
          <w:fldChar w:fldCharType="begin"/>
        </w:r>
        <w:r>
          <w:instrText xml:space="preserve"> PAGEREF _Toc31770 \h </w:instrText>
        </w:r>
        <w:r>
          <w:fldChar w:fldCharType="separate"/>
        </w:r>
        <w:r>
          <w:t>6</w:t>
        </w:r>
        <w:r>
          <w:fldChar w:fldCharType="end"/>
        </w:r>
      </w:hyperlink>
    </w:p>
    <w:p>
      <w:pPr>
        <w:pStyle w:val="TOC2"/>
        <w:tabs>
          <w:tab w:val="right" w:leader="dot" w:pos="8306"/>
        </w:tabs>
      </w:pPr>
      <w:hyperlink w:anchor="_Toc5416" w:history="1">
        <w:r>
          <w:rPr>
            <w:rFonts w:ascii="仿宋" w:eastAsia="仿宋" w:hAnsi="仿宋" w:cs="仿宋" w:hint="eastAsia"/>
            <w:lang w:eastAsia="zh-CN"/>
          </w:rPr>
          <w:t>(一)、危机预警与识别</w:t>
        </w:r>
        <w:r>
          <w:tab/>
        </w:r>
        <w:r>
          <w:fldChar w:fldCharType="begin"/>
        </w:r>
        <w:r>
          <w:instrText xml:space="preserve"> PAGEREF _Toc5416 \h </w:instrText>
        </w:r>
        <w:r>
          <w:fldChar w:fldCharType="separate"/>
        </w:r>
        <w:r>
          <w:t>6</w:t>
        </w:r>
        <w:r>
          <w:fldChar w:fldCharType="end"/>
        </w:r>
      </w:hyperlink>
    </w:p>
    <w:p>
      <w:pPr>
        <w:pStyle w:val="TOC2"/>
        <w:tabs>
          <w:tab w:val="right" w:leader="dot" w:pos="8306"/>
        </w:tabs>
      </w:pPr>
      <w:hyperlink w:anchor="_Toc13562" w:history="1">
        <w:r>
          <w:rPr>
            <w:rFonts w:ascii="仿宋" w:eastAsia="仿宋" w:hAnsi="仿宋" w:cs="仿宋" w:hint="eastAsia"/>
            <w:lang w:eastAsia="zh-CN"/>
          </w:rPr>
          <w:t>(二)、危机应对与恢复</w:t>
        </w:r>
        <w:r>
          <w:tab/>
        </w:r>
        <w:r>
          <w:fldChar w:fldCharType="begin"/>
        </w:r>
        <w:r>
          <w:instrText xml:space="preserve"> PAGEREF _Toc13562 \h </w:instrText>
        </w:r>
        <w:r>
          <w:fldChar w:fldCharType="separate"/>
        </w:r>
        <w:r>
          <w:t>7</w:t>
        </w:r>
        <w:r>
          <w:fldChar w:fldCharType="end"/>
        </w:r>
      </w:hyperlink>
    </w:p>
    <w:p>
      <w:pPr>
        <w:pStyle w:val="TOC1"/>
        <w:tabs>
          <w:tab w:val="right" w:leader="dot" w:pos="8306"/>
        </w:tabs>
      </w:pPr>
      <w:hyperlink w:anchor="_Toc30594" w:history="1">
        <w:r>
          <w:rPr>
            <w:rFonts w:ascii="仿宋" w:eastAsia="仿宋" w:hAnsi="仿宋" w:cs="仿宋" w:hint="eastAsia"/>
            <w:lang w:eastAsia="zh-CN"/>
          </w:rPr>
          <w:t>三、市场分析、调研</w:t>
        </w:r>
        <w:r>
          <w:tab/>
        </w:r>
        <w:r>
          <w:fldChar w:fldCharType="begin"/>
        </w:r>
        <w:r>
          <w:instrText xml:space="preserve"> PAGEREF _Toc30594 \h </w:instrText>
        </w:r>
        <w:r>
          <w:fldChar w:fldCharType="separate"/>
        </w:r>
        <w:r>
          <w:t>9</w:t>
        </w:r>
        <w:r>
          <w:fldChar w:fldCharType="end"/>
        </w:r>
      </w:hyperlink>
    </w:p>
    <w:p>
      <w:pPr>
        <w:pStyle w:val="TOC2"/>
        <w:tabs>
          <w:tab w:val="right" w:leader="dot" w:pos="8306"/>
        </w:tabs>
      </w:pPr>
      <w:hyperlink w:anchor="_Toc24870" w:history="1">
        <w:r>
          <w:rPr>
            <w:rFonts w:ascii="仿宋" w:eastAsia="仿宋" w:hAnsi="仿宋" w:cs="仿宋" w:hint="eastAsia"/>
            <w:lang w:eastAsia="zh-CN"/>
          </w:rPr>
          <w:t>(一)、工业定制电源行业分析</w:t>
        </w:r>
        <w:r>
          <w:tab/>
        </w:r>
        <w:r>
          <w:fldChar w:fldCharType="begin"/>
        </w:r>
        <w:r>
          <w:instrText xml:space="preserve"> PAGEREF _Toc24870 \h </w:instrText>
        </w:r>
        <w:r>
          <w:fldChar w:fldCharType="separate"/>
        </w:r>
        <w:r>
          <w:t>9</w:t>
        </w:r>
        <w:r>
          <w:fldChar w:fldCharType="end"/>
        </w:r>
      </w:hyperlink>
    </w:p>
    <w:p>
      <w:pPr>
        <w:pStyle w:val="TOC2"/>
        <w:tabs>
          <w:tab w:val="right" w:leader="dot" w:pos="8306"/>
        </w:tabs>
      </w:pPr>
      <w:hyperlink w:anchor="_Toc2807" w:history="1">
        <w:r>
          <w:rPr>
            <w:rFonts w:ascii="仿宋" w:eastAsia="仿宋" w:hAnsi="仿宋" w:cs="仿宋" w:hint="eastAsia"/>
            <w:lang w:eastAsia="zh-CN"/>
          </w:rPr>
          <w:t>(二)、工业定制电源市场分析预测</w:t>
        </w:r>
        <w:r>
          <w:tab/>
        </w:r>
        <w:r>
          <w:fldChar w:fldCharType="begin"/>
        </w:r>
        <w:r>
          <w:instrText xml:space="preserve"> PAGEREF _Toc2807 \h </w:instrText>
        </w:r>
        <w:r>
          <w:fldChar w:fldCharType="separate"/>
        </w:r>
        <w:r>
          <w:t>9</w:t>
        </w:r>
        <w:r>
          <w:fldChar w:fldCharType="end"/>
        </w:r>
      </w:hyperlink>
    </w:p>
    <w:p>
      <w:pPr>
        <w:pStyle w:val="TOC1"/>
        <w:tabs>
          <w:tab w:val="right" w:leader="dot" w:pos="8306"/>
        </w:tabs>
      </w:pPr>
      <w:hyperlink w:anchor="_Toc10750" w:history="1">
        <w:r>
          <w:rPr>
            <w:rFonts w:ascii="仿宋" w:eastAsia="仿宋" w:hAnsi="仿宋" w:cs="仿宋" w:hint="eastAsia"/>
            <w:lang w:eastAsia="zh-CN"/>
          </w:rPr>
          <w:t>四、工艺说明</w:t>
        </w:r>
        <w:r>
          <w:tab/>
        </w:r>
        <w:r>
          <w:fldChar w:fldCharType="begin"/>
        </w:r>
        <w:r>
          <w:instrText xml:space="preserve"> PAGEREF _Toc10750 \h </w:instrText>
        </w:r>
        <w:r>
          <w:fldChar w:fldCharType="separate"/>
        </w:r>
        <w:r>
          <w:t>10</w:t>
        </w:r>
        <w:r>
          <w:fldChar w:fldCharType="end"/>
        </w:r>
      </w:hyperlink>
    </w:p>
    <w:p>
      <w:pPr>
        <w:pStyle w:val="TOC2"/>
        <w:tabs>
          <w:tab w:val="right" w:leader="dot" w:pos="8306"/>
        </w:tabs>
      </w:pPr>
      <w:hyperlink w:anchor="_Toc17767" w:history="1">
        <w:r>
          <w:rPr>
            <w:rFonts w:ascii="仿宋" w:eastAsia="仿宋" w:hAnsi="仿宋" w:cs="仿宋" w:hint="eastAsia"/>
            <w:lang w:eastAsia="zh-CN"/>
          </w:rPr>
          <w:t>(一)、技术管理特点</w:t>
        </w:r>
        <w:r>
          <w:tab/>
        </w:r>
        <w:r>
          <w:fldChar w:fldCharType="begin"/>
        </w:r>
        <w:r>
          <w:instrText xml:space="preserve"> PAGEREF _Toc17767 \h </w:instrText>
        </w:r>
        <w:r>
          <w:fldChar w:fldCharType="separate"/>
        </w:r>
        <w:r>
          <w:t>10</w:t>
        </w:r>
        <w:r>
          <w:fldChar w:fldCharType="end"/>
        </w:r>
      </w:hyperlink>
    </w:p>
    <w:p>
      <w:pPr>
        <w:pStyle w:val="TOC2"/>
        <w:tabs>
          <w:tab w:val="right" w:leader="dot" w:pos="8306"/>
        </w:tabs>
      </w:pPr>
      <w:hyperlink w:anchor="_Toc24541" w:history="1">
        <w:r>
          <w:rPr>
            <w:rFonts w:ascii="仿宋" w:eastAsia="仿宋" w:hAnsi="仿宋" w:cs="仿宋" w:hint="eastAsia"/>
            <w:lang w:eastAsia="zh-CN"/>
          </w:rPr>
          <w:t>(二)、工业定制电源项目工艺技术设计方案</w:t>
        </w:r>
        <w:r>
          <w:tab/>
        </w:r>
        <w:r>
          <w:fldChar w:fldCharType="begin"/>
        </w:r>
        <w:r>
          <w:instrText xml:space="preserve"> PAGEREF _Toc24541 \h </w:instrText>
        </w:r>
        <w:r>
          <w:fldChar w:fldCharType="separate"/>
        </w:r>
        <w:r>
          <w:t>11</w:t>
        </w:r>
        <w:r>
          <w:fldChar w:fldCharType="end"/>
        </w:r>
      </w:hyperlink>
    </w:p>
    <w:p>
      <w:pPr>
        <w:pStyle w:val="TOC2"/>
        <w:tabs>
          <w:tab w:val="right" w:leader="dot" w:pos="8306"/>
        </w:tabs>
      </w:pPr>
      <w:hyperlink w:anchor="_Toc2009" w:history="1">
        <w:r>
          <w:rPr>
            <w:rFonts w:ascii="仿宋" w:eastAsia="仿宋" w:hAnsi="仿宋" w:cs="仿宋" w:hint="eastAsia"/>
            <w:lang w:eastAsia="zh-CN"/>
          </w:rPr>
          <w:t>(三)、设备选型方案</w:t>
        </w:r>
        <w:r>
          <w:tab/>
        </w:r>
        <w:r>
          <w:fldChar w:fldCharType="begin"/>
        </w:r>
        <w:r>
          <w:instrText xml:space="preserve"> PAGEREF _Toc2009 \h </w:instrText>
        </w:r>
        <w:r>
          <w:fldChar w:fldCharType="separate"/>
        </w:r>
        <w:r>
          <w:t>13</w:t>
        </w:r>
        <w:r>
          <w:fldChar w:fldCharType="end"/>
        </w:r>
      </w:hyperlink>
    </w:p>
    <w:p>
      <w:pPr>
        <w:pStyle w:val="TOC1"/>
        <w:tabs>
          <w:tab w:val="right" w:leader="dot" w:pos="8306"/>
        </w:tabs>
      </w:pPr>
      <w:hyperlink w:anchor="_Toc12666" w:history="1">
        <w:r>
          <w:rPr>
            <w:rFonts w:ascii="仿宋" w:eastAsia="仿宋" w:hAnsi="仿宋" w:cs="仿宋" w:hint="eastAsia"/>
            <w:lang w:eastAsia="zh-CN"/>
          </w:rPr>
          <w:t>五、工业定制电源项目文档管理</w:t>
        </w:r>
        <w:r>
          <w:tab/>
        </w:r>
        <w:r>
          <w:fldChar w:fldCharType="begin"/>
        </w:r>
        <w:r>
          <w:instrText xml:space="preserve"> PAGEREF _Toc12666 \h </w:instrText>
        </w:r>
        <w:r>
          <w:fldChar w:fldCharType="separate"/>
        </w:r>
        <w:r>
          <w:t>14</w:t>
        </w:r>
        <w:r>
          <w:fldChar w:fldCharType="end"/>
        </w:r>
      </w:hyperlink>
    </w:p>
    <w:p>
      <w:pPr>
        <w:pStyle w:val="TOC2"/>
        <w:tabs>
          <w:tab w:val="right" w:leader="dot" w:pos="8306"/>
        </w:tabs>
      </w:pPr>
      <w:hyperlink w:anchor="_Toc30918" w:history="1">
        <w:r>
          <w:rPr>
            <w:rFonts w:ascii="仿宋" w:eastAsia="仿宋" w:hAnsi="仿宋" w:cs="仿宋" w:hint="eastAsia"/>
            <w:lang w:eastAsia="zh-CN"/>
          </w:rPr>
          <w:t>(一)、文档编制与审查</w:t>
        </w:r>
        <w:r>
          <w:tab/>
        </w:r>
        <w:r>
          <w:fldChar w:fldCharType="begin"/>
        </w:r>
        <w:r>
          <w:instrText xml:space="preserve"> PAGEREF _Toc30918 \h </w:instrText>
        </w:r>
        <w:r>
          <w:fldChar w:fldCharType="separate"/>
        </w:r>
        <w:r>
          <w:t>14</w:t>
        </w:r>
        <w:r>
          <w:fldChar w:fldCharType="end"/>
        </w:r>
      </w:hyperlink>
    </w:p>
    <w:p>
      <w:pPr>
        <w:pStyle w:val="TOC2"/>
        <w:tabs>
          <w:tab w:val="right" w:leader="dot" w:pos="8306"/>
        </w:tabs>
      </w:pPr>
      <w:hyperlink w:anchor="_Toc7045" w:history="1">
        <w:r>
          <w:rPr>
            <w:rFonts w:ascii="仿宋" w:eastAsia="仿宋" w:hAnsi="仿宋" w:cs="仿宋" w:hint="eastAsia"/>
            <w:lang w:eastAsia="zh-CN"/>
          </w:rPr>
          <w:t>(二)、文档发布与分发</w:t>
        </w:r>
        <w:r>
          <w:tab/>
        </w:r>
        <w:r>
          <w:fldChar w:fldCharType="begin"/>
        </w:r>
        <w:r>
          <w:instrText xml:space="preserve"> PAGEREF _Toc7045 \h </w:instrText>
        </w:r>
        <w:r>
          <w:fldChar w:fldCharType="separate"/>
        </w:r>
        <w:r>
          <w:t>15</w:t>
        </w:r>
        <w:r>
          <w:fldChar w:fldCharType="end"/>
        </w:r>
      </w:hyperlink>
    </w:p>
    <w:p>
      <w:pPr>
        <w:pStyle w:val="TOC2"/>
        <w:tabs>
          <w:tab w:val="right" w:leader="dot" w:pos="8306"/>
        </w:tabs>
      </w:pPr>
      <w:hyperlink w:anchor="_Toc14805" w:history="1">
        <w:r>
          <w:rPr>
            <w:rFonts w:ascii="仿宋" w:eastAsia="仿宋" w:hAnsi="仿宋" w:cs="仿宋" w:hint="eastAsia"/>
            <w:lang w:eastAsia="zh-CN"/>
          </w:rPr>
          <w:t>(三)、文档存档与归档</w:t>
        </w:r>
        <w:r>
          <w:tab/>
        </w:r>
        <w:r>
          <w:fldChar w:fldCharType="begin"/>
        </w:r>
        <w:r>
          <w:instrText xml:space="preserve"> PAGEREF _Toc14805 \h </w:instrText>
        </w:r>
        <w:r>
          <w:fldChar w:fldCharType="separate"/>
        </w:r>
        <w:r>
          <w:t>16</w:t>
        </w:r>
        <w:r>
          <w:fldChar w:fldCharType="end"/>
        </w:r>
      </w:hyperlink>
    </w:p>
    <w:p>
      <w:pPr>
        <w:pStyle w:val="TOC1"/>
        <w:tabs>
          <w:tab w:val="right" w:leader="dot" w:pos="8306"/>
        </w:tabs>
      </w:pPr>
      <w:hyperlink w:anchor="_Toc14832" w:history="1">
        <w:r>
          <w:rPr>
            <w:rFonts w:ascii="仿宋" w:eastAsia="仿宋" w:hAnsi="仿宋" w:cs="仿宋" w:hint="eastAsia"/>
            <w:lang w:eastAsia="zh-CN"/>
          </w:rPr>
          <w:t>六、工业定制电源项目绩效评估</w:t>
        </w:r>
        <w:r>
          <w:tab/>
        </w:r>
        <w:r>
          <w:fldChar w:fldCharType="begin"/>
        </w:r>
        <w:r>
          <w:instrText xml:space="preserve"> PAGEREF _Toc14832 \h </w:instrText>
        </w:r>
        <w:r>
          <w:fldChar w:fldCharType="separate"/>
        </w:r>
        <w:r>
          <w:t>18</w:t>
        </w:r>
        <w:r>
          <w:fldChar w:fldCharType="end"/>
        </w:r>
      </w:hyperlink>
    </w:p>
    <w:p>
      <w:pPr>
        <w:pStyle w:val="TOC2"/>
        <w:tabs>
          <w:tab w:val="right" w:leader="dot" w:pos="8306"/>
        </w:tabs>
      </w:pPr>
      <w:hyperlink w:anchor="_Toc7275" w:history="1">
        <w:r>
          <w:rPr>
            <w:rFonts w:ascii="仿宋" w:eastAsia="仿宋" w:hAnsi="仿宋" w:cs="仿宋" w:hint="eastAsia"/>
            <w:lang w:eastAsia="zh-CN"/>
          </w:rPr>
          <w:t>(一)、绩效评估指标</w:t>
        </w:r>
        <w:r>
          <w:tab/>
        </w:r>
        <w:r>
          <w:fldChar w:fldCharType="begin"/>
        </w:r>
        <w:r>
          <w:instrText xml:space="preserve"> PAGEREF _Toc7275 \h </w:instrText>
        </w:r>
        <w:r>
          <w:fldChar w:fldCharType="separate"/>
        </w:r>
        <w:r>
          <w:t>18</w:t>
        </w:r>
        <w:r>
          <w:fldChar w:fldCharType="end"/>
        </w:r>
      </w:hyperlink>
    </w:p>
    <w:p>
      <w:pPr>
        <w:pStyle w:val="TOC2"/>
        <w:tabs>
          <w:tab w:val="right" w:leader="dot" w:pos="8306"/>
        </w:tabs>
      </w:pPr>
      <w:hyperlink w:anchor="_Toc12488" w:history="1">
        <w:r>
          <w:rPr>
            <w:rFonts w:ascii="仿宋" w:eastAsia="仿宋" w:hAnsi="仿宋" w:cs="仿宋" w:hint="eastAsia"/>
            <w:lang w:eastAsia="zh-CN"/>
          </w:rPr>
          <w:t>(二)、绩效评估方法</w:t>
        </w:r>
        <w:r>
          <w:tab/>
        </w:r>
        <w:r>
          <w:fldChar w:fldCharType="begin"/>
        </w:r>
        <w:r>
          <w:instrText xml:space="preserve"> PAGEREF _Toc12488 \h </w:instrText>
        </w:r>
        <w:r>
          <w:fldChar w:fldCharType="separate"/>
        </w:r>
        <w:r>
          <w:t>19</w:t>
        </w:r>
        <w:r>
          <w:fldChar w:fldCharType="end"/>
        </w:r>
      </w:hyperlink>
    </w:p>
    <w:p>
      <w:pPr>
        <w:pStyle w:val="TOC2"/>
        <w:tabs>
          <w:tab w:val="right" w:leader="dot" w:pos="8306"/>
        </w:tabs>
      </w:pPr>
      <w:hyperlink w:anchor="_Toc21430" w:history="1">
        <w:r>
          <w:rPr>
            <w:rFonts w:ascii="仿宋" w:eastAsia="仿宋" w:hAnsi="仿宋" w:cs="仿宋" w:hint="eastAsia"/>
            <w:lang w:eastAsia="zh-CN"/>
          </w:rPr>
          <w:t>(三)、绩效评估周期</w:t>
        </w:r>
        <w:r>
          <w:tab/>
        </w:r>
        <w:r>
          <w:fldChar w:fldCharType="begin"/>
        </w:r>
        <w:r>
          <w:instrText xml:space="preserve"> PAGEREF _Toc21430 \h </w:instrText>
        </w:r>
        <w:r>
          <w:fldChar w:fldCharType="separate"/>
        </w:r>
        <w:r>
          <w:t>20</w:t>
        </w:r>
        <w:r>
          <w:fldChar w:fldCharType="end"/>
        </w:r>
      </w:hyperlink>
    </w:p>
    <w:p>
      <w:pPr>
        <w:pStyle w:val="TOC1"/>
        <w:tabs>
          <w:tab w:val="right" w:leader="dot" w:pos="8306"/>
        </w:tabs>
      </w:pPr>
      <w:hyperlink w:anchor="_Toc20618" w:history="1">
        <w:r>
          <w:rPr>
            <w:rFonts w:ascii="仿宋" w:eastAsia="仿宋" w:hAnsi="仿宋" w:cs="仿宋" w:hint="eastAsia"/>
            <w:lang w:eastAsia="zh-CN"/>
          </w:rPr>
          <w:t>七、工业定制电源项目环境影响分析</w:t>
        </w:r>
        <w:r>
          <w:tab/>
        </w:r>
        <w:r>
          <w:fldChar w:fldCharType="begin"/>
        </w:r>
        <w:r>
          <w:instrText xml:space="preserve"> PAGEREF _Toc20618 \h </w:instrText>
        </w:r>
        <w:r>
          <w:fldChar w:fldCharType="separate"/>
        </w:r>
        <w:r>
          <w:t>21</w:t>
        </w:r>
        <w:r>
          <w:fldChar w:fldCharType="end"/>
        </w:r>
      </w:hyperlink>
    </w:p>
    <w:p>
      <w:pPr>
        <w:pStyle w:val="TOC2"/>
        <w:tabs>
          <w:tab w:val="right" w:leader="dot" w:pos="8306"/>
        </w:tabs>
      </w:pPr>
      <w:hyperlink w:anchor="_Toc22563" w:history="1">
        <w:r>
          <w:rPr>
            <w:rFonts w:ascii="仿宋" w:eastAsia="仿宋" w:hAnsi="仿宋" w:cs="仿宋" w:hint="eastAsia"/>
            <w:lang w:eastAsia="zh-CN"/>
          </w:rPr>
          <w:t>(一)、建设区域环境质量现状</w:t>
        </w:r>
        <w:r>
          <w:tab/>
        </w:r>
        <w:r>
          <w:fldChar w:fldCharType="begin"/>
        </w:r>
        <w:r>
          <w:instrText xml:space="preserve"> PAGEREF _Toc22563 \h </w:instrText>
        </w:r>
        <w:r>
          <w:fldChar w:fldCharType="separate"/>
        </w:r>
        <w:r>
          <w:t>21</w:t>
        </w:r>
        <w:r>
          <w:fldChar w:fldCharType="end"/>
        </w:r>
      </w:hyperlink>
    </w:p>
    <w:p>
      <w:pPr>
        <w:pStyle w:val="TOC2"/>
        <w:tabs>
          <w:tab w:val="right" w:leader="dot" w:pos="8306"/>
        </w:tabs>
      </w:pPr>
      <w:hyperlink w:anchor="_Toc31311" w:history="1">
        <w:r>
          <w:rPr>
            <w:rFonts w:ascii="仿宋" w:eastAsia="仿宋" w:hAnsi="仿宋" w:cs="仿宋" w:hint="eastAsia"/>
            <w:lang w:eastAsia="zh-CN"/>
          </w:rPr>
          <w:t>(二)、建设期环境保护</w:t>
        </w:r>
        <w:r>
          <w:tab/>
        </w:r>
        <w:r>
          <w:fldChar w:fldCharType="begin"/>
        </w:r>
        <w:r>
          <w:instrText xml:space="preserve"> PAGEREF _Toc31311 \h </w:instrText>
        </w:r>
        <w:r>
          <w:fldChar w:fldCharType="separate"/>
        </w:r>
        <w:r>
          <w:t>22</w:t>
        </w:r>
        <w:r>
          <w:fldChar w:fldCharType="end"/>
        </w:r>
      </w:hyperlink>
    </w:p>
    <w:p>
      <w:pPr>
        <w:pStyle w:val="TOC2"/>
        <w:tabs>
          <w:tab w:val="right" w:leader="dot" w:pos="8306"/>
        </w:tabs>
      </w:pPr>
      <w:hyperlink w:anchor="_Toc3925" w:history="1">
        <w:r>
          <w:rPr>
            <w:rFonts w:ascii="仿宋" w:eastAsia="仿宋" w:hAnsi="仿宋" w:cs="仿宋" w:hint="eastAsia"/>
            <w:lang w:eastAsia="zh-CN"/>
          </w:rPr>
          <w:t>(三)、运营期环境保护</w:t>
        </w:r>
        <w:r>
          <w:tab/>
        </w:r>
        <w:r>
          <w:fldChar w:fldCharType="begin"/>
        </w:r>
        <w:r>
          <w:instrText xml:space="preserve"> PAGEREF _Toc3925 \h </w:instrText>
        </w:r>
        <w:r>
          <w:fldChar w:fldCharType="separate"/>
        </w:r>
        <w:r>
          <w:t>24</w:t>
        </w:r>
        <w:r>
          <w:fldChar w:fldCharType="end"/>
        </w:r>
      </w:hyperlink>
    </w:p>
    <w:p>
      <w:pPr>
        <w:pStyle w:val="TOC2"/>
        <w:tabs>
          <w:tab w:val="right" w:leader="dot" w:pos="8306"/>
        </w:tabs>
      </w:pPr>
      <w:hyperlink w:anchor="_Toc10834" w:history="1">
        <w:r>
          <w:rPr>
            <w:rFonts w:ascii="仿宋" w:eastAsia="仿宋" w:hAnsi="仿宋" w:cs="仿宋" w:hint="eastAsia"/>
            <w:lang w:eastAsia="zh-CN"/>
          </w:rPr>
          <w:t>(四)、工业定制电源项目建设对区域经济的影响</w:t>
        </w:r>
        <w:r>
          <w:tab/>
        </w:r>
        <w:r>
          <w:fldChar w:fldCharType="begin"/>
        </w:r>
        <w:r>
          <w:instrText xml:space="preserve"> PAGEREF _Toc10834 \h </w:instrText>
        </w:r>
        <w:r>
          <w:fldChar w:fldCharType="separate"/>
        </w:r>
        <w:r>
          <w:t>25</w:t>
        </w:r>
        <w:r>
          <w:fldChar w:fldCharType="end"/>
        </w:r>
      </w:hyperlink>
    </w:p>
    <w:p>
      <w:pPr>
        <w:pStyle w:val="TOC2"/>
        <w:tabs>
          <w:tab w:val="right" w:leader="dot" w:pos="8306"/>
        </w:tabs>
      </w:pPr>
      <w:hyperlink w:anchor="_Toc9504" w:history="1">
        <w:r>
          <w:rPr>
            <w:rFonts w:ascii="仿宋" w:eastAsia="仿宋" w:hAnsi="仿宋" w:cs="仿宋" w:hint="eastAsia"/>
            <w:lang w:eastAsia="zh-CN"/>
          </w:rPr>
          <w:t>(五)、废弃物处理</w:t>
        </w:r>
        <w:r>
          <w:tab/>
        </w:r>
        <w:r>
          <w:fldChar w:fldCharType="begin"/>
        </w:r>
        <w:r>
          <w:instrText xml:space="preserve"> PAGEREF _Toc9504 \h </w:instrText>
        </w:r>
        <w:r>
          <w:fldChar w:fldCharType="separate"/>
        </w:r>
        <w:r>
          <w:t>27</w:t>
        </w:r>
        <w:r>
          <w:fldChar w:fldCharType="end"/>
        </w:r>
      </w:hyperlink>
    </w:p>
    <w:p>
      <w:pPr>
        <w:pStyle w:val="TOC2"/>
        <w:tabs>
          <w:tab w:val="right" w:leader="dot" w:pos="8306"/>
        </w:tabs>
      </w:pPr>
      <w:hyperlink w:anchor="_Toc915" w:history="1">
        <w:r>
          <w:rPr>
            <w:rFonts w:ascii="仿宋" w:eastAsia="仿宋" w:hAnsi="仿宋" w:cs="仿宋" w:hint="eastAsia"/>
            <w:lang w:eastAsia="zh-CN"/>
          </w:rPr>
          <w:t>(六)、特殊环境影响分析</w:t>
        </w:r>
        <w:r>
          <w:tab/>
        </w:r>
        <w:r>
          <w:fldChar w:fldCharType="begin"/>
        </w:r>
        <w:r>
          <w:instrText xml:space="preserve"> PAGEREF _Toc915 \h </w:instrText>
        </w:r>
        <w:r>
          <w:fldChar w:fldCharType="separate"/>
        </w:r>
        <w:r>
          <w:t>28</w:t>
        </w:r>
        <w:r>
          <w:fldChar w:fldCharType="end"/>
        </w:r>
      </w:hyperlink>
    </w:p>
    <w:p>
      <w:pPr>
        <w:pStyle w:val="TOC2"/>
        <w:tabs>
          <w:tab w:val="right" w:leader="dot" w:pos="8306"/>
        </w:tabs>
      </w:pPr>
      <w:hyperlink w:anchor="_Toc9494" w:history="1">
        <w:r>
          <w:rPr>
            <w:rFonts w:ascii="仿宋" w:eastAsia="仿宋" w:hAnsi="仿宋" w:cs="仿宋" w:hint="eastAsia"/>
            <w:lang w:eastAsia="zh-CN"/>
          </w:rPr>
          <w:t>(七)、清洁生产</w:t>
        </w:r>
        <w:r>
          <w:tab/>
        </w:r>
        <w:r>
          <w:fldChar w:fldCharType="begin"/>
        </w:r>
        <w:r>
          <w:instrText xml:space="preserve"> PAGEREF _Toc9494 \h </w:instrText>
        </w:r>
        <w:r>
          <w:fldChar w:fldCharType="separate"/>
        </w:r>
        <w:r>
          <w:t>29</w:t>
        </w:r>
        <w:r>
          <w:fldChar w:fldCharType="end"/>
        </w:r>
      </w:hyperlink>
    </w:p>
    <w:p>
      <w:pPr>
        <w:pStyle w:val="TOC2"/>
        <w:tabs>
          <w:tab w:val="right" w:leader="dot" w:pos="8306"/>
        </w:tabs>
      </w:pPr>
      <w:hyperlink w:anchor="_Toc19877" w:history="1">
        <w:r>
          <w:rPr>
            <w:rFonts w:ascii="仿宋" w:eastAsia="仿宋" w:hAnsi="仿宋" w:cs="仿宋" w:hint="eastAsia"/>
            <w:lang w:eastAsia="zh-CN"/>
          </w:rPr>
          <w:t>(八)、环境保护综合评价</w:t>
        </w:r>
        <w:r>
          <w:tab/>
        </w:r>
        <w:r>
          <w:fldChar w:fldCharType="begin"/>
        </w:r>
        <w:r>
          <w:instrText xml:space="preserve"> PAGEREF _Toc19877 \h </w:instrText>
        </w:r>
        <w:r>
          <w:fldChar w:fldCharType="separate"/>
        </w:r>
        <w:r>
          <w:t>30</w:t>
        </w:r>
        <w:r>
          <w:fldChar w:fldCharType="end"/>
        </w:r>
      </w:hyperlink>
    </w:p>
    <w:p>
      <w:pPr>
        <w:pStyle w:val="TOC1"/>
        <w:tabs>
          <w:tab w:val="right" w:leader="dot" w:pos="8306"/>
        </w:tabs>
      </w:pPr>
      <w:hyperlink w:anchor="_Toc8606" w:history="1">
        <w:r>
          <w:rPr>
            <w:rFonts w:ascii="仿宋" w:eastAsia="仿宋" w:hAnsi="仿宋" w:cs="仿宋" w:hint="eastAsia"/>
            <w:lang w:eastAsia="zh-CN"/>
          </w:rPr>
          <w:t>八、工业定制电源项目投资规划</w:t>
        </w:r>
        <w:r>
          <w:tab/>
        </w:r>
        <w:r>
          <w:fldChar w:fldCharType="begin"/>
        </w:r>
        <w:r>
          <w:instrText xml:space="preserve"> PAGEREF _Toc8606 \h </w:instrText>
        </w:r>
        <w:r>
          <w:fldChar w:fldCharType="separate"/>
        </w:r>
        <w:r>
          <w:t>32</w:t>
        </w:r>
        <w:r>
          <w:fldChar w:fldCharType="end"/>
        </w:r>
      </w:hyperlink>
    </w:p>
    <w:p>
      <w:pPr>
        <w:pStyle w:val="TOC2"/>
        <w:tabs>
          <w:tab w:val="right" w:leader="dot" w:pos="8306"/>
        </w:tabs>
      </w:pPr>
      <w:hyperlink w:anchor="_Toc7664" w:history="1">
        <w:r>
          <w:rPr>
            <w:rFonts w:ascii="仿宋" w:eastAsia="仿宋" w:hAnsi="仿宋" w:cs="仿宋" w:hint="eastAsia"/>
            <w:lang w:eastAsia="zh-CN"/>
          </w:rPr>
          <w:t>(一)、工业定制电源项目总投资估算</w:t>
        </w:r>
        <w:r>
          <w:tab/>
        </w:r>
        <w:r>
          <w:fldChar w:fldCharType="begin"/>
        </w:r>
        <w:r>
          <w:instrText xml:space="preserve"> PAGEREF _Toc7664 \h </w:instrText>
        </w:r>
        <w:r>
          <w:fldChar w:fldCharType="separate"/>
        </w:r>
        <w:r>
          <w:t>32</w:t>
        </w:r>
        <w:r>
          <w:fldChar w:fldCharType="end"/>
        </w:r>
      </w:hyperlink>
    </w:p>
    <w:p>
      <w:pPr>
        <w:pStyle w:val="TOC2"/>
        <w:tabs>
          <w:tab w:val="right" w:leader="dot" w:pos="8306"/>
        </w:tabs>
      </w:pPr>
      <w:hyperlink w:anchor="_Toc23733" w:history="1">
        <w:r>
          <w:rPr>
            <w:rFonts w:ascii="仿宋" w:eastAsia="仿宋" w:hAnsi="仿宋" w:cs="仿宋" w:hint="eastAsia"/>
            <w:lang w:eastAsia="zh-CN"/>
          </w:rPr>
          <w:t>(二)、资金筹措</w:t>
        </w:r>
        <w:r>
          <w:tab/>
        </w:r>
        <w:r>
          <w:fldChar w:fldCharType="begin"/>
        </w:r>
        <w:r>
          <w:instrText xml:space="preserve"> PAGEREF _Toc23733 \h </w:instrText>
        </w:r>
        <w:r>
          <w:fldChar w:fldCharType="separate"/>
        </w:r>
        <w:r>
          <w:t>33</w:t>
        </w:r>
        <w:r>
          <w:fldChar w:fldCharType="end"/>
        </w:r>
      </w:hyperlink>
    </w:p>
    <w:p>
      <w:pPr>
        <w:pStyle w:val="TOC1"/>
        <w:tabs>
          <w:tab w:val="right" w:leader="dot" w:pos="8306"/>
        </w:tabs>
      </w:pPr>
      <w:hyperlink w:anchor="_Toc28645" w:history="1">
        <w:r>
          <w:rPr>
            <w:rFonts w:ascii="仿宋" w:eastAsia="仿宋" w:hAnsi="仿宋" w:cs="仿宋" w:hint="eastAsia"/>
            <w:lang w:eastAsia="zh-CN"/>
          </w:rPr>
          <w:t>九、工业定制电源项目风险管理</w:t>
        </w:r>
        <w:r>
          <w:tab/>
        </w:r>
        <w:r>
          <w:fldChar w:fldCharType="begin"/>
        </w:r>
        <w:r>
          <w:instrText xml:space="preserve"> PAGEREF _Toc28645 \h </w:instrText>
        </w:r>
        <w:r>
          <w:fldChar w:fldCharType="separate"/>
        </w:r>
        <w:r>
          <w:t>34</w:t>
        </w:r>
        <w:r>
          <w:fldChar w:fldCharType="end"/>
        </w:r>
      </w:hyperlink>
    </w:p>
    <w:p>
      <w:pPr>
        <w:pStyle w:val="TOC2"/>
        <w:tabs>
          <w:tab w:val="right" w:leader="dot" w:pos="8306"/>
        </w:tabs>
      </w:pPr>
      <w:hyperlink w:anchor="_Toc18375" w:history="1">
        <w:r>
          <w:rPr>
            <w:rFonts w:ascii="仿宋" w:eastAsia="仿宋" w:hAnsi="仿宋" w:cs="仿宋" w:hint="eastAsia"/>
            <w:lang w:eastAsia="zh-CN"/>
          </w:rPr>
          <w:t>(一)、风险识别与评估</w:t>
        </w:r>
        <w:r>
          <w:tab/>
        </w:r>
        <w:r>
          <w:fldChar w:fldCharType="begin"/>
        </w:r>
        <w:r>
          <w:instrText xml:space="preserve"> PAGEREF _Toc18375 \h </w:instrText>
        </w:r>
        <w:r>
          <w:fldChar w:fldCharType="separate"/>
        </w:r>
        <w:r>
          <w:t>34</w:t>
        </w:r>
        <w:r>
          <w:fldChar w:fldCharType="end"/>
        </w:r>
      </w:hyperlink>
    </w:p>
    <w:p>
      <w:pPr>
        <w:pStyle w:val="TOC2"/>
        <w:tabs>
          <w:tab w:val="right" w:leader="dot" w:pos="8306"/>
        </w:tabs>
      </w:pPr>
      <w:hyperlink w:anchor="_Toc19452" w:history="1">
        <w:r>
          <w:rPr>
            <w:rFonts w:ascii="仿宋" w:eastAsia="仿宋" w:hAnsi="仿宋" w:cs="仿宋" w:hint="eastAsia"/>
            <w:lang w:eastAsia="zh-CN"/>
          </w:rPr>
          <w:t>(二)、风险应对策略</w:t>
        </w:r>
        <w:r>
          <w:tab/>
        </w:r>
        <w:r>
          <w:fldChar w:fldCharType="begin"/>
        </w:r>
        <w:r>
          <w:instrText xml:space="preserve"> PAGEREF _Toc19452 \h </w:instrText>
        </w:r>
        <w:r>
          <w:fldChar w:fldCharType="separate"/>
        </w:r>
        <w:r>
          <w:t>35</w:t>
        </w:r>
        <w:r>
          <w:fldChar w:fldCharType="end"/>
        </w:r>
      </w:hyperlink>
    </w:p>
    <w:p>
      <w:pPr>
        <w:pStyle w:val="TOC2"/>
        <w:tabs>
          <w:tab w:val="right" w:leader="dot" w:pos="8306"/>
        </w:tabs>
      </w:pPr>
      <w:hyperlink w:anchor="_Toc6979" w:history="1">
        <w:r>
          <w:rPr>
            <w:rFonts w:ascii="仿宋" w:eastAsia="仿宋" w:hAnsi="仿宋" w:cs="仿宋" w:hint="eastAsia"/>
            <w:lang w:eastAsia="zh-CN"/>
          </w:rPr>
          <w:t>(三)、风险监控与控制</w:t>
        </w:r>
        <w:r>
          <w:tab/>
        </w:r>
        <w:r>
          <w:fldChar w:fldCharType="begin"/>
        </w:r>
        <w:r>
          <w:instrText xml:space="preserve"> PAGEREF _Toc6979 \h </w:instrText>
        </w:r>
        <w:r>
          <w:fldChar w:fldCharType="separate"/>
        </w:r>
        <w:r>
          <w:t>37</w:t>
        </w:r>
        <w:r>
          <w:fldChar w:fldCharType="end"/>
        </w:r>
      </w:hyperlink>
    </w:p>
    <w:p>
      <w:pPr>
        <w:pStyle w:val="TOC1"/>
        <w:tabs>
          <w:tab w:val="right" w:leader="dot" w:pos="8306"/>
        </w:tabs>
      </w:pPr>
      <w:hyperlink w:anchor="_Toc23407" w:history="1">
        <w:r>
          <w:rPr>
            <w:rFonts w:ascii="仿宋" w:eastAsia="仿宋" w:hAnsi="仿宋" w:cs="仿宋" w:hint="eastAsia"/>
            <w:lang w:eastAsia="zh-CN"/>
          </w:rPr>
          <w:t>十、工业定制电源项目创新与研发</w:t>
        </w:r>
        <w:r>
          <w:tab/>
        </w:r>
        <w:r>
          <w:fldChar w:fldCharType="begin"/>
        </w:r>
        <w:r>
          <w:instrText xml:space="preserve"> PAGEREF _Toc23407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8" w:history="1">
        <w:r>
          <w:rPr>
            <w:rFonts w:ascii="仿宋" w:eastAsia="仿宋" w:hAnsi="仿宋" w:cs="仿宋" w:hint="eastAsia"/>
            <w:lang w:eastAsia="zh-CN"/>
          </w:rPr>
          <w:t>(一)、创新策略与方向</w:t>
        </w:r>
        <w:r>
          <w:tab/>
        </w:r>
        <w:r>
          <w:fldChar w:fldCharType="begin"/>
        </w:r>
        <w:r>
          <w:instrText xml:space="preserve"> PAGEREF _Toc3028 \h </w:instrText>
        </w:r>
        <w:r>
          <w:fldChar w:fldCharType="separate"/>
        </w:r>
        <w:r>
          <w:t>38</w:t>
        </w:r>
        <w:r>
          <w:fldChar w:fldCharType="end"/>
        </w:r>
      </w:hyperlink>
    </w:p>
    <w:p>
      <w:pPr>
        <w:pStyle w:val="TOC2"/>
        <w:tabs>
          <w:tab w:val="right" w:leader="dot" w:pos="8306"/>
        </w:tabs>
      </w:pPr>
      <w:hyperlink w:anchor="_Toc30486" w:history="1">
        <w:r>
          <w:rPr>
            <w:rFonts w:ascii="仿宋" w:eastAsia="仿宋" w:hAnsi="仿宋" w:cs="仿宋" w:hint="eastAsia"/>
            <w:lang w:eastAsia="zh-CN"/>
          </w:rPr>
          <w:t>(二)、研发规划与投入</w:t>
        </w:r>
        <w:r>
          <w:tab/>
        </w:r>
        <w:r>
          <w:fldChar w:fldCharType="begin"/>
        </w:r>
        <w:r>
          <w:instrText xml:space="preserve"> PAGEREF _Toc30486 \h </w:instrText>
        </w:r>
        <w:r>
          <w:fldChar w:fldCharType="separate"/>
        </w:r>
        <w:r>
          <w:t>39</w:t>
        </w:r>
        <w:r>
          <w:fldChar w:fldCharType="end"/>
        </w:r>
      </w:hyperlink>
    </w:p>
    <w:p>
      <w:pPr>
        <w:pStyle w:val="TOC1"/>
        <w:tabs>
          <w:tab w:val="right" w:leader="dot" w:pos="8306"/>
        </w:tabs>
      </w:pPr>
      <w:hyperlink w:anchor="_Toc4715" w:history="1">
        <w:r>
          <w:rPr>
            <w:rFonts w:ascii="仿宋" w:eastAsia="仿宋" w:hAnsi="仿宋" w:cs="仿宋" w:hint="eastAsia"/>
            <w:lang w:eastAsia="zh-CN"/>
          </w:rPr>
          <w:t>十一、工业定制电源项目人力资源培养与发展</w:t>
        </w:r>
        <w:r>
          <w:tab/>
        </w:r>
        <w:r>
          <w:fldChar w:fldCharType="begin"/>
        </w:r>
        <w:r>
          <w:instrText xml:space="preserve"> PAGEREF _Toc4715 \h </w:instrText>
        </w:r>
        <w:r>
          <w:fldChar w:fldCharType="separate"/>
        </w:r>
        <w:r>
          <w:t>41</w:t>
        </w:r>
        <w:r>
          <w:fldChar w:fldCharType="end"/>
        </w:r>
      </w:hyperlink>
    </w:p>
    <w:p>
      <w:pPr>
        <w:pStyle w:val="TOC2"/>
        <w:tabs>
          <w:tab w:val="right" w:leader="dot" w:pos="8306"/>
        </w:tabs>
      </w:pPr>
      <w:hyperlink w:anchor="_Toc29133" w:history="1">
        <w:r>
          <w:rPr>
            <w:rFonts w:ascii="仿宋" w:eastAsia="仿宋" w:hAnsi="仿宋" w:cs="仿宋" w:hint="eastAsia"/>
            <w:lang w:eastAsia="zh-CN"/>
          </w:rPr>
          <w:t>(一)、人才需求与规划</w:t>
        </w:r>
        <w:r>
          <w:tab/>
        </w:r>
        <w:r>
          <w:fldChar w:fldCharType="begin"/>
        </w:r>
        <w:r>
          <w:instrText xml:space="preserve"> PAGEREF _Toc29133 \h </w:instrText>
        </w:r>
        <w:r>
          <w:fldChar w:fldCharType="separate"/>
        </w:r>
        <w:r>
          <w:t>41</w:t>
        </w:r>
        <w:r>
          <w:fldChar w:fldCharType="end"/>
        </w:r>
      </w:hyperlink>
    </w:p>
    <w:p>
      <w:pPr>
        <w:pStyle w:val="TOC2"/>
        <w:tabs>
          <w:tab w:val="right" w:leader="dot" w:pos="8306"/>
        </w:tabs>
      </w:pPr>
      <w:hyperlink w:anchor="_Toc9590" w:history="1">
        <w:r>
          <w:rPr>
            <w:rFonts w:ascii="仿宋" w:eastAsia="仿宋" w:hAnsi="仿宋" w:cs="仿宋" w:hint="eastAsia"/>
            <w:lang w:eastAsia="zh-CN"/>
          </w:rPr>
          <w:t>(二)、培训与发展计划</w:t>
        </w:r>
        <w:r>
          <w:tab/>
        </w:r>
        <w:r>
          <w:fldChar w:fldCharType="begin"/>
        </w:r>
        <w:r>
          <w:instrText xml:space="preserve"> PAGEREF _Toc9590 \h </w:instrText>
        </w:r>
        <w:r>
          <w:fldChar w:fldCharType="separate"/>
        </w:r>
        <w:r>
          <w:t>41</w:t>
        </w:r>
        <w:r>
          <w:fldChar w:fldCharType="end"/>
        </w:r>
      </w:hyperlink>
    </w:p>
    <w:p>
      <w:pPr>
        <w:pStyle w:val="TOC1"/>
        <w:tabs>
          <w:tab w:val="right" w:leader="dot" w:pos="8306"/>
        </w:tabs>
      </w:pPr>
      <w:hyperlink w:anchor="_Toc9026" w:history="1">
        <w:r>
          <w:rPr>
            <w:rFonts w:ascii="仿宋" w:eastAsia="仿宋" w:hAnsi="仿宋" w:cs="仿宋" w:hint="eastAsia"/>
            <w:lang w:eastAsia="zh-CN"/>
          </w:rPr>
          <w:t>十二、工业定制电源项目人力资源管理</w:t>
        </w:r>
        <w:r>
          <w:tab/>
        </w:r>
        <w:r>
          <w:fldChar w:fldCharType="begin"/>
        </w:r>
        <w:r>
          <w:instrText xml:space="preserve"> PAGEREF _Toc9026 \h </w:instrText>
        </w:r>
        <w:r>
          <w:fldChar w:fldCharType="separate"/>
        </w:r>
        <w:r>
          <w:t>42</w:t>
        </w:r>
        <w:r>
          <w:fldChar w:fldCharType="end"/>
        </w:r>
      </w:hyperlink>
    </w:p>
    <w:p>
      <w:pPr>
        <w:pStyle w:val="TOC2"/>
        <w:tabs>
          <w:tab w:val="right" w:leader="dot" w:pos="8306"/>
        </w:tabs>
      </w:pPr>
      <w:hyperlink w:anchor="_Toc29946" w:history="1">
        <w:r>
          <w:rPr>
            <w:rFonts w:ascii="仿宋" w:eastAsia="仿宋" w:hAnsi="仿宋" w:cs="仿宋" w:hint="eastAsia"/>
            <w:lang w:eastAsia="zh-CN"/>
          </w:rPr>
          <w:t>(一)、建立健全的预算管理制度</w:t>
        </w:r>
        <w:r>
          <w:tab/>
        </w:r>
        <w:r>
          <w:fldChar w:fldCharType="begin"/>
        </w:r>
        <w:r>
          <w:instrText xml:space="preserve"> PAGEREF _Toc29946 \h </w:instrText>
        </w:r>
        <w:r>
          <w:fldChar w:fldCharType="separate"/>
        </w:r>
        <w:r>
          <w:t>42</w:t>
        </w:r>
        <w:r>
          <w:fldChar w:fldCharType="end"/>
        </w:r>
      </w:hyperlink>
    </w:p>
    <w:p>
      <w:pPr>
        <w:pStyle w:val="TOC2"/>
        <w:tabs>
          <w:tab w:val="right" w:leader="dot" w:pos="8306"/>
        </w:tabs>
      </w:pPr>
      <w:hyperlink w:anchor="_Toc7724" w:history="1">
        <w:r>
          <w:rPr>
            <w:rFonts w:ascii="仿宋" w:eastAsia="仿宋" w:hAnsi="仿宋" w:cs="仿宋" w:hint="eastAsia"/>
            <w:lang w:eastAsia="zh-CN"/>
          </w:rPr>
          <w:t>(二)、加强资金流动监控</w:t>
        </w:r>
        <w:r>
          <w:tab/>
        </w:r>
        <w:r>
          <w:fldChar w:fldCharType="begin"/>
        </w:r>
        <w:r>
          <w:instrText xml:space="preserve"> PAGEREF _Toc7724 \h </w:instrText>
        </w:r>
        <w:r>
          <w:fldChar w:fldCharType="separate"/>
        </w:r>
        <w:r>
          <w:t>44</w:t>
        </w:r>
        <w:r>
          <w:fldChar w:fldCharType="end"/>
        </w:r>
      </w:hyperlink>
    </w:p>
    <w:p>
      <w:pPr>
        <w:pStyle w:val="TOC2"/>
        <w:tabs>
          <w:tab w:val="right" w:leader="dot" w:pos="8306"/>
        </w:tabs>
      </w:pPr>
      <w:hyperlink w:anchor="_Toc2164" w:history="1">
        <w:r>
          <w:rPr>
            <w:rFonts w:ascii="仿宋" w:eastAsia="仿宋" w:hAnsi="仿宋" w:cs="仿宋" w:hint="eastAsia"/>
            <w:lang w:eastAsia="zh-CN"/>
          </w:rPr>
          <w:t>(三)、制定完善的风险控制机制</w:t>
        </w:r>
        <w:r>
          <w:tab/>
        </w:r>
        <w:r>
          <w:fldChar w:fldCharType="begin"/>
        </w:r>
        <w:r>
          <w:instrText xml:space="preserve"> PAGEREF _Toc2164 \h </w:instrText>
        </w:r>
        <w:r>
          <w:fldChar w:fldCharType="separate"/>
        </w:r>
        <w:r>
          <w:t>45</w:t>
        </w:r>
        <w:r>
          <w:fldChar w:fldCharType="end"/>
        </w:r>
      </w:hyperlink>
    </w:p>
    <w:p>
      <w:pPr>
        <w:pStyle w:val="TOC2"/>
        <w:tabs>
          <w:tab w:val="right" w:leader="dot" w:pos="8306"/>
        </w:tabs>
      </w:pPr>
      <w:hyperlink w:anchor="_Toc5428" w:history="1">
        <w:r>
          <w:rPr>
            <w:rFonts w:ascii="仿宋" w:eastAsia="仿宋" w:hAnsi="仿宋" w:cs="仿宋" w:hint="eastAsia"/>
            <w:lang w:eastAsia="zh-CN"/>
          </w:rPr>
          <w:t>(四)、优化成本管理</w:t>
        </w:r>
        <w:r>
          <w:tab/>
        </w:r>
        <w:r>
          <w:fldChar w:fldCharType="begin"/>
        </w:r>
        <w:r>
          <w:instrText xml:space="preserve"> PAGEREF _Toc5428 \h </w:instrText>
        </w:r>
        <w:r>
          <w:fldChar w:fldCharType="separate"/>
        </w:r>
        <w:r>
          <w:t>46</w:t>
        </w:r>
        <w:r>
          <w:fldChar w:fldCharType="end"/>
        </w:r>
      </w:hyperlink>
    </w:p>
    <w:p>
      <w:pPr>
        <w:pStyle w:val="TOC1"/>
        <w:tabs>
          <w:tab w:val="right" w:leader="dot" w:pos="8306"/>
        </w:tabs>
      </w:pPr>
      <w:hyperlink w:anchor="_Toc21663" w:history="1">
        <w:r>
          <w:rPr>
            <w:rFonts w:ascii="仿宋" w:eastAsia="仿宋" w:hAnsi="仿宋" w:cs="仿宋" w:hint="eastAsia"/>
            <w:lang w:eastAsia="zh-CN"/>
          </w:rPr>
          <w:t>十三、供应链管理</w:t>
        </w:r>
        <w:r>
          <w:tab/>
        </w:r>
        <w:r>
          <w:fldChar w:fldCharType="begin"/>
        </w:r>
        <w:r>
          <w:instrText xml:space="preserve"> PAGEREF _Toc21663 \h </w:instrText>
        </w:r>
        <w:r>
          <w:fldChar w:fldCharType="separate"/>
        </w:r>
        <w:r>
          <w:t>47</w:t>
        </w:r>
        <w:r>
          <w:fldChar w:fldCharType="end"/>
        </w:r>
      </w:hyperlink>
    </w:p>
    <w:p>
      <w:pPr>
        <w:pStyle w:val="TOC2"/>
        <w:tabs>
          <w:tab w:val="right" w:leader="dot" w:pos="8306"/>
        </w:tabs>
      </w:pPr>
      <w:hyperlink w:anchor="_Toc19472" w:history="1">
        <w:r>
          <w:rPr>
            <w:rFonts w:ascii="仿宋" w:eastAsia="仿宋" w:hAnsi="仿宋" w:cs="仿宋" w:hint="eastAsia"/>
            <w:lang w:eastAsia="zh-CN"/>
          </w:rPr>
          <w:t>(一)、供应链战略规划</w:t>
        </w:r>
        <w:r>
          <w:tab/>
        </w:r>
        <w:r>
          <w:fldChar w:fldCharType="begin"/>
        </w:r>
        <w:r>
          <w:instrText xml:space="preserve"> PAGEREF _Toc19472 \h </w:instrText>
        </w:r>
        <w:r>
          <w:fldChar w:fldCharType="separate"/>
        </w:r>
        <w:r>
          <w:t>47</w:t>
        </w:r>
        <w:r>
          <w:fldChar w:fldCharType="end"/>
        </w:r>
      </w:hyperlink>
    </w:p>
    <w:p>
      <w:pPr>
        <w:pStyle w:val="TOC2"/>
        <w:tabs>
          <w:tab w:val="right" w:leader="dot" w:pos="8306"/>
        </w:tabs>
      </w:pPr>
      <w:hyperlink w:anchor="_Toc20629" w:history="1">
        <w:r>
          <w:rPr>
            <w:rFonts w:ascii="仿宋" w:eastAsia="仿宋" w:hAnsi="仿宋" w:cs="仿宋" w:hint="eastAsia"/>
            <w:lang w:eastAsia="zh-CN"/>
          </w:rPr>
          <w:t>(二)、供应商选择与合作</w:t>
        </w:r>
        <w:r>
          <w:tab/>
        </w:r>
        <w:r>
          <w:fldChar w:fldCharType="begin"/>
        </w:r>
        <w:r>
          <w:instrText xml:space="preserve"> PAGEREF _Toc20629 \h </w:instrText>
        </w:r>
        <w:r>
          <w:fldChar w:fldCharType="separate"/>
        </w:r>
        <w:r>
          <w:t>49</w:t>
        </w:r>
        <w:r>
          <w:fldChar w:fldCharType="end"/>
        </w:r>
      </w:hyperlink>
    </w:p>
    <w:p>
      <w:pPr>
        <w:pStyle w:val="TOC2"/>
        <w:tabs>
          <w:tab w:val="right" w:leader="dot" w:pos="8306"/>
        </w:tabs>
      </w:pPr>
      <w:hyperlink w:anchor="_Toc7850" w:history="1">
        <w:r>
          <w:rPr>
            <w:rFonts w:ascii="仿宋" w:eastAsia="仿宋" w:hAnsi="仿宋" w:cs="仿宋" w:hint="eastAsia"/>
            <w:lang w:eastAsia="zh-CN"/>
          </w:rPr>
          <w:t>(三)、物流与库存管理</w:t>
        </w:r>
        <w:r>
          <w:tab/>
        </w:r>
        <w:r>
          <w:fldChar w:fldCharType="begin"/>
        </w:r>
        <w:r>
          <w:instrText xml:space="preserve"> PAGEREF _Toc7850 \h </w:instrText>
        </w:r>
        <w:r>
          <w:fldChar w:fldCharType="separate"/>
        </w:r>
        <w:r>
          <w:t>50</w:t>
        </w:r>
        <w:r>
          <w:fldChar w:fldCharType="end"/>
        </w:r>
      </w:hyperlink>
    </w:p>
    <w:p>
      <w:pPr>
        <w:pStyle w:val="TOC1"/>
        <w:tabs>
          <w:tab w:val="right" w:leader="dot" w:pos="8306"/>
        </w:tabs>
      </w:pPr>
      <w:hyperlink w:anchor="_Toc3310" w:history="1">
        <w:r>
          <w:rPr>
            <w:rFonts w:ascii="仿宋" w:eastAsia="仿宋" w:hAnsi="仿宋" w:cs="仿宋" w:hint="eastAsia"/>
            <w:lang w:eastAsia="zh-CN"/>
          </w:rPr>
          <w:t>十四、利益相关者分析与沟通计划</w:t>
        </w:r>
        <w:r>
          <w:tab/>
        </w:r>
        <w:r>
          <w:fldChar w:fldCharType="begin"/>
        </w:r>
        <w:r>
          <w:instrText xml:space="preserve"> PAGEREF _Toc3310 \h </w:instrText>
        </w:r>
        <w:r>
          <w:fldChar w:fldCharType="separate"/>
        </w:r>
        <w:r>
          <w:t>52</w:t>
        </w:r>
        <w:r>
          <w:fldChar w:fldCharType="end"/>
        </w:r>
      </w:hyperlink>
    </w:p>
    <w:p>
      <w:pPr>
        <w:pStyle w:val="TOC2"/>
        <w:tabs>
          <w:tab w:val="right" w:leader="dot" w:pos="8306"/>
        </w:tabs>
      </w:pPr>
      <w:hyperlink w:anchor="_Toc13894" w:history="1">
        <w:r>
          <w:rPr>
            <w:rFonts w:ascii="仿宋" w:eastAsia="仿宋" w:hAnsi="仿宋" w:cs="仿宋" w:hint="eastAsia"/>
            <w:lang w:eastAsia="zh-CN"/>
          </w:rPr>
          <w:t>(一)、利益相关者分析</w:t>
        </w:r>
        <w:r>
          <w:tab/>
        </w:r>
        <w:r>
          <w:fldChar w:fldCharType="begin"/>
        </w:r>
        <w:r>
          <w:instrText xml:space="preserve"> PAGEREF _Toc13894 \h </w:instrText>
        </w:r>
        <w:r>
          <w:fldChar w:fldCharType="separate"/>
        </w:r>
        <w:r>
          <w:t>52</w:t>
        </w:r>
        <w:r>
          <w:fldChar w:fldCharType="end"/>
        </w:r>
      </w:hyperlink>
    </w:p>
    <w:p>
      <w:pPr>
        <w:pStyle w:val="TOC2"/>
        <w:tabs>
          <w:tab w:val="right" w:leader="dot" w:pos="8306"/>
        </w:tabs>
      </w:pPr>
      <w:hyperlink w:anchor="_Toc9408" w:history="1">
        <w:r>
          <w:rPr>
            <w:rFonts w:ascii="仿宋" w:eastAsia="仿宋" w:hAnsi="仿宋" w:cs="仿宋" w:hint="eastAsia"/>
            <w:lang w:eastAsia="zh-CN"/>
          </w:rPr>
          <w:t>(二)、沟通计划</w:t>
        </w:r>
        <w:r>
          <w:tab/>
        </w:r>
        <w:r>
          <w:fldChar w:fldCharType="begin"/>
        </w:r>
        <w:r>
          <w:instrText xml:space="preserve"> PAGEREF _Toc9408 \h </w:instrText>
        </w:r>
        <w:r>
          <w:fldChar w:fldCharType="separate"/>
        </w:r>
        <w:r>
          <w:t>53</w:t>
        </w:r>
        <w:r>
          <w:fldChar w:fldCharType="end"/>
        </w:r>
      </w:hyperlink>
    </w:p>
    <w:p>
      <w:pPr>
        <w:pStyle w:val="TOC1"/>
        <w:tabs>
          <w:tab w:val="right" w:leader="dot" w:pos="8306"/>
        </w:tabs>
      </w:pPr>
      <w:hyperlink w:anchor="_Toc1279" w:history="1">
        <w:r>
          <w:rPr>
            <w:rFonts w:ascii="仿宋" w:eastAsia="仿宋" w:hAnsi="仿宋" w:cs="仿宋" w:hint="eastAsia"/>
            <w:lang w:eastAsia="zh-CN"/>
          </w:rPr>
          <w:t>十五、营销与推广策略</w:t>
        </w:r>
        <w:r>
          <w:tab/>
        </w:r>
        <w:r>
          <w:fldChar w:fldCharType="begin"/>
        </w:r>
        <w:r>
          <w:instrText xml:space="preserve"> PAGEREF _Toc1279 \h </w:instrText>
        </w:r>
        <w:r>
          <w:fldChar w:fldCharType="separate"/>
        </w:r>
        <w:r>
          <w:t>54</w:t>
        </w:r>
        <w:r>
          <w:fldChar w:fldCharType="end"/>
        </w:r>
      </w:hyperlink>
    </w:p>
    <w:p>
      <w:pPr>
        <w:pStyle w:val="TOC2"/>
        <w:tabs>
          <w:tab w:val="right" w:leader="dot" w:pos="8306"/>
        </w:tabs>
      </w:pPr>
      <w:hyperlink w:anchor="_Toc24491" w:history="1">
        <w:r>
          <w:rPr>
            <w:rFonts w:ascii="仿宋" w:eastAsia="仿宋" w:hAnsi="仿宋" w:cs="仿宋" w:hint="eastAsia"/>
            <w:lang w:eastAsia="zh-CN"/>
          </w:rPr>
          <w:t>(一)、产品/服务定位与特点</w:t>
        </w:r>
        <w:r>
          <w:tab/>
        </w:r>
        <w:r>
          <w:fldChar w:fldCharType="begin"/>
        </w:r>
        <w:r>
          <w:instrText xml:space="preserve"> PAGEREF _Toc24491 \h </w:instrText>
        </w:r>
        <w:r>
          <w:fldChar w:fldCharType="separate"/>
        </w:r>
        <w:r>
          <w:t>54</w:t>
        </w:r>
        <w:r>
          <w:fldChar w:fldCharType="end"/>
        </w:r>
      </w:hyperlink>
    </w:p>
    <w:p>
      <w:pPr>
        <w:pStyle w:val="TOC2"/>
        <w:tabs>
          <w:tab w:val="right" w:leader="dot" w:pos="8306"/>
        </w:tabs>
      </w:pPr>
      <w:hyperlink w:anchor="_Toc8731" w:history="1">
        <w:r>
          <w:rPr>
            <w:rFonts w:ascii="仿宋" w:eastAsia="仿宋" w:hAnsi="仿宋" w:cs="仿宋" w:hint="eastAsia"/>
            <w:lang w:eastAsia="zh-CN"/>
          </w:rPr>
          <w:t>(二)、市场定位与竞争分析</w:t>
        </w:r>
        <w:r>
          <w:tab/>
        </w:r>
        <w:r>
          <w:fldChar w:fldCharType="begin"/>
        </w:r>
        <w:r>
          <w:instrText xml:space="preserve"> PAGEREF _Toc8731 \h </w:instrText>
        </w:r>
        <w:r>
          <w:fldChar w:fldCharType="separate"/>
        </w:r>
        <w:r>
          <w:t>55</w:t>
        </w:r>
        <w:r>
          <w:fldChar w:fldCharType="end"/>
        </w:r>
      </w:hyperlink>
    </w:p>
    <w:p>
      <w:pPr>
        <w:pStyle w:val="TOC2"/>
        <w:tabs>
          <w:tab w:val="right" w:leader="dot" w:pos="8306"/>
        </w:tabs>
      </w:pPr>
      <w:hyperlink w:anchor="_Toc21858" w:history="1">
        <w:r>
          <w:rPr>
            <w:rFonts w:ascii="仿宋" w:eastAsia="仿宋" w:hAnsi="仿宋" w:cs="仿宋" w:hint="eastAsia"/>
            <w:lang w:eastAsia="zh-CN"/>
          </w:rPr>
          <w:t>(三)、营销渠道与策略</w:t>
        </w:r>
        <w:r>
          <w:tab/>
        </w:r>
        <w:r>
          <w:fldChar w:fldCharType="begin"/>
        </w:r>
        <w:r>
          <w:instrText xml:space="preserve"> PAGEREF _Toc21858 \h </w:instrText>
        </w:r>
        <w:r>
          <w:fldChar w:fldCharType="separate"/>
        </w:r>
        <w:r>
          <w:t>57</w:t>
        </w:r>
        <w:r>
          <w:fldChar w:fldCharType="end"/>
        </w:r>
      </w:hyperlink>
    </w:p>
    <w:p>
      <w:pPr>
        <w:pStyle w:val="TOC2"/>
        <w:tabs>
          <w:tab w:val="right" w:leader="dot" w:pos="8306"/>
        </w:tabs>
      </w:pPr>
      <w:hyperlink w:anchor="_Toc13821" w:history="1">
        <w:r>
          <w:rPr>
            <w:rFonts w:ascii="仿宋" w:eastAsia="仿宋" w:hAnsi="仿宋" w:cs="仿宋" w:hint="eastAsia"/>
            <w:lang w:eastAsia="zh-CN"/>
          </w:rPr>
          <w:t>(四)、推广与宣传活动</w:t>
        </w:r>
        <w:r>
          <w:tab/>
        </w:r>
        <w:r>
          <w:fldChar w:fldCharType="begin"/>
        </w:r>
        <w:r>
          <w:instrText xml:space="preserve"> PAGEREF _Toc13821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98"/>
      <w:r>
        <w:rPr>
          <w:rFonts w:ascii="仿宋" w:eastAsia="仿宋" w:hAnsi="仿宋" w:cs="仿宋" w:hint="eastAsia"/>
          <w:sz w:val="28"/>
          <w:lang w:eastAsia="zh-CN"/>
        </w:rPr>
        <w:t>一、工业定制电源项目土建工程</w:t>
      </w:r>
      <w:bookmarkEnd w:id="2"/>
    </w:p>
    <w:p>
      <w:pPr>
        <w:pStyle w:val="Heading2"/>
        <w:rPr>
          <w:rFonts w:ascii="仿宋" w:eastAsia="仿宋" w:hAnsi="仿宋" w:cs="仿宋" w:hint="eastAsia"/>
          <w:lang w:eastAsia="zh-CN"/>
        </w:rPr>
      </w:pPr>
      <w:bookmarkStart w:id="3" w:name="_Toc155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在工业定制电源项目的建筑工程设计中，我们将秉承一系列重要的设计原则，以确保工业定制电源项目建筑在功能、美观、可持续性等方面达到最佳效果。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首要原则是确保建筑的功能性得到最大化的发挥。我们将充分理解工业定制电源项目的实际需求，合理布局各个功能区域，保证建筑在满足业务需求的同时，提供高效的工作环境。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在建筑设计中，我们将综合考虑建设和运营成本。通过精细的经济效益分析，确保设计方案在高效利用资源的同时，对工业定制电源项目的长期盈利能力有积极的贡献。</w:t>
      </w:r>
    </w:p>
    <w:p>
      <w:pPr>
        <w:pStyle w:val="Heading2"/>
        <w:ind w:firstLine="560" w:firstLineChars="200"/>
        <w:rPr>
          <w:rFonts w:ascii="仿宋" w:eastAsia="仿宋" w:hAnsi="仿宋" w:cs="仿宋" w:hint="eastAsia"/>
          <w:sz w:val="28"/>
          <w:lang w:eastAsia="zh-CN"/>
        </w:rPr>
      </w:pPr>
      <w:bookmarkStart w:id="4" w:name="_Toc31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土建工程设计中，我们将精准设定设计年限，结合工业定制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定制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8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定制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定制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定制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本期工程工业定制电源项目预计总建筑面积XXX平方米，其中：计容建筑面积XXX平方米，计划建筑工程投资XX万元，占工业定制电源项目总投资的XX%。</w:t>
      </w:r>
    </w:p>
    <w:p>
      <w:pPr>
        <w:pStyle w:val="Heading1"/>
        <w:ind w:firstLine="560" w:firstLineChars="200"/>
        <w:rPr>
          <w:rFonts w:ascii="仿宋" w:eastAsia="仿宋" w:hAnsi="仿宋" w:cs="仿宋" w:hint="eastAsia"/>
          <w:sz w:val="28"/>
          <w:lang w:eastAsia="zh-CN"/>
        </w:rPr>
      </w:pPr>
      <w:bookmarkStart w:id="7" w:name="_Toc31770"/>
      <w:r>
        <w:rPr>
          <w:rFonts w:ascii="仿宋" w:eastAsia="仿宋" w:hAnsi="仿宋" w:cs="仿宋" w:hint="eastAsia"/>
          <w:sz w:val="28"/>
          <w:lang w:eastAsia="zh-CN"/>
        </w:rPr>
        <w:t>二、工业定制电源项目危机管理</w:t>
      </w:r>
      <w:bookmarkEnd w:id="7"/>
    </w:p>
    <w:p>
      <w:pPr>
        <w:pStyle w:val="Heading2"/>
        <w:rPr>
          <w:rFonts w:ascii="仿宋" w:eastAsia="仿宋" w:hAnsi="仿宋" w:cs="仿宋" w:hint="eastAsia"/>
          <w:lang w:eastAsia="zh-CN"/>
        </w:rPr>
      </w:pPr>
      <w:bookmarkStart w:id="8" w:name="_Toc541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危机管理中，危机预警与识别是确保工业定制电源项目稳健运行的核心步骤。通过建立全面的监测机制，工业定制电源项目团队旨在及时发现和理解潜在的风险和危机因素，以便采取及时的预防和应对措施，确保工业定制电源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首先，通过深入的风险评估，工业定制电源项目团队全面分析了整个工业定制电源项目和各个阶段可能存在的威胁。这包括准确评估每个潜在风险的发生概率和可能影响的程度，为后续危机预警提供了有力支持。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定制电源项目团队着重于明确定义工业定制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定制电源项目进展的持续监控，团队能够及时发现潜在问题并作出迅速反应。工业定制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在这一阶段，团队的专业素养和反应速度将发挥至关重要的作用，以确保潜在危机能够在初期得到有效的处理，最大程度地减轻负面影响。通过危机预警与识别，工业定制电源项目得以更有序、可控地推进。</w:t>
      </w:r>
    </w:p>
    <w:p>
      <w:pPr>
        <w:pStyle w:val="Heading2"/>
        <w:ind w:firstLine="560" w:firstLineChars="200"/>
        <w:rPr>
          <w:rFonts w:ascii="仿宋" w:eastAsia="仿宋" w:hAnsi="仿宋" w:cs="仿宋" w:hint="eastAsia"/>
          <w:sz w:val="28"/>
          <w:lang w:eastAsia="zh-CN"/>
        </w:rPr>
      </w:pPr>
      <w:bookmarkStart w:id="9" w:name="_Toc1356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在危机发生时，工业定制电源项目团队立即行动，成立了应急小组。该小组的任务是迅速制定并实施紧急应对措施，以最小化潜在损失。以下是采取的主要措施：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暂停工业定制电源项目进度：为遏制危机蔓延，工业定制电源项目暂时停止进行，以便全面评估当前状况。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资源重新分配：重新评估工业定制电源项目资源的分配，确保最大限度地减小损失。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实时沟通：与关键利益相关者建立实时沟通机制，向他们传递工业定制电源项目危机的实际状况，保障工业定制电源项目核心利益。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在紧急应对的同时，工业定制电源项目团队强调了团队协作和有效沟通的重要性。以下是团队协作的关键举措：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信息共享机制：建立了信息共享平台，确保团队成员能够及时获取工业定制电源项目危机的实时信息。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领导者沟通：工业定制电源项目领导者通过定期会议和即时沟通工具，指导团队应对危机，保持团队稳定运行。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随着危机得到初步控制，工业定制电源项目团队转向制定恢复计划，以确保工业定制电源项目能够从中迅速恢复。主要恢复计划包括：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修复受损的进度计划：重新评估工业定制电源项目进度，制定修复计划，确保工业定制电源项目尽快回归正常进程。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重新调整资源分配：优化资源分配，确保工业定制电源项目在有限资源下高效运转。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风险管理机制加强：对工业定制电源项目风险进行全面评估，制定更强化的风险管理策略，以预防未来可能的危机。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059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870"/>
      <w:r>
        <w:rPr>
          <w:rFonts w:ascii="仿宋" w:eastAsia="仿宋" w:hAnsi="仿宋" w:cs="仿宋" w:hint="eastAsia"/>
          <w:lang w:eastAsia="zh-CN"/>
        </w:rPr>
        <w:t>(一)、工业定制电源行业分析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行业一直以来都是市场的关注焦点。行业内的发展趋势、竞争态势以及潜在机会都对工业定制电源项目的推进产生深远的影响。通过深入研究行业的整体概貌，我们将更好地理解行业的核心特征，为工业定制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行业，技术一直是推动创新和发展的关键因素。我们将对当前技术趋势进行详尽分析，包括但不限于人工智能、大数据应用、先进制造技术等。这有助于工业定制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定制电源项目成功的基础。我们将对主要竞争对手进行深入研究，包括其市场份额、产品特点、市场定位等。通过全面了解竞争对手的优势和劣势，工业定制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807"/>
      <w:r>
        <w:rPr>
          <w:rFonts w:ascii="仿宋" w:eastAsia="仿宋" w:hAnsi="仿宋" w:cs="仿宋" w:hint="eastAsia"/>
          <w:sz w:val="28"/>
          <w:lang w:eastAsia="zh-CN"/>
        </w:rPr>
        <w:t>(二)、工业定制电源市场分析预测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定制电源市场未来的增长趋势。这包括市场的整体规模、各细分领域的发展趋势等。工业定制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定制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定制电源项目实施过程中需要充分考虑的因素。我们将对市场风险进行全面评估，包括但不限于政策法规风险、市场竞争风险、技术变革风险等。通过对潜在风险的深入分析，工业定制电源项目可以制定相应的风险缓解策略，降低不确定性对工业定制电源项目的影响。</w:t>
      </w:r>
    </w:p>
    <w:p>
      <w:pPr>
        <w:pStyle w:val="Heading1"/>
        <w:ind w:firstLine="560" w:firstLineChars="200"/>
        <w:rPr>
          <w:rFonts w:ascii="仿宋" w:eastAsia="仿宋" w:hAnsi="仿宋" w:cs="仿宋" w:hint="eastAsia"/>
          <w:sz w:val="28"/>
          <w:lang w:eastAsia="zh-CN"/>
        </w:rPr>
      </w:pPr>
      <w:bookmarkStart w:id="13" w:name="_Toc1075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776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定制电源项目的技术管理特点体现在其创新导向。通过引入最先进的技术趋势和解决方案，工业定制电源项目致力于提升科技含量、提高质量和效率水平。这意味着我们将采用最新的工具和方法，确保工业定制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定制电源项目技术管理的显著特征。通过整合不同领域的技术资源，我们实现了跨学科的协同工作。这有助于优化技术架构，提高整体效能。此外，整合性策略还促进了不同技术团队之间的紧密沟通和高效合作，确保工业定制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定制电源项目所采用的技术。通过不断优化技术方案，工业定制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定制电源项目团队将在工业定制电源项目初期识别可能的技术风险，并采取相应的预防和应对措施。通过建立健全的风险评估机制，工业定制电源项目能够在实施过程中及时发现并解决潜在的技术问题，保障工业定制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定制电源项目中，技术将成为工业定制电源项目成功的有力支持。这一深度剖析揭示了技术管理在工业定制电源项目实施中的关键作用，为工业定制电源项目的技术基础奠定了坚实的基础。</w:t>
      </w:r>
    </w:p>
    <w:p>
      <w:pPr>
        <w:pStyle w:val="Heading2"/>
        <w:ind w:firstLine="560" w:firstLineChars="200"/>
        <w:rPr>
          <w:rFonts w:ascii="仿宋" w:eastAsia="仿宋" w:hAnsi="仿宋" w:cs="仿宋" w:hint="eastAsia"/>
          <w:sz w:val="28"/>
          <w:lang w:eastAsia="zh-CN"/>
        </w:rPr>
      </w:pPr>
      <w:bookmarkStart w:id="15" w:name="_Toc24541"/>
      <w:r>
        <w:rPr>
          <w:rFonts w:ascii="仿宋" w:eastAsia="仿宋" w:hAnsi="仿宋" w:cs="仿宋" w:hint="eastAsia"/>
          <w:sz w:val="28"/>
          <w:lang w:eastAsia="zh-CN"/>
        </w:rPr>
        <w:t>(二)、工业定制电源项目工艺技术设计方案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定制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定制电源项目将严格按照相关行业规范要求进行组织。通过有效控制产品质量，工业定制电源项目将致力于为顾客提供优质的工业定制电源项目产品和良好的服务。这体现了工业定制电源项目对于生产活动合规性和质量标准的高度重视，为工业定制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定制电源项目注重生态效益和清洁生产原则。工业定制电源项目建设将紧密结合地方特色经济发展，与社会经济发展规划和区域环境保护规划方案相协调一致。通过与当地区域自然生态系统的结合，工业定制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定制电源项目产品具有多样化的客户需求和个性化的特点。因此，工业定制电源项目产品规格品种多样，且单批生产数量较小。为满足这一特点，工业定制电源项目承办单位将建设先进的柔性制造生产线。通过广泛应用柔性制造技术，工业定制电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定制电源项目采用的技术具有较高的技术含量和自动化水平，处于国内先进水平。这一技术选用不仅体现了对生产效率、质量和环境友好性的高标准要求，同时为工业定制电源项目的可持续发展奠定了坚实的基础。</w:t>
      </w:r>
    </w:p>
    <w:p>
      <w:pPr>
        <w:pStyle w:val="Heading2"/>
        <w:ind w:firstLine="560" w:firstLineChars="200"/>
        <w:rPr>
          <w:rFonts w:ascii="仿宋" w:eastAsia="仿宋" w:hAnsi="仿宋" w:cs="仿宋" w:hint="eastAsia"/>
          <w:sz w:val="28"/>
          <w:lang w:eastAsia="zh-CN"/>
        </w:rPr>
      </w:pPr>
      <w:bookmarkStart w:id="16" w:name="_Toc200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为确保工业定制电源项目的高效生产和技术实施，我们制定了一套精心设计的设备选型方案，以满足工业定制电源项目生产、质量和环保的要求。该方案的主要特点如下：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定制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针对工业定制电源项目产品的多样性和小批量生产的特点，我们将建设柔性制造生产线。通过在设备选型中考虑柔性制造技术，可以灵活应对不同产品规格和生产需求，实现生产线的高度灵活性和适应性。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2666"/>
      <w:r>
        <w:rPr>
          <w:rFonts w:ascii="仿宋" w:eastAsia="仿宋" w:hAnsi="仿宋" w:cs="仿宋" w:hint="eastAsia"/>
          <w:sz w:val="28"/>
          <w:lang w:eastAsia="zh-CN"/>
        </w:rPr>
        <w:t>五、工业定制电源项目文档管理</w:t>
      </w:r>
      <w:bookmarkEnd w:id="17"/>
    </w:p>
    <w:p>
      <w:pPr>
        <w:pStyle w:val="Heading2"/>
        <w:rPr>
          <w:rFonts w:ascii="仿宋" w:eastAsia="仿宋" w:hAnsi="仿宋" w:cs="仿宋" w:hint="eastAsia"/>
          <w:lang w:eastAsia="zh-CN"/>
        </w:rPr>
      </w:pPr>
      <w:bookmarkStart w:id="18" w:name="_Toc3091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工业定制电源项目高度重视文档的质量和准确性，以支持工业定制电源项目的各项活动和决策。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文档的编制始于工业定制电源项目计划的初期，我们制定了详细的文档编制计划，明确了每个文档的内容、格式和编写责任人。在工业定制电源项目启动阶段，我们首先编制了工业定制电源项目章程，明确定义了工业定制电源项目的目标、范围、风险等关键要素。随后，工业定制电源项目团队根据计划陆续编制了需求文档、设计文档、测试文档等各类文档，确保工业定制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定制电源项目管理中的重要环节，旨在确保工业定制电源项目文档符合质量标准和工业定制电源项目需求。在工业定制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定制电源项目相关利益方和专业领域的专家对文档进行独立审查。这有助于获取更全面、客观的反馈，确保工业定制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工业定制电源项目在文档编制与审查方面建立了严格的管理机制，通过规范的流程和多维度的审查，确保工业定制电源项目文档的质量、准确性和可靠性，为工业定制电源项目的顺利推进提供了有力支持。</w:t>
      </w:r>
    </w:p>
    <w:p>
      <w:pPr>
        <w:pStyle w:val="Heading2"/>
        <w:ind w:firstLine="560" w:firstLineChars="200"/>
        <w:rPr>
          <w:rFonts w:ascii="仿宋" w:eastAsia="仿宋" w:hAnsi="仿宋" w:cs="仿宋" w:hint="eastAsia"/>
          <w:sz w:val="28"/>
          <w:lang w:eastAsia="zh-CN"/>
        </w:rPr>
      </w:pPr>
      <w:bookmarkStart w:id="19" w:name="_Toc704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我们通过多渠道发布文档，包括电子邮件、工业定制电源项目管理平台、内部网站等，以满足不同团队成员的偏好和需求。多渠道发布确保了信息的全面覆盖。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我们采用了精细的权限控制，确保只有授权人员可以访问敏感信息。这种安全措施保护了工业定制电源项目文档的机密性，防止了未经授权的信息泄露。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480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https://d.book118.com/296014103010010050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D7398"/>
    <w:rsid w:val="689D7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1410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2024-02-06T17:12:00Z</dcterms:created>
  <dcterms:modified xsi:type="dcterms:W3CDTF">2024-02-06T17:12:50Z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35C732BD38D54895931FCA1601DC4AF8_11</vt:lpwstr>
  </property>
  <property fmtid="{D5CDD505-2E9C-101B-9397-08002B2CF9AE}" pid="3" name="KSOProductBuildVer">
    <vt:lpwstr>2052-12.1.0.16250</vt:lpwstr>
  </property>
</Properties>
</file>