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真空助力器行业商业计划书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_Toc13007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9" w:history="1">
        <w:r>
          <w:rPr>
            <w:rFonts w:ascii="仿宋" w:eastAsia="仿宋" w:hAnsi="仿宋" w:cs="仿宋" w:hint="eastAsia"/>
            <w:lang w:eastAsia="zh-CN"/>
          </w:rPr>
          <w:t>一、生产控制的基本程序</w:t>
        </w:r>
        <w:r>
          <w:tab/>
        </w:r>
        <w:r>
          <w:fldChar w:fldCharType="begin"/>
        </w:r>
        <w:r>
          <w:instrText xml:space="preserve"> PAGEREF _Toc32499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3" w:history="1">
        <w:r>
          <w:rPr>
            <w:rFonts w:ascii="仿宋" w:eastAsia="仿宋" w:hAnsi="仿宋" w:cs="仿宋" w:hint="eastAsia"/>
            <w:lang w:eastAsia="zh-CN"/>
          </w:rPr>
          <w:t>(一)、真空助力器生产控制的基本程序</w:t>
        </w:r>
        <w:r>
          <w:tab/>
        </w:r>
        <w:r>
          <w:fldChar w:fldCharType="begin"/>
        </w:r>
        <w:r>
          <w:instrText xml:space="preserve"> PAGEREF _Toc5423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8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_Toc26681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_Toc23756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_Toc26923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_Toc11321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_Toc30526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4" w:history="1">
        <w:r>
          <w:rPr>
            <w:rFonts w:ascii="仿宋" w:eastAsia="仿宋" w:hAnsi="仿宋" w:cs="仿宋" w:hint="eastAsia"/>
            <w:lang w:eastAsia="zh-CN"/>
          </w:rPr>
          <w:t>三、运营风险的含义及其主要内容</w:t>
        </w:r>
        <w:r>
          <w:tab/>
        </w:r>
        <w:r>
          <w:fldChar w:fldCharType="begin"/>
        </w:r>
        <w:r>
          <w:instrText xml:space="preserve"> PAGEREF _Toc13204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1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_Toc22671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_Toc1308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4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_Toc28844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1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_Toc20291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5" w:history="1">
        <w:r>
          <w:rPr>
            <w:rFonts w:ascii="仿宋" w:eastAsia="仿宋" w:hAnsi="仿宋" w:cs="仿宋" w:hint="eastAsia"/>
            <w:lang w:eastAsia="zh-CN"/>
          </w:rPr>
          <w:t>四、内部技术风险的管理与动态性</w:t>
        </w:r>
        <w:r>
          <w:tab/>
        </w:r>
        <w:r>
          <w:fldChar w:fldCharType="begin"/>
        </w:r>
        <w:r>
          <w:instrText xml:space="preserve"> PAGEREF _Toc12505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0" w:history="1">
        <w:r>
          <w:rPr>
            <w:rFonts w:ascii="仿宋" w:eastAsia="仿宋" w:hAnsi="仿宋" w:cs="仿宋" w:hint="eastAsia"/>
            <w:lang w:eastAsia="zh-CN"/>
          </w:rPr>
          <w:t>五、进度计划</w:t>
        </w:r>
        <w:r>
          <w:tab/>
        </w:r>
        <w:r>
          <w:fldChar w:fldCharType="begin"/>
        </w:r>
        <w:r>
          <w:instrText xml:space="preserve"> PAGEREF _Toc12100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_Toc14819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_Toc17664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_Toc8750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_Toc28045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4" w:history="1">
        <w:r>
          <w:rPr>
            <w:rFonts w:ascii="仿宋" w:eastAsia="仿宋" w:hAnsi="仿宋" w:cs="仿宋" w:hint="eastAsia"/>
            <w:lang w:eastAsia="zh-CN"/>
          </w:rPr>
          <w:t>(六)、真空助力器项目实施保障</w:t>
        </w:r>
        <w:r>
          <w:tab/>
        </w:r>
        <w:r>
          <w:fldChar w:fldCharType="begin"/>
        </w:r>
        <w:r>
          <w:instrText xml:space="preserve"> PAGEREF _Toc27844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3" w:history="1">
        <w:r>
          <w:rPr>
            <w:rFonts w:ascii="仿宋" w:eastAsia="仿宋" w:hAnsi="仿宋" w:cs="仿宋" w:hint="eastAsia"/>
            <w:lang w:eastAsia="zh-CN"/>
          </w:rPr>
          <w:t>六、社交媒体与在线营销</w:t>
        </w:r>
        <w:r>
          <w:tab/>
        </w:r>
        <w:r>
          <w:fldChar w:fldCharType="begin"/>
        </w:r>
        <w:r>
          <w:instrText xml:space="preserve"> PAGEREF _Toc16603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6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_Toc6166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9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_Toc32209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8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_Toc6278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8" w:history="1">
        <w:r>
          <w:rPr>
            <w:rFonts w:ascii="仿宋" w:eastAsia="仿宋" w:hAnsi="仿宋" w:cs="仿宋" w:hint="eastAsia"/>
            <w:lang w:eastAsia="zh-CN"/>
          </w:rPr>
          <w:t>七、选址分析</w:t>
        </w:r>
        <w:r>
          <w:tab/>
        </w:r>
        <w:r>
          <w:fldChar w:fldCharType="begin"/>
        </w:r>
        <w:r>
          <w:instrText xml:space="preserve"> PAGEREF _Toc31268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8" w:history="1">
        <w:r>
          <w:rPr>
            <w:rFonts w:ascii="仿宋" w:eastAsia="仿宋" w:hAnsi="仿宋" w:cs="仿宋" w:hint="eastAsia"/>
            <w:lang w:eastAsia="zh-CN"/>
          </w:rPr>
          <w:t>(一)、真空助力器项目选址原则</w:t>
        </w:r>
        <w:r>
          <w:tab/>
        </w:r>
        <w:r>
          <w:fldChar w:fldCharType="begin"/>
        </w:r>
        <w:r>
          <w:instrText xml:space="preserve"> PAGEREF _Toc16328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_Toc28761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6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_Toc22366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8" w:history="1">
        <w:r>
          <w:rPr>
            <w:rFonts w:ascii="仿宋" w:eastAsia="仿宋" w:hAnsi="仿宋" w:cs="仿宋" w:hint="eastAsia"/>
            <w:lang w:eastAsia="zh-CN"/>
          </w:rPr>
          <w:t>(五)、真空助力器项目选址综合评价</w:t>
        </w:r>
        <w:r>
          <w:tab/>
        </w:r>
        <w:r>
          <w:fldChar w:fldCharType="begin"/>
        </w:r>
        <w:r>
          <w:instrText xml:space="preserve"> PAGEREF _Toc20668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8" w:history="1">
        <w:r>
          <w:rPr>
            <w:rFonts w:ascii="仿宋" w:eastAsia="仿宋" w:hAnsi="仿宋" w:cs="仿宋" w:hint="eastAsia"/>
            <w:lang w:eastAsia="zh-CN"/>
          </w:rPr>
          <w:t>八、真空助力器项目经营效益</w:t>
        </w:r>
        <w:r>
          <w:tab/>
        </w:r>
        <w:r>
          <w:fldChar w:fldCharType="begin"/>
        </w:r>
        <w:r>
          <w:instrText xml:space="preserve"> PAGEREF _Toc2248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_Toc872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6" w:history="1">
        <w:r>
          <w:rPr>
            <w:rFonts w:ascii="仿宋" w:eastAsia="仿宋" w:hAnsi="仿宋" w:cs="仿宋" w:hint="eastAsia"/>
            <w:lang w:eastAsia="zh-CN"/>
          </w:rPr>
          <w:t>(二)、真空助力器项目盈利能力分析</w:t>
        </w:r>
        <w:r>
          <w:tab/>
        </w:r>
        <w:r>
          <w:fldChar w:fldCharType="begin"/>
        </w:r>
        <w:r>
          <w:instrText xml:space="preserve"> PAGEREF _Toc5806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9" w:history="1">
        <w:r>
          <w:rPr>
            <w:rFonts w:ascii="仿宋" w:eastAsia="仿宋" w:hAnsi="仿宋" w:cs="仿宋" w:hint="eastAsia"/>
            <w:lang w:eastAsia="zh-CN"/>
          </w:rPr>
          <w:t>九、真空助力器行业品牌策略</w:t>
        </w:r>
        <w:r>
          <w:tab/>
        </w:r>
        <w:r>
          <w:fldChar w:fldCharType="begin"/>
        </w:r>
        <w:r>
          <w:instrText xml:space="preserve"> PAGEREF _Toc20769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_Toc3048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_Toc2142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_Toc2822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1" w:history="1">
        <w:r>
          <w:rPr>
            <w:rFonts w:ascii="仿宋" w:eastAsia="仿宋" w:hAnsi="仿宋" w:cs="仿宋" w:hint="eastAsia"/>
            <w:lang w:eastAsia="zh-CN"/>
          </w:rPr>
          <w:t>十、灾害风险管理</w:t>
        </w:r>
        <w:r>
          <w:tab/>
        </w:r>
        <w:r>
          <w:fldChar w:fldCharType="begin"/>
        </w:r>
        <w:r>
          <w:instrText xml:space="preserve"> PAGEREF _Toc24481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7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_Toc15877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828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_Toc30828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1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_Toc18931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4" w:history="1">
        <w:r>
          <w:rPr>
            <w:rFonts w:ascii="仿宋" w:eastAsia="仿宋" w:hAnsi="仿宋" w:cs="仿宋" w:hint="eastAsia"/>
            <w:lang w:eastAsia="zh-CN"/>
          </w:rPr>
          <w:t>十一、供应链管理</w:t>
        </w:r>
        <w:r>
          <w:tab/>
        </w:r>
        <w:r>
          <w:fldChar w:fldCharType="begin"/>
        </w:r>
        <w:r>
          <w:instrText xml:space="preserve"> PAGEREF _Toc3804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0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_Toc8340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7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_Toc25407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_Toc10295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8" w:history="1">
        <w:r>
          <w:rPr>
            <w:rFonts w:ascii="仿宋" w:eastAsia="仿宋" w:hAnsi="仿宋" w:cs="仿宋" w:hint="eastAsia"/>
            <w:lang w:eastAsia="zh-CN"/>
          </w:rPr>
          <w:t>十二、真空助力器项目落地与推广</w:t>
        </w:r>
        <w:r>
          <w:tab/>
        </w:r>
        <w:r>
          <w:fldChar w:fldCharType="begin"/>
        </w:r>
        <w:r>
          <w:instrText xml:space="preserve"> PAGEREF _Toc5398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1" w:history="1">
        <w:r>
          <w:rPr>
            <w:rFonts w:ascii="仿宋" w:eastAsia="仿宋" w:hAnsi="仿宋" w:cs="仿宋" w:hint="eastAsia"/>
            <w:lang w:eastAsia="zh-CN"/>
          </w:rPr>
          <w:t>(一)、真空助力器项目推广计划</w:t>
        </w:r>
        <w:r>
          <w:tab/>
        </w:r>
        <w:r>
          <w:fldChar w:fldCharType="begin"/>
        </w:r>
        <w:r>
          <w:instrText xml:space="preserve"> PAGEREF _Toc13081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6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_Toc9056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3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_Toc19213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5" w:history="1">
        <w:r>
          <w:rPr>
            <w:rFonts w:ascii="仿宋" w:eastAsia="仿宋" w:hAnsi="仿宋" w:cs="仿宋" w:hint="eastAsia"/>
            <w:lang w:eastAsia="zh-CN"/>
          </w:rPr>
          <w:t>十三、市场与供应链管理</w:t>
        </w:r>
        <w:r>
          <w:tab/>
        </w:r>
        <w:r>
          <w:fldChar w:fldCharType="begin"/>
        </w:r>
        <w:r>
          <w:instrText xml:space="preserve"> PAGEREF _Toc15175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8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_Toc5568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5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_Toc20845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5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_Toc32205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_Toc22632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4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_Toc28564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3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_Toc8843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8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_Toc6118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1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_Toc26111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6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_Toc9826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_Toc1441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0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_Toc25950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_Toc29100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_Toc7772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eastAsia="zh-CN"/>
          </w:rPr>
          <w:t>十六、环保方案分析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2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_Toc5892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3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_Toc18513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6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_Toc4846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8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_Toc28158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2" w:history="1">
        <w:r>
          <w:rPr>
            <w:rFonts w:ascii="仿宋" w:eastAsia="仿宋" w:hAnsi="仿宋" w:cs="仿宋" w:hint="eastAsia"/>
            <w:lang w:eastAsia="zh-CN"/>
          </w:rPr>
          <w:t>十七、危机管理与应急响应</w:t>
        </w:r>
        <w:r>
          <w:tab/>
        </w:r>
        <w:r>
          <w:fldChar w:fldCharType="begin"/>
        </w:r>
        <w:r>
          <w:instrText xml:space="preserve"> PAGEREF _Toc26822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9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_Toc24179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1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_Toc28051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3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_Toc18733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9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_Toc20259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5" w:history="1">
        <w:r>
          <w:rPr>
            <w:rFonts w:ascii="仿宋" w:eastAsia="仿宋" w:hAnsi="仿宋" w:cs="仿宋" w:hint="eastAsia"/>
            <w:lang w:eastAsia="zh-CN"/>
          </w:rPr>
          <w:t>十八、市场扩展计划</w:t>
        </w:r>
        <w:r>
          <w:tab/>
        </w:r>
        <w:r>
          <w:fldChar w:fldCharType="begin"/>
        </w:r>
        <w:r>
          <w:instrText xml:space="preserve"> PAGEREF _Toc6115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2" w:history="1">
        <w:r>
          <w:rPr>
            <w:rFonts w:ascii="仿宋" w:eastAsia="仿宋" w:hAnsi="仿宋" w:cs="仿宋" w:hint="eastAsia"/>
            <w:lang w:eastAsia="zh-CN"/>
          </w:rPr>
          <w:t>(一)、国内市场拓展</w:t>
        </w:r>
        <w:r>
          <w:tab/>
        </w:r>
        <w:r>
          <w:fldChar w:fldCharType="begin"/>
        </w:r>
        <w:r>
          <w:instrText xml:space="preserve"> PAGEREF _Toc32492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5" w:history="1">
        <w:r>
          <w:rPr>
            <w:rFonts w:ascii="仿宋" w:eastAsia="仿宋" w:hAnsi="仿宋" w:cs="仿宋" w:hint="eastAsia"/>
            <w:lang w:eastAsia="zh-CN"/>
          </w:rPr>
          <w:t>(二)、国际市场进入策略</w:t>
        </w:r>
        <w:r>
          <w:tab/>
        </w:r>
        <w:r>
          <w:fldChar w:fldCharType="begin"/>
        </w:r>
        <w:r>
          <w:instrText xml:space="preserve"> PAGEREF _Toc21095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1" w:history="1">
        <w:r>
          <w:rPr>
            <w:rFonts w:ascii="仿宋" w:eastAsia="仿宋" w:hAnsi="仿宋" w:cs="仿宋" w:hint="eastAsia"/>
            <w:lang w:eastAsia="zh-CN"/>
          </w:rPr>
          <w:t>(三)、合作伙伴关系和分销渠道</w:t>
        </w:r>
        <w:r>
          <w:tab/>
        </w:r>
        <w:r>
          <w:fldChar w:fldCharType="begin"/>
        </w:r>
        <w:r>
          <w:instrText xml:space="preserve"> PAGEREF _Toc6371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7" w:history="1">
        <w:r>
          <w:rPr>
            <w:rFonts w:ascii="仿宋" w:eastAsia="仿宋" w:hAnsi="仿宋" w:cs="仿宋" w:hint="eastAsia"/>
            <w:lang w:eastAsia="zh-CN"/>
          </w:rPr>
          <w:t>(四)、市场多元化和新业务机会</w:t>
        </w:r>
        <w:r>
          <w:tab/>
        </w:r>
        <w:r>
          <w:fldChar w:fldCharType="begin"/>
        </w:r>
        <w:r>
          <w:instrText xml:space="preserve"> PAGEREF _Toc12957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7" w:history="1">
        <w:r>
          <w:rPr>
            <w:rFonts w:ascii="仿宋" w:eastAsia="仿宋" w:hAnsi="仿宋" w:cs="仿宋" w:hint="eastAsia"/>
            <w:lang w:eastAsia="zh-CN"/>
          </w:rPr>
          <w:t>(五)、市场扩展风险评估</w:t>
        </w:r>
        <w:r>
          <w:tab/>
        </w:r>
        <w:r>
          <w:fldChar w:fldCharType="begin"/>
        </w:r>
        <w:r>
          <w:instrText xml:space="preserve"> PAGEREF _Toc19987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7" w:history="1">
        <w:r>
          <w:rPr>
            <w:rFonts w:ascii="仿宋" w:eastAsia="仿宋" w:hAnsi="仿宋" w:cs="仿宋" w:hint="eastAsia"/>
            <w:lang w:eastAsia="zh-CN"/>
          </w:rPr>
          <w:t>十九、风险沟通与管理</w:t>
        </w:r>
        <w:r>
          <w:tab/>
        </w:r>
        <w:r>
          <w:fldChar w:fldCharType="begin"/>
        </w:r>
        <w:r>
          <w:instrText xml:space="preserve"> PAGEREF _Toc28977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8" w:history="1">
        <w:r>
          <w:rPr>
            <w:rFonts w:ascii="仿宋" w:eastAsia="仿宋" w:hAnsi="仿宋" w:cs="仿宋" w:hint="eastAsia"/>
            <w:lang w:eastAsia="zh-CN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_Toc22768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229" w:history="1">
        <w:r>
          <w:rPr>
            <w:rFonts w:ascii="仿宋" w:eastAsia="仿宋" w:hAnsi="仿宋" w:cs="仿宋" w:hint="eastAsia"/>
            <w:lang w:eastAsia="zh-CN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_Toc29229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5" w:history="1">
        <w:r>
          <w:rPr>
            <w:rFonts w:ascii="仿宋" w:eastAsia="仿宋" w:hAnsi="仿宋" w:cs="仿宋" w:hint="eastAsia"/>
            <w:lang w:eastAsia="zh-CN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_Toc24045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3" w:history="1">
        <w:r>
          <w:rPr>
            <w:rFonts w:ascii="仿宋" w:eastAsia="仿宋" w:hAnsi="仿宋" w:cs="仿宋" w:hint="eastAsia"/>
            <w:lang w:eastAsia="zh-CN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_Toc11513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3" w:history="1">
        <w:r>
          <w:rPr>
            <w:rFonts w:ascii="仿宋" w:eastAsia="仿宋" w:hAnsi="仿宋" w:cs="仿宋" w:hint="eastAsia"/>
            <w:lang w:eastAsia="zh-CN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_Toc7903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4" w:history="1">
        <w:r>
          <w:rPr>
            <w:rFonts w:ascii="仿宋" w:eastAsia="仿宋" w:hAnsi="仿宋" w:cs="仿宋" w:hint="eastAsia"/>
            <w:lang w:eastAsia="zh-CN"/>
          </w:rPr>
          <w:t>二十、社会和环境责任</w:t>
        </w:r>
        <w:r>
          <w:tab/>
        </w:r>
        <w:r>
          <w:fldChar w:fldCharType="begin"/>
        </w:r>
        <w:r>
          <w:instrText xml:space="preserve"> PAGEREF _Toc10814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1" w:history="1">
        <w:r>
          <w:rPr>
            <w:rFonts w:ascii="仿宋" w:eastAsia="仿宋" w:hAnsi="仿宋" w:cs="仿宋" w:hint="eastAsia"/>
            <w:lang w:eastAsia="zh-CN"/>
          </w:rPr>
          <w:t>(一)、社会责任真空助力器项目</w:t>
        </w:r>
        <w:r>
          <w:tab/>
        </w:r>
        <w:r>
          <w:fldChar w:fldCharType="begin"/>
        </w:r>
        <w:r>
          <w:instrText xml:space="preserve"> PAGEREF _Toc10841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_Toc13071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_Toc28360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0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499"/>
      <w:r>
        <w:rPr>
          <w:rFonts w:ascii="仿宋" w:eastAsia="仿宋" w:hAnsi="仿宋" w:cs="仿宋" w:hint="eastAsia"/>
          <w:sz w:val="28"/>
          <w:lang w:eastAsia="zh-CN"/>
        </w:rPr>
        <w:t>一、生产控制的基本程序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423"/>
      <w:r>
        <w:rPr>
          <w:rFonts w:ascii="仿宋" w:eastAsia="仿宋" w:hAnsi="仿宋" w:cs="仿宋" w:hint="eastAsia"/>
          <w:lang w:eastAsia="zh-CN"/>
        </w:rPr>
        <w:t>(一)、真空助力器生产控制的基本程序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助力器生产控制的三个关键阶段是测量比较、控制决策和实施执行。为了制定合理的控制标准，可以采用不同的方法，如类比法、分解法、定额法和标准化法。在测量比较阶段，要将实际执行情况与标准进行对比，分析差异的原因并制定相应的控制措施。控制决策阶段需要分析差异产生的根本原因，并制定具体的纠正措施和预期效果。最后，在实施执行阶段，需要制定详细的计划、分配职责和资源，并建立监控机制，以确保控制措施的有效实施和持续改进。通过培训和发展，可以提升团队的执行力和创新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https://d.book118.com/296020101213010054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真空助力器行业商业计划书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真空助力器行业商业计划书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真空助力器行业商业计划书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真空助力器行业商业计划书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真空助力器行业商业计划书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2379DC"/>
    <w:rsid w:val="192379D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602010121301005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2024-03-01T07:10:00Z</dcterms:created>
  <dcterms:modified xsi:type="dcterms:W3CDTF">2024-03-01T07:11:02Z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ECB8225233394819B49625E80F9B30DC_11</vt:lpwstr>
  </property>
  <property fmtid="{D5CDD505-2E9C-101B-9397-08002B2CF9AE}" pid="3" name="KSOProductBuildVer">
    <vt:lpwstr>2052-12.1.0.16399</vt:lpwstr>
  </property>
</Properties>
</file>