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B56E9" w:rsidP="00BB56E9" w14:paraId="67438EC7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B56E9">
        <w:rPr>
          <w:rFonts w:ascii="华文中宋" w:eastAsia="华文中宋" w:hAnsi="华文中宋"/>
          <w:b/>
          <w:sz w:val="30"/>
        </w:rPr>
        <w:t>2024</w:t>
      </w:r>
      <w:r w:rsidRPr="00BB56E9">
        <w:rPr>
          <w:rFonts w:ascii="华文中宋" w:eastAsia="华文中宋" w:hAnsi="华文中宋"/>
          <w:b/>
          <w:sz w:val="30"/>
        </w:rPr>
        <w:t>江苏无锡市江阴市招聘专职</w:t>
      </w:r>
      <w:r w:rsidRPr="00BB56E9">
        <w:rPr>
          <w:rFonts w:ascii="华文中宋" w:eastAsia="华文中宋" w:hAnsi="华文中宋"/>
          <w:b/>
          <w:sz w:val="30"/>
        </w:rPr>
        <w:t>“</w:t>
      </w:r>
      <w:r w:rsidRPr="00BB56E9">
        <w:rPr>
          <w:rFonts w:ascii="华文中宋" w:eastAsia="华文中宋" w:hAnsi="华文中宋"/>
          <w:b/>
          <w:sz w:val="30"/>
        </w:rPr>
        <w:t>两新</w:t>
      </w:r>
      <w:r w:rsidRPr="00BB56E9">
        <w:rPr>
          <w:rFonts w:ascii="华文中宋" w:eastAsia="华文中宋" w:hAnsi="华文中宋"/>
          <w:b/>
          <w:sz w:val="30"/>
        </w:rPr>
        <w:t xml:space="preserve">” </w:t>
      </w:r>
      <w:r w:rsidRPr="00BB56E9">
        <w:rPr>
          <w:rFonts w:ascii="华文中宋" w:eastAsia="华文中宋" w:hAnsi="华文中宋"/>
          <w:b/>
          <w:sz w:val="30"/>
        </w:rPr>
        <w:t>党建工作指导员</w:t>
      </w:r>
      <w:r w:rsidRPr="00BB56E9">
        <w:rPr>
          <w:rFonts w:ascii="华文中宋" w:eastAsia="华文中宋" w:hAnsi="华文中宋"/>
          <w:b/>
          <w:sz w:val="30"/>
        </w:rPr>
        <w:t>25</w:t>
      </w:r>
      <w:r w:rsidRPr="00BB56E9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25C95684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808C0D9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42DB15D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在社会主义市场体制下，宏观经济调控的主要目标不包括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9E14D6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、保持社会总供给与总需求的基本平衡</w:t>
      </w:r>
    </w:p>
    <w:p w:rsidR="00D11858" w14:paraId="0363CED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、保持物价总水平的基本稳定</w:t>
      </w:r>
    </w:p>
    <w:p w:rsidR="00D11858" w14:paraId="27023D0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、保持国有企业在国民经济中占绝对优势</w:t>
      </w:r>
    </w:p>
    <w:p w:rsidR="00D11858" w14:paraId="1BEC479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、保持国民经济的适度增长率</w:t>
      </w:r>
    </w:p>
    <w:p w:rsidR="00D11858" w14:paraId="5282D34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7FF034D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宏观经济调控的主要目标是：第一，促进经济增长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第二，增加就业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第三，稳定物价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第四，保持国际收支平衡。故选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D27109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欢迎词、欢送词、答谢词的开头都应首先交代其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EB4429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、祝愿</w:t>
      </w:r>
    </w:p>
    <w:p w:rsidR="00D11858" w14:paraId="046BEE4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、将要取得或者已经取得的成绩</w:t>
      </w:r>
    </w:p>
    <w:p w:rsidR="00D11858" w14:paraId="3BA1F07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、期望</w:t>
      </w:r>
    </w:p>
    <w:p w:rsidR="00D11858" w14:paraId="4E91EB2D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、对象</w:t>
      </w:r>
    </w:p>
    <w:p w:rsidR="00D11858" w14:paraId="4EF80C2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1CF799E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欢迎词、欢送词、答谢词的开头都应首先交代其对象来明确欢迎或答谢的对象。故选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1D7E2F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露从今夜白，月是故乡明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这表明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22A485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、诗人的感受完全是主观的，不具有任何客观基础</w:t>
      </w:r>
    </w:p>
    <w:p w:rsidR="00D11858" w14:paraId="1B24FC3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、诗人反映的是认识主体的心理感受，而非认识对象的客观情况</w:t>
      </w:r>
    </w:p>
    <w:p w:rsidR="00D11858" w14:paraId="74EC3A3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、审美活动不遵循认识的一般规律</w:t>
      </w:r>
    </w:p>
    <w:p w:rsidR="00D11858" w14:paraId="2583572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、并不是所有的认识都是由客观存在决定的</w:t>
      </w:r>
    </w:p>
    <w:p w:rsidR="00D11858" w14:paraId="3AB466E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35DBF0E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本题可用排除法，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三项表述明显错误。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项中，客观情况是露早已经白，月亮到哪里都是那轮月亮，但诗人的心理感受却不同。故选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1B4961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大而言之，是为学术，就是希望新的医学传到中国去。</w:t>
      </w:r>
    </w:p>
    <w:p w:rsidR="00D11858" w14:paraId="17EFE77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但不知怎地，我总还时时记起他，在我所认识的老师之中，他是最使我感激，给我鼓励的一个。</w:t>
      </w:r>
    </w:p>
    <w:p w:rsidR="00D11858" w14:paraId="698EE57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他的性格，在我的眼里和心里是伟大的，虽然他的姓名并不为许多人所知道。</w:t>
      </w:r>
    </w:p>
    <w:p w:rsidR="00D11858" w14:paraId="2A06EDE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有时我常常想：他对于我的热心的希望，不倦的教诲，小而言之，是为中国，就是希望中国有新的医学。下列排序正确的是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6E0F282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①③②④</w:t>
      </w:r>
    </w:p>
    <w:p w:rsidR="00D11858" w14:paraId="5EC4454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②④①③</w:t>
      </w:r>
    </w:p>
    <w:p w:rsidR="00D11858" w14:paraId="2AA2D61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①②④③</w:t>
      </w:r>
    </w:p>
    <w:p w:rsidR="00D11858" w14:paraId="43FCF32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②①④③</w:t>
      </w:r>
    </w:p>
    <w:p w:rsidR="00D11858" w14:paraId="5A08BFC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1CB1763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对比选项确定首句，首句分别是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和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句。观察首句，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大而言之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无指代对象，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句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但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开头，关联词的后半部分不适合放在首句，因此这两句均不符合常规题中的首句特征，从其它地方找解题突破口。观察句子，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小而言之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与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大而言之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相对，且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小而言之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有指代对象，即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他对于我的热心的希望，不倦的教诲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，所以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句应排在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句之前，两句捆绑，语序为</w:t>
      </w:r>
      <w:r w:rsidRPr="00D11858">
        <w:rPr>
          <w:rFonts w:ascii="微软雅黑" w:eastAsia="微软雅黑" w:cs="微软雅黑"/>
          <w:szCs w:val="14"/>
        </w:rPr>
        <w:t>④①</w:t>
      </w:r>
      <w:r w:rsidRPr="00D11858">
        <w:rPr>
          <w:rFonts w:ascii="微软雅黑" w:eastAsia="微软雅黑" w:cs="微软雅黑"/>
          <w:szCs w:val="14"/>
        </w:rPr>
        <w:t>，排除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F1084F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关于资本，依据不同的类型有不同的划分标准，把资本分为不变资本和可变资本的依据是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7CA4DB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、资本各部分有不同的实物形式</w:t>
      </w:r>
    </w:p>
    <w:p w:rsidR="00D11858" w14:paraId="4714A96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、资本各部分的流通速度不同</w:t>
      </w:r>
    </w:p>
    <w:p w:rsidR="00D11858" w14:paraId="7EB4475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、资本各部分价值转移的方式不同</w:t>
      </w:r>
    </w:p>
    <w:p w:rsidR="00D11858" w14:paraId="6521836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、资本的不同部分在价值增值过程中起不同的作用</w:t>
      </w:r>
    </w:p>
    <w:p w:rsidR="00D11858" w14:paraId="51BC276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3A40210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https://d.book118.com/296102220110010043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:rsidP="00B8546F" w14:paraId="0D88BF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B56E9" w14:paraId="1337496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:rsidP="00B8546F" w14:paraId="5219A823" w14:textId="586CE0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B56E9" w14:paraId="04137C1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paraId="17320ED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B56E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:rsidP="00B8546F" w14:textId="586CE0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B56E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B56E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:rsidP="00B8546F" w14:textId="586CE0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B56E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paraId="036CE12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paraId="1FC51A2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paraId="5C02092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56E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B8546F"/>
    <w:rsid w:val="00BB56E9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A8F365"/>
  <w15:docId w15:val="{9FD35EA6-07B0-46AC-98FD-ED90EE66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BB56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B56E9"/>
    <w:rPr>
      <w:sz w:val="18"/>
      <w:szCs w:val="18"/>
    </w:rPr>
  </w:style>
  <w:style w:type="paragraph" w:styleId="Footer">
    <w:name w:val="footer"/>
    <w:basedOn w:val="Normal"/>
    <w:link w:val="a0"/>
    <w:rsid w:val="00BB56E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B56E9"/>
    <w:rPr>
      <w:sz w:val="18"/>
      <w:szCs w:val="18"/>
    </w:rPr>
  </w:style>
  <w:style w:type="character" w:styleId="PageNumber">
    <w:name w:val="page number"/>
    <w:basedOn w:val="DefaultParagraphFont"/>
    <w:rsid w:val="00BB5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96102220110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2998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2024-02-02T09:00:00Z</dcterms:created>
  <dcterms:modified xsi:type="dcterms:W3CDTF">2024-02-02T09:00:00Z</dcterms:modified>
</cp:coreProperties>
</file>