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数字化Ｘ射线机项目规划设计纲要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65" w:history="1">
        <w:r>
          <w:rPr>
            <w:rFonts w:ascii="仿宋" w:eastAsia="仿宋" w:hAnsi="仿宋" w:cs="仿宋" w:hint="eastAsia"/>
            <w:lang w:eastAsia="zh-CN"/>
          </w:rPr>
          <w:t>前言</w:t>
        </w:r>
        <w:r>
          <w:tab/>
        </w:r>
        <w:r>
          <w:fldChar w:fldCharType="begin"/>
        </w:r>
        <w:r>
          <w:instrText xml:space="preserve"> PAGEREF _Toc13165 \h </w:instrText>
        </w:r>
        <w:r>
          <w:fldChar w:fldCharType="separate"/>
        </w:r>
        <w:r>
          <w:t>3</w:t>
        </w:r>
        <w:r>
          <w:fldChar w:fldCharType="end"/>
        </w:r>
      </w:hyperlink>
    </w:p>
    <w:p>
      <w:pPr>
        <w:pStyle w:val="TOC1"/>
        <w:tabs>
          <w:tab w:val="right" w:leader="dot" w:pos="8306"/>
        </w:tabs>
      </w:pPr>
      <w:hyperlink w:anchor="_Toc1615" w:history="1">
        <w:r>
          <w:rPr>
            <w:rFonts w:ascii="仿宋" w:eastAsia="仿宋" w:hAnsi="仿宋" w:cs="仿宋" w:hint="eastAsia"/>
            <w:lang w:eastAsia="zh-CN"/>
          </w:rPr>
          <w:t>一、数字化Ｘ射线机项目建设背景及必要性分析</w:t>
        </w:r>
        <w:r>
          <w:tab/>
        </w:r>
        <w:r>
          <w:fldChar w:fldCharType="begin"/>
        </w:r>
        <w:r>
          <w:instrText xml:space="preserve"> PAGEREF _Toc1615 \h </w:instrText>
        </w:r>
        <w:r>
          <w:fldChar w:fldCharType="separate"/>
        </w:r>
        <w:r>
          <w:t>3</w:t>
        </w:r>
        <w:r>
          <w:fldChar w:fldCharType="end"/>
        </w:r>
      </w:hyperlink>
    </w:p>
    <w:p>
      <w:pPr>
        <w:pStyle w:val="TOC2"/>
        <w:tabs>
          <w:tab w:val="right" w:leader="dot" w:pos="8306"/>
        </w:tabs>
      </w:pPr>
      <w:hyperlink w:anchor="_Toc17210" w:history="1">
        <w:r>
          <w:rPr>
            <w:rFonts w:ascii="仿宋" w:eastAsia="仿宋" w:hAnsi="仿宋" w:cs="仿宋" w:hint="eastAsia"/>
            <w:lang w:eastAsia="zh-CN"/>
          </w:rPr>
          <w:t>(一)、数字化Ｘ射线机项目背景分析</w:t>
        </w:r>
        <w:r>
          <w:tab/>
        </w:r>
        <w:r>
          <w:fldChar w:fldCharType="begin"/>
        </w:r>
        <w:r>
          <w:instrText xml:space="preserve"> PAGEREF _Toc17210 \h </w:instrText>
        </w:r>
        <w:r>
          <w:fldChar w:fldCharType="separate"/>
        </w:r>
        <w:r>
          <w:t>3</w:t>
        </w:r>
        <w:r>
          <w:fldChar w:fldCharType="end"/>
        </w:r>
      </w:hyperlink>
    </w:p>
    <w:p>
      <w:pPr>
        <w:pStyle w:val="TOC2"/>
        <w:tabs>
          <w:tab w:val="right" w:leader="dot" w:pos="8306"/>
        </w:tabs>
      </w:pPr>
      <w:hyperlink w:anchor="_Toc29301" w:history="1">
        <w:r>
          <w:rPr>
            <w:rFonts w:ascii="仿宋" w:eastAsia="仿宋" w:hAnsi="仿宋" w:cs="仿宋" w:hint="eastAsia"/>
            <w:lang w:eastAsia="zh-CN"/>
          </w:rPr>
          <w:t>(二)、数字化Ｘ射线机项目建设必要性分析</w:t>
        </w:r>
        <w:r>
          <w:tab/>
        </w:r>
        <w:r>
          <w:fldChar w:fldCharType="begin"/>
        </w:r>
        <w:r>
          <w:instrText xml:space="preserve"> PAGEREF _Toc29301 \h </w:instrText>
        </w:r>
        <w:r>
          <w:fldChar w:fldCharType="separate"/>
        </w:r>
        <w:r>
          <w:t>5</w:t>
        </w:r>
        <w:r>
          <w:fldChar w:fldCharType="end"/>
        </w:r>
      </w:hyperlink>
    </w:p>
    <w:p>
      <w:pPr>
        <w:pStyle w:val="TOC1"/>
        <w:tabs>
          <w:tab w:val="right" w:leader="dot" w:pos="8306"/>
        </w:tabs>
      </w:pPr>
      <w:hyperlink w:anchor="_Toc24261" w:history="1">
        <w:r>
          <w:rPr>
            <w:rFonts w:ascii="仿宋" w:eastAsia="仿宋" w:hAnsi="仿宋" w:cs="仿宋" w:hint="eastAsia"/>
            <w:lang w:eastAsia="zh-CN"/>
          </w:rPr>
          <w:t>二、数字化Ｘ射线机项目可持续发展</w:t>
        </w:r>
        <w:r>
          <w:tab/>
        </w:r>
        <w:r>
          <w:fldChar w:fldCharType="begin"/>
        </w:r>
        <w:r>
          <w:instrText xml:space="preserve"> PAGEREF _Toc24261 \h </w:instrText>
        </w:r>
        <w:r>
          <w:fldChar w:fldCharType="separate"/>
        </w:r>
        <w:r>
          <w:t>6</w:t>
        </w:r>
        <w:r>
          <w:fldChar w:fldCharType="end"/>
        </w:r>
      </w:hyperlink>
    </w:p>
    <w:p>
      <w:pPr>
        <w:pStyle w:val="TOC2"/>
        <w:tabs>
          <w:tab w:val="right" w:leader="dot" w:pos="8306"/>
        </w:tabs>
      </w:pPr>
      <w:hyperlink w:anchor="_Toc26625" w:history="1">
        <w:r>
          <w:rPr>
            <w:rFonts w:ascii="仿宋" w:eastAsia="仿宋" w:hAnsi="仿宋" w:cs="仿宋" w:hint="eastAsia"/>
            <w:lang w:eastAsia="zh-CN"/>
          </w:rPr>
          <w:t>(一)、可持续战略与实践</w:t>
        </w:r>
        <w:r>
          <w:tab/>
        </w:r>
        <w:r>
          <w:fldChar w:fldCharType="begin"/>
        </w:r>
        <w:r>
          <w:instrText xml:space="preserve"> PAGEREF _Toc26625 \h </w:instrText>
        </w:r>
        <w:r>
          <w:fldChar w:fldCharType="separate"/>
        </w:r>
        <w:r>
          <w:t>6</w:t>
        </w:r>
        <w:r>
          <w:fldChar w:fldCharType="end"/>
        </w:r>
      </w:hyperlink>
    </w:p>
    <w:p>
      <w:pPr>
        <w:pStyle w:val="TOC2"/>
        <w:tabs>
          <w:tab w:val="right" w:leader="dot" w:pos="8306"/>
        </w:tabs>
      </w:pPr>
      <w:hyperlink w:anchor="_Toc27960" w:history="1">
        <w:r>
          <w:rPr>
            <w:rFonts w:ascii="仿宋" w:eastAsia="仿宋" w:hAnsi="仿宋" w:cs="仿宋" w:hint="eastAsia"/>
            <w:lang w:eastAsia="zh-CN"/>
          </w:rPr>
          <w:t>(二)、环保与社会责任</w:t>
        </w:r>
        <w:r>
          <w:tab/>
        </w:r>
        <w:r>
          <w:fldChar w:fldCharType="begin"/>
        </w:r>
        <w:r>
          <w:instrText xml:space="preserve"> PAGEREF _Toc27960 \h </w:instrText>
        </w:r>
        <w:r>
          <w:fldChar w:fldCharType="separate"/>
        </w:r>
        <w:r>
          <w:t>7</w:t>
        </w:r>
        <w:r>
          <w:fldChar w:fldCharType="end"/>
        </w:r>
      </w:hyperlink>
    </w:p>
    <w:p>
      <w:pPr>
        <w:pStyle w:val="TOC1"/>
        <w:tabs>
          <w:tab w:val="right" w:leader="dot" w:pos="8306"/>
        </w:tabs>
      </w:pPr>
      <w:hyperlink w:anchor="_Toc6271" w:history="1">
        <w:r>
          <w:rPr>
            <w:rFonts w:ascii="仿宋" w:eastAsia="仿宋" w:hAnsi="仿宋" w:cs="仿宋" w:hint="eastAsia"/>
            <w:lang w:eastAsia="zh-CN"/>
          </w:rPr>
          <w:t>三、数字化Ｘ射线机项目建设单位说明</w:t>
        </w:r>
        <w:r>
          <w:tab/>
        </w:r>
        <w:r>
          <w:fldChar w:fldCharType="begin"/>
        </w:r>
        <w:r>
          <w:instrText xml:space="preserve"> PAGEREF _Toc6271 \h </w:instrText>
        </w:r>
        <w:r>
          <w:fldChar w:fldCharType="separate"/>
        </w:r>
        <w:r>
          <w:t>8</w:t>
        </w:r>
        <w:r>
          <w:fldChar w:fldCharType="end"/>
        </w:r>
      </w:hyperlink>
    </w:p>
    <w:p>
      <w:pPr>
        <w:pStyle w:val="TOC2"/>
        <w:tabs>
          <w:tab w:val="right" w:leader="dot" w:pos="8306"/>
        </w:tabs>
      </w:pPr>
      <w:hyperlink w:anchor="_Toc19668" w:history="1">
        <w:r>
          <w:rPr>
            <w:rFonts w:ascii="仿宋" w:eastAsia="仿宋" w:hAnsi="仿宋" w:cs="仿宋" w:hint="eastAsia"/>
            <w:lang w:eastAsia="zh-CN"/>
          </w:rPr>
          <w:t>(一)、数字化Ｘ射线机项目承办单位基本情况</w:t>
        </w:r>
        <w:r>
          <w:tab/>
        </w:r>
        <w:r>
          <w:fldChar w:fldCharType="begin"/>
        </w:r>
        <w:r>
          <w:instrText xml:space="preserve"> PAGEREF _Toc19668 \h </w:instrText>
        </w:r>
        <w:r>
          <w:fldChar w:fldCharType="separate"/>
        </w:r>
        <w:r>
          <w:t>8</w:t>
        </w:r>
        <w:r>
          <w:fldChar w:fldCharType="end"/>
        </w:r>
      </w:hyperlink>
    </w:p>
    <w:p>
      <w:pPr>
        <w:pStyle w:val="TOC2"/>
        <w:tabs>
          <w:tab w:val="right" w:leader="dot" w:pos="8306"/>
        </w:tabs>
      </w:pPr>
      <w:hyperlink w:anchor="_Toc6280" w:history="1">
        <w:r>
          <w:rPr>
            <w:rFonts w:ascii="仿宋" w:eastAsia="仿宋" w:hAnsi="仿宋" w:cs="仿宋" w:hint="eastAsia"/>
            <w:lang w:eastAsia="zh-CN"/>
          </w:rPr>
          <w:t>(二)、公司经济效益分析</w:t>
        </w:r>
        <w:r>
          <w:tab/>
        </w:r>
        <w:r>
          <w:fldChar w:fldCharType="begin"/>
        </w:r>
        <w:r>
          <w:instrText xml:space="preserve"> PAGEREF _Toc6280 \h </w:instrText>
        </w:r>
        <w:r>
          <w:fldChar w:fldCharType="separate"/>
        </w:r>
        <w:r>
          <w:t>8</w:t>
        </w:r>
        <w:r>
          <w:fldChar w:fldCharType="end"/>
        </w:r>
      </w:hyperlink>
    </w:p>
    <w:p>
      <w:pPr>
        <w:pStyle w:val="TOC1"/>
        <w:tabs>
          <w:tab w:val="right" w:leader="dot" w:pos="8306"/>
        </w:tabs>
      </w:pPr>
      <w:hyperlink w:anchor="_Toc6589" w:history="1">
        <w:r>
          <w:rPr>
            <w:rFonts w:ascii="仿宋" w:eastAsia="仿宋" w:hAnsi="仿宋" w:cs="仿宋" w:hint="eastAsia"/>
            <w:lang w:eastAsia="zh-CN"/>
          </w:rPr>
          <w:t>四、数字化Ｘ射线机项目绩效评估</w:t>
        </w:r>
        <w:r>
          <w:tab/>
        </w:r>
        <w:r>
          <w:fldChar w:fldCharType="begin"/>
        </w:r>
        <w:r>
          <w:instrText xml:space="preserve"> PAGEREF _Toc6589 \h </w:instrText>
        </w:r>
        <w:r>
          <w:fldChar w:fldCharType="separate"/>
        </w:r>
        <w:r>
          <w:t>9</w:t>
        </w:r>
        <w:r>
          <w:fldChar w:fldCharType="end"/>
        </w:r>
      </w:hyperlink>
    </w:p>
    <w:p>
      <w:pPr>
        <w:pStyle w:val="TOC2"/>
        <w:tabs>
          <w:tab w:val="right" w:leader="dot" w:pos="8306"/>
        </w:tabs>
      </w:pPr>
      <w:hyperlink w:anchor="_Toc19930" w:history="1">
        <w:r>
          <w:rPr>
            <w:rFonts w:ascii="仿宋" w:eastAsia="仿宋" w:hAnsi="仿宋" w:cs="仿宋" w:hint="eastAsia"/>
            <w:lang w:eastAsia="zh-CN"/>
          </w:rPr>
          <w:t>(一)、绩效评估指标</w:t>
        </w:r>
        <w:r>
          <w:tab/>
        </w:r>
        <w:r>
          <w:fldChar w:fldCharType="begin"/>
        </w:r>
        <w:r>
          <w:instrText xml:space="preserve"> PAGEREF _Toc19930 \h </w:instrText>
        </w:r>
        <w:r>
          <w:fldChar w:fldCharType="separate"/>
        </w:r>
        <w:r>
          <w:t>9</w:t>
        </w:r>
        <w:r>
          <w:fldChar w:fldCharType="end"/>
        </w:r>
      </w:hyperlink>
    </w:p>
    <w:p>
      <w:pPr>
        <w:pStyle w:val="TOC2"/>
        <w:tabs>
          <w:tab w:val="right" w:leader="dot" w:pos="8306"/>
        </w:tabs>
      </w:pPr>
      <w:hyperlink w:anchor="_Toc7232" w:history="1">
        <w:r>
          <w:rPr>
            <w:rFonts w:ascii="仿宋" w:eastAsia="仿宋" w:hAnsi="仿宋" w:cs="仿宋" w:hint="eastAsia"/>
            <w:lang w:eastAsia="zh-CN"/>
          </w:rPr>
          <w:t>(二)、绩效评估方法</w:t>
        </w:r>
        <w:r>
          <w:tab/>
        </w:r>
        <w:r>
          <w:fldChar w:fldCharType="begin"/>
        </w:r>
        <w:r>
          <w:instrText xml:space="preserve"> PAGEREF _Toc7232 \h </w:instrText>
        </w:r>
        <w:r>
          <w:fldChar w:fldCharType="separate"/>
        </w:r>
        <w:r>
          <w:t>10</w:t>
        </w:r>
        <w:r>
          <w:fldChar w:fldCharType="end"/>
        </w:r>
      </w:hyperlink>
    </w:p>
    <w:p>
      <w:pPr>
        <w:pStyle w:val="TOC2"/>
        <w:tabs>
          <w:tab w:val="right" w:leader="dot" w:pos="8306"/>
        </w:tabs>
      </w:pPr>
      <w:hyperlink w:anchor="_Toc31497" w:history="1">
        <w:r>
          <w:rPr>
            <w:rFonts w:ascii="仿宋" w:eastAsia="仿宋" w:hAnsi="仿宋" w:cs="仿宋" w:hint="eastAsia"/>
            <w:lang w:eastAsia="zh-CN"/>
          </w:rPr>
          <w:t>(三)、绩效评估周期</w:t>
        </w:r>
        <w:r>
          <w:tab/>
        </w:r>
        <w:r>
          <w:fldChar w:fldCharType="begin"/>
        </w:r>
        <w:r>
          <w:instrText xml:space="preserve"> PAGEREF _Toc31497 \h </w:instrText>
        </w:r>
        <w:r>
          <w:fldChar w:fldCharType="separate"/>
        </w:r>
        <w:r>
          <w:t>12</w:t>
        </w:r>
        <w:r>
          <w:fldChar w:fldCharType="end"/>
        </w:r>
      </w:hyperlink>
    </w:p>
    <w:p>
      <w:pPr>
        <w:pStyle w:val="TOC1"/>
        <w:tabs>
          <w:tab w:val="right" w:leader="dot" w:pos="8306"/>
        </w:tabs>
      </w:pPr>
      <w:hyperlink w:anchor="_Toc8754" w:history="1">
        <w:r>
          <w:rPr>
            <w:rFonts w:ascii="仿宋" w:eastAsia="仿宋" w:hAnsi="仿宋" w:cs="仿宋" w:hint="eastAsia"/>
            <w:lang w:eastAsia="zh-CN"/>
          </w:rPr>
          <w:t>五、数字化Ｘ射线机项目危机管理</w:t>
        </w:r>
        <w:r>
          <w:tab/>
        </w:r>
        <w:r>
          <w:fldChar w:fldCharType="begin"/>
        </w:r>
        <w:r>
          <w:instrText xml:space="preserve"> PAGEREF _Toc8754 \h </w:instrText>
        </w:r>
        <w:r>
          <w:fldChar w:fldCharType="separate"/>
        </w:r>
        <w:r>
          <w:t>13</w:t>
        </w:r>
        <w:r>
          <w:fldChar w:fldCharType="end"/>
        </w:r>
      </w:hyperlink>
    </w:p>
    <w:p>
      <w:pPr>
        <w:pStyle w:val="TOC2"/>
        <w:tabs>
          <w:tab w:val="right" w:leader="dot" w:pos="8306"/>
        </w:tabs>
      </w:pPr>
      <w:hyperlink w:anchor="_Toc15838" w:history="1">
        <w:r>
          <w:rPr>
            <w:rFonts w:ascii="仿宋" w:eastAsia="仿宋" w:hAnsi="仿宋" w:cs="仿宋" w:hint="eastAsia"/>
            <w:lang w:eastAsia="zh-CN"/>
          </w:rPr>
          <w:t>(一)、危机预警与识别</w:t>
        </w:r>
        <w:r>
          <w:tab/>
        </w:r>
        <w:r>
          <w:fldChar w:fldCharType="begin"/>
        </w:r>
        <w:r>
          <w:instrText xml:space="preserve"> PAGEREF _Toc15838 \h </w:instrText>
        </w:r>
        <w:r>
          <w:fldChar w:fldCharType="separate"/>
        </w:r>
        <w:r>
          <w:t>13</w:t>
        </w:r>
        <w:r>
          <w:fldChar w:fldCharType="end"/>
        </w:r>
      </w:hyperlink>
    </w:p>
    <w:p>
      <w:pPr>
        <w:pStyle w:val="TOC2"/>
        <w:tabs>
          <w:tab w:val="right" w:leader="dot" w:pos="8306"/>
        </w:tabs>
      </w:pPr>
      <w:hyperlink w:anchor="_Toc25686" w:history="1">
        <w:r>
          <w:rPr>
            <w:rFonts w:ascii="仿宋" w:eastAsia="仿宋" w:hAnsi="仿宋" w:cs="仿宋" w:hint="eastAsia"/>
            <w:lang w:eastAsia="zh-CN"/>
          </w:rPr>
          <w:t>(二)、危机应对与恢复</w:t>
        </w:r>
        <w:r>
          <w:tab/>
        </w:r>
        <w:r>
          <w:fldChar w:fldCharType="begin"/>
        </w:r>
        <w:r>
          <w:instrText xml:space="preserve"> PAGEREF _Toc25686 \h </w:instrText>
        </w:r>
        <w:r>
          <w:fldChar w:fldCharType="separate"/>
        </w:r>
        <w:r>
          <w:t>14</w:t>
        </w:r>
        <w:r>
          <w:fldChar w:fldCharType="end"/>
        </w:r>
      </w:hyperlink>
    </w:p>
    <w:p>
      <w:pPr>
        <w:pStyle w:val="TOC1"/>
        <w:tabs>
          <w:tab w:val="right" w:leader="dot" w:pos="8306"/>
        </w:tabs>
      </w:pPr>
      <w:hyperlink w:anchor="_Toc15785" w:history="1">
        <w:r>
          <w:rPr>
            <w:rFonts w:ascii="仿宋" w:eastAsia="仿宋" w:hAnsi="仿宋" w:cs="仿宋" w:hint="eastAsia"/>
            <w:lang w:eastAsia="zh-CN"/>
          </w:rPr>
          <w:t>六、数字化Ｘ射线机项目文档管理</w:t>
        </w:r>
        <w:r>
          <w:tab/>
        </w:r>
        <w:r>
          <w:fldChar w:fldCharType="begin"/>
        </w:r>
        <w:r>
          <w:instrText xml:space="preserve"> PAGEREF _Toc15785 \h </w:instrText>
        </w:r>
        <w:r>
          <w:fldChar w:fldCharType="separate"/>
        </w:r>
        <w:r>
          <w:t>15</w:t>
        </w:r>
        <w:r>
          <w:fldChar w:fldCharType="end"/>
        </w:r>
      </w:hyperlink>
    </w:p>
    <w:p>
      <w:pPr>
        <w:pStyle w:val="TOC2"/>
        <w:tabs>
          <w:tab w:val="right" w:leader="dot" w:pos="8306"/>
        </w:tabs>
      </w:pPr>
      <w:hyperlink w:anchor="_Toc24561" w:history="1">
        <w:r>
          <w:rPr>
            <w:rFonts w:ascii="仿宋" w:eastAsia="仿宋" w:hAnsi="仿宋" w:cs="仿宋" w:hint="eastAsia"/>
            <w:lang w:eastAsia="zh-CN"/>
          </w:rPr>
          <w:t>(一)、文档编制与审查</w:t>
        </w:r>
        <w:r>
          <w:tab/>
        </w:r>
        <w:r>
          <w:fldChar w:fldCharType="begin"/>
        </w:r>
        <w:r>
          <w:instrText xml:space="preserve"> PAGEREF _Toc24561 \h </w:instrText>
        </w:r>
        <w:r>
          <w:fldChar w:fldCharType="separate"/>
        </w:r>
        <w:r>
          <w:t>15</w:t>
        </w:r>
        <w:r>
          <w:fldChar w:fldCharType="end"/>
        </w:r>
      </w:hyperlink>
    </w:p>
    <w:p>
      <w:pPr>
        <w:pStyle w:val="TOC2"/>
        <w:tabs>
          <w:tab w:val="right" w:leader="dot" w:pos="8306"/>
        </w:tabs>
      </w:pPr>
      <w:hyperlink w:anchor="_Toc28933" w:history="1">
        <w:r>
          <w:rPr>
            <w:rFonts w:ascii="仿宋" w:eastAsia="仿宋" w:hAnsi="仿宋" w:cs="仿宋" w:hint="eastAsia"/>
            <w:lang w:eastAsia="zh-CN"/>
          </w:rPr>
          <w:t>(二)、文档发布与分发</w:t>
        </w:r>
        <w:r>
          <w:tab/>
        </w:r>
        <w:r>
          <w:fldChar w:fldCharType="begin"/>
        </w:r>
        <w:r>
          <w:instrText xml:space="preserve"> PAGEREF _Toc28933 \h </w:instrText>
        </w:r>
        <w:r>
          <w:fldChar w:fldCharType="separate"/>
        </w:r>
        <w:r>
          <w:t>17</w:t>
        </w:r>
        <w:r>
          <w:fldChar w:fldCharType="end"/>
        </w:r>
      </w:hyperlink>
    </w:p>
    <w:p>
      <w:pPr>
        <w:pStyle w:val="TOC2"/>
        <w:tabs>
          <w:tab w:val="right" w:leader="dot" w:pos="8306"/>
        </w:tabs>
      </w:pPr>
      <w:hyperlink w:anchor="_Toc3568" w:history="1">
        <w:r>
          <w:rPr>
            <w:rFonts w:ascii="仿宋" w:eastAsia="仿宋" w:hAnsi="仿宋" w:cs="仿宋" w:hint="eastAsia"/>
            <w:lang w:eastAsia="zh-CN"/>
          </w:rPr>
          <w:t>(三)、文档存档与归档</w:t>
        </w:r>
        <w:r>
          <w:tab/>
        </w:r>
        <w:r>
          <w:fldChar w:fldCharType="begin"/>
        </w:r>
        <w:r>
          <w:instrText xml:space="preserve"> PAGEREF _Toc3568 \h </w:instrText>
        </w:r>
        <w:r>
          <w:fldChar w:fldCharType="separate"/>
        </w:r>
        <w:r>
          <w:t>17</w:t>
        </w:r>
        <w:r>
          <w:fldChar w:fldCharType="end"/>
        </w:r>
      </w:hyperlink>
    </w:p>
    <w:p>
      <w:pPr>
        <w:pStyle w:val="TOC1"/>
        <w:tabs>
          <w:tab w:val="right" w:leader="dot" w:pos="8306"/>
        </w:tabs>
      </w:pPr>
      <w:hyperlink w:anchor="_Toc24295" w:history="1">
        <w:r>
          <w:rPr>
            <w:rFonts w:ascii="仿宋" w:eastAsia="仿宋" w:hAnsi="仿宋" w:cs="仿宋" w:hint="eastAsia"/>
            <w:lang w:eastAsia="zh-CN"/>
          </w:rPr>
          <w:t>七、数字化Ｘ射线机项目经营效益</w:t>
        </w:r>
        <w:r>
          <w:tab/>
        </w:r>
        <w:r>
          <w:fldChar w:fldCharType="begin"/>
        </w:r>
        <w:r>
          <w:instrText xml:space="preserve"> PAGEREF _Toc24295 \h </w:instrText>
        </w:r>
        <w:r>
          <w:fldChar w:fldCharType="separate"/>
        </w:r>
        <w:r>
          <w:t>19</w:t>
        </w:r>
        <w:r>
          <w:fldChar w:fldCharType="end"/>
        </w:r>
      </w:hyperlink>
    </w:p>
    <w:p>
      <w:pPr>
        <w:pStyle w:val="TOC2"/>
        <w:tabs>
          <w:tab w:val="right" w:leader="dot" w:pos="8306"/>
        </w:tabs>
      </w:pPr>
      <w:hyperlink w:anchor="_Toc27726" w:history="1">
        <w:r>
          <w:rPr>
            <w:rFonts w:ascii="仿宋" w:eastAsia="仿宋" w:hAnsi="仿宋" w:cs="仿宋" w:hint="eastAsia"/>
            <w:lang w:eastAsia="zh-CN"/>
          </w:rPr>
          <w:t>(一)、经济评价财务测算</w:t>
        </w:r>
        <w:r>
          <w:tab/>
        </w:r>
        <w:r>
          <w:fldChar w:fldCharType="begin"/>
        </w:r>
        <w:r>
          <w:instrText xml:space="preserve"> PAGEREF _Toc27726 \h </w:instrText>
        </w:r>
        <w:r>
          <w:fldChar w:fldCharType="separate"/>
        </w:r>
        <w:r>
          <w:t>19</w:t>
        </w:r>
        <w:r>
          <w:fldChar w:fldCharType="end"/>
        </w:r>
      </w:hyperlink>
    </w:p>
    <w:p>
      <w:pPr>
        <w:pStyle w:val="TOC2"/>
        <w:tabs>
          <w:tab w:val="right" w:leader="dot" w:pos="8306"/>
        </w:tabs>
      </w:pPr>
      <w:hyperlink w:anchor="_Toc7399" w:history="1">
        <w:r>
          <w:rPr>
            <w:rFonts w:ascii="仿宋" w:eastAsia="仿宋" w:hAnsi="仿宋" w:cs="仿宋" w:hint="eastAsia"/>
            <w:lang w:eastAsia="zh-CN"/>
          </w:rPr>
          <w:t>(二)、数字化Ｘ射线机项目盈利能力分析</w:t>
        </w:r>
        <w:r>
          <w:tab/>
        </w:r>
        <w:r>
          <w:fldChar w:fldCharType="begin"/>
        </w:r>
        <w:r>
          <w:instrText xml:space="preserve"> PAGEREF _Toc7399 \h </w:instrText>
        </w:r>
        <w:r>
          <w:fldChar w:fldCharType="separate"/>
        </w:r>
        <w:r>
          <w:t>20</w:t>
        </w:r>
        <w:r>
          <w:fldChar w:fldCharType="end"/>
        </w:r>
      </w:hyperlink>
    </w:p>
    <w:p>
      <w:pPr>
        <w:pStyle w:val="TOC1"/>
        <w:tabs>
          <w:tab w:val="right" w:leader="dot" w:pos="8306"/>
        </w:tabs>
      </w:pPr>
      <w:hyperlink w:anchor="_Toc13212" w:history="1">
        <w:r>
          <w:rPr>
            <w:rFonts w:ascii="仿宋" w:eastAsia="仿宋" w:hAnsi="仿宋" w:cs="仿宋" w:hint="eastAsia"/>
            <w:lang w:eastAsia="zh-CN"/>
          </w:rPr>
          <w:t>八、数字化Ｘ射线机项目人力资源管理</w:t>
        </w:r>
        <w:r>
          <w:tab/>
        </w:r>
        <w:r>
          <w:fldChar w:fldCharType="begin"/>
        </w:r>
        <w:r>
          <w:instrText xml:space="preserve"> PAGEREF _Toc13212 \h </w:instrText>
        </w:r>
        <w:r>
          <w:fldChar w:fldCharType="separate"/>
        </w:r>
        <w:r>
          <w:t>21</w:t>
        </w:r>
        <w:r>
          <w:fldChar w:fldCharType="end"/>
        </w:r>
      </w:hyperlink>
    </w:p>
    <w:p>
      <w:pPr>
        <w:pStyle w:val="TOC2"/>
        <w:tabs>
          <w:tab w:val="right" w:leader="dot" w:pos="8306"/>
        </w:tabs>
      </w:pPr>
      <w:hyperlink w:anchor="_Toc7470" w:history="1">
        <w:r>
          <w:rPr>
            <w:rFonts w:ascii="仿宋" w:eastAsia="仿宋" w:hAnsi="仿宋" w:cs="仿宋" w:hint="eastAsia"/>
            <w:lang w:eastAsia="zh-CN"/>
          </w:rPr>
          <w:t>(一)、建立健全的预算管理制度</w:t>
        </w:r>
        <w:r>
          <w:tab/>
        </w:r>
        <w:r>
          <w:fldChar w:fldCharType="begin"/>
        </w:r>
        <w:r>
          <w:instrText xml:space="preserve"> PAGEREF _Toc7470 \h </w:instrText>
        </w:r>
        <w:r>
          <w:fldChar w:fldCharType="separate"/>
        </w:r>
        <w:r>
          <w:t>21</w:t>
        </w:r>
        <w:r>
          <w:fldChar w:fldCharType="end"/>
        </w:r>
      </w:hyperlink>
    </w:p>
    <w:p>
      <w:pPr>
        <w:pStyle w:val="TOC2"/>
        <w:tabs>
          <w:tab w:val="right" w:leader="dot" w:pos="8306"/>
        </w:tabs>
      </w:pPr>
      <w:hyperlink w:anchor="_Toc8664" w:history="1">
        <w:r>
          <w:rPr>
            <w:rFonts w:ascii="仿宋" w:eastAsia="仿宋" w:hAnsi="仿宋" w:cs="仿宋" w:hint="eastAsia"/>
            <w:lang w:eastAsia="zh-CN"/>
          </w:rPr>
          <w:t>(二)、加强资金流动监控</w:t>
        </w:r>
        <w:r>
          <w:tab/>
        </w:r>
        <w:r>
          <w:fldChar w:fldCharType="begin"/>
        </w:r>
        <w:r>
          <w:instrText xml:space="preserve"> PAGEREF _Toc8664 \h </w:instrText>
        </w:r>
        <w:r>
          <w:fldChar w:fldCharType="separate"/>
        </w:r>
        <w:r>
          <w:t>23</w:t>
        </w:r>
        <w:r>
          <w:fldChar w:fldCharType="end"/>
        </w:r>
      </w:hyperlink>
    </w:p>
    <w:p>
      <w:pPr>
        <w:pStyle w:val="TOC2"/>
        <w:tabs>
          <w:tab w:val="right" w:leader="dot" w:pos="8306"/>
        </w:tabs>
      </w:pPr>
      <w:hyperlink w:anchor="_Toc12393" w:history="1">
        <w:r>
          <w:rPr>
            <w:rFonts w:ascii="仿宋" w:eastAsia="仿宋" w:hAnsi="仿宋" w:cs="仿宋" w:hint="eastAsia"/>
            <w:lang w:eastAsia="zh-CN"/>
          </w:rPr>
          <w:t>(三)、制定完善的风险控制机制</w:t>
        </w:r>
        <w:r>
          <w:tab/>
        </w:r>
        <w:r>
          <w:fldChar w:fldCharType="begin"/>
        </w:r>
        <w:r>
          <w:instrText xml:space="preserve"> PAGEREF _Toc12393 \h </w:instrText>
        </w:r>
        <w:r>
          <w:fldChar w:fldCharType="separate"/>
        </w:r>
        <w:r>
          <w:t>24</w:t>
        </w:r>
        <w:r>
          <w:fldChar w:fldCharType="end"/>
        </w:r>
      </w:hyperlink>
    </w:p>
    <w:p>
      <w:pPr>
        <w:pStyle w:val="TOC2"/>
        <w:tabs>
          <w:tab w:val="right" w:leader="dot" w:pos="8306"/>
        </w:tabs>
      </w:pPr>
      <w:hyperlink w:anchor="_Toc19706" w:history="1">
        <w:r>
          <w:rPr>
            <w:rFonts w:ascii="仿宋" w:eastAsia="仿宋" w:hAnsi="仿宋" w:cs="仿宋" w:hint="eastAsia"/>
            <w:lang w:eastAsia="zh-CN"/>
          </w:rPr>
          <w:t>(四)、优化成本管理</w:t>
        </w:r>
        <w:r>
          <w:tab/>
        </w:r>
        <w:r>
          <w:fldChar w:fldCharType="begin"/>
        </w:r>
        <w:r>
          <w:instrText xml:space="preserve"> PAGEREF _Toc19706 \h </w:instrText>
        </w:r>
        <w:r>
          <w:fldChar w:fldCharType="separate"/>
        </w:r>
        <w:r>
          <w:t>25</w:t>
        </w:r>
        <w:r>
          <w:fldChar w:fldCharType="end"/>
        </w:r>
      </w:hyperlink>
    </w:p>
    <w:p>
      <w:pPr>
        <w:pStyle w:val="TOC1"/>
        <w:tabs>
          <w:tab w:val="right" w:leader="dot" w:pos="8306"/>
        </w:tabs>
      </w:pPr>
      <w:hyperlink w:anchor="_Toc1194" w:history="1">
        <w:r>
          <w:rPr>
            <w:rFonts w:ascii="仿宋" w:eastAsia="仿宋" w:hAnsi="仿宋" w:cs="仿宋" w:hint="eastAsia"/>
            <w:lang w:eastAsia="zh-CN"/>
          </w:rPr>
          <w:t>九、数字化Ｘ射线机项目财务管理</w:t>
        </w:r>
        <w:r>
          <w:tab/>
        </w:r>
        <w:r>
          <w:fldChar w:fldCharType="begin"/>
        </w:r>
        <w:r>
          <w:instrText xml:space="preserve"> PAGEREF _Toc1194 \h </w:instrText>
        </w:r>
        <w:r>
          <w:fldChar w:fldCharType="separate"/>
        </w:r>
        <w:r>
          <w:t>26</w:t>
        </w:r>
        <w:r>
          <w:fldChar w:fldCharType="end"/>
        </w:r>
      </w:hyperlink>
    </w:p>
    <w:p>
      <w:pPr>
        <w:pStyle w:val="TOC2"/>
        <w:tabs>
          <w:tab w:val="right" w:leader="dot" w:pos="8306"/>
        </w:tabs>
      </w:pPr>
      <w:hyperlink w:anchor="_Toc17116" w:history="1">
        <w:r>
          <w:rPr>
            <w:rFonts w:ascii="仿宋" w:eastAsia="仿宋" w:hAnsi="仿宋" w:cs="仿宋" w:hint="eastAsia"/>
            <w:lang w:eastAsia="zh-CN"/>
          </w:rPr>
          <w:t>(一)、资金需求大</w:t>
        </w:r>
        <w:r>
          <w:tab/>
        </w:r>
        <w:r>
          <w:fldChar w:fldCharType="begin"/>
        </w:r>
        <w:r>
          <w:instrText xml:space="preserve"> PAGEREF _Toc17116 \h </w:instrText>
        </w:r>
        <w:r>
          <w:fldChar w:fldCharType="separate"/>
        </w:r>
        <w:r>
          <w:t>26</w:t>
        </w:r>
        <w:r>
          <w:fldChar w:fldCharType="end"/>
        </w:r>
      </w:hyperlink>
    </w:p>
    <w:p>
      <w:pPr>
        <w:pStyle w:val="TOC2"/>
        <w:tabs>
          <w:tab w:val="right" w:leader="dot" w:pos="8306"/>
        </w:tabs>
      </w:pPr>
      <w:hyperlink w:anchor="_Toc28721" w:history="1">
        <w:r>
          <w:rPr>
            <w:rFonts w:ascii="仿宋" w:eastAsia="仿宋" w:hAnsi="仿宋" w:cs="仿宋" w:hint="eastAsia"/>
            <w:lang w:eastAsia="zh-CN"/>
          </w:rPr>
          <w:t>(二)、研发周期长</w:t>
        </w:r>
        <w:r>
          <w:tab/>
        </w:r>
        <w:r>
          <w:fldChar w:fldCharType="begin"/>
        </w:r>
        <w:r>
          <w:instrText xml:space="preserve"> PAGEREF _Toc28721 \h </w:instrText>
        </w:r>
        <w:r>
          <w:fldChar w:fldCharType="separate"/>
        </w:r>
        <w:r>
          <w:t>28</w:t>
        </w:r>
        <w:r>
          <w:fldChar w:fldCharType="end"/>
        </w:r>
      </w:hyperlink>
    </w:p>
    <w:p>
      <w:pPr>
        <w:pStyle w:val="TOC2"/>
        <w:tabs>
          <w:tab w:val="right" w:leader="dot" w:pos="8306"/>
        </w:tabs>
      </w:pPr>
      <w:hyperlink w:anchor="_Toc10598" w:history="1">
        <w:r>
          <w:rPr>
            <w:rFonts w:ascii="仿宋" w:eastAsia="仿宋" w:hAnsi="仿宋" w:cs="仿宋" w:hint="eastAsia"/>
            <w:lang w:eastAsia="zh-CN"/>
          </w:rPr>
          <w:t>(三)、市场风险大</w:t>
        </w:r>
        <w:r>
          <w:tab/>
        </w:r>
        <w:r>
          <w:fldChar w:fldCharType="begin"/>
        </w:r>
        <w:r>
          <w:instrText xml:space="preserve"> PAGEREF _Toc10598 \h </w:instrText>
        </w:r>
        <w:r>
          <w:fldChar w:fldCharType="separate"/>
        </w:r>
        <w:r>
          <w:t>29</w:t>
        </w:r>
        <w:r>
          <w:fldChar w:fldCharType="end"/>
        </w:r>
      </w:hyperlink>
    </w:p>
    <w:p>
      <w:pPr>
        <w:pStyle w:val="TOC2"/>
        <w:tabs>
          <w:tab w:val="right" w:leader="dot" w:pos="8306"/>
        </w:tabs>
      </w:pPr>
      <w:hyperlink w:anchor="_Toc3932" w:history="1">
        <w:r>
          <w:rPr>
            <w:rFonts w:ascii="仿宋" w:eastAsia="仿宋" w:hAnsi="仿宋" w:cs="仿宋" w:hint="eastAsia"/>
            <w:lang w:eastAsia="zh-CN"/>
          </w:rPr>
          <w:t>(四)、利润率高</w:t>
        </w:r>
        <w:r>
          <w:tab/>
        </w:r>
        <w:r>
          <w:fldChar w:fldCharType="begin"/>
        </w:r>
        <w:r>
          <w:instrText xml:space="preserve"> PAGEREF _Toc3932 \h </w:instrText>
        </w:r>
        <w:r>
          <w:fldChar w:fldCharType="separate"/>
        </w:r>
        <w:r>
          <w:t>32</w:t>
        </w:r>
        <w:r>
          <w:fldChar w:fldCharType="end"/>
        </w:r>
      </w:hyperlink>
    </w:p>
    <w:p>
      <w:pPr>
        <w:pStyle w:val="TOC1"/>
        <w:tabs>
          <w:tab w:val="right" w:leader="dot" w:pos="8306"/>
        </w:tabs>
      </w:pPr>
      <w:hyperlink w:anchor="_Toc26923" w:history="1">
        <w:r>
          <w:rPr>
            <w:rFonts w:ascii="仿宋" w:eastAsia="仿宋" w:hAnsi="仿宋" w:cs="仿宋" w:hint="eastAsia"/>
            <w:lang w:eastAsia="zh-CN"/>
          </w:rPr>
          <w:t>十、数字化Ｘ射线机项目风险管理</w:t>
        </w:r>
        <w:r>
          <w:tab/>
        </w:r>
        <w:r>
          <w:fldChar w:fldCharType="begin"/>
        </w:r>
        <w:r>
          <w:instrText xml:space="preserve"> PAGEREF _Toc26923 \h </w:instrText>
        </w:r>
        <w:r>
          <w:fldChar w:fldCharType="separate"/>
        </w:r>
        <w:r>
          <w:t>34</w:t>
        </w:r>
        <w:r>
          <w:fldChar w:fldCharType="end"/>
        </w:r>
      </w:hyperlink>
    </w:p>
    <w:p>
      <w:pPr>
        <w:pStyle w:val="TOC2"/>
        <w:tabs>
          <w:tab w:val="right" w:leader="dot" w:pos="8306"/>
        </w:tabs>
      </w:pPr>
      <w:hyperlink w:anchor="_Toc14173" w:history="1">
        <w:r>
          <w:rPr>
            <w:rFonts w:ascii="仿宋" w:eastAsia="仿宋" w:hAnsi="仿宋" w:cs="仿宋" w:hint="eastAsia"/>
            <w:lang w:eastAsia="zh-CN"/>
          </w:rPr>
          <w:t>(一)、风险识别与评估</w:t>
        </w:r>
        <w:r>
          <w:tab/>
        </w:r>
        <w:r>
          <w:fldChar w:fldCharType="begin"/>
        </w:r>
        <w:r>
          <w:instrText xml:space="preserve"> PAGEREF _Toc14173 \h </w:instrText>
        </w:r>
        <w:r>
          <w:fldChar w:fldCharType="separate"/>
        </w:r>
        <w:r>
          <w:t>34</w:t>
        </w:r>
        <w:r>
          <w:fldChar w:fldCharType="end"/>
        </w:r>
      </w:hyperlink>
    </w:p>
    <w:p>
      <w:pPr>
        <w:pStyle w:val="TOC2"/>
        <w:tabs>
          <w:tab w:val="right" w:leader="dot" w:pos="8306"/>
        </w:tabs>
      </w:pPr>
      <w:hyperlink w:anchor="_Toc32215" w:history="1">
        <w:r>
          <w:rPr>
            <w:rFonts w:ascii="仿宋" w:eastAsia="仿宋" w:hAnsi="仿宋" w:cs="仿宋" w:hint="eastAsia"/>
            <w:lang w:eastAsia="zh-CN"/>
          </w:rPr>
          <w:t>(二)、风险应对策略</w:t>
        </w:r>
        <w:r>
          <w:tab/>
        </w:r>
        <w:r>
          <w:fldChar w:fldCharType="begin"/>
        </w:r>
        <w:r>
          <w:instrText xml:space="preserve"> PAGEREF _Toc32215 \h </w:instrText>
        </w:r>
        <w:r>
          <w:fldChar w:fldCharType="separate"/>
        </w:r>
        <w:r>
          <w:t>35</w:t>
        </w:r>
        <w:r>
          <w:fldChar w:fldCharType="end"/>
        </w:r>
      </w:hyperlink>
    </w:p>
    <w:p>
      <w:pPr>
        <w:pStyle w:val="TOC2"/>
        <w:tabs>
          <w:tab w:val="right" w:leader="dot" w:pos="8306"/>
        </w:tabs>
      </w:pPr>
      <w:hyperlink w:anchor="_Toc2921" w:history="1">
        <w:r>
          <w:rPr>
            <w:rFonts w:ascii="仿宋" w:eastAsia="仿宋" w:hAnsi="仿宋" w:cs="仿宋" w:hint="eastAsia"/>
            <w:lang w:eastAsia="zh-CN"/>
          </w:rPr>
          <w:t>(三)、风险监控与控制</w:t>
        </w:r>
        <w:r>
          <w:tab/>
        </w:r>
        <w:r>
          <w:fldChar w:fldCharType="begin"/>
        </w:r>
        <w:r>
          <w:instrText xml:space="preserve"> PAGEREF _Toc2921 \h </w:instrText>
        </w:r>
        <w:r>
          <w:fldChar w:fldCharType="separate"/>
        </w:r>
        <w:r>
          <w:t>37</w:t>
        </w:r>
        <w:r>
          <w:fldChar w:fldCharType="end"/>
        </w:r>
      </w:hyperlink>
    </w:p>
    <w:p>
      <w:pPr>
        <w:pStyle w:val="TOC1"/>
        <w:tabs>
          <w:tab w:val="right" w:leader="dot" w:pos="8306"/>
        </w:tabs>
      </w:pPr>
      <w:hyperlink w:anchor="_Toc8989" w:history="1">
        <w:r>
          <w:rPr>
            <w:rFonts w:ascii="仿宋" w:eastAsia="仿宋" w:hAnsi="仿宋" w:cs="仿宋" w:hint="eastAsia"/>
            <w:lang w:eastAsia="zh-CN"/>
          </w:rPr>
          <w:t>十一、数字化Ｘ射线机项目技术管理</w:t>
        </w:r>
        <w:r>
          <w:tab/>
        </w:r>
        <w:r>
          <w:fldChar w:fldCharType="begin"/>
        </w:r>
        <w:r>
          <w:instrText xml:space="preserve"> PAGEREF _Toc8989 \h </w:instrText>
        </w:r>
        <w:r>
          <w:fldChar w:fldCharType="separate"/>
        </w:r>
        <w:r>
          <w:t>38</w:t>
        </w:r>
        <w:r>
          <w:fldChar w:fldCharType="end"/>
        </w:r>
      </w:hyperlink>
    </w:p>
    <w:p>
      <w:pPr>
        <w:pStyle w:val="TOC2"/>
        <w:tabs>
          <w:tab w:val="right" w:leader="dot" w:pos="8306"/>
        </w:tabs>
      </w:pPr>
      <w:hyperlink w:anchor="_Toc12404" w:history="1">
        <w:r>
          <w:rPr>
            <w:rFonts w:ascii="仿宋" w:eastAsia="仿宋" w:hAnsi="仿宋" w:cs="仿宋" w:hint="eastAsia"/>
            <w:lang w:eastAsia="zh-CN"/>
          </w:rPr>
          <w:t>(一)、技术方案选用方向</w:t>
        </w:r>
        <w:r>
          <w:tab/>
        </w:r>
        <w:r>
          <w:fldChar w:fldCharType="begin"/>
        </w:r>
        <w:r>
          <w:instrText xml:space="preserve"> PAGEREF _Toc12404 \h </w:instrText>
        </w:r>
        <w:r>
          <w:fldChar w:fldCharType="separate"/>
        </w:r>
        <w:r>
          <w:t>38</w:t>
        </w:r>
        <w:r>
          <w:fldChar w:fldCharType="end"/>
        </w:r>
      </w:hyperlink>
    </w:p>
    <w:p>
      <w:pPr>
        <w:pStyle w:val="TOC2"/>
        <w:tabs>
          <w:tab w:val="right" w:leader="dot" w:pos="8306"/>
        </w:tabs>
      </w:pPr>
      <w:hyperlink w:anchor="_Toc2567" w:history="1">
        <w:r>
          <w:rPr>
            <w:rFonts w:ascii="仿宋" w:eastAsia="仿宋" w:hAnsi="仿宋" w:cs="仿宋" w:hint="eastAsia"/>
            <w:lang w:eastAsia="zh-CN"/>
          </w:rPr>
          <w:t>(二)、工艺技术方案选用原则</w:t>
        </w:r>
        <w:r>
          <w:tab/>
        </w:r>
        <w:r>
          <w:fldChar w:fldCharType="begin"/>
        </w:r>
        <w:r>
          <w:instrText xml:space="preserve"> PAGEREF _Toc2567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8" w:history="1">
        <w:r>
          <w:rPr>
            <w:rFonts w:ascii="仿宋" w:eastAsia="仿宋" w:hAnsi="仿宋" w:cs="仿宋" w:hint="eastAsia"/>
            <w:lang w:eastAsia="zh-CN"/>
          </w:rPr>
          <w:t>(三)、工艺技术方案要求</w:t>
        </w:r>
        <w:r>
          <w:tab/>
        </w:r>
        <w:r>
          <w:fldChar w:fldCharType="begin"/>
        </w:r>
        <w:r>
          <w:instrText xml:space="preserve"> PAGEREF _Toc15288 \h </w:instrText>
        </w:r>
        <w:r>
          <w:fldChar w:fldCharType="separate"/>
        </w:r>
        <w:r>
          <w:t>42</w:t>
        </w:r>
        <w:r>
          <w:fldChar w:fldCharType="end"/>
        </w:r>
      </w:hyperlink>
    </w:p>
    <w:p>
      <w:pPr>
        <w:pStyle w:val="TOC1"/>
        <w:tabs>
          <w:tab w:val="right" w:leader="dot" w:pos="8306"/>
        </w:tabs>
      </w:pPr>
      <w:hyperlink w:anchor="_Toc25046" w:history="1">
        <w:r>
          <w:rPr>
            <w:rFonts w:ascii="仿宋" w:eastAsia="仿宋" w:hAnsi="仿宋" w:cs="仿宋" w:hint="eastAsia"/>
            <w:lang w:eastAsia="zh-CN"/>
          </w:rPr>
          <w:t>十二、数字化Ｘ射线机项目投资规划</w:t>
        </w:r>
        <w:r>
          <w:tab/>
        </w:r>
        <w:r>
          <w:fldChar w:fldCharType="begin"/>
        </w:r>
        <w:r>
          <w:instrText xml:space="preserve"> PAGEREF _Toc25046 \h </w:instrText>
        </w:r>
        <w:r>
          <w:fldChar w:fldCharType="separate"/>
        </w:r>
        <w:r>
          <w:t>44</w:t>
        </w:r>
        <w:r>
          <w:fldChar w:fldCharType="end"/>
        </w:r>
      </w:hyperlink>
    </w:p>
    <w:p>
      <w:pPr>
        <w:pStyle w:val="TOC2"/>
        <w:tabs>
          <w:tab w:val="right" w:leader="dot" w:pos="8306"/>
        </w:tabs>
      </w:pPr>
      <w:hyperlink w:anchor="_Toc6812" w:history="1">
        <w:r>
          <w:rPr>
            <w:rFonts w:ascii="仿宋" w:eastAsia="仿宋" w:hAnsi="仿宋" w:cs="仿宋" w:hint="eastAsia"/>
            <w:lang w:eastAsia="zh-CN"/>
          </w:rPr>
          <w:t>(一)、数字化Ｘ射线机项目总投资估算</w:t>
        </w:r>
        <w:r>
          <w:tab/>
        </w:r>
        <w:r>
          <w:fldChar w:fldCharType="begin"/>
        </w:r>
        <w:r>
          <w:instrText xml:space="preserve"> PAGEREF _Toc6812 \h </w:instrText>
        </w:r>
        <w:r>
          <w:fldChar w:fldCharType="separate"/>
        </w:r>
        <w:r>
          <w:t>44</w:t>
        </w:r>
        <w:r>
          <w:fldChar w:fldCharType="end"/>
        </w:r>
      </w:hyperlink>
    </w:p>
    <w:p>
      <w:pPr>
        <w:pStyle w:val="TOC2"/>
        <w:tabs>
          <w:tab w:val="right" w:leader="dot" w:pos="8306"/>
        </w:tabs>
      </w:pPr>
      <w:hyperlink w:anchor="_Toc6357" w:history="1">
        <w:r>
          <w:rPr>
            <w:rFonts w:ascii="仿宋" w:eastAsia="仿宋" w:hAnsi="仿宋" w:cs="仿宋" w:hint="eastAsia"/>
            <w:lang w:eastAsia="zh-CN"/>
          </w:rPr>
          <w:t>(二)、资金筹措</w:t>
        </w:r>
        <w:r>
          <w:tab/>
        </w:r>
        <w:r>
          <w:fldChar w:fldCharType="begin"/>
        </w:r>
        <w:r>
          <w:instrText xml:space="preserve"> PAGEREF _Toc6357 \h </w:instrText>
        </w:r>
        <w:r>
          <w:fldChar w:fldCharType="separate"/>
        </w:r>
        <w:r>
          <w:t>45</w:t>
        </w:r>
        <w:r>
          <w:fldChar w:fldCharType="end"/>
        </w:r>
      </w:hyperlink>
    </w:p>
    <w:p>
      <w:pPr>
        <w:pStyle w:val="TOC1"/>
        <w:tabs>
          <w:tab w:val="right" w:leader="dot" w:pos="8306"/>
        </w:tabs>
      </w:pPr>
      <w:hyperlink w:anchor="_Toc26299" w:history="1">
        <w:r>
          <w:rPr>
            <w:rFonts w:ascii="仿宋" w:eastAsia="仿宋" w:hAnsi="仿宋" w:cs="仿宋" w:hint="eastAsia"/>
            <w:lang w:eastAsia="zh-CN"/>
          </w:rPr>
          <w:t>十三、数字化Ｘ射线机项目变更管理</w:t>
        </w:r>
        <w:r>
          <w:tab/>
        </w:r>
        <w:r>
          <w:fldChar w:fldCharType="begin"/>
        </w:r>
        <w:r>
          <w:instrText xml:space="preserve"> PAGEREF _Toc26299 \h </w:instrText>
        </w:r>
        <w:r>
          <w:fldChar w:fldCharType="separate"/>
        </w:r>
        <w:r>
          <w:t>46</w:t>
        </w:r>
        <w:r>
          <w:fldChar w:fldCharType="end"/>
        </w:r>
      </w:hyperlink>
    </w:p>
    <w:p>
      <w:pPr>
        <w:pStyle w:val="TOC2"/>
        <w:tabs>
          <w:tab w:val="right" w:leader="dot" w:pos="8306"/>
        </w:tabs>
      </w:pPr>
      <w:hyperlink w:anchor="_Toc7368" w:history="1">
        <w:r>
          <w:rPr>
            <w:rFonts w:ascii="仿宋" w:eastAsia="仿宋" w:hAnsi="仿宋" w:cs="仿宋" w:hint="eastAsia"/>
            <w:lang w:eastAsia="zh-CN"/>
          </w:rPr>
          <w:t>(一)、变更申请与评估</w:t>
        </w:r>
        <w:r>
          <w:tab/>
        </w:r>
        <w:r>
          <w:fldChar w:fldCharType="begin"/>
        </w:r>
        <w:r>
          <w:instrText xml:space="preserve"> PAGEREF _Toc7368 \h </w:instrText>
        </w:r>
        <w:r>
          <w:fldChar w:fldCharType="separate"/>
        </w:r>
        <w:r>
          <w:t>46</w:t>
        </w:r>
        <w:r>
          <w:fldChar w:fldCharType="end"/>
        </w:r>
      </w:hyperlink>
    </w:p>
    <w:p>
      <w:pPr>
        <w:pStyle w:val="TOC2"/>
        <w:tabs>
          <w:tab w:val="right" w:leader="dot" w:pos="8306"/>
        </w:tabs>
      </w:pPr>
      <w:hyperlink w:anchor="_Toc28430" w:history="1">
        <w:r>
          <w:rPr>
            <w:rFonts w:ascii="仿宋" w:eastAsia="仿宋" w:hAnsi="仿宋" w:cs="仿宋" w:hint="eastAsia"/>
            <w:lang w:eastAsia="zh-CN"/>
          </w:rPr>
          <w:t>(二)、变更实施与控制</w:t>
        </w:r>
        <w:r>
          <w:tab/>
        </w:r>
        <w:r>
          <w:fldChar w:fldCharType="begin"/>
        </w:r>
        <w:r>
          <w:instrText xml:space="preserve"> PAGEREF _Toc28430 \h </w:instrText>
        </w:r>
        <w:r>
          <w:fldChar w:fldCharType="separate"/>
        </w:r>
        <w:r>
          <w:t>47</w:t>
        </w:r>
        <w:r>
          <w:fldChar w:fldCharType="end"/>
        </w:r>
      </w:hyperlink>
    </w:p>
    <w:p>
      <w:pPr>
        <w:pStyle w:val="TOC1"/>
        <w:tabs>
          <w:tab w:val="right" w:leader="dot" w:pos="8306"/>
        </w:tabs>
      </w:pPr>
      <w:hyperlink w:anchor="_Toc24551" w:history="1">
        <w:r>
          <w:rPr>
            <w:rFonts w:ascii="仿宋" w:eastAsia="仿宋" w:hAnsi="仿宋" w:cs="仿宋" w:hint="eastAsia"/>
            <w:lang w:eastAsia="zh-CN"/>
          </w:rPr>
          <w:t>十四、数字化Ｘ射线机项目实施保障措施</w:t>
        </w:r>
        <w:r>
          <w:tab/>
        </w:r>
        <w:r>
          <w:fldChar w:fldCharType="begin"/>
        </w:r>
        <w:r>
          <w:instrText xml:space="preserve"> PAGEREF _Toc24551 \h </w:instrText>
        </w:r>
        <w:r>
          <w:fldChar w:fldCharType="separate"/>
        </w:r>
        <w:r>
          <w:t>47</w:t>
        </w:r>
        <w:r>
          <w:fldChar w:fldCharType="end"/>
        </w:r>
      </w:hyperlink>
    </w:p>
    <w:p>
      <w:pPr>
        <w:pStyle w:val="TOC2"/>
        <w:tabs>
          <w:tab w:val="right" w:leader="dot" w:pos="8306"/>
        </w:tabs>
      </w:pPr>
      <w:hyperlink w:anchor="_Toc18317" w:history="1">
        <w:r>
          <w:rPr>
            <w:rFonts w:ascii="仿宋" w:eastAsia="仿宋" w:hAnsi="仿宋" w:cs="仿宋" w:hint="eastAsia"/>
            <w:lang w:eastAsia="zh-CN"/>
          </w:rPr>
          <w:t>(一)、数字化Ｘ射线机项目实施保障机制</w:t>
        </w:r>
        <w:r>
          <w:tab/>
        </w:r>
        <w:r>
          <w:fldChar w:fldCharType="begin"/>
        </w:r>
        <w:r>
          <w:instrText xml:space="preserve"> PAGEREF _Toc18317 \h </w:instrText>
        </w:r>
        <w:r>
          <w:fldChar w:fldCharType="separate"/>
        </w:r>
        <w:r>
          <w:t>47</w:t>
        </w:r>
        <w:r>
          <w:fldChar w:fldCharType="end"/>
        </w:r>
      </w:hyperlink>
    </w:p>
    <w:p>
      <w:pPr>
        <w:pStyle w:val="TOC2"/>
        <w:tabs>
          <w:tab w:val="right" w:leader="dot" w:pos="8306"/>
        </w:tabs>
      </w:pPr>
      <w:hyperlink w:anchor="_Toc20089" w:history="1">
        <w:r>
          <w:rPr>
            <w:rFonts w:ascii="仿宋" w:eastAsia="仿宋" w:hAnsi="仿宋" w:cs="仿宋" w:hint="eastAsia"/>
            <w:lang w:eastAsia="zh-CN"/>
          </w:rPr>
          <w:t>(二)、数字化Ｘ射线机项目法律合规要求</w:t>
        </w:r>
        <w:r>
          <w:tab/>
        </w:r>
        <w:r>
          <w:fldChar w:fldCharType="begin"/>
        </w:r>
        <w:r>
          <w:instrText xml:space="preserve"> PAGEREF _Toc20089 \h </w:instrText>
        </w:r>
        <w:r>
          <w:fldChar w:fldCharType="separate"/>
        </w:r>
        <w:r>
          <w:t>51</w:t>
        </w:r>
        <w:r>
          <w:fldChar w:fldCharType="end"/>
        </w:r>
      </w:hyperlink>
    </w:p>
    <w:p>
      <w:pPr>
        <w:pStyle w:val="TOC2"/>
        <w:tabs>
          <w:tab w:val="right" w:leader="dot" w:pos="8306"/>
        </w:tabs>
      </w:pPr>
      <w:hyperlink w:anchor="_Toc31432" w:history="1">
        <w:r>
          <w:rPr>
            <w:rFonts w:ascii="仿宋" w:eastAsia="仿宋" w:hAnsi="仿宋" w:cs="仿宋" w:hint="eastAsia"/>
            <w:lang w:eastAsia="zh-CN"/>
          </w:rPr>
          <w:t>(三)、数字化Ｘ射线机项目合同管理与法律事务</w:t>
        </w:r>
        <w:r>
          <w:tab/>
        </w:r>
        <w:r>
          <w:fldChar w:fldCharType="begin"/>
        </w:r>
        <w:r>
          <w:instrText xml:space="preserve"> PAGEREF _Toc31432 \h </w:instrText>
        </w:r>
        <w:r>
          <w:fldChar w:fldCharType="separate"/>
        </w:r>
        <w:r>
          <w:t>56</w:t>
        </w:r>
        <w:r>
          <w:fldChar w:fldCharType="end"/>
        </w:r>
      </w:hyperlink>
    </w:p>
    <w:p>
      <w:pPr>
        <w:pStyle w:val="TOC2"/>
        <w:tabs>
          <w:tab w:val="right" w:leader="dot" w:pos="8306"/>
        </w:tabs>
      </w:pPr>
      <w:hyperlink w:anchor="_Toc659" w:history="1">
        <w:r>
          <w:rPr>
            <w:rFonts w:ascii="仿宋" w:eastAsia="仿宋" w:hAnsi="仿宋" w:cs="仿宋" w:hint="eastAsia"/>
            <w:lang w:eastAsia="zh-CN"/>
          </w:rPr>
          <w:t>(四)、数字化Ｘ射线机项目知识产权保护策略</w:t>
        </w:r>
        <w:r>
          <w:tab/>
        </w:r>
        <w:r>
          <w:fldChar w:fldCharType="begin"/>
        </w:r>
        <w:r>
          <w:instrText xml:space="preserve"> PAGEREF _Toc659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5"/>
      <w:r>
        <w:rPr>
          <w:rFonts w:ascii="仿宋" w:eastAsia="仿宋" w:hAnsi="仿宋" w:cs="仿宋" w:hint="eastAsia"/>
          <w:sz w:val="28"/>
          <w:lang w:eastAsia="zh-CN"/>
        </w:rPr>
        <w:t>一、数字化Ｘ射线机项目建设背景及必要性分析</w:t>
      </w:r>
      <w:bookmarkEnd w:id="2"/>
    </w:p>
    <w:p>
      <w:pPr>
        <w:pStyle w:val="Heading2"/>
        <w:rPr>
          <w:rFonts w:ascii="仿宋" w:eastAsia="仿宋" w:hAnsi="仿宋" w:cs="仿宋" w:hint="eastAsia"/>
          <w:lang w:eastAsia="zh-CN"/>
        </w:rPr>
      </w:pPr>
      <w:bookmarkStart w:id="3" w:name="_Toc17210"/>
      <w:r>
        <w:rPr>
          <w:rFonts w:ascii="仿宋" w:eastAsia="仿宋" w:hAnsi="仿宋" w:cs="仿宋" w:hint="eastAsia"/>
          <w:lang w:eastAsia="zh-CN"/>
        </w:rPr>
        <w:t>(一)、数字化Ｘ射线机项目背景分析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化Ｘ射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化Ｘ射线机项目在这个潮流中的定位。同时，我们将关注行业内涌现的新兴机遇，以便数字化Ｘ射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化Ｘ射线机项目提供了强大的发展动力。我们将聚焦于行业内最新的技术发展趋势，包括但不限于人工智能、大数据分析、物联网等领域。通过深度的技术研究，我们将确保数字化Ｘ射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化Ｘ射线机项目发展的源泉。我们将投入更多的精力对市场需求进行深入剖析，超越表面的需求，深入挖掘潜在的市场痛点和机遇。通过对市场需求的细致了解，数字化Ｘ射线机项目将更有针对性地设计解决方案，满足市场的多样化需求，从而更好地促进数字化Ｘ射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化Ｘ射线机项目战略至关重要。我们将对竞争态势进行更为深入的分析，包括但不限于市场份额、产品特点、客户满意度等多个维度。通过深度的竞争分析，数字化Ｘ射线机项目将能够更准确地把握市场脉搏，制定具有竞争力的数字化Ｘ射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字化Ｘ射线机项目的发展具有直接的影响。我们将进行更为全面的法规和政策分析，了解行业发展中的潜在法律风险和合规挑战。通过充分了解和遵守相关法规，数字化Ｘ射线机项目将确保在法律框架内合法合规运营，为数字化Ｘ射线机项目的稳健发展提供有力支持。</w:t>
      </w:r>
    </w:p>
    <w:p>
      <w:pPr>
        <w:pStyle w:val="Heading2"/>
        <w:ind w:firstLine="560" w:firstLineChars="200"/>
        <w:rPr>
          <w:rFonts w:ascii="仿宋" w:eastAsia="仿宋" w:hAnsi="仿宋" w:cs="仿宋" w:hint="eastAsia"/>
          <w:sz w:val="28"/>
          <w:lang w:eastAsia="zh-CN"/>
        </w:rPr>
      </w:pPr>
      <w:bookmarkStart w:id="4" w:name="_Toc29301"/>
      <w:r>
        <w:rPr>
          <w:rFonts w:ascii="仿宋" w:eastAsia="仿宋" w:hAnsi="仿宋" w:cs="仿宋" w:hint="eastAsia"/>
          <w:sz w:val="28"/>
          <w:lang w:eastAsia="zh-CN"/>
        </w:rPr>
        <w:t>(二)、数字化Ｘ射线机项目建设必要性分析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建设的迫切性源于对行业发展趋势的深刻洞察。我们正处于一个行业变革的时代，科技创新、数字化转型成为企业发展的关键动力。数字化Ｘ射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建设不仅仅是为了跟上潮流，更是为了通过技术创新推动企业的持续发展。通过引入先进的技术和解决方案，数字化Ｘ射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化Ｘ射线机项目的建设成为必然选择，通过提高产品质量、拓展服务领域，从而在竞争中获得更多的机会。数字化Ｘ射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化Ｘ射线机项目建设的必要性体现在对客户需求更精准的满足。通过数字化Ｘ射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建设的背后是对企业持续创新的追求。只有通过不断创新，企业才能在竞争中立于不败之地。数字化Ｘ射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261"/>
      <w:r>
        <w:rPr>
          <w:rFonts w:ascii="仿宋" w:eastAsia="仿宋" w:hAnsi="仿宋" w:cs="仿宋" w:hint="eastAsia"/>
          <w:sz w:val="28"/>
          <w:lang w:eastAsia="zh-CN"/>
        </w:rPr>
        <w:t>二、数字化Ｘ射线机项目可持续发展</w:t>
      </w:r>
      <w:bookmarkEnd w:id="5"/>
    </w:p>
    <w:p>
      <w:pPr>
        <w:pStyle w:val="Heading2"/>
        <w:rPr>
          <w:rFonts w:ascii="仿宋" w:eastAsia="仿宋" w:hAnsi="仿宋" w:cs="仿宋" w:hint="eastAsia"/>
          <w:lang w:eastAsia="zh-CN"/>
        </w:rPr>
      </w:pPr>
      <w:bookmarkStart w:id="6" w:name="_Toc2662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中，数字化Ｘ射线机项目团队着眼于未来，明确了可持续发展的战略方向。制定的具体可持续发展目标包括降低资源使用、采用环保技术、最大化社会效益等。这一步骤不仅有助于数字化Ｘ射线机项目在环保和社会责任方面达到最高标准，也为未来提供了明确的指引，确保数字化Ｘ射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可持续实践的融入数字化Ｘ射线机项目管理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化Ｘ射线机项目管理周期。从数字化Ｘ射线机项目规划开始，数字化Ｘ射线机项目团队就考虑了环境和社会的因素。在执行阶段，数字化Ｘ射线机项目团队积极推动绿色技术的应用，优化资源利用。此外，关注员工的社会责任，通过培训和沟通活动提高员工对可持续发展的认知，使他们能够在日常工作中践行可持续实践。这些举措不仅为数字化Ｘ射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96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扎根于数字化Ｘ射线机项目的可持续发展理念，我们深信环保与社会责任是数字化Ｘ射线机项目成功的关键支柱。在数字化Ｘ射线机项目的每一步，我们都致力于通过创新和实践，履行对环境和社会的坚定责任。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团队通过引入先进的环保技术、建立高效的废物处理系统以及推动能源节约措施，积极履行环保责任。定期的环保监测和评估确保数字化Ｘ射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不仅致力于自身可持续发展，还注重对社会的回馈。通过支持社区数字化Ｘ射线机项目、参与慈善事业、提供培训机会等方式，数字化Ｘ射线机项目积极履行社会责任。与当地社区建立积极互动，关注员工的工作与生活平衡，以及员工的身心健康，是数字化Ｘ射线机项目在社会责任层面的关键举措。这样的实践不仅增强了数字化Ｘ射线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271"/>
      <w:r>
        <w:rPr>
          <w:rFonts w:ascii="仿宋" w:eastAsia="仿宋" w:hAnsi="仿宋" w:cs="仿宋" w:hint="eastAsia"/>
          <w:sz w:val="28"/>
          <w:lang w:eastAsia="zh-CN"/>
        </w:rPr>
        <w:t>三、数字化Ｘ射线机项目建设单位说明</w:t>
      </w:r>
      <w:bookmarkEnd w:id="8"/>
    </w:p>
    <w:p>
      <w:pPr>
        <w:pStyle w:val="Heading2"/>
        <w:rPr>
          <w:rFonts w:ascii="仿宋" w:eastAsia="仿宋" w:hAnsi="仿宋" w:cs="仿宋" w:hint="eastAsia"/>
          <w:lang w:eastAsia="zh-CN"/>
        </w:rPr>
      </w:pPr>
      <w:bookmarkStart w:id="9" w:name="_Toc19668"/>
      <w:r>
        <w:rPr>
          <w:rFonts w:ascii="仿宋" w:eastAsia="仿宋" w:hAnsi="仿宋" w:cs="仿宋" w:hint="eastAsia"/>
          <w:lang w:eastAsia="zh-CN"/>
        </w:rPr>
        <w:t>(一)、数字化Ｘ射线机项目承办单位基本情况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28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化Ｘ射线机项目承办单位的XXXX，我们着眼于实现可持续的经济效益。通过技术创新和解决方案的提供，公司预计在数字化Ｘ射线机项目执行期间将获得可观的收入增长。这一收入来源主要包括数字化Ｘ射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同时，我们注重成本控制和效率提升，以确保数字化Ｘ射线机项目的可持续盈利。透过精细的管理和资源优化，公司期望实现数字化Ｘ射线机项目利润最大化。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化Ｘ射线机项目实施进行全面的投资评估，包括数字化Ｘ射线机项目启动阶段的资金投入和后续运营成本。通过对数字化Ｘ射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化Ｘ射线机项目实施过程中具备足够的资金流动性，公司将进行详尽的现金流分析。这包括资金需求的合理预测、数字化Ｘ射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589"/>
      <w:r>
        <w:rPr>
          <w:rFonts w:ascii="仿宋" w:eastAsia="仿宋" w:hAnsi="仿宋" w:cs="仿宋" w:hint="eastAsia"/>
          <w:sz w:val="28"/>
          <w:lang w:eastAsia="zh-CN"/>
        </w:rPr>
        <w:t>四、数字化Ｘ射线机项目绩效评估</w:t>
      </w:r>
      <w:bookmarkEnd w:id="11"/>
    </w:p>
    <w:p>
      <w:pPr>
        <w:pStyle w:val="Heading2"/>
        <w:rPr>
          <w:rFonts w:ascii="仿宋" w:eastAsia="仿宋" w:hAnsi="仿宋" w:cs="仿宋" w:hint="eastAsia"/>
          <w:lang w:eastAsia="zh-CN"/>
        </w:rPr>
      </w:pPr>
      <w:bookmarkStart w:id="12" w:name="_Toc199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字化Ｘ射线机项目中，我们设计了一套全面的绩效评估指标，以确保数字化Ｘ射线机项目的可控和成功交付。这些指标跨足数字化Ｘ射线机项目目标、成本、进度和质量等多个维度，为我们提供了全面洞察数字化Ｘ射线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目标达成率是我们关注的首要指标。我们设定了明确的目标，并通过定期监测和评估，迅速发现并应对潜在的目标偏差。这为数字化Ｘ射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成本绩效是另一个核心关注点。通过实际成本与预算成本的对比分析，我们深入了解成本差异的原因，及时调整资源分配，保持数字化Ｘ射线机项目在经济效益方面的合理水平。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进度作为关键的绩效指标之一，得到了精心的关注。我们制定了详细的数字化Ｘ射线机项目进度计划，并设立了进度符合度指标，确保实际进度与计划进度保持一致。这使我们能够快速发现和解决潜在的进度问题，保持数字化Ｘ射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化Ｘ射线机项目绩效的不可或缺的一环。我们引入了一系列的质量标准和客户满意度指标，以确保数字化Ｘ射线机项目交付的成果在质量上达到或超越预期水平。通过持续监测这些指标，我们努力提升数字化Ｘ射线机项目整体质量水平，为数字化Ｘ射线机项目的成功交付提供有力保障。通过这些科学且全面的绩效评估，我们能够更好地引导数字化Ｘ射线机项目的持续改进，确保数字化Ｘ射线机项目目标的顺利达成。</w:t>
      </w:r>
    </w:p>
    <w:p>
      <w:pPr>
        <w:pStyle w:val="Heading2"/>
        <w:ind w:firstLine="560" w:firstLineChars="200"/>
        <w:rPr>
          <w:rFonts w:ascii="仿宋" w:eastAsia="仿宋" w:hAnsi="仿宋" w:cs="仿宋" w:hint="eastAsia"/>
          <w:sz w:val="28"/>
          <w:lang w:eastAsia="zh-CN"/>
        </w:rPr>
      </w:pPr>
      <w:bookmarkStart w:id="13" w:name="_Toc72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绩效评估是数字化Ｘ射线机项目中的关键环节，为确保数字化Ｘ射线机项目达到预期目标，我们采用了多层次、多维度的绩效评估方法。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化Ｘ射线机项目的战略目标对齐，确保每个决策和行动都与数字化Ｘ射线机项目整体目标保持一致。团队会定期召开战略对齐会议，审视当前工作与数字化Ｘ射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化Ｘ射线机项目进度、质量、成本和风险等方面。这些指标通过数据收集和分析，为数字化Ｘ射线机项目管理团队提供了客观的评估依据。例如，我们通过数字化Ｘ射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化Ｘ射线机项目内部，还考虑了数字化Ｘ射线机项目对外部环境的影响。我们定期进行干系人满意度调查，以了解各利益相关方对数字化Ｘ射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这种多层次、多角度的绩效评估方法，使得我们能够全面了解数字化Ｘ射线机项目的运行状态，及时做出调整，确保数字化Ｘ射线机项目在不断变化的环境中保持稳健前行。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3149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为了确保数字化Ｘ射线机项目的有效管理和不断优化，我们采用了精心设计的绩效评估周期。这个周期旨在实现灵活、实时和全面的评估，以适应数字化Ｘ射线机项目执行中的各种挑战。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化Ｘ射线机项目的不同需求，分为短期、中期和长期。短期评估关注每个迭代或工作周期，以及时发现和解决当前任务中的问题。中期评估涵盖几个迭代，深入了解整体数字化Ｘ射线机项目的趋势和性能。长期评估则着眼于整个数字化Ｘ射线机项目阶段，确保数字化Ｘ射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化Ｘ射线机项目管理工具和协作平台，团队成员能够随时更新和分享数字化Ｘ射线机项目数据。这种实时性的反馈机制使我们能够及时察觉潜在问题，快速调整，保持数字化Ｘ射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数字化Ｘ射线机项目的决策制定密不可分。每个周期的数字化Ｘ射线机项目回顾会议成为集体总结经验、识别问题深层次原因并找到创新解决方案的平台。这种定期的反思与调整机制使数字化Ｘ射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8754"/>
      <w:r>
        <w:rPr>
          <w:rFonts w:ascii="仿宋" w:eastAsia="仿宋" w:hAnsi="仿宋" w:cs="仿宋" w:hint="eastAsia"/>
          <w:sz w:val="28"/>
          <w:lang w:eastAsia="zh-CN"/>
        </w:rPr>
        <w:t>五、数字化Ｘ射线机项目危机管理</w:t>
      </w:r>
      <w:bookmarkEnd w:id="15"/>
    </w:p>
    <w:p>
      <w:pPr>
        <w:pStyle w:val="Heading2"/>
        <w:rPr>
          <w:rFonts w:ascii="仿宋" w:eastAsia="仿宋" w:hAnsi="仿宋" w:cs="仿宋" w:hint="eastAsia"/>
          <w:lang w:eastAsia="zh-CN"/>
        </w:rPr>
      </w:pPr>
      <w:bookmarkStart w:id="16" w:name="_Toc1583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Ｘ射线机项目危机管理中，危机预警与识别是确保数字化Ｘ射线机项目稳健运行的核心步骤。通过建立全面的监测机制，数字化Ｘ射线机项目团队旨在及时发现和理解潜在的风险和危机因素，以便采取及时的预防和应对措施，确保数字化Ｘ射线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化Ｘ射线机项目团队全面分析了整个数字化Ｘ射线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化Ｘ射线机项目团队着重于明确定义数字化Ｘ射线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化Ｘ射线机项目进展的持续监控，团队能够及时发现潜在问题并作出迅速反应。数字化Ｘ射线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在这一阶段，团队的专业素养和反应速度将发挥至关重要的作用，以确保潜在危机能够在初期得到有效的处理，最大程度地减轻负面影响。通过危机预警与识别，数字化Ｘ射线机项目得以更有序、可控地推进。</w:t>
      </w:r>
    </w:p>
    <w:p>
      <w:pPr>
        <w:pStyle w:val="Heading2"/>
        <w:ind w:firstLine="560" w:firstLineChars="200"/>
        <w:rPr>
          <w:rFonts w:ascii="仿宋" w:eastAsia="仿宋" w:hAnsi="仿宋" w:cs="仿宋" w:hint="eastAsia"/>
          <w:sz w:val="28"/>
          <w:lang w:eastAsia="zh-CN"/>
        </w:rPr>
      </w:pPr>
      <w:bookmarkStart w:id="17" w:name="_Toc2568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在危机发生时，数字化Ｘ射线机项目团队立即行动，成立了应急小组。该小组的任务是迅速制定并实施紧急应对措施，以最小化潜在损失。以下是采取的主要措施：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暂停数字化Ｘ射线机项目进度：为遏制危机蔓延，数字化Ｘ射线机项目暂时停止进行，以便全面评估当前状况。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资源重新分配：重新评估数字化Ｘ射线机项目资源的分配，确保最大限度地减小损失。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实时沟通：与关键利益相关者建立实时沟通机制，向他们传递数字化Ｘ射线机项目危机的实际状况，保障数字化Ｘ射线机项目核心利益。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在紧急应对的同时，数字化Ｘ射线机项目团队强调了团队协作和有效沟通的重要性。以下是团队协作的关键举措：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信息共享机制：建立了信息共享平台，确保团队成员能够及时获取数字化Ｘ射线机项目危机的实时信息。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领导者沟通：数字化Ｘ射线机项目领导者通过定期会议和即时沟通工具，指导团队应对危机，保持团队稳定运行。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随着危机得到初步控制，数字化Ｘ射线机项目团队转向制定恢复计划，以确保数字化Ｘ射线机项目能够从中迅速恢复。主要恢复计划包括：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修复受损的进度计划：重新评估数字化Ｘ射线机项目进度，制定修复计划，确保数字化Ｘ射线机项目尽快回归正常进程。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重新调整资源分配：优化资源分配，确保数字化Ｘ射线机项目在有限资源下高效运转。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风险管理机制加强：对数字化Ｘ射线机项目风险进行全面评估，制定更强化的风险管理策略，以预防未来可能的危机。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785"/>
      <w:r>
        <w:rPr>
          <w:rFonts w:ascii="仿宋" w:eastAsia="仿宋" w:hAnsi="仿宋" w:cs="仿宋" w:hint="eastAsia"/>
          <w:sz w:val="28"/>
          <w:lang w:eastAsia="zh-CN"/>
        </w:rPr>
        <w:t>六、数字化Ｘ射线机项目文档管理</w:t>
      </w:r>
      <w:bookmarkEnd w:id="18"/>
    </w:p>
    <w:p>
      <w:pPr>
        <w:pStyle w:val="Heading2"/>
        <w:rPr>
          <w:rFonts w:ascii="仿宋" w:eastAsia="仿宋" w:hAnsi="仿宋" w:cs="仿宋" w:hint="eastAsia"/>
          <w:lang w:eastAsia="zh-CN"/>
        </w:rPr>
      </w:pPr>
      <w:bookmarkStart w:id="19" w:name="_Toc2456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数字化Ｘ射线机项目高度重视文档的质量和准确性，以支持数字化Ｘ射线机项目的各项活动和决策。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文档的编制始于数字化Ｘ射线机项目计划的初期，我们制定了详细的文档编制计划，明确了每个文档的内容、格式和编写责任人。在数字化Ｘ射线机项目启动阶段，我们首先编制了数字化Ｘ射线机项目章程，明确定义了数字化Ｘ射线机项目的目标、范围、风险等关键要素。随后，数字化Ｘ射线机项目团队根据计划陆续编制了需求文档、设计文档、测试文档等各类文档，确保数字化Ｘ射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化Ｘ射线机项目管理中的重要环节，旨在确保数字化Ｘ射线机项目文档符合质量标准和数字化Ｘ射线机项目需求。在数字化Ｘ射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化Ｘ射线机项目相关利益方和专业领域的专家对文档进行独立审查。这有助于获取更全面、客观的反馈，确保数字化Ｘ射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数字化Ｘ射线机项目在文档编制与审查方面建立了严格的管理机制，通过规范的流程和多维度的审查，确保数字化Ｘ射线机项目文档的质量、准确性和可靠性，为数字化Ｘ射线机项目的顺利推进提供了有力支持。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https://d.book118.com/296114204100010053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数字化Ｘ射线机项目规划设计纲要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55FCA"/>
    <w:rsid w:val="76055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142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2024-02-23T19:06:00Z</dcterms:created>
  <dcterms:modified xsi:type="dcterms:W3CDTF">2024-02-23T19:06:36Z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C231D509299B4137A0632DEA0A351617_11</vt:lpwstr>
  </property>
  <property fmtid="{D5CDD505-2E9C-101B-9397-08002B2CF9AE}" pid="3" name="KSOProductBuildVer">
    <vt:lpwstr>2052-12.1.0.16388</vt:lpwstr>
  </property>
</Properties>
</file>