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60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</w:t>
      </w: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用显示器项目商业计划书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1868312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(一)、医用显示器项目建设期原辅材料供应情况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(二)、医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用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显示器项目运营期原辅材料供应及质量管理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三、医用显示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器项目概论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(一)、医用显示器项目承办单位基本情况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(二)、医用显示器项目概况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医用显示器项目评价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、医用显示器项目可行性研究报告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)、医用显示器项目风险分析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、医用显示器项目风险对策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)、社会责任医用显示器项目与计划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1004068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、医用显示器项目管理与团队协作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)、医用显示器项目管理方法论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)、医用显示器项目计划与进度管理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5115314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)、医用显示器项目风险管理与应对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五、供应链管理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6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项目商业计划书旨在全面介绍和规划一个创新性的医用显示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以满足需求。该方案的目的是为了提供医用显示器项目的全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(一)、医用显示器项目建设期原辅材料供应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显示器项目的建设和运营过程中，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工程顺利进行和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品质量稳定的重要环节。本章将详细探讨医用显示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医用显示器项目建设期原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显示器项目建设期间，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响。下面是医用显示器项目建设期原辅材料供应情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17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(二)、医用显示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器项目运营期原辅材料供应及质量管理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显示器项目进入运营期后，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同样至关重要。下面是医用显示器项目运营期原辅材料供应及质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5" w:line="223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289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417" w:lineRule="auto"/>
        <w:ind w:left="32" w:right="102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的基</w:t>
      </w:r>
      <w:r>
        <w:rPr>
          <w:rFonts w:ascii="FangSong" w:eastAsia="FangSong" w:hAnsi="FangSong" w:cs="FangSong"/>
          <w:spacing w:val="-14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6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6" w:lineRule="auto"/>
        <w:ind w:left="38" w:right="12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4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6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87" w:line="416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三、医用显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示器项目概论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医用显示器项目承办单位基本情况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、医用显示器项目概况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医</w:t>
      </w:r>
      <w:r>
        <w:rPr>
          <w:rFonts w:ascii="FangSong" w:eastAsia="FangSong" w:hAnsi="FangSong" w:cs="FangSong"/>
          <w:spacing w:val="-9"/>
          <w:sz w:val="28"/>
          <w:szCs w:val="28"/>
        </w:rPr>
        <w:t>用显示器项目名称：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医用显示器项目</w:t>
      </w:r>
    </w:p>
    <w:p>
      <w:pPr>
        <w:spacing w:before="288" w:line="222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医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11"/>
          <w:sz w:val="28"/>
          <w:szCs w:val="28"/>
        </w:rPr>
        <w:t>显示器项目类型：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制造业</w:t>
      </w:r>
    </w:p>
    <w:p>
      <w:pPr>
        <w:spacing w:before="289" w:line="222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用显示器项目地点：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7" w:line="223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医用显示器项目规模：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</w:t>
      </w:r>
      <w:r>
        <w:rPr>
          <w:rFonts w:ascii="FangSong" w:eastAsia="FangSong" w:hAnsi="FangSong" w:cs="FangSong"/>
          <w:spacing w:val="-13"/>
          <w:sz w:val="28"/>
          <w:szCs w:val="28"/>
        </w:rPr>
        <w:t>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占地面</w:t>
      </w:r>
    </w:p>
    <w:p>
      <w:pPr>
        <w:spacing w:before="286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医</w:t>
      </w:r>
      <w:r>
        <w:rPr>
          <w:rFonts w:ascii="FangSong" w:eastAsia="FangSong" w:hAnsi="FangSong" w:cs="FangSong"/>
          <w:spacing w:val="-19"/>
          <w:sz w:val="28"/>
          <w:szCs w:val="28"/>
        </w:rPr>
        <w:t>用</w:t>
      </w:r>
      <w:r>
        <w:rPr>
          <w:rFonts w:ascii="FangSong" w:eastAsia="FangSong" w:hAnsi="FangSong" w:cs="FangSong"/>
          <w:spacing w:val="-14"/>
          <w:sz w:val="28"/>
          <w:szCs w:val="28"/>
        </w:rPr>
        <w:t>显示器项目周期：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219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医</w:t>
      </w:r>
      <w:r>
        <w:rPr>
          <w:rFonts w:ascii="FangSong" w:eastAsia="FangSong" w:hAnsi="FangSong" w:cs="FangSong"/>
          <w:spacing w:val="-18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显示器项目背景：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医用显示器项目的建设旨在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</w:p>
    <w:p>
      <w:pPr>
        <w:spacing w:before="291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、医用显示器项目评价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该医用显示器项目处于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2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显示器项目具备较高的实施可行性。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245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医用显示器项目可行性研究报告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显示器行业，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1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成为消费者首选的医用显示器产品。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医用显示器项目总投资</w:t>
      </w:r>
    </w:p>
    <w:p>
      <w:pPr>
        <w:spacing w:before="285" w:line="411" w:lineRule="auto"/>
        <w:ind w:left="56" w:right="25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规模旨在实现一个全面、可持续的医用显示器项目。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医用显</w:t>
      </w:r>
      <w:r>
        <w:rPr>
          <w:rFonts w:ascii="FangSong" w:eastAsia="FangSong" w:hAnsi="FangSong" w:cs="FangSong"/>
          <w:spacing w:val="-5"/>
          <w:sz w:val="28"/>
          <w:szCs w:val="28"/>
        </w:rPr>
        <w:t>示</w:t>
      </w:r>
      <w:r>
        <w:rPr>
          <w:rFonts w:ascii="FangSong" w:eastAsia="FangSong" w:hAnsi="FangSong" w:cs="FangSong"/>
          <w:spacing w:val="-4"/>
          <w:sz w:val="28"/>
          <w:szCs w:val="28"/>
        </w:rPr>
        <w:t>器项目总投资将主要用于以下几个方面：</w:t>
      </w:r>
    </w:p>
    <w:p>
      <w:pPr>
        <w:spacing w:before="1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显示器项目的顺利进行。</w:t>
      </w:r>
    </w:p>
    <w:p>
      <w:pPr>
        <w:spacing w:before="1" w:line="411" w:lineRule="auto"/>
        <w:ind w:left="81" w:right="8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一部分资金将用于技术研发，以确保医用显示器项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医用显示器项目</w:t>
      </w:r>
      <w:r>
        <w:rPr>
          <w:rFonts w:ascii="FangSong" w:eastAsia="FangSong" w:hAnsi="FangSong" w:cs="FangSong"/>
          <w:sz w:val="28"/>
          <w:szCs w:val="28"/>
        </w:rPr>
        <w:t>规模与产能</w:t>
      </w:r>
    </w:p>
    <w:p>
      <w:pPr>
        <w:spacing w:before="286" w:line="312" w:lineRule="auto"/>
        <w:ind w:left="37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我们计划在医用显示器项目建设后的第一年实现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1" w:line="189" w:lineRule="auto"/>
        <w:ind w:left="7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医用显示器项目规模：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医用显示器项目将建设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</w:t>
      </w:r>
      <w:r>
        <w:rPr>
          <w:rFonts w:ascii="FangSong" w:eastAsia="FangSong" w:hAnsi="FangSong" w:cs="FangSong"/>
          <w:spacing w:val="-13"/>
          <w:sz w:val="28"/>
          <w:szCs w:val="28"/>
        </w:rPr>
        <w:t>生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4" w:right="10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产厂房、办公区域、仓储设施等。这将确保医用显示器项目能够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理、废气处理等，以确保医用显示器项目的环保性。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医用显示器项目总投资</w:t>
      </w:r>
      <w:r>
        <w:rPr>
          <w:rFonts w:ascii="FangSong" w:eastAsia="FangSong" w:hAnsi="FangSong" w:cs="FangSong"/>
          <w:sz w:val="28"/>
          <w:szCs w:val="28"/>
        </w:rPr>
        <w:t>与用地规模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该医用</w:t>
      </w:r>
      <w:r>
        <w:rPr>
          <w:rFonts w:ascii="FangSong" w:eastAsia="FangSong" w:hAnsi="FangSong" w:cs="FangSong"/>
          <w:spacing w:val="-5"/>
          <w:sz w:val="28"/>
          <w:szCs w:val="28"/>
        </w:rPr>
        <w:t>显</w:t>
      </w:r>
      <w:r>
        <w:rPr>
          <w:rFonts w:ascii="FangSong" w:eastAsia="FangSong" w:hAnsi="FangSong" w:cs="FangSong"/>
          <w:spacing w:val="-3"/>
          <w:sz w:val="28"/>
          <w:szCs w:val="28"/>
        </w:rPr>
        <w:t>示器项目总征地面积为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亩)。医用显示器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5" w:lineRule="auto"/>
        <w:ind w:left="34" w:right="102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医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显示器项目计划购置设备共计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元。这些设备将在医用显示器项目运营中发挥关键作用，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4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医用显示</w:t>
      </w:r>
      <w:r>
        <w:rPr>
          <w:rFonts w:ascii="FangSong" w:eastAsia="FangSong" w:hAnsi="FangSong" w:cs="FangSong"/>
          <w:spacing w:val="-5"/>
          <w:sz w:val="28"/>
          <w:szCs w:val="28"/>
        </w:rPr>
        <w:t>器</w:t>
      </w:r>
      <w:r>
        <w:rPr>
          <w:rFonts w:ascii="FangSong" w:eastAsia="FangSong" w:hAnsi="FangSong" w:cs="FangSong"/>
          <w:spacing w:val="-4"/>
          <w:sz w:val="28"/>
          <w:szCs w:val="28"/>
        </w:rPr>
        <w:t>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，这将为医用显示器项目未来的发展提供可观的经济回报。</w:t>
      </w:r>
    </w:p>
    <w:p>
      <w:pPr>
        <w:spacing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显示器行业作为一个充满活力的领域，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7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1" w:right="36" w:hanging="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医用显示器行业在技术上取得了显著的突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**医用显示器行业**是一片充满活力的领域，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医</w:t>
      </w:r>
      <w:r>
        <w:rPr>
          <w:rFonts w:ascii="FangSong" w:eastAsia="FangSong" w:hAnsi="FangSong" w:cs="FangSong"/>
          <w:spacing w:val="-16"/>
          <w:sz w:val="28"/>
          <w:szCs w:val="28"/>
        </w:rPr>
        <w:t>用</w:t>
      </w:r>
      <w:r>
        <w:rPr>
          <w:rFonts w:ascii="FangSong" w:eastAsia="FangSong" w:hAnsi="FangSong" w:cs="FangSong"/>
          <w:spacing w:val="-9"/>
          <w:sz w:val="28"/>
          <w:szCs w:val="28"/>
        </w:rPr>
        <w:t>显示器行业市场规模庞大，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</w:p>
    <w:p>
      <w:pPr>
        <w:sectPr>
          <w:pgSz w:w="11906" w:h="16839"/>
          <w:pgMar w:top="1431" w:right="176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5" w:right="102" w:firstLine="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pacing w:val="-3"/>
          <w:sz w:val="28"/>
          <w:szCs w:val="28"/>
        </w:rPr>
        <w:t>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医用显示器行业在技术上取得了显著的突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)、医用显示器项目风险分析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受市场变化和竞争压力的影响，医用显示器项目面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显示器项目的盈利能力。</w:t>
      </w:r>
    </w:p>
    <w:p>
      <w:pPr>
        <w:spacing w:before="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技术方面的不确定性可能导致医用显示器项目进</w:t>
      </w:r>
      <w:r>
        <w:rPr>
          <w:rFonts w:ascii="FangSong" w:eastAsia="FangSong" w:hAnsi="FangSong" w:cs="FangSong"/>
          <w:spacing w:val="-2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延误或成本增加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新技术的引入或技术问题的发生可能对医用显示器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利进行产生负面影响。</w:t>
      </w:r>
    </w:p>
    <w:p>
      <w:pPr>
        <w:spacing w:before="1" w:line="416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政府政策和法规的变化可能对医用显示器项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产生重大影响。不符合环保、安全等法规要求可能导致医用显示</w:t>
      </w:r>
      <w:r>
        <w:rPr>
          <w:rFonts w:ascii="FangSong" w:eastAsia="FangSong" w:hAnsi="FangSong" w:cs="FangSong"/>
          <w:spacing w:val="-3"/>
          <w:sz w:val="28"/>
          <w:szCs w:val="28"/>
        </w:rPr>
        <w:t>器</w:t>
      </w:r>
      <w:r>
        <w:rPr>
          <w:rFonts w:ascii="FangSong" w:eastAsia="FangSong" w:hAnsi="FangSong" w:cs="FangSong"/>
          <w:sz w:val="28"/>
          <w:szCs w:val="28"/>
        </w:rPr>
        <w:t>项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8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停工或罚款，增加经济成本。</w:t>
      </w:r>
    </w:p>
    <w:p>
      <w:pPr>
        <w:spacing w:before="290" w:line="411" w:lineRule="auto"/>
        <w:ind w:left="32" w:right="82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资金紧张或融资渠道受限可能导致医用显示器项目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无法按计划进行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汇率波动和利率上升也可能对医用显示器项目的资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2" w:line="415" w:lineRule="auto"/>
        <w:ind w:left="56" w:right="25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地震、洪水等自然灾害可能对医用显示器项目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区域产生负面影响，损</w:t>
      </w:r>
      <w:r>
        <w:rPr>
          <w:rFonts w:ascii="FangSong" w:eastAsia="FangSong" w:hAnsi="FangSong" w:cs="FangSong"/>
          <w:spacing w:val="-2"/>
          <w:sz w:val="28"/>
          <w:szCs w:val="28"/>
        </w:rPr>
        <w:t>坏设施、影响生产，增加恢复和修复的成本。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(二)、医用显示器项目风险对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5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我们旨在最大程度地降低医用显示器项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确保医用显示器项目能够在复杂多变的环境中稳健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前</w:t>
      </w:r>
      <w:r>
        <w:rPr>
          <w:rFonts w:ascii="FangSong" w:eastAsia="FangSong" w:hAnsi="FangSong" w:cs="FangSong"/>
          <w:spacing w:val="-13"/>
          <w:sz w:val="28"/>
          <w:szCs w:val="28"/>
        </w:rPr>
        <w:t>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7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在医用显示器项目开始前进行充分的技术可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医</w:t>
      </w:r>
      <w:r>
        <w:rPr>
          <w:rFonts w:ascii="FangSong" w:eastAsia="FangSong" w:hAnsi="FangSong" w:cs="FangSong"/>
          <w:spacing w:val="-4"/>
          <w:sz w:val="28"/>
          <w:szCs w:val="28"/>
        </w:rPr>
        <w:t>用显示器项目按计划进行。</w:t>
      </w:r>
    </w:p>
    <w:p>
      <w:pPr>
        <w:spacing w:before="2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降低法规变更对医用显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示</w:t>
      </w:r>
      <w:r>
        <w:rPr>
          <w:rFonts w:ascii="FangSong" w:eastAsia="FangSong" w:hAnsi="FangSong" w:cs="FangSong"/>
          <w:spacing w:val="-5"/>
          <w:sz w:val="28"/>
          <w:szCs w:val="28"/>
        </w:rPr>
        <w:t>器项目的不利影响。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</w:p>
    <w:p>
      <w:pPr>
        <w:sectPr>
          <w:pgSz w:w="11906" w:h="16839"/>
          <w:pgMar w:top="1431" w:right="1718" w:bottom="0" w:left="1785" w:header="0" w:footer="0" w:gutter="0"/>
          <w:pgNumType w:start="22"/>
          <w:cols w:space="708"/>
        </w:sectPr>
      </w:pPr>
    </w:p>
    <w:p>
      <w:pPr>
        <w:spacing w:before="183" w:line="417" w:lineRule="auto"/>
        <w:ind w:left="36" w:right="176" w:hanging="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医用显示器项目因不可抗力而受到的损失，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确保医用显示器项目的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持续运营。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right="11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2"/>
          <w:sz w:val="28"/>
          <w:szCs w:val="28"/>
        </w:rPr>
        <w:t>源配置是确保医用显示器项目成功实施的核心要素之一。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我们根据医用显示器项目规模和复杂性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同</w:t>
      </w:r>
      <w:r>
        <w:rPr>
          <w:rFonts w:ascii="FangSong" w:eastAsia="FangSong" w:hAnsi="FangSong" w:cs="FangSong"/>
          <w:spacing w:val="-12"/>
          <w:sz w:val="28"/>
          <w:szCs w:val="28"/>
        </w:rPr>
        <w:t>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队成员都具备所需的经验和技能，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息流通畅顺。</w:t>
      </w:r>
    </w:p>
    <w:p>
      <w:pPr>
        <w:spacing w:before="10" w:line="412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2"/>
          <w:sz w:val="28"/>
          <w:szCs w:val="28"/>
        </w:rPr>
        <w:t>况，我们建立了灵活的应急人力储备机制。同时，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员具备应对医用显示器项目挑战的能力。通过这些人力资源配置策略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为医用显示器项目的顺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利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施提供坚实的支持。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确保医用显示器项目团队的协调运作和高效执行，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资</w:t>
      </w:r>
      <w:r>
        <w:rPr>
          <w:rFonts w:ascii="FangSong" w:eastAsia="FangSong" w:hAnsi="FangSong" w:cs="FangSong"/>
          <w:spacing w:val="-13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并采用灵活的策略来满足医用显示器项目需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2" w:line="411" w:lineRule="auto"/>
        <w:ind w:left="31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确保招募到最适合医用显示器项目的人才。</w:t>
      </w:r>
    </w:p>
    <w:p>
      <w:pPr>
        <w:spacing w:before="1" w:line="411" w:lineRule="auto"/>
        <w:ind w:left="33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岗位分工：明确医用显示器项目各个岗位的职责和任务，根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据团队成员的专业</w:t>
      </w:r>
      <w:r>
        <w:rPr>
          <w:rFonts w:ascii="FangSong" w:eastAsia="FangSong" w:hAnsi="FangSong" w:cs="FangSong"/>
          <w:spacing w:val="-3"/>
          <w:sz w:val="28"/>
          <w:szCs w:val="28"/>
        </w:rPr>
        <w:t>特长和兴趣分配适当的工作职责。充分发挥每位团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队成员的专业优</w:t>
      </w:r>
      <w:r>
        <w:rPr>
          <w:rFonts w:ascii="FangSong" w:eastAsia="FangSong" w:hAnsi="FangSong" w:cs="FangSong"/>
          <w:spacing w:val="-2"/>
          <w:sz w:val="28"/>
          <w:szCs w:val="28"/>
        </w:rPr>
        <w:t>势，提高工作效率和执行力。</w:t>
      </w:r>
    </w:p>
    <w:p>
      <w:pPr>
        <w:spacing w:before="2" w:line="411" w:lineRule="auto"/>
        <w:ind w:left="32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助力其在医用显示器项目中不断成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长。</w:t>
      </w:r>
    </w:p>
    <w:p>
      <w:pPr>
        <w:spacing w:before="2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ectPr>
          <w:pgSz w:w="11906" w:h="16839"/>
          <w:pgMar w:top="1431" w:right="1763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1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2" w:right="4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用显示器项目、角色扮演等方式，提高团队成员的协同工作能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3" w:right="4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ectPr>
          <w:pgSz w:w="11906" w:h="16839"/>
          <w:pgMar w:top="1431" w:right="1750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4" w:right="36" w:firstLine="5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16"/>
          <w:sz w:val="28"/>
          <w:szCs w:val="28"/>
        </w:rPr>
        <w:t>融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46" w:right="196" w:hanging="14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两</w:t>
      </w:r>
      <w:r>
        <w:rPr>
          <w:rFonts w:ascii="FangSong" w:eastAsia="FangSong" w:hAnsi="FangSong" w:cs="FangSong"/>
          <w:spacing w:val="-8"/>
          <w:sz w:val="28"/>
          <w:szCs w:val="28"/>
        </w:rPr>
        <w:t>个方面的核心做法：</w:t>
      </w:r>
    </w:p>
    <w:p>
      <w:pPr>
        <w:spacing w:before="3" w:line="411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回报分析。通过</w:t>
      </w:r>
      <w:r>
        <w:rPr>
          <w:rFonts w:ascii="FangSong" w:eastAsia="FangSong" w:hAnsi="FangSong" w:cs="FangSong"/>
          <w:spacing w:val="-5"/>
          <w:sz w:val="28"/>
          <w:szCs w:val="28"/>
        </w:rPr>
        <w:t>对</w:t>
      </w:r>
      <w:r>
        <w:rPr>
          <w:rFonts w:ascii="FangSong" w:eastAsia="FangSong" w:hAnsi="FangSong" w:cs="FangSong"/>
          <w:spacing w:val="-3"/>
          <w:sz w:val="28"/>
          <w:szCs w:val="28"/>
        </w:rPr>
        <w:t>不同投资医用显示器项目的市场前景、回收期、现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金</w:t>
      </w:r>
      <w:r>
        <w:rPr>
          <w:rFonts w:ascii="FangSong" w:eastAsia="FangSong" w:hAnsi="FangSong" w:cs="FangSong"/>
          <w:spacing w:val="-10"/>
          <w:sz w:val="28"/>
          <w:szCs w:val="28"/>
        </w:rPr>
        <w:t>流</w:t>
      </w:r>
      <w:r>
        <w:rPr>
          <w:rFonts w:ascii="FangSong" w:eastAsia="FangSong" w:hAnsi="FangSong" w:cs="FangSong"/>
          <w:spacing w:val="-6"/>
          <w:sz w:val="28"/>
          <w:szCs w:val="28"/>
        </w:rPr>
        <w:t>等方面进行科学测算，确保每一项投资都具备可行性和盈利潜力。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同时关注长期投资和短期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7"/>
          <w:sz w:val="28"/>
          <w:szCs w:val="28"/>
        </w:rPr>
        <w:t>报的平衡。</w:t>
      </w:r>
    </w:p>
    <w:p>
      <w:pPr>
        <w:spacing w:before="3" w:line="411" w:lineRule="auto"/>
        <w:ind w:left="37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19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九、社会责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8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2" w:firstLine="8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6"/>
          <w:sz w:val="28"/>
          <w:szCs w:val="28"/>
        </w:rPr>
        <w:t>会</w:t>
      </w:r>
      <w:r>
        <w:rPr>
          <w:rFonts w:ascii="FangSong" w:eastAsia="FangSong" w:hAnsi="FangSong" w:cs="FangSong"/>
          <w:spacing w:val="-4"/>
          <w:sz w:val="28"/>
          <w:szCs w:val="28"/>
        </w:rPr>
        <w:t>、环境和利益相关方负有积极的责任。我们的核心信念是通过可持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医用显示器项目与计划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、社会责任医用显示器项目与计划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扶贫帮困医用显示</w:t>
      </w:r>
      <w:r>
        <w:rPr>
          <w:rFonts w:ascii="FangSong" w:eastAsia="FangSong" w:hAnsi="FangSong" w:cs="FangSong"/>
          <w:spacing w:val="-1"/>
          <w:sz w:val="28"/>
          <w:szCs w:val="28"/>
        </w:rPr>
        <w:t>器项目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开展扶贫帮困医用显示器项目，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就业机会、职</w:t>
      </w:r>
      <w:r>
        <w:rPr>
          <w:rFonts w:ascii="FangSong" w:eastAsia="FangSong" w:hAnsi="FangSong" w:cs="FangSong"/>
          <w:spacing w:val="-2"/>
          <w:sz w:val="28"/>
          <w:szCs w:val="28"/>
        </w:rPr>
        <w:t>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43" w:right="5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社区环境改善医用显示器项目，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与处理等</w:t>
      </w:r>
      <w:r>
        <w:rPr>
          <w:rFonts w:ascii="FangSong" w:eastAsia="FangSong" w:hAnsi="FangSong" w:cs="FangSong"/>
          <w:spacing w:val="-3"/>
          <w:sz w:val="28"/>
          <w:szCs w:val="28"/>
        </w:rPr>
        <w:t>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7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致力于提高资源利用效率，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90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90" w:line="417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社会公益医用</w:t>
      </w:r>
      <w:r>
        <w:rPr>
          <w:rFonts w:ascii="FangSong" w:eastAsia="FangSong" w:hAnsi="FangSong" w:cs="FangSong"/>
          <w:spacing w:val="-1"/>
          <w:sz w:val="28"/>
          <w:szCs w:val="28"/>
        </w:rPr>
        <w:t>显示器项目</w:t>
      </w:r>
    </w:p>
    <w:p>
      <w:pPr>
        <w:spacing w:before="286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极参与社会公益医用显示器项目，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3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bookmarkStart w:id="41" w:name="_bookmark42"/>
      <w:bookmarkEnd w:id="41"/>
      <w:r>
        <w:rPr>
          <w:rFonts w:ascii="FangSong" w:eastAsia="FangSong" w:hAnsi="FangSong" w:cs="FangSong"/>
          <w:spacing w:val="-6"/>
          <w:sz w:val="28"/>
          <w:szCs w:val="28"/>
        </w:rPr>
        <w:t>善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before="287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十、医用显示器项目管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理与团队协作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一)、医用显示器项目管理方法论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在医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显示器项目管理中，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我们采用一系列成熟的方法论来确保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医用显示器项目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顺利推进和最终成功交付。下面是我们在医用显示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器</w:t>
      </w:r>
      <w:r>
        <w:rPr>
          <w:rFonts w:ascii="FangSong" w:eastAsia="FangSong" w:hAnsi="FangSong" w:cs="FangSong"/>
          <w:spacing w:val="-5"/>
          <w:sz w:val="28"/>
          <w:szCs w:val="28"/>
        </w:rPr>
        <w:t>项目管理中所采用的方法论：</w:t>
      </w:r>
    </w:p>
    <w:p>
      <w:pPr>
        <w:spacing w:before="2" w:line="411" w:lineRule="auto"/>
        <w:ind w:left="35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敏捷开发：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我们倡导敏捷开发方法，强调团队的灵活性和快</w:t>
      </w:r>
      <w:r>
        <w:rPr>
          <w:rFonts w:ascii="FangSong" w:eastAsia="FangSong" w:hAnsi="FangSong" w:cs="FangSong"/>
          <w:spacing w:val="-1"/>
          <w:sz w:val="28"/>
          <w:szCs w:val="28"/>
        </w:rPr>
        <w:t>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应能力。通过迭代开发和持续反馈，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我们能够更好地满足客户需求，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并在变化中保持医用显示器项目的可控性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7" w:right="8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水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fal</w:t>
      </w:r>
      <w:r>
        <w:rPr>
          <w:rFonts w:ascii="FangSong" w:eastAsia="FangSong" w:hAnsi="FangSong" w:cs="FangSong"/>
          <w:spacing w:val="-8"/>
          <w:sz w:val="28"/>
          <w:szCs w:val="28"/>
        </w:rPr>
        <w:t>l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模型：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对于一些明确、规模较小的医用显示器项目，我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们采用经典的瀑布模型。这种线性的开发方式有助于在医用显示器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早期就对需求和范围进行详细规划，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确保医用显示器项目的整体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11"/>
          <w:sz w:val="28"/>
          <w:szCs w:val="28"/>
        </w:rPr>
        <w:t>控性。</w:t>
      </w:r>
    </w:p>
    <w:p>
      <w:pPr>
        <w:spacing w:before="2" w:line="215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PRINCE2：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PRINCE2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(PRojects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IN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Controlled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Environments)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https://d.book118.com/296123213223010101</w:t>
        </w:r>
      </w:hyperlink>
    </w:p>
    <w:p/>
    <w:sectPr>
      <w:pgSz w:w="11906" w:h="16839"/>
      <w:pgMar w:top="1431" w:right="1718" w:bottom="0" w:left="1785" w:header="0" w:footer="0" w:gut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96123213223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2024-03-14T08:41:11Z</vt:filetime>
  </property>
  <property fmtid="{D5CDD505-2E9C-101B-9397-08002B2CF9AE}" pid="3" name="CRO">
    <vt:lpwstr>wqlLaW5nc29mdCBQREYgdG8gV1BTIDgw</vt:lpwstr>
  </property>
</Properties>
</file>