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60" w:lineRule="auto"/>
        <w:ind w:right="555"/>
        <w:jc w:val="center"/>
        <w:textAlignment w:val="center"/>
        <w:rPr>
          <w:rFonts w:ascii="微软雅黑" w:eastAsia="微软雅黑" w:hAnsi="微软雅黑" w:cs="微软雅黑" w:hint="eastAsia"/>
          <w:b/>
          <w:color w:val="000000"/>
          <w:sz w:val="32"/>
        </w:rPr>
      </w:pPr>
      <w:r>
        <w:rPr>
          <w:rFonts w:ascii="微软雅黑" w:eastAsia="微软雅黑" w:hAnsi="微软雅黑" w:cs="微软雅黑" w:hint="eastAsia"/>
          <w:b/>
          <w:color w:val="000000"/>
          <w:sz w:val="32"/>
        </w:rPr>
        <w:t>202</w:t>
      </w:r>
    </w:p>
    <w:p>
      <w:pPr>
        <w:spacing w:line="360" w:lineRule="auto"/>
        <w:ind w:right="555"/>
        <w:jc w:val="center"/>
        <w:textAlignment w:val="center"/>
        <w:rPr>
          <w:rFonts w:ascii="微软雅黑" w:eastAsia="微软雅黑" w:hAnsi="微软雅黑" w:cs="微软雅黑" w:hint="eastAsia"/>
          <w:b/>
          <w:color w:val="000000"/>
          <w:sz w:val="32"/>
        </w:rPr>
      </w:pPr>
      <w:r>
        <w:rPr>
          <w:rFonts w:ascii="微软雅黑" w:eastAsia="微软雅黑" w:hAnsi="微软雅黑" w:cs="微软雅黑" w:hint="eastAsia"/>
          <w:b/>
          <w:color w:val="000000"/>
          <w:sz w:val="32"/>
        </w:rPr>
        <w:t xml:space="preserve"> 年普通高等学校招生全国统一考试（新高考 I 卷）</w:t>
      </w:r>
    </w:p>
    <w:p>
      <w:pPr>
        <w:spacing w:line="360" w:lineRule="auto"/>
        <w:ind w:right="555"/>
        <w:jc w:val="center"/>
        <w:textAlignment w:val="center"/>
        <w:rPr>
          <w:rFonts w:ascii="微软雅黑" w:eastAsia="微软雅黑" w:hAnsi="微软雅黑" w:cs="微软雅黑" w:hint="eastAsia"/>
          <w:b/>
          <w:color w:val="000000"/>
          <w:sz w:val="24"/>
          <w:szCs w:val="24"/>
          <w:shd w:val="clear" w:color="auto" w:fill="auto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4"/>
          <w:szCs w:val="24"/>
          <w:shd w:val="clear" w:color="auto" w:fill="auto"/>
          <w:lang w:val="en-US" w:eastAsia="zh-CN"/>
        </w:rPr>
        <w:t>(</w:t>
      </w: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4"/>
          <w:szCs w:val="24"/>
          <w:shd w:val="clear" w:color="auto" w:fill="auto"/>
        </w:rPr>
        <w:t>适用地区：山东、河北、湖北、湖南、江苏、广东、福建</w:t>
      </w:r>
      <w:r>
        <w:rPr>
          <w:rFonts w:ascii="微软雅黑" w:eastAsia="微软雅黑" w:hAnsi="微软雅黑" w:cs="微软雅黑" w:hint="eastAsia"/>
          <w:b/>
          <w:color w:val="000000"/>
          <w:sz w:val="24"/>
          <w:szCs w:val="24"/>
          <w:shd w:val="clear" w:color="auto" w:fill="auto"/>
          <w:lang w:val="en-US" w:eastAsia="zh-CN"/>
        </w:rPr>
        <w:t>)</w:t>
      </w:r>
    </w:p>
    <w:p>
      <w:pPr>
        <w:pStyle w:val="NormalWeb"/>
        <w:spacing w:before="0" w:beforeAutospacing="0" w:after="0" w:afterAutospacing="0"/>
        <w:jc w:val="center"/>
        <w:rPr>
          <w:rStyle w:val="Strong"/>
          <w:rFonts w:ascii="微软雅黑" w:eastAsia="微软雅黑" w:hAnsi="微软雅黑" w:cs="微软雅黑" w:hint="eastAsia"/>
          <w:color w:val="000000"/>
          <w:sz w:val="44"/>
          <w:szCs w:val="44"/>
        </w:rPr>
      </w:pPr>
      <w:r>
        <w:rPr>
          <w:rStyle w:val="Strong"/>
          <w:rFonts w:ascii="微软雅黑" w:eastAsia="微软雅黑" w:hAnsi="微软雅黑" w:cs="微软雅黑" w:hint="eastAsia"/>
          <w:color w:val="000000"/>
          <w:sz w:val="44"/>
          <w:szCs w:val="44"/>
        </w:rPr>
        <w:t>语 文</w:t>
      </w:r>
    </w:p>
    <w:p>
      <w:pPr>
        <w:pStyle w:val="NormalWeb"/>
        <w:spacing w:before="0" w:beforeAutospacing="0" w:after="0" w:afterAutospacing="0"/>
        <w:jc w:val="center"/>
        <w:rPr>
          <w:rStyle w:val="Strong"/>
          <w:rFonts w:ascii="微软雅黑" w:eastAsia="微软雅黑" w:hAnsi="微软雅黑" w:cs="微软雅黑" w:hint="eastAsia"/>
          <w:color w:val="000000"/>
          <w:sz w:val="44"/>
          <w:szCs w:val="44"/>
          <w:lang w:val="en-US" w:eastAsia="zh-CN"/>
        </w:rPr>
      </w:pPr>
      <w:r>
        <w:rPr>
          <w:rStyle w:val="Strong"/>
          <w:rFonts w:ascii="微软雅黑" w:eastAsia="微软雅黑" w:hAnsi="微软雅黑" w:cs="微软雅黑" w:hint="eastAsia"/>
          <w:color w:val="000000"/>
          <w:sz w:val="44"/>
          <w:szCs w:val="44"/>
          <w:lang w:val="en-US" w:eastAsia="zh-CN"/>
        </w:rPr>
        <w:t>（答案及解析）</w:t>
      </w:r>
    </w:p>
    <w:p>
      <w:pPr>
        <w:pStyle w:val="NormalWeb"/>
        <w:spacing w:before="0" w:beforeAutospacing="0" w:after="0" w:afterAutospacing="0"/>
        <w:jc w:val="center"/>
        <w:rPr>
          <w:rStyle w:val="Strong"/>
          <w:rFonts w:ascii="微软雅黑" w:eastAsia="微软雅黑" w:hAnsi="微软雅黑" w:cs="微软雅黑" w:hint="eastAsia"/>
          <w:color w:val="000000"/>
          <w:sz w:val="44"/>
          <w:szCs w:val="44"/>
          <w:lang w:val="en-US" w:eastAsia="zh-CN"/>
        </w:rPr>
      </w:pPr>
    </w:p>
    <w:p>
      <w:pPr>
        <w:pStyle w:val="NormalWeb"/>
        <w:spacing w:before="0" w:beforeAutospacing="0" w:after="0" w:afterAutospacing="0"/>
        <w:rPr>
          <w:rStyle w:val="Strong"/>
          <w:rFonts w:ascii="微软雅黑" w:eastAsia="微软雅黑" w:hAnsi="微软雅黑" w:cs="微软雅黑" w:hint="eastAsia"/>
          <w:color w:val="000000"/>
          <w:lang w:eastAsia="zh-CN"/>
        </w:rPr>
      </w:pPr>
      <w:r>
        <w:rPr>
          <w:rStyle w:val="Strong"/>
          <w:rFonts w:ascii="微软雅黑" w:eastAsia="微软雅黑" w:hAnsi="微软雅黑" w:cs="微软雅黑" w:hint="eastAsia"/>
          <w:color w:val="000000"/>
        </w:rPr>
        <w:t>一、现代文阅读(</w:t>
      </w:r>
    </w:p>
    <w:p>
      <w:pPr>
        <w:pStyle w:val="NormalWeb"/>
        <w:spacing w:before="0" w:beforeAutospacing="0" w:after="0" w:afterAutospacing="0"/>
        <w:rPr>
          <w:rFonts w:ascii="微软雅黑" w:eastAsia="微软雅黑" w:hAnsi="微软雅黑" w:cs="微软雅黑" w:hint="eastAsia"/>
          <w:color w:val="000000"/>
        </w:rPr>
      </w:pPr>
      <w:r>
        <w:rPr>
          <w:rStyle w:val="Strong"/>
          <w:rFonts w:ascii="微软雅黑" w:eastAsia="微软雅黑" w:hAnsi="微软雅黑" w:cs="微软雅黑" w:hint="eastAsia"/>
          <w:color w:val="000000"/>
        </w:rPr>
        <w:t>5分)</w:t>
      </w:r>
    </w:p>
    <w:p>
      <w:pPr>
        <w:pStyle w:val="NormalWeb"/>
        <w:spacing w:before="0" w:beforeAutospacing="0" w:after="0" w:afterAutospacing="0"/>
        <w:ind w:firstLine="480"/>
        <w:rPr>
          <w:rStyle w:val="Strong"/>
          <w:rFonts w:ascii="微软雅黑" w:eastAsia="微软雅黑" w:hAnsi="微软雅黑" w:cs="微软雅黑" w:hint="eastAsia"/>
          <w:color w:val="000000"/>
          <w:lang w:eastAsia="zh-CN"/>
        </w:rPr>
      </w:pPr>
      <w:r>
        <w:rPr>
          <w:rStyle w:val="Strong"/>
          <w:rFonts w:ascii="微软雅黑" w:eastAsia="微软雅黑" w:hAnsi="微软雅黑" w:cs="微软雅黑" w:hint="eastAsia"/>
          <w:color w:val="000000"/>
        </w:rPr>
        <w:t>(一)现代文阅读【(本题共5小题，</w:t>
      </w:r>
    </w:p>
    <w:p>
      <w:pPr>
        <w:pStyle w:val="NormalWeb"/>
        <w:spacing w:before="0" w:beforeAutospacing="0" w:after="0" w:afterAutospacing="0"/>
        <w:ind w:firstLine="480"/>
        <w:rPr>
          <w:rFonts w:ascii="微软雅黑" w:eastAsia="微软雅黑" w:hAnsi="微软雅黑" w:cs="微软雅黑" w:hint="eastAsia"/>
          <w:color w:val="000000"/>
        </w:rPr>
      </w:pPr>
      <w:r>
        <w:rPr>
          <w:rStyle w:val="Strong"/>
          <w:rFonts w:ascii="微软雅黑" w:eastAsia="微软雅黑" w:hAnsi="微软雅黑" w:cs="微软雅黑" w:hint="eastAsia"/>
          <w:color w:val="000000"/>
        </w:rPr>
        <w:t>9分)</w:t>
      </w:r>
    </w:p>
    <w:p>
      <w:pPr>
        <w:pStyle w:val="NormalWeb"/>
        <w:spacing w:before="0" w:beforeAutospacing="0" w:after="0" w:afterAutospacing="0"/>
        <w:ind w:firstLine="480"/>
        <w:rPr>
          <w:rFonts w:ascii="微软雅黑" w:eastAsia="微软雅黑" w:hAnsi="微软雅黑" w:cs="微软雅黑" w:hint="eastAsia"/>
          <w:color w:val="000000"/>
          <w:lang w:eastAsia="zh-CN"/>
        </w:rPr>
      </w:pPr>
      <w:r>
        <w:rPr>
          <w:rFonts w:ascii="微软雅黑" w:eastAsia="微软雅黑" w:hAnsi="微软雅黑" w:cs="微软雅黑" w:hint="eastAsia"/>
          <w:color w:val="000000"/>
        </w:rPr>
        <w:t>阅读下面的文字，完成</w:t>
      </w:r>
    </w:p>
    <w:p>
      <w:pPr>
        <w:pStyle w:val="NormalWeb"/>
        <w:spacing w:before="0" w:beforeAutospacing="0" w:after="0" w:afterAutospacing="0"/>
        <w:ind w:firstLine="48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</w:rPr>
        <w:t>～5题。</w:t>
      </w:r>
    </w:p>
    <w:p>
      <w:pPr>
        <w:pStyle w:val="NormalWeb"/>
        <w:spacing w:before="0" w:beforeAutospacing="0" w:after="0" w:afterAutospacing="0"/>
        <w:ind w:firstLine="480"/>
        <w:rPr>
          <w:rFonts w:ascii="微软雅黑" w:eastAsia="微软雅黑" w:hAnsi="微软雅黑" w:cs="微软雅黑" w:hint="eastAsia"/>
          <w:color w:val="000000"/>
        </w:rPr>
      </w:pPr>
      <w:r>
        <w:rPr>
          <w:rStyle w:val="Strong"/>
          <w:rFonts w:ascii="微软雅黑" w:eastAsia="微软雅黑" w:hAnsi="微软雅黑" w:cs="微软雅黑" w:hint="eastAsia"/>
          <w:color w:val="000000"/>
        </w:rPr>
        <w:t>材料一：</w:t>
      </w:r>
    </w:p>
    <w:p>
      <w:pPr>
        <w:pStyle w:val="NormalWeb"/>
        <w:spacing w:before="0" w:beforeAutospacing="0" w:after="0" w:afterAutospacing="0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十八世纪德国学者莱辛的《拉奥孔》是近代诗画理论文献中第一部重要著作。从前人们相信诗画同质，直到菜辛才提出丰富的例证，用动人的雄辩，说明诗画并不同质。</w:t>
      </w:r>
    </w:p>
    <w:p>
      <w:pPr>
        <w:pStyle w:val="NormalWeb"/>
        <w:spacing w:before="0" w:beforeAutospacing="0" w:after="0" w:afterAutospacing="0"/>
        <w:ind w:firstLine="420"/>
        <w:rPr>
          <w:rFonts w:ascii="微软雅黑" w:eastAsia="微软雅黑" w:hAnsi="微软雅黑" w:cs="微软雅黑" w:hint="eastAsia"/>
          <w:color w:val="000000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据传说，希腊人为了夺回海伦，举兵围攻特洛伊城，十年不下。最后他们佯逃，留着一匹腹内埋伏精兵的大木马在城外，特洛伊人看见木马，把它移到城内。典祭官拉奥孔当时极力劝阻，说留下木马是希腊人的诡计。他这番忠告激怒了偏心于希腊人的天神。当拉奥孔典祭时，河里就爬出两条大蛇，把拉奥孔和他的两个儿子一齐绞死了。</w:t>
      </w:r>
    </w:p>
    <w:p>
      <w:pPr>
        <w:pStyle w:val="NormalWeb"/>
        <w:spacing w:before="0" w:beforeAutospacing="0" w:after="0" w:afterAutospacing="0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这是罗马诗人维吉尔《伊尼特》第二卷里最有名的一段。十六世纪在罗马发现的拉奥孔雕像似以这段史诗为蓝本。莱辛拿这段诗和雕像互较，发现几个重要的异点。因为要解释这些异点，他才提出诗画异质说。</w:t>
      </w:r>
    </w:p>
    <w:p>
      <w:pPr>
        <w:pStyle w:val="NormalWeb"/>
        <w:spacing w:before="0" w:beforeAutospacing="0" w:after="0" w:afterAutospacing="0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据史诗，拉奥孔在被捆时放声号叫；在雕像中他的面孔只表现一种轻微的叹息，具有希腊艺术所特有的恬静与肃穆。为什么雕像的作者不表现诗人所描写的号啕呢？希腊人在诗中并不怕表现苦痛，而在造型艺术中却永远避免痛感所产生的面孔筋肉挛曲的丑状。在表现痛感之中，他们仍求形象的完美。</w:t>
      </w:r>
    </w:p>
    <w:p>
      <w:pPr>
        <w:pStyle w:val="NormalWeb"/>
        <w:spacing w:before="0" w:beforeAutospacing="0" w:after="0" w:afterAutospacing="0"/>
        <w:jc w:val="center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</w:rPr>
        <w:drawing>
          <wp:inline distT="0" distB="0" distL="0" distR="0">
            <wp:extent cx="1892300" cy="1998980"/>
            <wp:effectExtent l="0" t="0" r="0" b="1270"/>
            <wp:docPr id="1" name="图片 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          </w:t>
      </w:r>
    </w:p>
    <w:p>
      <w:pPr>
        <w:pStyle w:val="NormalWeb"/>
        <w:spacing w:before="0" w:beforeAutospacing="0" w:after="0" w:afterAutospacing="0"/>
        <w:jc w:val="center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雕塑《拉奧孔》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其次，据史诗，那两条长蛇绕腰三圈，绕颈两圈，而在雕像中它们仅绕着两腿。因为作者要从全身筋肉上表现出拉奥孔的苦痛，如果依史诗，筋肉方面所表现的苦痛就看不见了。同理，雕像的作者让拉奥孔父子赤裸着身体，虽然在史诗中拉奥孔穿着典祭官的衣服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莱辛推原这不同的理由，作这样一个结论：“图画和诗所用的模仿媒介或符号完全不同，图画用存于空间的形色，诗用存于时间的声音。……全体或部分在空间中相并立的事物叫作‘物体’，物体和它们的看得见的属性是图画的特殊题材。全体或部分在时间上相承续的事物叫作‘动作’，动作是诗的特殊题材。”</w:t>
      </w:r>
    </w:p>
    <w:p>
      <w:pPr>
        <w:pStyle w:val="NormalWeb"/>
        <w:spacing w:before="0" w:beforeAutospacing="0" w:after="0" w:afterAutospacing="0" w:line="360" w:lineRule="atLeast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换句话说，画只宜于描写静物，诗只宜于叙述动作。静物各部分在空间中同时并存，这种静物不宜于诗，因为诗的媒介是在时间上相承续的语言。比如说一张桌子，画家只需用寥寥数笔，使人一眼看到就明白它是桌子。如果用语言来描写，你须从某一点说起，说它有多长多宽等等，说了一大篇，读者还不一定马上就明白它是桌子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诗只宜叙述动作，因为动作在时间上先后相承续，而诗所用的语言声音也是如此。这种动作不宜于画，因为一幅画仅能表现时间上的某一点，而动作却是一条绵延的直线。比如说，“我弯下腰，拾一块石头打狗，狗见着就跑了”，用语言来叙述这事，多么容易，但是如果把这简单的故事画出来，画十幅、二十幅，也不一定使观者一目了然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但是谈到这里，我们不免有疑问：画绝对不能叙述动作，而诗绝对不能描写静物么？菜辛也谈到这个问题，他说：“图画也可以模仿动作，但是只能间接地用物体模仿动作。……诗也能描绘物体，但是也只能间接地用动作描绘物体。”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换句话说，图画叙述动作时，必化动为静，以一静面表现动作的全过程；诗描写静物时，亦必化静为动，以时间上的承续暗示空间中的绵延。</w:t>
      </w:r>
    </w:p>
    <w:p>
      <w:pPr>
        <w:pStyle w:val="NormalWeb"/>
        <w:spacing w:before="0" w:beforeAutospacing="0" w:after="0" w:afterAutospacing="0" w:line="360" w:lineRule="atLeast"/>
        <w:jc w:val="right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(摘编自朱光潜《诗论》)</w:t>
      </w:r>
    </w:p>
    <w:p>
      <w:pPr>
        <w:pStyle w:val="NormalWeb"/>
        <w:spacing w:before="0" w:beforeAutospacing="0" w:after="0" w:afterAutospacing="0" w:line="360" w:lineRule="atLeast"/>
        <w:ind w:firstLine="480"/>
        <w:rPr>
          <w:rFonts w:ascii="微软雅黑" w:eastAsia="微软雅黑" w:hAnsi="微软雅黑" w:cs="微软雅黑" w:hint="eastAsia"/>
          <w:color w:val="000000"/>
        </w:rPr>
      </w:pPr>
      <w:r>
        <w:rPr>
          <w:rStyle w:val="Strong"/>
          <w:rFonts w:ascii="微软雅黑" w:eastAsia="微软雅黑" w:hAnsi="微软雅黑" w:cs="微软雅黑" w:hint="eastAsia"/>
          <w:color w:val="000000"/>
        </w:rPr>
        <w:t>材料二：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《拉奥孔》所讲绘画或造型艺术和诗歌或文字艺术在功能上的区别，已成老生常谈了。它的主要论点——绘画宜于表现“物体”或形态，而诗歌宜于表现“动作”或情事，中国古人也浮泛地讲过。晋代陆机分划“丹青”和“雅颂”的界限，说：“宣物莫大于言，存形莫善于画。”这里的“物”是“事”的同义字。邵雍有两首诗说得详细些：“史笔善记事，画笔善状物。状物与记事，二者各得一”；“画笔善状物，长于运丹青。丹青入巧思，万物无遁形。诗笔善状物，长于运丹诚。丹诚入秀句，万物无遗情”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但是，莱辛的议论透彻深细得多，他不仅把“事”“情”和“物”“形”分开，还进一步把两者各和时间与空间结合；作为空间艺术的绘画、雕塑只能表现最小限度的时间，所画出、塑出的不可能超过一刹那内的物态和景象，绘画更是这一刹那内景物的一面观。我联想起唐代的传说：“客有以《按乐图》示王维，维曰：‘此《霓裳》第三叠第一拍也。”客未然，引工按曲，乃信。”宋代沈括《梦溪笔谈》批驳了这个无稽之谈：“此好奇者为之。凡画奏乐，止能画一声。”“止能画一声”五字也帮助我们了解一首唐诗。徐凝《观钓台画困》：“一水寂寥青霭合，两崖崔萃白云残。画人心到啼猿破，欲作三声出树难。”画家挖空心思，终画不出“三声”连续的猿啼，因为他“止能画一声”。徐凝很可以写“欲作悲鸣出树难”，那不过说图画只能绘形而不能“绘声”。他写“三声”，寓意精微，就是菜辛所谓绘画只表达空间里的平列，不表达时间上的后继，所以画家画“一水”加“两崖”的排列易，画“一”而“两”、“两”而“三”的连续“三声”难。</w:t>
      </w:r>
    </w:p>
    <w:p>
      <w:pPr>
        <w:pStyle w:val="NormalWeb"/>
        <w:spacing w:before="0" w:beforeAutospacing="0" w:after="0" w:afterAutospacing="0" w:line="360" w:lineRule="atLeast"/>
        <w:jc w:val="right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(摘编自钱锺书《读‹拉奥孔›》)</w:t>
      </w:r>
    </w:p>
    <w:p>
      <w:pPr>
        <w:pStyle w:val="NormalWeb"/>
        <w:spacing w:before="0" w:beforeAutospacing="0" w:after="0" w:afterAutospacing="0" w:line="360" w:lineRule="atLeast"/>
        <w:rPr>
          <w:rFonts w:ascii="微软雅黑" w:eastAsia="微软雅黑" w:hAnsi="微软雅黑" w:cs="微软雅黑" w:hint="eastAsia"/>
          <w:color w:val="000000"/>
          <w:sz w:val="21"/>
          <w:szCs w:val="21"/>
          <w:lang w:eastAsia="zh-CN"/>
        </w:rPr>
      </w:pPr>
    </w:p>
    <w:p>
      <w:pPr>
        <w:pStyle w:val="NormalWeb"/>
        <w:spacing w:before="0" w:beforeAutospacing="0" w:after="0" w:afterAutospacing="0" w:line="360" w:lineRule="atLeast"/>
        <w:rPr>
          <w:rFonts w:ascii="微软雅黑" w:eastAsia="微软雅黑" w:hAnsi="微软雅黑" w:cs="微软雅黑" w:hint="eastAsia"/>
          <w:color w:val="000000"/>
          <w:sz w:val="21"/>
          <w:szCs w:val="21"/>
          <w:lang w:eastAsia="zh-CN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. 下列对材料相关内容的理解和分析，不正确的一项是(</w:t>
      </w:r>
    </w:p>
    <w:p>
      <w:pPr>
        <w:pStyle w:val="NormalWeb"/>
        <w:spacing w:before="0" w:beforeAutospacing="0" w:after="0" w:afterAutospacing="0" w:line="360" w:lineRule="atLeast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分)</w:t>
      </w:r>
    </w:p>
    <w:p>
      <w:pPr>
        <w:pStyle w:val="NormalWeb"/>
        <w:spacing w:before="0" w:beforeAutospacing="0" w:after="0" w:afterAutospacing="0" w:line="360" w:lineRule="atLeast"/>
        <w:ind w:firstLine="21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A.莱辛是历史上质疑“诗画同质”观念的第一人，他的《拉奥孔》在近代诗画理论中产生了广泛影响。</w:t>
      </w:r>
    </w:p>
    <w:p>
      <w:pPr>
        <w:pStyle w:val="NormalWeb"/>
        <w:spacing w:before="0" w:beforeAutospacing="0" w:after="0" w:afterAutospacing="0" w:line="360" w:lineRule="atLeast"/>
        <w:ind w:left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B.雕塑《拉奥孔》既呈现了拉奥孔被缠绞的表情，又不让这表情表现为丑态，体现了希腊艺术恬静与肃穆的一面。</w:t>
      </w:r>
    </w:p>
    <w:p>
      <w:pPr>
        <w:pStyle w:val="NormalWeb"/>
        <w:spacing w:before="0" w:beforeAutospacing="0" w:after="0" w:afterAutospacing="0" w:line="360" w:lineRule="atLeast"/>
        <w:ind w:left="420"/>
        <w:rPr>
          <w:rFonts w:ascii="微软雅黑" w:eastAsia="微软雅黑" w:hAnsi="微软雅黑" w:cs="微软雅黑" w:hint="eastAsia"/>
          <w:color w:val="000000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C.雕塑《拉奥孔》与史诗记载的不同主要体现在三处：一是拉奥孔的表情，二是大蛇缠身的部位，三是人物穿衣与否。</w:t>
      </w:r>
    </w:p>
    <w:p>
      <w:pPr>
        <w:pStyle w:val="NormalWeb"/>
        <w:spacing w:before="0" w:beforeAutospacing="0" w:after="0" w:afterAutospacing="0" w:line="360" w:lineRule="atLeast"/>
        <w:ind w:firstLine="210"/>
        <w:rPr>
          <w:rFonts w:ascii="微软雅黑" w:eastAsia="微软雅黑" w:hAnsi="微软雅黑" w:cs="微软雅黑" w:hint="eastAsia"/>
          <w:color w:val="000000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D.莱辛的《拉奥孔》认为，由于诗和画拥有不同的媒介和符号，所以形成了各擅胜场的题材范围。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left="0" w:right="0" w:firstLine="0"/>
        <w:jc w:val="left"/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FFFFFF"/>
          <w:lang w:bidi="ar"/>
        </w:rPr>
      </w:pP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left="0" w:right="0" w:firstLine="0"/>
        <w:jc w:val="left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.</w:t>
      </w: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</w:t>
      </w:r>
    </w:p>
    <w:p>
      <w:pPr>
        <w:pStyle w:val="Heading3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678" w:afterAutospacing="0"/>
        <w:ind w:left="0" w:right="0"/>
        <w:rPr>
          <w:rFonts w:ascii="微软雅黑" w:eastAsia="微软雅黑" w:hAnsi="微软雅黑" w:cs="微软雅黑"/>
          <w:color w:val="000000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解析</w:t>
      </w: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：</w:t>
      </w: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  <w:t>本题主要考查理解和分析文中重要信息的能力。答题时注意仔细阅读文章，找准有效答题区间，然后认真对比阅读，寻找细微的差别。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450" w:afterAutospacing="0" w:line="23" w:lineRule="atLeast"/>
        <w:ind w:left="0" w:right="0"/>
        <w:rPr>
          <w:rFonts w:ascii="微软雅黑" w:eastAsia="微软雅黑" w:hAnsi="微软雅黑" w:cs="微软雅黑" w:hint="eastAsia"/>
          <w:color w:val="00000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  <w:t>B项错误，从第四段“据史诗，拉奥孔在被捆时放声号叫；在雕像中他的面孔只表现一种轻微的叹息，具有希腊艺术所特有的恬静与肃穆。”“希腊人在诗中并不怕表现苦痛，而在造型艺术中却永远避免痛感所产生的面孔筋肉挛曲的丑状”中可见，雕塑《拉奥孔》没有呈现拉奥孔被缠绞的表情，只表现一种轻微的叹息。</w:t>
      </w:r>
    </w:p>
    <w:p>
      <w:pPr>
        <w:pStyle w:val="NormalWeb"/>
        <w:spacing w:before="0" w:beforeAutospacing="0" w:after="0" w:afterAutospacing="0" w:line="360" w:lineRule="atLeast"/>
        <w:rPr>
          <w:rFonts w:ascii="微软雅黑" w:eastAsia="微软雅黑" w:hAnsi="微软雅黑" w:cs="微软雅黑" w:hint="eastAsia"/>
          <w:color w:val="000000"/>
          <w:sz w:val="21"/>
          <w:szCs w:val="21"/>
          <w:lang w:eastAsia="zh-CN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2.根据材料内容，下列说法正确的一项是(</w:t>
      </w:r>
    </w:p>
    <w:p>
      <w:pPr>
        <w:pStyle w:val="NormalWeb"/>
        <w:spacing w:before="0" w:beforeAutospacing="0" w:after="0" w:afterAutospacing="0" w:line="360" w:lineRule="atLeast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分)</w:t>
      </w:r>
    </w:p>
    <w:p>
      <w:pPr>
        <w:pStyle w:val="NormalWeb"/>
        <w:spacing w:before="0" w:beforeAutospacing="0" w:after="0" w:afterAutospacing="0" w:line="360" w:lineRule="atLeast"/>
        <w:ind w:firstLine="21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A.由于诗歌是时间的艺术，在描述一件事情时，即使是高明的绘画也不如诗歌来得生动和明白。</w:t>
      </w:r>
    </w:p>
    <w:p>
      <w:pPr>
        <w:pStyle w:val="NormalWeb"/>
        <w:spacing w:before="0" w:beforeAutospacing="0" w:after="0" w:afterAutospacing="0" w:line="360" w:lineRule="atLeast"/>
        <w:ind w:firstLine="21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B.绘画只能是对所画对象某一瞬间的定格，因此后人根据画作是推想不出所画对象动作的过程的。</w:t>
      </w:r>
    </w:p>
    <w:p>
      <w:pPr>
        <w:pStyle w:val="NormalWeb"/>
        <w:spacing w:before="0" w:beforeAutospacing="0" w:after="0" w:afterAutospacing="0" w:line="360" w:lineRule="atLeast"/>
        <w:ind w:firstLine="21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C.“红杏枝头春意闹”“春风又绿江南岸”“两山排阔送青来”等诗句，化静为动，以动作来描绘景致。</w:t>
      </w:r>
    </w:p>
    <w:p>
      <w:pPr>
        <w:pStyle w:val="NormalWeb"/>
        <w:spacing w:before="0" w:beforeAutospacing="0" w:after="0" w:afterAutospacing="0" w:line="360" w:lineRule="atLeast"/>
        <w:ind w:firstLine="210"/>
        <w:rPr>
          <w:rFonts w:ascii="微软雅黑" w:eastAsia="微软雅黑" w:hAnsi="微软雅黑" w:cs="微软雅黑" w:hint="eastAsia"/>
          <w:color w:val="00000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D.沈括质疑了唐代传说，从这个例子可判断，后人关于王维“诗中有画，画中有诗”的说法其实没有道理。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left="0" w:right="0" w:firstLine="0"/>
        <w:jc w:val="left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2.</w:t>
      </w: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</w:t>
      </w:r>
    </w:p>
    <w:p>
      <w:pPr>
        <w:pStyle w:val="NormalWeb"/>
        <w:spacing w:before="0" w:beforeAutospacing="0" w:after="0" w:afterAutospacing="0" w:line="360" w:lineRule="atLeast"/>
        <w:ind w:firstLine="210"/>
        <w:rPr>
          <w:rFonts w:ascii="微软雅黑" w:eastAsia="微软雅黑" w:hAnsi="微软雅黑" w:cs="微软雅黑" w:hint="eastAsia"/>
          <w:color w:val="00000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解析</w:t>
      </w: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：</w:t>
      </w: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  <w:t>本题考查学生筛选整合文中信息以及推理判断的的能力。做此类题时，第一步，把握题干信息要点；第二步，逐个选项到点，概括分析，判断正误。A项，“由于诗歌是时间的艺术，在描述一件事情时，即使是高明的绘画也不如诗歌来得生动和明白。”说法太绝对，原文无依据。B“因此后人根据画作是推想不出所画对象动作的过程的”说法太绝对。D“后人关于王维“诗中有画，画中有诗”的说法其实没有道理”说法错误。</w:t>
      </w:r>
    </w:p>
    <w:p>
      <w:pPr>
        <w:pStyle w:val="NormalWeb"/>
        <w:spacing w:before="0" w:beforeAutospacing="0" w:after="0" w:afterAutospacing="0" w:line="360" w:lineRule="atLeast"/>
        <w:rPr>
          <w:rFonts w:ascii="微软雅黑" w:eastAsia="微软雅黑" w:hAnsi="微软雅黑" w:cs="微软雅黑" w:hint="eastAsia"/>
          <w:color w:val="000000"/>
          <w:sz w:val="21"/>
          <w:szCs w:val="21"/>
          <w:lang w:eastAsia="zh-CN"/>
        </w:rPr>
      </w:pPr>
    </w:p>
    <w:p>
      <w:pPr>
        <w:pStyle w:val="NormalWeb"/>
        <w:spacing w:before="0" w:beforeAutospacing="0" w:after="0" w:afterAutospacing="0" w:line="360" w:lineRule="atLeast"/>
        <w:rPr>
          <w:rFonts w:ascii="微软雅黑" w:eastAsia="微软雅黑" w:hAnsi="微软雅黑" w:cs="微软雅黑" w:hint="eastAsia"/>
          <w:color w:val="000000"/>
          <w:sz w:val="21"/>
          <w:szCs w:val="21"/>
          <w:lang w:eastAsia="zh-CN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. 结合材料内容，下列选项中最能支持莱辛“诗画异质”观点的一项是(</w:t>
      </w:r>
    </w:p>
    <w:p>
      <w:pPr>
        <w:pStyle w:val="NormalWeb"/>
        <w:spacing w:before="0" w:beforeAutospacing="0" w:after="0" w:afterAutospacing="0" w:line="360" w:lineRule="atLeast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分)</w:t>
      </w:r>
    </w:p>
    <w:p>
      <w:pPr>
        <w:pStyle w:val="NormalWeb"/>
        <w:spacing w:before="0" w:beforeAutospacing="0" w:after="0" w:afterAutospacing="0" w:line="360" w:lineRule="atLeast"/>
        <w:ind w:firstLine="21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A.诗以空灵，才为妙诗，可以入画之诗尚是眼中金屑也。</w:t>
      </w:r>
    </w:p>
    <w:p>
      <w:pPr>
        <w:pStyle w:val="NormalWeb"/>
        <w:spacing w:before="0" w:beforeAutospacing="0" w:after="0" w:afterAutospacing="0" w:line="360" w:lineRule="atLeast"/>
        <w:ind w:firstLine="21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B.文者无形之画，画者有形之文，二者异迹而同趣。</w:t>
      </w:r>
    </w:p>
    <w:p>
      <w:pPr>
        <w:pStyle w:val="NormalWeb"/>
        <w:spacing w:before="0" w:beforeAutospacing="0" w:after="0" w:afterAutospacing="0" w:line="360" w:lineRule="atLeast"/>
        <w:ind w:firstLine="21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C. 诗和画的圆满结合，就是情和景的圆满结合，也就是所谓的“艺术意境”。</w:t>
      </w:r>
    </w:p>
    <w:p>
      <w:pPr>
        <w:pStyle w:val="NormalWeb"/>
        <w:spacing w:before="0" w:beforeAutospacing="0" w:after="0" w:afterAutospacing="0" w:line="360" w:lineRule="atLeast"/>
        <w:ind w:firstLine="210"/>
        <w:rPr>
          <w:rFonts w:ascii="微软雅黑" w:eastAsia="微软雅黑" w:hAnsi="微软雅黑" w:cs="微软雅黑" w:hint="eastAsia"/>
          <w:color w:val="000000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D. 图画可以画爱神向一个人张弓瞄准，而诗歌则能写一个人怎样被爱神之箭射中。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left="0" w:right="0" w:firstLine="0"/>
        <w:jc w:val="left"/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FFFFFF"/>
          <w:lang w:bidi="ar"/>
        </w:rPr>
      </w:pP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left="0" w:right="0" w:firstLine="0"/>
        <w:jc w:val="left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.</w:t>
      </w: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</w:t>
      </w:r>
    </w:p>
    <w:p>
      <w:pPr>
        <w:pStyle w:val="Heading3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678" w:afterAutospacing="0"/>
        <w:ind w:left="0" w:right="0"/>
        <w:rPr>
          <w:rFonts w:ascii="微软雅黑" w:eastAsia="微软雅黑" w:hAnsi="微软雅黑" w:cs="微软雅黑"/>
          <w:color w:val="00000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解析</w:t>
      </w: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：</w:t>
      </w: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  <w:t>本题考查学生概括观点、推理判断的能力。解答此类题目，应把握文章的观点再进行判断。本文观点“诗画异质”就是诗画并不同质，绘画宜于表现“物体”或形态，而诗歌宜于表现“动作”或情事。画仅能表现时间上的某一点，而动作却是一条绵延的直线。ABC“可以入画之诗尚是眼中金屑也”“文者无形之画，画者有形之文，二者异迹而同趣。”“文者无形之画，画者有形之文，二者异迹而同趣。”说的是画诗相得益彰，并非“诗画异质”，D项“画爱神向一个人张弓瞄准” 表现时间上的静止的某一点，“一个人怎样被爱神之箭射中”是一个过程，是动态的，正好支持“诗画异质”的观点。</w:t>
      </w:r>
    </w:p>
    <w:p>
      <w:pPr>
        <w:pStyle w:val="NormalWeb"/>
        <w:numPr>
          <w:ilvl w:val="0"/>
          <w:numId w:val="1"/>
        </w:numPr>
        <w:spacing w:before="0" w:beforeAutospacing="0" w:after="0" w:afterAutospacing="0" w:line="360" w:lineRule="atLeast"/>
        <w:rPr>
          <w:rFonts w:ascii="微软雅黑" w:eastAsia="微软雅黑" w:hAnsi="微软雅黑" w:cs="微软雅黑" w:hint="eastAsia"/>
          <w:color w:val="000000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 请简要分析材料一和材料二的论证思路。(4分)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300" w:beforeAutospacing="0" w:after="750" w:afterAutospacing="0" w:line="23" w:lineRule="atLeast"/>
        <w:ind w:left="0" w:right="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4.</w:t>
      </w: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  <w:t>【答案】①材料一，按照首先提出莱辛的观点诗画并不同质，接着叙述“特洛伊木马”的故事，引出诗画异质说的背景，然后探讨诗画并不同质的原因，最后补充说明诗画虽不同质但可以互补。②材料二首先提出我国古代也有画诗不同质的类似观点，接着论述莱辛的议论不仅把“事”“情”和“物”“形”分开，还把两者各和时间与空间结合，最后引用中国古代绘画的例子证明绘画只表达空间里的平列，不表达时间上的后继。</w:t>
      </w:r>
    </w:p>
    <w:p>
      <w:pPr>
        <w:pStyle w:val="Heading3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678" w:afterAutospacing="0"/>
        <w:ind w:left="0" w:right="0"/>
        <w:rPr>
          <w:rFonts w:ascii="微软雅黑" w:eastAsia="微软雅黑" w:hAnsi="微软雅黑" w:cs="微软雅黑"/>
          <w:color w:val="00000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解析</w:t>
      </w: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：</w:t>
      </w: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  <w:t>本题考查学生分析文章论证思路、行文脉络和概括文本内容的能力。首先需要学生认真阅读原文，结合文章内容划分段落层次，理清文章思路。在划分层次时重点关注观点句、总结句。其次记住答题格式，使用连词：首先……，接着……，然后……，最后……，做到层次思路要表述清楚。</w:t>
      </w:r>
    </w:p>
    <w:p>
      <w:pPr>
        <w:pStyle w:val="NormalWeb"/>
        <w:spacing w:before="0" w:beforeAutospacing="0" w:after="0" w:afterAutospacing="0" w:line="360" w:lineRule="atLeast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 </w:t>
      </w:r>
    </w:p>
    <w:p>
      <w:pPr>
        <w:pStyle w:val="NormalWeb"/>
        <w:numPr>
          <w:ilvl w:val="0"/>
          <w:numId w:val="1"/>
        </w:numPr>
        <w:spacing w:before="0" w:beforeAutospacing="0" w:after="0" w:afterAutospacing="0" w:line="360" w:lineRule="atLeast"/>
        <w:ind w:left="0" w:firstLine="0" w:leftChars="0" w:firstLineChars="0"/>
        <w:rPr>
          <w:rFonts w:ascii="微软雅黑" w:eastAsia="微软雅黑" w:hAnsi="微软雅黑" w:cs="微软雅黑" w:hint="eastAsia"/>
          <w:color w:val="000000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 康诗有“目送归鸿，手挥五弦”一句，顾恺之说画“手挥五弦易，目送归鸿难”。请结合材料，谈谈你对此的理解。(6分)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300" w:beforeAutospacing="0" w:after="750" w:afterAutospacing="0" w:line="23" w:lineRule="atLeast"/>
        <w:ind w:left="0" w:right="0"/>
        <w:rPr>
          <w:rFonts w:ascii="微软雅黑" w:eastAsia="微软雅黑" w:hAnsi="微软雅黑" w:cs="微软雅黑" w:hint="eastAsia"/>
          <w:color w:val="000000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5.</w:t>
      </w: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  <w:t>【答案】①材料中阐述了“诗画异质”的观点：绘画只宜于描写静物，因为一幅画仅能表现时间上的某一点，不可能超过一刹那内的物态和景象；而动作在时间上先后相承续，是一条绵延的直线，因此动作不宜于画。②“手挥五弦易，目送归鸿难”是因为对于画家来说，运笔作画，表现“手挥五弦”一瞬间的物态和景象并不难，而“目送归鸿”是一个动态的过程，涉及人物和飞鸿不同时间的连续动作以及内心活动，要画出来就远非易事了。</w:t>
      </w:r>
    </w:p>
    <w:p>
      <w:pPr>
        <w:pStyle w:val="NormalWeb"/>
        <w:numPr>
          <w:ilvl w:val="0"/>
          <w:numId w:val="0"/>
        </w:numPr>
        <w:spacing w:before="0" w:beforeAutospacing="0" w:after="0" w:afterAutospacing="0" w:line="360" w:lineRule="atLeast"/>
        <w:ind w:leftChars="0"/>
        <w:rPr>
          <w:rFonts w:ascii="微软雅黑" w:eastAsia="微软雅黑" w:hAnsi="微软雅黑" w:cs="微软雅黑" w:hint="eastAsia"/>
          <w:color w:val="00000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解析</w:t>
      </w: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：</w:t>
      </w: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  <w:t>本题考查学生理解概括和运用的能力。考生要在充分理解文本观点的前提下，结合题干中“手挥五弦”“目送归鸿”的特点进行答题。答题时既要明确概括、引用材料中关于诗画异质的观点，也要结合顾恺之言论中两种画面的特质进行分析说明。</w:t>
      </w:r>
    </w:p>
    <w:p>
      <w:pPr>
        <w:pStyle w:val="NormalWeb"/>
        <w:spacing w:before="0" w:beforeAutospacing="0" w:after="0" w:afterAutospacing="0" w:line="360" w:lineRule="atLeast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 </w:t>
      </w:r>
    </w:p>
    <w:p>
      <w:pPr>
        <w:pStyle w:val="NormalWeb"/>
        <w:spacing w:before="0" w:beforeAutospacing="0" w:after="0" w:afterAutospacing="0" w:line="360" w:lineRule="atLeast"/>
        <w:ind w:firstLine="480"/>
        <w:rPr>
          <w:rStyle w:val="Strong"/>
          <w:rFonts w:ascii="微软雅黑" w:eastAsia="微软雅黑" w:hAnsi="微软雅黑" w:cs="微软雅黑" w:hint="eastAsia"/>
          <w:color w:val="000000"/>
          <w:lang w:eastAsia="zh-CN"/>
        </w:rPr>
      </w:pPr>
      <w:r>
        <w:rPr>
          <w:rStyle w:val="Strong"/>
          <w:rFonts w:ascii="微软雅黑" w:eastAsia="微软雅黑" w:hAnsi="微软雅黑" w:cs="微软雅黑" w:hint="eastAsia"/>
          <w:color w:val="000000"/>
        </w:rPr>
        <w:t>(二)现代文阅读Ⅱ(本题共4小题，</w:t>
      </w:r>
    </w:p>
    <w:p>
      <w:pPr>
        <w:pStyle w:val="NormalWeb"/>
        <w:spacing w:before="0" w:beforeAutospacing="0" w:after="0" w:afterAutospacing="0" w:line="360" w:lineRule="atLeast"/>
        <w:ind w:firstLine="480"/>
        <w:rPr>
          <w:rFonts w:ascii="微软雅黑" w:eastAsia="微软雅黑" w:hAnsi="微软雅黑" w:cs="微软雅黑" w:hint="eastAsia"/>
          <w:color w:val="000000"/>
        </w:rPr>
      </w:pPr>
      <w:r>
        <w:rPr>
          <w:rStyle w:val="Strong"/>
          <w:rFonts w:ascii="微软雅黑" w:eastAsia="微软雅黑" w:hAnsi="微软雅黑" w:cs="微软雅黑" w:hint="eastAsia"/>
          <w:color w:val="000000"/>
        </w:rPr>
        <w:t>6分)</w:t>
      </w:r>
    </w:p>
    <w:p>
      <w:pPr>
        <w:pStyle w:val="NormalWeb"/>
        <w:spacing w:before="0" w:beforeAutospacing="0" w:after="0" w:afterAutospacing="0" w:line="360" w:lineRule="atLeast"/>
        <w:ind w:firstLine="48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</w:rPr>
        <w:t>阅读下面的文字，完成6～9题。</w:t>
      </w:r>
    </w:p>
    <w:p>
      <w:pPr>
        <w:pStyle w:val="NormalWeb"/>
        <w:spacing w:before="0" w:beforeAutospacing="0" w:after="0" w:afterAutospacing="0" w:line="360" w:lineRule="atLeast"/>
        <w:jc w:val="center"/>
        <w:rPr>
          <w:rFonts w:ascii="微软雅黑" w:eastAsia="微软雅黑" w:hAnsi="微软雅黑" w:cs="微软雅黑" w:hint="eastAsia"/>
          <w:color w:val="000000"/>
        </w:rPr>
      </w:pPr>
      <w:r>
        <w:rPr>
          <w:rStyle w:val="Strong"/>
          <w:rFonts w:ascii="微软雅黑" w:eastAsia="微软雅黑" w:hAnsi="微软雅黑" w:cs="微软雅黑" w:hint="eastAsia"/>
          <w:color w:val="000000"/>
        </w:rPr>
        <w:t>石门阵 </w:t>
      </w:r>
      <w:r>
        <w:rPr>
          <w:rStyle w:val="Strong"/>
          <w:rFonts w:ascii="微软雅黑" w:eastAsia="微软雅黑" w:hAnsi="微软雅黑" w:cs="微软雅黑" w:hint="eastAsia"/>
          <w:color w:val="000000"/>
          <w:sz w:val="21"/>
          <w:szCs w:val="21"/>
        </w:rPr>
        <w:t> </w:t>
      </w: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 </w:t>
      </w:r>
      <w:r>
        <w:rPr>
          <w:rFonts w:ascii="微软雅黑" w:eastAsia="微软雅黑" w:hAnsi="微软雅黑" w:cs="微软雅黑" w:hint="eastAsia"/>
          <w:color w:val="000000"/>
          <w:sz w:val="18"/>
          <w:szCs w:val="18"/>
        </w:rPr>
        <w:t>卞之琳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诸葛孔明摆下了八阵图，叫陆逊那小子，得意洋洋，跨马而来的，只见左一块石头，右一块石头，石头，石头，石头，直弄得头都昏了。他一看来势不炒，就勒转了马头，横冲直撞，焦头烂额，逃回了原路。——这《三国》里的故事，你们还记得吗？”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说到了这里，干咳了一声，木匠王生枝抬起了眼睛，打量了一番列在他面前的许多面孔。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男人的面孔，女人的面孔，小孩子的面孔。带胡子的有，麻的有，长雀斑的有，带酒窝的有，一共十来张，在中秋前两天的月光里，有明有暗，可是全一眼不眨，只是点点头，意思要王木匠尽管讲下去得了。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王木匠手巧。譬如，现在邻近各村常用的由煤油箱改造的水桶子，确是王木匠的发明。他的手艺不止见长于他的本行。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“对，我正要给你们摆一个和八阵图差不多的石门阵。不过几句话，一点新闻，石门阵摆退鬼子兵。”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老王捡去才落到颈脖子上的一片枯枣树叶子，随即干咳了一声。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“来了。”大家一起想。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果然——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“来了！来了，一群鬼子兵！”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王木匠转过头来望望山坡下转进村子里来的白路，仿佛日本兵当真从那边来了，把听众给吓了一跳。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“他们先在远处山头上向镇上望，用望远镜，看得清清楚楚的。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“那条小街上有人吗？没有。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“那个院子里有人吗？没有。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“那堆小树丛背后有人吗？没有。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“八路军走光了。好，那个头儿，吩咐先下去五十个胆子最大的‘皇军’。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“‘开步走！’他们下来了，那五十个鬼子，骑了马。”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“这条镇不是就完了吗？”宋长发很担心地插上了一句。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王木匠没有理他，干咳了一声，接下去：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“骑了马，得意洋洋！瞧，第一个麻子，腰板挺得多直啊。瞧，第二个是八字胡子，</w:t>
      </w:r>
    </w:p>
    <w:p>
      <w:pPr>
        <w:pStyle w:val="NormalWeb"/>
        <w:spacing w:before="0" w:beforeAutospacing="0" w:after="0" w:afterAutospacing="0" w:line="360" w:lineRule="atLeast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第三个是小耳朵。小耳朵回过头来，看后面跟来的都很威风，就把头昂得高些。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“小耳朵的心是在一家老百姓的闺阁房里。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“八字胡子的心是在一家老百姓的铁柜里。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“麻子的心是在一家老百姓的猪圈里。”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“真不是好东西！”谁的声音？李矮子？因为隔壁李矮子院里的驴忽然叫起来了，仿佛怕给日本兵抓去呢。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“说话间，不知不觉，已经走进了村子。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“麻子忽然在一家门口勒住了马。八字胡子、小耳朵和后边四十七个人都勒住了马。满街上鸦雀无声。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“麻子盯住了一家的屋门，不作声。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“小耳朵也盯住了那家的门，不作声。”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“他们看见了什么呀？奇怪。”小梅子插上来一句，仿佛代表了全场听众。“他们看见了什么呀？奇怪——后边那四十七个‘皇军’也这样问哪，可是没有出声。他们不作一声在那边发愣，那五十个‘皇军’。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“他们看见了什么呢？奇怪。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“他们什么也没有看见，只看见门里堵满了石头——石头门。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“他们索性向前跑，沿街向左向右转了两个弯。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“一路上——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“向左看：石头门。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“向右看：石头门。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“石头门。石头门。石头门。”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“干脆说吧，别那么别扭的！”宋长发老婆着急了，也仿佛代表了全场听众。“他们的脸都白了。听，四面山头上一片喊杀的声音！打枪的声音！八路吧？看，山头上那么多人呢，糟了！糟了！”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“好了！好了！”谁的声音？仿佛大家的声音。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“他们勒转了马头，死命踢着马肚皮，向左，向右，转了两个弯。他们就横冲直撞，连奔带蹿地逃命了。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“逃出了镇口，心里跳得像马蹄一样急呢。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“麻子还在想：我这一身肥肉不至于喂他们的麦田吧。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“八字胡子还在想：我抢来的钞票不至于被他们捡回去吧。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“小耳朵还在想：我怀里的相片不至于被他们拿去上报吧。”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“老王，你活像钻进了他们的心里了。”李矮子说，意思是两重的，表示不相信，也表示惊叹他叫人不能不相信。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“胡老三，”王生枝说，把眼睛对准了一个衔着旱烟管的男子，“昨天你也在南教场听过政治指导员的报告的，你说我可曾说谎。那条镇叫洪子店，在太行山那边。”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大致还不错，”胡老三说了，“部队在镇东十五里地方，和敌人打了一昼夜。农民救国会集了五百会员，三个钟头内把全镇上能搬的都搬走了，五百会员就拿起了枪，躲在围山上等了。不过，老王，门是用砖头堵的。”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那有什么关系，石头门说起来好听一点。只要不是木头门就行了。木头门烧得开。上次苏家峪不是给门板都烧光了。洪子店也烧去了许多。可是我老王一年来明白了一个道理：守住了大门，不用关二门。对，把我们的门板烧掉呢，我们就夜不闭户。”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“那你就少了生意了，人家以后还要你做门板吗？”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大家笑了，同情王生枝。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王生枝在月光里走回家去的时候，倒认真地想起当真到了处处夜不闭户的时代。他常常想做一张极精致的衣橱，已经设计了多年，总可以有做成的一天了。不过他知道大家还得先摆多少次真正的石门阵，不是用口，“也得用手。”王木匠看看自己结实的突起了老茧的掌心，说不出由于哪一种情感，不由得感叹了一下：“我这双手呵！”</w:t>
      </w:r>
    </w:p>
    <w:p>
      <w:pPr>
        <w:pStyle w:val="NormalWeb"/>
        <w:spacing w:before="0" w:beforeAutospacing="0" w:after="0" w:afterAutospacing="0" w:line="360" w:lineRule="atLeast"/>
        <w:jc w:val="right"/>
        <w:rPr>
          <w:rFonts w:ascii="微软雅黑" w:eastAsia="微软雅黑" w:hAnsi="微软雅黑" w:cs="微软雅黑" w:hint="eastAsia"/>
          <w:color w:val="000000"/>
          <w:sz w:val="21"/>
          <w:szCs w:val="21"/>
          <w:lang w:eastAsia="zh-CN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延安，</w:t>
      </w:r>
    </w:p>
    <w:p>
      <w:pPr>
        <w:pStyle w:val="NormalWeb"/>
        <w:spacing w:before="0" w:beforeAutospacing="0" w:after="0" w:afterAutospacing="0" w:line="360" w:lineRule="atLeast"/>
        <w:jc w:val="right"/>
        <w:rPr>
          <w:rFonts w:ascii="微软雅黑" w:eastAsia="微软雅黑" w:hAnsi="微软雅黑" w:cs="微软雅黑" w:hint="eastAsia"/>
          <w:color w:val="000000"/>
          <w:sz w:val="21"/>
          <w:szCs w:val="21"/>
          <w:lang w:eastAsia="zh-CN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9</w:t>
      </w:r>
    </w:p>
    <w:p>
      <w:pPr>
        <w:pStyle w:val="NormalWeb"/>
        <w:spacing w:before="0" w:beforeAutospacing="0" w:after="0" w:afterAutospacing="0" w:line="360" w:lineRule="atLeast"/>
        <w:jc w:val="right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8年秋</w:t>
      </w:r>
    </w:p>
    <w:p>
      <w:pPr>
        <w:pStyle w:val="NormalWeb"/>
        <w:spacing w:before="0" w:beforeAutospacing="0" w:after="0" w:afterAutospacing="0" w:line="360" w:lineRule="atLeast"/>
        <w:jc w:val="right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(有删改)</w:t>
      </w:r>
    </w:p>
    <w:p>
      <w:pPr>
        <w:pStyle w:val="NormalWeb"/>
        <w:spacing w:before="0" w:beforeAutospacing="0" w:after="0" w:afterAutospacing="0" w:line="360" w:lineRule="atLeast"/>
        <w:rPr>
          <w:rFonts w:ascii="微软雅黑" w:eastAsia="微软雅黑" w:hAnsi="微软雅黑" w:cs="微软雅黑" w:hint="eastAsia"/>
          <w:color w:val="000000"/>
          <w:sz w:val="21"/>
          <w:szCs w:val="21"/>
          <w:lang w:eastAsia="zh-CN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6. 下列对小说相关内容的理解，正确的一项是(</w:t>
      </w:r>
    </w:p>
    <w:p>
      <w:pPr>
        <w:pStyle w:val="NormalWeb"/>
        <w:spacing w:before="0" w:beforeAutospacing="0" w:after="0" w:afterAutospacing="0" w:line="360" w:lineRule="atLeast"/>
        <w:rPr>
          <w:rFonts w:ascii="微软雅黑" w:eastAsia="微软雅黑" w:hAnsi="微软雅黑" w:cs="微软雅黑" w:hint="eastAsia"/>
          <w:color w:val="000000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分)</w:t>
      </w:r>
    </w:p>
    <w:p>
      <w:pPr>
        <w:pStyle w:val="NormalWeb"/>
        <w:spacing w:before="0" w:beforeAutospacing="0" w:after="0" w:afterAutospacing="0" w:line="360" w:lineRule="atLeast"/>
        <w:ind w:firstLine="21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A.用煤油箱改造水桶子，既说明王木匠手巧，也为后文故事情节发展埋下伏笔。</w:t>
      </w:r>
    </w:p>
    <w:p>
      <w:pPr>
        <w:pStyle w:val="NormalWeb"/>
        <w:spacing w:before="0" w:beforeAutospacing="0" w:after="0" w:afterAutospacing="0" w:line="360" w:lineRule="atLeast"/>
        <w:ind w:firstLine="21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B. 王木匠讲故事不乏新意识，他的灵感除了来自“八阵图”，还来自“一点新闻”。</w:t>
      </w:r>
    </w:p>
    <w:p>
      <w:pPr>
        <w:pStyle w:val="NormalWeb"/>
        <w:spacing w:before="0" w:beforeAutospacing="0" w:after="0" w:afterAutospacing="0" w:line="360" w:lineRule="atLeast"/>
        <w:ind w:firstLine="21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C.石门阵故事取材于政治指导员的报告，“麻子”“小耳朵”等鬼子均确有其人。</w:t>
      </w:r>
    </w:p>
    <w:p>
      <w:pPr>
        <w:pStyle w:val="NormalWeb"/>
        <w:spacing w:before="0" w:beforeAutospacing="0" w:after="0" w:afterAutospacing="0" w:line="360" w:lineRule="atLeast"/>
        <w:ind w:firstLine="210"/>
        <w:rPr>
          <w:rFonts w:ascii="微软雅黑" w:eastAsia="微软雅黑" w:hAnsi="微软雅黑" w:cs="微软雅黑" w:hint="eastAsia"/>
          <w:color w:val="000000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D. 王木匠因追求手艺完美而无法做出理想中的衣橱，他对着自己的手发出了感叹。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left="0" w:right="0" w:firstLine="0"/>
        <w:jc w:val="left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6.</w:t>
      </w: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</w:t>
      </w:r>
    </w:p>
    <w:p>
      <w:pPr>
        <w:pStyle w:val="Heading3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678" w:afterAutospacing="0"/>
        <w:ind w:left="0" w:right="0"/>
        <w:rPr>
          <w:rFonts w:ascii="微软雅黑" w:eastAsia="微软雅黑" w:hAnsi="微软雅黑" w:cs="微软雅黑"/>
          <w:color w:val="000000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解析</w:t>
      </w: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：</w:t>
      </w: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  <w:t>A为后文故事情节发展埋下伏笔，在后文未见照应。C麻子，小耳朵并非确有其人，是王木匠根据现场听众的样子杜撰的。D王木匠能做出精致的衣橱，是因为战乱才不能做。</w:t>
      </w:r>
    </w:p>
    <w:p>
      <w:pPr>
        <w:pStyle w:val="NormalWeb"/>
        <w:spacing w:before="0" w:beforeAutospacing="0" w:after="0" w:afterAutospacing="0" w:line="360" w:lineRule="atLeast"/>
        <w:ind w:firstLine="210"/>
        <w:rPr>
          <w:rFonts w:ascii="微软雅黑" w:eastAsia="微软雅黑" w:hAnsi="微软雅黑" w:cs="微软雅黑" w:hint="eastAsia"/>
          <w:color w:val="000000"/>
          <w:sz w:val="21"/>
          <w:szCs w:val="21"/>
        </w:rPr>
      </w:pPr>
    </w:p>
    <w:p>
      <w:pPr>
        <w:pStyle w:val="NormalWeb"/>
        <w:spacing w:before="0" w:beforeAutospacing="0" w:after="0" w:afterAutospacing="0" w:line="360" w:lineRule="atLeast"/>
        <w:rPr>
          <w:rFonts w:ascii="微软雅黑" w:eastAsia="微软雅黑" w:hAnsi="微软雅黑" w:cs="微软雅黑" w:hint="eastAsia"/>
          <w:color w:val="000000"/>
          <w:sz w:val="21"/>
          <w:szCs w:val="21"/>
          <w:lang w:eastAsia="zh-CN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7. 下列对小说艺术特色的分析鉴赏，不正确的一项是(</w:t>
      </w:r>
    </w:p>
    <w:p>
      <w:pPr>
        <w:pStyle w:val="NormalWeb"/>
        <w:spacing w:before="0" w:beforeAutospacing="0" w:after="0" w:afterAutospacing="0" w:line="360" w:lineRule="atLeast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分)</w:t>
      </w:r>
    </w:p>
    <w:p>
      <w:pPr>
        <w:pStyle w:val="NormalWeb"/>
        <w:spacing w:before="0" w:beforeAutospacing="0" w:after="0" w:afterAutospacing="0" w:line="360" w:lineRule="atLeast"/>
        <w:ind w:firstLine="21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A.小说以王木匠重提诸葛亮八阵图故事开头，再写村民们的表情神态，这样，石门阵故事还未正式展开，  </w:t>
      </w:r>
    </w:p>
    <w:p>
      <w:pPr>
        <w:pStyle w:val="NormalWeb"/>
        <w:spacing w:before="0" w:beforeAutospacing="0" w:after="0" w:afterAutospacing="0" w:line="360" w:lineRule="atLeast"/>
        <w:ind w:firstLine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王木匠擅长讲故事的形象就已经确立起来了。</w:t>
      </w:r>
    </w:p>
    <w:p>
      <w:pPr>
        <w:pStyle w:val="NormalWeb"/>
        <w:spacing w:before="0" w:beforeAutospacing="0" w:after="0" w:afterAutospacing="0" w:line="360" w:lineRule="atLeast"/>
        <w:ind w:left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B.小说描写村民们的面孔，用“带胡子的有，麻的有……”，而不用“有的带胡子，有的麻……”，突出了不同面孔最显著的特点。</w:t>
      </w:r>
    </w:p>
    <w:p>
      <w:pPr>
        <w:pStyle w:val="NormalWeb"/>
        <w:spacing w:before="0" w:beforeAutospacing="0" w:after="0" w:afterAutospacing="0" w:line="360" w:lineRule="atLeast"/>
        <w:ind w:left="420"/>
        <w:rPr>
          <w:rFonts w:ascii="微软雅黑" w:eastAsia="微软雅黑" w:hAnsi="微软雅黑" w:cs="微软雅黑" w:hint="eastAsia"/>
          <w:color w:val="000000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C.小说调动了许多“声音”来配合王木匠的讲述，如小梅子等人的插话、王木匠的干咳声，乃至与故事毫不相干的驴叫声，读来令人如临其境。</w:t>
      </w:r>
    </w:p>
    <w:p>
      <w:pPr>
        <w:pStyle w:val="NormalWeb"/>
        <w:spacing w:before="0" w:beforeAutospacing="0" w:after="0" w:afterAutospacing="0" w:line="360" w:lineRule="atLeast"/>
        <w:ind w:left="420"/>
        <w:rPr>
          <w:rFonts w:ascii="微软雅黑" w:eastAsia="微软雅黑" w:hAnsi="微软雅黑" w:cs="微软雅黑" w:hint="eastAsia"/>
          <w:color w:val="000000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D.小说讲了一个王木匠讲故事的故事，这种故事套故事的结构颇具匠心，不仅使小说叙事变得更为复杂，同时也使小说的主题更加多元。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left="0" w:right="0" w:firstLine="0"/>
        <w:jc w:val="left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7.</w:t>
      </w: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</w:t>
      </w: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Cs w:val="21"/>
        </w:rPr>
        <w:br/>
      </w: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Cs w:val="21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https://d.book118.com/296134125133010054</w:t>
        </w:r>
      </w:hyperlink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left="0" w:right="0" w:firstLine="0"/>
        <w:jc w:val="left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Cs w:val="21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B1AAA4A4"/>
    <w:multiLevelType w:val="singleLevel"/>
    <w:tmpl w:val="B1AAA4A4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594303"/>
    <w:multiLevelType w:val="singleLevel"/>
    <w:tmpl w:val="CE594303"/>
    <w:lvl w:ilvl="0">
      <w:start w:val="3"/>
      <w:numFmt w:val="decimal"/>
      <w:lvlText w:val="(%1)"/>
      <w:lvlJc w:val="left"/>
      <w:pPr>
        <w:tabs>
          <w:tab w:val="left" w:pos="312"/>
        </w:tabs>
      </w:pPr>
    </w:lvl>
  </w:abstractNum>
  <w:abstractNum w:abstractNumId="2">
    <w:nsid w:val="FDD1753A"/>
    <w:multiLevelType w:val="singleLevel"/>
    <w:tmpl w:val="FDD1753A"/>
    <w:lvl w:ilvl="0">
      <w:start w:val="16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6776BC0D"/>
    <w:multiLevelType w:val="singleLevel"/>
    <w:tmpl w:val="6776BC0D"/>
    <w:lvl w:ilvl="0">
      <w:start w:val="8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6E46A093"/>
    <w:multiLevelType w:val="singleLevel"/>
    <w:tmpl w:val="6E46A093"/>
    <w:lvl w:ilvl="0">
      <w:start w:val="20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DA"/>
    <w:rsid w:val="00137DDA"/>
    <w:rsid w:val="00BA057A"/>
    <w:rsid w:val="00E70C87"/>
    <w:rsid w:val="31726FAC"/>
    <w:rsid w:val="3A2D5412"/>
    <w:rsid w:val="6B873704"/>
    <w:rsid w:val="70556115"/>
    <w:rsid w:val="7A475DF6"/>
  </w:rsids>
  <w:docVars>
    <w:docVar w:name="commondata" w:val="eyJoZGlkIjoiOGJiMGQ3NmNiNDBlZjk3NmQzODViMjhiY2E3MTYwZG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qFormat="1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Heading3">
    <w:name w:val="heading 3"/>
    <w:basedOn w:val="Normal"/>
    <w:next w:val="Normal"/>
    <w:autoRedefine/>
    <w:semiHidden/>
    <w:unhideWhenUsed/>
    <w:qFormat/>
    <w:pPr>
      <w:spacing w:before="0" w:beforeAutospacing="1" w:after="0" w:afterAutospacing="1"/>
      <w:jc w:val="left"/>
      <w:outlineLvl w:val="2"/>
    </w:pPr>
    <w:rPr>
      <w:rFonts w:ascii="宋体" w:eastAsia="宋体" w:hAnsi="宋体" w:cs="宋体" w:hint="eastAsia"/>
      <w:b/>
      <w:bCs/>
      <w:kern w:val="0"/>
      <w:sz w:val="27"/>
      <w:szCs w:val="27"/>
      <w:lang w:val="en-US" w:eastAsia="zh-CN" w:bidi="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autoRedefine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uiPriority w:val="99"/>
    <w:semiHidden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NormalWeb">
    <w:name w:val="Normal (Web)"/>
    <w:basedOn w:val="Normal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Strong">
    <w:name w:val="Strong"/>
    <w:basedOn w:val="DefaultParagraphFont"/>
    <w:autoRedefine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d.book118.com/296134125133010054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1360</Words>
  <Characters>7752</Characters>
  <Application>Microsoft Office Word</Application>
  <DocSecurity>0</DocSecurity>
  <Lines>64</Lines>
  <Paragraphs>18</Paragraphs>
  <ScaleCrop>false</ScaleCrop>
  <Company>baidu</Company>
  <LinksUpToDate>false</LinksUpToDate>
  <CharactersWithSpaces>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v_liquan</dc:creator>
  <cp:lastModifiedBy>马兵兵</cp:lastModifiedBy>
  <cp:revision>3</cp:revision>
  <dcterms:created xsi:type="dcterms:W3CDTF">2021-06-08T01:45:00Z</dcterms:created>
  <dcterms:modified xsi:type="dcterms:W3CDTF">2024-03-04T14:28:26Z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D3D640FE085C4192874466C939C11FBC_13</vt:lpwstr>
  </property>
  <property fmtid="{D5CDD505-2E9C-101B-9397-08002B2CF9AE}" pid="3" name="KSOProductBuildVer">
    <vt:lpwstr>2052-12.1.0.16399</vt:lpwstr>
  </property>
</Properties>
</file>