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4"/>
        <w:spacing w:before="49"/>
        <w:ind w:left="5246"/>
      </w:pPr>
      <w:r>
        <w:t>《财务管理》教案</w:t>
      </w:r>
    </w:p>
    <w:p>
      <w:pPr>
        <w:tabs>
          <w:tab w:val="left" w:pos="1857"/>
        </w:tabs>
        <w:spacing w:before="72" w:line="283" w:lineRule="auto"/>
        <w:ind w:left="280" w:right="9419" w:firstLine="0"/>
        <w:jc w:val="left"/>
        <w:rPr>
          <w:b/>
          <w:sz w:val="31"/>
        </w:rPr>
      </w:pPr>
      <w:r>
        <w:rPr>
          <w:b/>
          <w:sz w:val="31"/>
        </w:rPr>
        <w:t>第一章</w:t>
        <w:tab/>
        <w:t>财务管理概</w:t>
      </w:r>
      <w:r>
        <w:rPr>
          <w:b/>
          <w:spacing w:val="-18"/>
          <w:sz w:val="31"/>
        </w:rPr>
        <w:t>述</w:t>
      </w:r>
      <w:r>
        <w:rPr>
          <w:b/>
          <w:sz w:val="31"/>
        </w:rPr>
        <w:t>教案</w:t>
      </w:r>
      <w:r>
        <w:rPr>
          <w:b/>
          <w:spacing w:val="-78"/>
          <w:sz w:val="31"/>
        </w:rPr>
        <w:t xml:space="preserve"> </w:t>
      </w:r>
      <w:r>
        <w:rPr>
          <w:b/>
          <w:sz w:val="31"/>
        </w:rPr>
        <w:t>1：</w:t>
      </w:r>
    </w:p>
    <w:p>
      <w:pPr>
        <w:tabs>
          <w:tab w:val="left" w:pos="2656"/>
        </w:tabs>
        <w:spacing w:before="0" w:line="283" w:lineRule="auto"/>
        <w:ind w:left="280" w:right="7834" w:firstLine="0"/>
        <w:jc w:val="left"/>
        <w:rPr>
          <w:b/>
          <w:sz w:val="31"/>
        </w:rPr>
      </w:pPr>
      <w:r>
        <w:rPr>
          <w:b/>
          <w:sz w:val="31"/>
        </w:rPr>
        <w:t>课题：</w:t>
      </w:r>
      <w:r>
        <w:rPr>
          <w:b/>
          <w:spacing w:val="15"/>
          <w:sz w:val="31"/>
        </w:rPr>
        <w:t xml:space="preserve"> </w:t>
      </w:r>
      <w:r>
        <w:rPr>
          <w:b/>
          <w:sz w:val="31"/>
        </w:rPr>
        <w:t>第一节</w:t>
        <w:tab/>
        <w:t>财务管理目标</w:t>
      </w:r>
      <w:r>
        <w:rPr>
          <w:b/>
          <w:spacing w:val="-9"/>
          <w:sz w:val="31"/>
        </w:rPr>
        <w:t xml:space="preserve">（1） </w:t>
      </w:r>
      <w:r>
        <w:rPr>
          <w:b/>
          <w:sz w:val="31"/>
        </w:rPr>
        <w:t>目的要求：</w:t>
      </w:r>
      <w:r>
        <w:rPr>
          <w:sz w:val="31"/>
        </w:rPr>
        <w:t xml:space="preserve">理解企业财务管理概述 </w:t>
      </w:r>
      <w:r>
        <w:rPr>
          <w:b/>
          <w:sz w:val="31"/>
        </w:rPr>
        <w:t>教学内容：</w:t>
      </w:r>
    </w:p>
    <w:p>
      <w:pPr>
        <w:pStyle w:val="BodyText"/>
        <w:spacing w:line="395" w:lineRule="exact"/>
      </w:pPr>
      <w:r>
        <w:t>1、企业财务管理概念</w:t>
      </w:r>
    </w:p>
    <w:p>
      <w:pPr>
        <w:pStyle w:val="BodyText"/>
        <w:spacing w:before="69"/>
      </w:pPr>
      <w:r>
        <w:t>2、财务活动</w:t>
      </w:r>
    </w:p>
    <w:p>
      <w:pPr>
        <w:pStyle w:val="BodyText"/>
        <w:spacing w:before="71"/>
      </w:pPr>
      <w:r>
        <w:t>3、财务关系</w:t>
      </w:r>
    </w:p>
    <w:p>
      <w:pPr>
        <w:spacing w:before="71" w:line="283" w:lineRule="auto"/>
        <w:ind w:left="280" w:right="10520" w:firstLine="0"/>
        <w:jc w:val="left"/>
        <w:rPr>
          <w:b/>
          <w:sz w:val="31"/>
        </w:rPr>
      </w:pPr>
      <w:r>
        <w:rPr>
          <w:sz w:val="31"/>
        </w:rPr>
        <w:t>4、财务管理特征</w:t>
      </w:r>
      <w:r>
        <w:rPr>
          <w:b/>
          <w:sz w:val="31"/>
        </w:rPr>
        <w:t>重点难点：</w:t>
      </w:r>
    </w:p>
    <w:p>
      <w:pPr>
        <w:pStyle w:val="BodyText"/>
        <w:spacing w:line="396" w:lineRule="exact"/>
      </w:pPr>
      <w:r>
        <w:t>1、企业财务管理概念</w:t>
      </w:r>
    </w:p>
    <w:p>
      <w:pPr>
        <w:pStyle w:val="BodyText"/>
        <w:spacing w:before="71"/>
      </w:pPr>
      <w:r>
        <w:t>2、财务活动</w:t>
      </w:r>
    </w:p>
    <w:p>
      <w:pPr>
        <w:pStyle w:val="BodyText"/>
        <w:spacing w:before="71"/>
      </w:pPr>
      <w:r>
        <w:t>3、财务关系</w:t>
      </w:r>
    </w:p>
    <w:p>
      <w:pPr>
        <w:tabs>
          <w:tab w:val="left" w:pos="914"/>
        </w:tabs>
        <w:spacing w:before="71" w:line="283" w:lineRule="auto"/>
        <w:ind w:left="280" w:right="10362" w:firstLine="0"/>
        <w:jc w:val="left"/>
        <w:rPr>
          <w:sz w:val="31"/>
        </w:rPr>
      </w:pPr>
      <w:r>
        <w:rPr>
          <w:b/>
          <w:sz w:val="31"/>
        </w:rPr>
        <w:t>教学方法：</w:t>
      </w:r>
      <w:r>
        <w:rPr>
          <w:sz w:val="31"/>
        </w:rPr>
        <w:t>启发</w:t>
      </w:r>
      <w:r>
        <w:rPr>
          <w:spacing w:val="-16"/>
          <w:sz w:val="31"/>
        </w:rPr>
        <w:t>式</w:t>
      </w:r>
      <w:r>
        <w:rPr>
          <w:b/>
          <w:sz w:val="31"/>
        </w:rPr>
        <w:t>手</w:t>
        <w:tab/>
        <w:t>段：</w:t>
      </w:r>
      <w:r>
        <w:rPr>
          <w:sz w:val="31"/>
        </w:rPr>
        <w:t>面授</w:t>
      </w:r>
    </w:p>
    <w:p>
      <w:pPr>
        <w:spacing w:before="0" w:line="283" w:lineRule="auto"/>
        <w:ind w:left="280" w:right="11312" w:firstLine="0"/>
        <w:jc w:val="left"/>
        <w:rPr>
          <w:sz w:val="31"/>
        </w:rPr>
      </w:pPr>
      <w:r>
        <w:rPr>
          <w:b/>
          <w:spacing w:val="-4"/>
          <w:sz w:val="31"/>
        </w:rPr>
        <w:t xml:space="preserve">教学步骤： </w:t>
      </w:r>
      <w:r>
        <w:rPr>
          <w:sz w:val="31"/>
        </w:rPr>
        <w:t>导入：</w:t>
      </w:r>
    </w:p>
    <w:p>
      <w:pPr>
        <w:pStyle w:val="BodyText"/>
        <w:spacing w:line="283" w:lineRule="auto"/>
        <w:ind w:right="5927"/>
      </w:pPr>
      <w:r>
        <w:rPr>
          <w:spacing w:val="-1"/>
        </w:rPr>
        <w:t>请大家说说你对《财务管理》这门课程的初步认识</w:t>
      </w:r>
      <w:r>
        <w:t>新授：</w:t>
      </w:r>
    </w:p>
    <w:p>
      <w:pPr>
        <w:pStyle w:val="BodyText"/>
        <w:spacing w:line="283" w:lineRule="auto"/>
        <w:ind w:right="10045"/>
      </w:pPr>
      <w:r>
        <w:t>一、财务管理的概念几个基本概念</w:t>
      </w:r>
    </w:p>
    <w:p>
      <w:pPr>
        <w:pStyle w:val="ListParagraph"/>
        <w:numPr>
          <w:ilvl w:val="0"/>
          <w:numId w:val="91"/>
        </w:numPr>
        <w:tabs>
          <w:tab w:val="left" w:pos="519"/>
        </w:tabs>
        <w:spacing w:before="0" w:after="0" w:line="396" w:lineRule="exact"/>
        <w:ind w:left="518" w:right="0" w:hanging="239"/>
        <w:jc w:val="left"/>
        <w:rPr>
          <w:sz w:val="31"/>
        </w:rPr>
      </w:pPr>
      <w:r>
        <w:rPr>
          <w:sz w:val="31"/>
        </w:rPr>
        <w:t>企业财务：是指企业再生产过程中的资金运动，它体现企业同各方面的经济关系。</w:t>
      </w:r>
    </w:p>
    <w:p>
      <w:pPr>
        <w:pStyle w:val="ListParagraph"/>
        <w:numPr>
          <w:ilvl w:val="0"/>
          <w:numId w:val="91"/>
        </w:numPr>
        <w:tabs>
          <w:tab w:val="left" w:pos="519"/>
        </w:tabs>
        <w:spacing w:before="67" w:after="0" w:line="240" w:lineRule="auto"/>
        <w:ind w:left="518" w:right="0" w:hanging="239"/>
        <w:jc w:val="left"/>
        <w:rPr>
          <w:sz w:val="31"/>
        </w:rPr>
      </w:pPr>
      <w:r>
        <w:rPr>
          <w:sz w:val="31"/>
        </w:rPr>
        <w:t>资金的实质：是再生产过程中运动着的价值。</w:t>
      </w:r>
    </w:p>
    <w:p>
      <w:pPr>
        <w:pStyle w:val="ListParagraph"/>
        <w:numPr>
          <w:ilvl w:val="0"/>
          <w:numId w:val="91"/>
        </w:numPr>
        <w:tabs>
          <w:tab w:val="left" w:pos="519"/>
        </w:tabs>
        <w:spacing w:before="71" w:after="0" w:line="283" w:lineRule="auto"/>
        <w:ind w:left="280" w:right="305" w:firstLine="0"/>
        <w:jc w:val="left"/>
        <w:rPr>
          <w:sz w:val="31"/>
        </w:rPr>
      </w:pPr>
      <w:r>
        <w:rPr>
          <w:spacing w:val="-1"/>
          <w:sz w:val="31"/>
        </w:rPr>
        <w:t xml:space="preserve">财务活动：企业的资金运动，构成企业经济活动的一个独立方面，具有自己的运动规律， </w:t>
      </w:r>
      <w:r>
        <w:rPr>
          <w:sz w:val="31"/>
        </w:rPr>
        <w:t>这就是企业的财务活动。</w:t>
      </w:r>
    </w:p>
    <w:p>
      <w:pPr>
        <w:pStyle w:val="ListParagraph"/>
        <w:numPr>
          <w:ilvl w:val="0"/>
          <w:numId w:val="91"/>
        </w:numPr>
        <w:tabs>
          <w:tab w:val="left" w:pos="519"/>
        </w:tabs>
        <w:spacing w:before="0" w:after="0" w:line="283" w:lineRule="auto"/>
        <w:ind w:left="280" w:right="305" w:firstLine="0"/>
        <w:jc w:val="left"/>
        <w:rPr>
          <w:sz w:val="31"/>
        </w:rPr>
      </w:pPr>
      <w:r>
        <w:rPr>
          <w:spacing w:val="-1"/>
          <w:sz w:val="31"/>
        </w:rPr>
        <w:t>财务管理：是基于企业再生产过程中客观存在的财务活动和财务关系而产生的，是企业组</w:t>
      </w:r>
      <w:r>
        <w:rPr>
          <w:sz w:val="31"/>
        </w:rPr>
        <w:t>织财务活动，处理与各方面财务关系的一项经济管理工作。</w:t>
      </w:r>
    </w:p>
    <w:p>
      <w:pPr>
        <w:pStyle w:val="BodyText"/>
        <w:spacing w:line="396" w:lineRule="exact"/>
      </w:pPr>
      <w:r>
        <w:t>二、财务活动</w:t>
      </w:r>
    </w:p>
    <w:p>
      <w:pPr>
        <w:pStyle w:val="BodyText"/>
        <w:spacing w:before="70" w:line="283" w:lineRule="auto"/>
        <w:ind w:right="262"/>
      </w:pPr>
      <w:r>
        <w:rPr>
          <w:spacing w:val="-22"/>
        </w:rPr>
        <w:t>含义：财务活动是指资金的筹集、投放、耗费、收回及分配等一系列行为。其中资金的投入、</w:t>
      </w:r>
      <w:r>
        <w:t>耗费及收回又称投资。</w:t>
      </w:r>
    </w:p>
    <w:p>
      <w:pPr>
        <w:pStyle w:val="BodyText"/>
        <w:spacing w:line="396" w:lineRule="exact"/>
      </w:pPr>
      <w:r>
        <w:t>（二）内容：从整体上讲，财务活动包括以下过程。</w:t>
      </w:r>
    </w:p>
    <w:p>
      <w:pPr>
        <w:pStyle w:val="BodyText"/>
        <w:spacing w:before="70"/>
      </w:pPr>
      <w:r>
        <w:t>(一)筹资活动</w:t>
      </w:r>
    </w:p>
    <w:p>
      <w:pPr>
        <w:pStyle w:val="BodyText"/>
        <w:spacing w:before="71" w:line="283" w:lineRule="auto"/>
        <w:ind w:right="417"/>
      </w:pPr>
      <w:r>
        <w:rPr>
          <w:spacing w:val="-14"/>
        </w:rPr>
        <w:t>在筹资过程中，企业一方面要预测筹资的总规模，以保证投资所需的资金；另一方面要通过</w:t>
      </w:r>
      <w:r>
        <w:t>筹资渠道和筹资方式确定合理的筹资结构，降低筹资成本和风险。</w:t>
      </w:r>
    </w:p>
    <w:p>
      <w:pPr>
        <w:pStyle w:val="BodyText"/>
        <w:spacing w:line="397" w:lineRule="exact"/>
      </w:pPr>
      <w:r>
        <w:t>(二)投资活动</w:t>
      </w:r>
    </w:p>
    <w:p>
      <w:pPr>
        <w:pStyle w:val="BodyText"/>
        <w:spacing w:before="71" w:line="283" w:lineRule="auto"/>
        <w:ind w:right="398"/>
        <w:jc w:val="both"/>
      </w:pPr>
      <w:r>
        <w:t>企业投资分为广义投资和狭义的投资两种</w:t>
      </w:r>
      <w:r>
        <w:rPr>
          <w:spacing w:val="-15"/>
        </w:rPr>
        <w:t>。广义的投资是指企业将筹集的资金投入使用的过</w:t>
      </w:r>
      <w:r>
        <w:rPr>
          <w:spacing w:val="-14"/>
        </w:rPr>
        <w:t>程，包括企业内部使用资金的过程(如购置流动资产、固定资产、无形资产等)和对外投入资</w:t>
      </w:r>
      <w:r>
        <w:rPr>
          <w:spacing w:val="-16"/>
        </w:rPr>
        <w:t>金的过程(如投资购买其他企业的股票、债券或与其他企业联营等)。狭义的投资仅指对外投资。</w:t>
      </w:r>
    </w:p>
    <w:p>
      <w:pPr>
        <w:pStyle w:val="BodyText"/>
        <w:spacing w:line="283" w:lineRule="auto"/>
        <w:ind w:right="421"/>
      </w:pPr>
      <w:r>
        <w:rPr>
          <w:spacing w:val="-11"/>
        </w:rPr>
        <w:t>企业投资不仅必须考虑投资规模，还必须通过投资方向和投资方式的选择，确定合理的投资</w:t>
      </w:r>
      <w:r>
        <w:t>结构，以提高投资效益并同时降低投资风险。</w:t>
      </w:r>
    </w:p>
    <w:p>
      <w:pPr>
        <w:pStyle w:val="BodyText"/>
        <w:spacing w:line="396" w:lineRule="exact"/>
      </w:pPr>
      <w:r>
        <w:t>(三)资金营运活动</w:t>
      </w:r>
    </w:p>
    <w:p>
      <w:pPr>
        <w:pStyle w:val="BodyText"/>
        <w:spacing w:before="68"/>
      </w:pPr>
      <w:r>
        <w:t>如何加速资金周转，提高资金利用效果，也是财务管理的主要内容之一。</w:t>
      </w:r>
    </w:p>
    <w:p>
      <w:pPr>
        <w:spacing w:after="0"/>
        <w:sectPr>
          <w:type w:val="continuous"/>
          <w:pgSz w:w="17860" w:h="25260"/>
          <w:pgMar w:top="1860" w:right="2260" w:bottom="280" w:left="2420" w:header="708" w:footer="708"/>
          <w:cols w:space="708"/>
        </w:sectPr>
      </w:pPr>
    </w:p>
    <w:p>
      <w:pPr>
        <w:pStyle w:val="BodyText"/>
        <w:spacing w:before="49"/>
      </w:pPr>
      <w:r>
        <w:t>(四)分配活动</w:t>
      </w:r>
    </w:p>
    <w:p>
      <w:pPr>
        <w:pStyle w:val="BodyText"/>
        <w:spacing w:before="72" w:line="283" w:lineRule="auto"/>
        <w:ind w:right="408"/>
      </w:pPr>
      <w:r>
        <w:t>广义地说分配是指对投资收入和利润进行分割和分派的过程</w:t>
      </w:r>
      <w:r>
        <w:rPr>
          <w:spacing w:val="-18"/>
        </w:rPr>
        <w:t>，而狭义的分配仅指对利润的分</w:t>
      </w:r>
      <w:r>
        <w:t>配。</w:t>
      </w:r>
    </w:p>
    <w:p>
      <w:pPr>
        <w:pStyle w:val="BodyText"/>
        <w:spacing w:line="396" w:lineRule="exact"/>
      </w:pPr>
      <w:r>
        <w:t>三、财务关系</w:t>
      </w:r>
    </w:p>
    <w:p>
      <w:pPr>
        <w:pStyle w:val="BodyText"/>
        <w:spacing w:before="70"/>
      </w:pPr>
      <w:r>
        <w:t>（一）含义</w:t>
      </w:r>
    </w:p>
    <w:p>
      <w:pPr>
        <w:pStyle w:val="BodyText"/>
        <w:spacing w:before="71"/>
      </w:pPr>
      <w:r>
        <w:t>财务关系是企业在理财活动中产生的与相关利益集团间的经济利益关系。</w:t>
      </w:r>
    </w:p>
    <w:p>
      <w:pPr>
        <w:pStyle w:val="BodyText"/>
        <w:spacing w:before="71"/>
      </w:pPr>
      <w:r>
        <w:t>（二）内容</w:t>
      </w:r>
    </w:p>
    <w:p>
      <w:pPr>
        <w:pStyle w:val="BodyText"/>
        <w:spacing w:before="71" w:line="283" w:lineRule="auto"/>
        <w:ind w:right="7037"/>
      </w:pPr>
      <w:r>
        <w:t>1、企业与投资者和受资者之间的财务关系在性质上属于所有权关系。</w:t>
      </w:r>
    </w:p>
    <w:p>
      <w:pPr>
        <w:pStyle w:val="BodyText"/>
        <w:spacing w:line="283" w:lineRule="auto"/>
        <w:ind w:right="5453"/>
      </w:pPr>
      <w:r>
        <w:t>2、企业与债权人、债务人、往来客户之间的财务关系在性质上属于债权关系、合同义务关系。</w:t>
      </w:r>
    </w:p>
    <w:p>
      <w:pPr>
        <w:pStyle w:val="BodyText"/>
        <w:spacing w:line="396" w:lineRule="exact"/>
      </w:pPr>
      <w:r>
        <w:t>3、企业与税务机关之间的关系</w:t>
      </w:r>
    </w:p>
    <w:p>
      <w:pPr>
        <w:pStyle w:val="BodyText"/>
        <w:spacing w:before="70"/>
      </w:pPr>
      <w:r>
        <w:t>是生产经营者对国家应尽的义务。</w:t>
      </w:r>
    </w:p>
    <w:p>
      <w:pPr>
        <w:pStyle w:val="BodyText"/>
        <w:spacing w:before="71"/>
      </w:pPr>
      <w:r>
        <w:t>4、企业内部各单位之间的财务关系</w:t>
      </w:r>
    </w:p>
    <w:p>
      <w:pPr>
        <w:pStyle w:val="BodyText"/>
        <w:spacing w:before="71"/>
      </w:pPr>
      <w:r>
        <w:t>5、企业财务部门同各部门、各单位之间，各部门、各单位相互之间发生资金结算关系。</w:t>
      </w:r>
    </w:p>
    <w:p>
      <w:pPr>
        <w:pStyle w:val="BodyText"/>
        <w:spacing w:before="71"/>
      </w:pPr>
      <w:r>
        <w:t>6、企业与职工之间的财务关系</w:t>
      </w:r>
    </w:p>
    <w:p>
      <w:pPr>
        <w:pStyle w:val="BodyText"/>
        <w:spacing w:before="70" w:line="283" w:lineRule="auto"/>
        <w:ind w:right="5927"/>
      </w:pPr>
      <w:r>
        <w:t>体现着职工个人和集体在劳动成果上的分配关系。四、财务管理特征</w:t>
      </w:r>
    </w:p>
    <w:p>
      <w:pPr>
        <w:pStyle w:val="ListParagraph"/>
        <w:numPr>
          <w:ilvl w:val="0"/>
          <w:numId w:val="90"/>
        </w:numPr>
        <w:tabs>
          <w:tab w:val="left" w:pos="599"/>
        </w:tabs>
        <w:spacing w:before="0" w:after="0" w:line="396" w:lineRule="exact"/>
        <w:ind w:left="598" w:right="0" w:hanging="319"/>
        <w:jc w:val="left"/>
        <w:rPr>
          <w:sz w:val="31"/>
        </w:rPr>
      </w:pPr>
      <w:r>
        <w:rPr>
          <w:sz w:val="31"/>
        </w:rPr>
        <w:t>财务管理的基本属性是价值管理</w:t>
      </w:r>
    </w:p>
    <w:p>
      <w:pPr>
        <w:pStyle w:val="ListParagraph"/>
        <w:numPr>
          <w:ilvl w:val="0"/>
          <w:numId w:val="90"/>
        </w:numPr>
        <w:tabs>
          <w:tab w:val="left" w:pos="599"/>
        </w:tabs>
        <w:spacing w:before="71" w:after="0" w:line="240" w:lineRule="auto"/>
        <w:ind w:left="598" w:right="0" w:hanging="319"/>
        <w:jc w:val="left"/>
        <w:rPr>
          <w:sz w:val="31"/>
        </w:rPr>
      </w:pPr>
      <w:r>
        <w:rPr>
          <w:sz w:val="31"/>
        </w:rPr>
        <w:t>财务管理具有综合性的特点</w:t>
      </w:r>
    </w:p>
    <w:p>
      <w:pPr>
        <w:pStyle w:val="ListParagraph"/>
        <w:numPr>
          <w:ilvl w:val="0"/>
          <w:numId w:val="90"/>
        </w:numPr>
        <w:tabs>
          <w:tab w:val="left" w:pos="599"/>
        </w:tabs>
        <w:spacing w:before="71" w:after="0" w:line="283" w:lineRule="auto"/>
        <w:ind w:left="280" w:right="5927" w:firstLine="0"/>
        <w:jc w:val="left"/>
        <w:rPr>
          <w:sz w:val="31"/>
        </w:rPr>
      </w:pPr>
      <w:r>
        <w:rPr>
          <w:spacing w:val="-1"/>
          <w:sz w:val="31"/>
        </w:rPr>
        <w:t>财务管理兼有决策和控制二重职能及多样化手段</w:t>
      </w:r>
      <w:r>
        <w:rPr>
          <w:sz w:val="31"/>
        </w:rPr>
        <w:t>作业：</w:t>
      </w:r>
    </w:p>
    <w:p>
      <w:pPr>
        <w:pStyle w:val="ListParagraph"/>
        <w:numPr>
          <w:ilvl w:val="0"/>
          <w:numId w:val="89"/>
        </w:numPr>
        <w:tabs>
          <w:tab w:val="left" w:pos="599"/>
        </w:tabs>
        <w:spacing w:before="0" w:after="0" w:line="396" w:lineRule="exact"/>
        <w:ind w:left="598" w:right="0" w:hanging="319"/>
        <w:jc w:val="left"/>
        <w:rPr>
          <w:sz w:val="31"/>
        </w:rPr>
      </w:pPr>
      <w:r>
        <w:rPr>
          <w:sz w:val="31"/>
        </w:rPr>
        <w:t>简述企业财务管理的特点。</w:t>
      </w:r>
    </w:p>
    <w:p>
      <w:pPr>
        <w:pStyle w:val="ListParagraph"/>
        <w:numPr>
          <w:ilvl w:val="0"/>
          <w:numId w:val="89"/>
        </w:numPr>
        <w:tabs>
          <w:tab w:val="left" w:pos="599"/>
        </w:tabs>
        <w:spacing w:before="71" w:after="0" w:line="283" w:lineRule="auto"/>
        <w:ind w:left="280" w:right="6562" w:firstLine="0"/>
        <w:jc w:val="left"/>
        <w:rPr>
          <w:sz w:val="31"/>
        </w:rPr>
      </w:pPr>
      <w:r>
        <w:rPr>
          <w:spacing w:val="-1"/>
          <w:sz w:val="31"/>
        </w:rPr>
        <w:t>简述企业资金运动中各种财务关系的性质。</w:t>
      </w:r>
      <w:r>
        <w:rPr>
          <w:sz w:val="31"/>
        </w:rPr>
        <w:t>预习：</w:t>
      </w:r>
    </w:p>
    <w:p>
      <w:pPr>
        <w:pStyle w:val="BodyText"/>
        <w:spacing w:line="396" w:lineRule="exact"/>
      </w:pPr>
      <w:r>
        <w:t>财务管理的目标</w:t>
      </w:r>
    </w:p>
    <w:p>
      <w:pPr>
        <w:pStyle w:val="BodyText"/>
        <w:ind w:left="0"/>
        <w:rPr>
          <w:sz w:val="42"/>
        </w:rPr>
      </w:pPr>
    </w:p>
    <w:p>
      <w:pPr>
        <w:pStyle w:val="Heading4"/>
        <w:spacing w:before="1"/>
      </w:pPr>
      <w:r>
        <w:t>教案 2：</w:t>
      </w:r>
    </w:p>
    <w:p>
      <w:pPr>
        <w:pStyle w:val="BodyText"/>
        <w:tabs>
          <w:tab w:val="left" w:pos="2804"/>
        </w:tabs>
        <w:spacing w:before="70"/>
      </w:pPr>
      <w:r>
        <w:t>课题：</w:t>
      </w:r>
      <w:r>
        <w:rPr>
          <w:spacing w:val="16"/>
        </w:rPr>
        <w:t xml:space="preserve"> </w:t>
      </w:r>
      <w:r>
        <w:t>第一节</w:t>
        <w:tab/>
        <w:t>财务管理的目标</w:t>
      </w:r>
      <w:r>
        <w:rPr>
          <w:spacing w:val="-5"/>
        </w:rPr>
        <w:t>（2）</w:t>
      </w:r>
    </w:p>
    <w:p>
      <w:pPr>
        <w:spacing w:before="71" w:line="283" w:lineRule="auto"/>
        <w:ind w:left="280" w:right="6719" w:firstLine="0"/>
        <w:jc w:val="left"/>
        <w:rPr>
          <w:b/>
          <w:sz w:val="31"/>
        </w:rPr>
      </w:pPr>
      <w:r>
        <w:rPr>
          <w:b/>
          <w:sz w:val="31"/>
        </w:rPr>
        <w:t xml:space="preserve">目的要求： </w:t>
      </w:r>
      <w:r>
        <w:rPr>
          <w:sz w:val="31"/>
        </w:rPr>
        <w:t>掌握财务管理对象、目标及特点</w:t>
      </w:r>
      <w:r>
        <w:rPr>
          <w:b/>
          <w:sz w:val="31"/>
        </w:rPr>
        <w:t>教学内容：</w:t>
      </w:r>
    </w:p>
    <w:p>
      <w:pPr>
        <w:pStyle w:val="BodyText"/>
        <w:spacing w:line="283" w:lineRule="auto"/>
        <w:ind w:right="8461"/>
      </w:pPr>
      <w:r>
        <w:t>一、财务管理目标的含义及特征二、一般财务目标（3 种）</w:t>
      </w:r>
    </w:p>
    <w:p>
      <w:pPr>
        <w:pStyle w:val="Heading4"/>
        <w:spacing w:line="396" w:lineRule="exact"/>
      </w:pPr>
      <w:r>
        <w:t>重点难点：</w:t>
      </w:r>
    </w:p>
    <w:p>
      <w:pPr>
        <w:pStyle w:val="BodyText"/>
        <w:spacing w:before="70" w:line="283" w:lineRule="auto"/>
        <w:ind w:right="8461"/>
        <w:jc w:val="both"/>
      </w:pPr>
      <w:r>
        <w:t>一、财务管理目标的含义及特征二、3 种财务管理目标的优缺点</w:t>
      </w:r>
      <w:r>
        <w:rPr>
          <w:b/>
        </w:rPr>
        <w:t>教学方法：</w:t>
      </w:r>
      <w:r>
        <w:t>启发式</w:t>
      </w:r>
    </w:p>
    <w:p>
      <w:pPr>
        <w:spacing w:before="0" w:line="396" w:lineRule="exact"/>
        <w:ind w:left="280" w:right="0" w:firstLine="0"/>
        <w:jc w:val="both"/>
        <w:rPr>
          <w:sz w:val="31"/>
        </w:rPr>
      </w:pPr>
      <w:r>
        <w:rPr>
          <w:b/>
          <w:sz w:val="31"/>
        </w:rPr>
        <w:t>手 段：</w:t>
      </w:r>
      <w:r>
        <w:rPr>
          <w:sz w:val="31"/>
        </w:rPr>
        <w:t>面授</w:t>
      </w:r>
    </w:p>
    <w:p>
      <w:pPr>
        <w:spacing w:before="70" w:line="283" w:lineRule="auto"/>
        <w:ind w:left="280" w:right="6244" w:firstLine="0"/>
        <w:jc w:val="left"/>
        <w:rPr>
          <w:b/>
          <w:sz w:val="31"/>
        </w:rPr>
      </w:pPr>
      <w:r>
        <w:rPr>
          <w:b/>
          <w:sz w:val="31"/>
        </w:rPr>
        <w:t>教学步骤：</w:t>
      </w:r>
      <w:r>
        <w:rPr>
          <w:sz w:val="31"/>
        </w:rPr>
        <w:t>复习提问、新课讲解、讨论、小结。</w:t>
      </w:r>
      <w:r>
        <w:rPr>
          <w:b/>
          <w:sz w:val="31"/>
        </w:rPr>
        <w:t>复习提问：</w:t>
      </w:r>
    </w:p>
    <w:p>
      <w:pPr>
        <w:pStyle w:val="ListParagraph"/>
        <w:numPr>
          <w:ilvl w:val="0"/>
          <w:numId w:val="88"/>
        </w:numPr>
        <w:tabs>
          <w:tab w:val="left" w:pos="599"/>
        </w:tabs>
        <w:spacing w:before="0" w:after="0" w:line="396" w:lineRule="exact"/>
        <w:ind w:left="598" w:right="0" w:hanging="319"/>
        <w:jc w:val="left"/>
        <w:rPr>
          <w:sz w:val="31"/>
        </w:rPr>
      </w:pPr>
      <w:r>
        <w:rPr>
          <w:sz w:val="31"/>
        </w:rPr>
        <w:t>简述企业财务管理的概念和特点。</w:t>
      </w:r>
    </w:p>
    <w:p>
      <w:pPr>
        <w:pStyle w:val="ListParagraph"/>
        <w:numPr>
          <w:ilvl w:val="0"/>
          <w:numId w:val="88"/>
        </w:numPr>
        <w:tabs>
          <w:tab w:val="left" w:pos="599"/>
        </w:tabs>
        <w:spacing w:before="71" w:after="0" w:line="283" w:lineRule="auto"/>
        <w:ind w:left="280" w:right="6562" w:firstLine="0"/>
        <w:jc w:val="left"/>
        <w:rPr>
          <w:sz w:val="31"/>
        </w:rPr>
      </w:pPr>
      <w:r>
        <w:rPr>
          <w:spacing w:val="-1"/>
          <w:sz w:val="31"/>
        </w:rPr>
        <w:t>简述企业资金运动中各种财务关系的性质。</w:t>
      </w:r>
      <w:r>
        <w:rPr>
          <w:sz w:val="31"/>
        </w:rPr>
        <w:t>新授：</w:t>
      </w:r>
    </w:p>
    <w:p>
      <w:pPr>
        <w:pStyle w:val="BodyText"/>
        <w:spacing w:line="396" w:lineRule="exact"/>
      </w:pPr>
      <w:r>
        <w:t>一、财务管理目标的含义及特征</w:t>
      </w:r>
    </w:p>
    <w:p>
      <w:pPr>
        <w:spacing w:after="0" w:line="396" w:lineRule="exact"/>
        <w:sectPr>
          <w:pgSz w:w="17860" w:h="25260"/>
          <w:pgMar w:top="1860" w:right="2260" w:bottom="280" w:left="2420" w:header="708" w:footer="708"/>
          <w:pgNumType w:start="2"/>
          <w:cols w:space="708"/>
        </w:sectPr>
      </w:pPr>
    </w:p>
    <w:p>
      <w:pPr>
        <w:pStyle w:val="BodyText"/>
        <w:spacing w:before="49" w:line="283" w:lineRule="auto"/>
        <w:ind w:right="410"/>
      </w:pPr>
      <w:r>
        <w:t>（一</w:t>
      </w:r>
      <w:r>
        <w:rPr>
          <w:spacing w:val="-51"/>
        </w:rPr>
        <w:t>）</w:t>
      </w:r>
      <w:r>
        <w:rPr>
          <w:spacing w:val="-9"/>
        </w:rPr>
        <w:t>财务管理目标是在特定的理财环境中，通过组织财务活动，处理财务关系所要达到的</w:t>
      </w:r>
      <w:r>
        <w:t>目的。</w:t>
      </w:r>
    </w:p>
    <w:p>
      <w:pPr>
        <w:pStyle w:val="BodyText"/>
        <w:spacing w:line="396" w:lineRule="exact"/>
      </w:pPr>
      <w:r>
        <w:t>（二）财务目标一般具有如下特征：</w:t>
      </w:r>
    </w:p>
    <w:p>
      <w:pPr>
        <w:pStyle w:val="ListParagraph"/>
        <w:numPr>
          <w:ilvl w:val="0"/>
          <w:numId w:val="87"/>
        </w:numPr>
        <w:tabs>
          <w:tab w:val="left" w:pos="757"/>
          <w:tab w:val="left" w:pos="2019"/>
          <w:tab w:val="left" w:pos="3751"/>
          <w:tab w:val="left" w:pos="5483"/>
        </w:tabs>
        <w:spacing w:before="71" w:after="0" w:line="283" w:lineRule="auto"/>
        <w:ind w:left="280" w:right="6113" w:firstLine="0"/>
        <w:jc w:val="left"/>
        <w:rPr>
          <w:sz w:val="31"/>
        </w:rPr>
      </w:pPr>
      <w:r>
        <w:rPr>
          <w:sz w:val="31"/>
        </w:rPr>
        <w:t>整体性</w:t>
        <w:tab/>
      </w:r>
      <w:r>
        <w:rPr>
          <w:spacing w:val="-4"/>
          <w:sz w:val="31"/>
        </w:rPr>
        <w:t>2.</w:t>
      </w:r>
      <w:r>
        <w:rPr>
          <w:sz w:val="31"/>
        </w:rPr>
        <w:t>多元化</w:t>
        <w:tab/>
      </w:r>
      <w:r>
        <w:rPr>
          <w:spacing w:val="-4"/>
          <w:sz w:val="31"/>
        </w:rPr>
        <w:t>3.</w:t>
      </w:r>
      <w:r>
        <w:rPr>
          <w:sz w:val="31"/>
        </w:rPr>
        <w:t>层次性</w:t>
        <w:tab/>
        <w:t>4.定量性</w:t>
      </w:r>
      <w:r>
        <w:rPr>
          <w:spacing w:val="-17"/>
          <w:sz w:val="31"/>
        </w:rPr>
        <w:t>。</w:t>
      </w:r>
      <w:r>
        <w:rPr>
          <w:sz w:val="31"/>
        </w:rPr>
        <w:t>二、一般财务目标</w:t>
      </w:r>
    </w:p>
    <w:p>
      <w:pPr>
        <w:pStyle w:val="BodyText"/>
        <w:spacing w:line="396" w:lineRule="exact"/>
      </w:pPr>
      <w:r>
        <w:t>经济效益最大化，最具代表性的主要有以下几种提法：</w:t>
      </w:r>
    </w:p>
    <w:p>
      <w:pPr>
        <w:pStyle w:val="BodyText"/>
        <w:spacing w:before="71"/>
      </w:pPr>
      <w:r>
        <w:t>（一）利润最大化</w:t>
      </w:r>
    </w:p>
    <w:p>
      <w:pPr>
        <w:pStyle w:val="BodyText"/>
        <w:spacing w:before="71" w:line="283" w:lineRule="auto"/>
        <w:ind w:right="424"/>
        <w:jc w:val="both"/>
      </w:pPr>
      <w:r>
        <w:rPr>
          <w:spacing w:val="-13"/>
        </w:rPr>
        <w:t>这种观点认为：利润代表了企业新创造的财富，利润越多则说明企业的财富增加得越多，越</w:t>
      </w:r>
      <w:r>
        <w:rPr>
          <w:spacing w:val="-14"/>
        </w:rPr>
        <w:t>接近企业的目标。以利润最大化为理财目标是有其合理的一面。企业追求利润最大化，有利</w:t>
      </w:r>
      <w:r>
        <w:t>于资源的合理配置，有利于经济效益的提高。</w:t>
      </w:r>
    </w:p>
    <w:p>
      <w:pPr>
        <w:pStyle w:val="BodyText"/>
        <w:spacing w:line="395" w:lineRule="exact"/>
      </w:pPr>
      <w:r>
        <w:t>优点：</w:t>
      </w:r>
    </w:p>
    <w:p>
      <w:pPr>
        <w:pStyle w:val="BodyText"/>
        <w:spacing w:before="70"/>
        <w:ind w:left="914"/>
      </w:pPr>
      <w:r>
        <w:t>①可以直接反映企业创造的价值；</w:t>
      </w:r>
    </w:p>
    <w:p>
      <w:pPr>
        <w:pStyle w:val="BodyText"/>
        <w:spacing w:before="72"/>
        <w:ind w:left="914"/>
      </w:pPr>
      <w:r>
        <w:t>②而且可以在一定程度上反映经济效益的高低和对社会贡献的大小；</w:t>
      </w:r>
    </w:p>
    <w:p>
      <w:pPr>
        <w:pStyle w:val="BodyText"/>
        <w:spacing w:before="71" w:line="283" w:lineRule="auto"/>
        <w:ind w:left="914" w:right="6562"/>
      </w:pPr>
      <w:r>
        <w:t>③企业补充资本、扩大经营规模的源泉。缺点：</w:t>
      </w:r>
    </w:p>
    <w:p>
      <w:pPr>
        <w:pStyle w:val="BodyText"/>
        <w:spacing w:line="396" w:lineRule="exact"/>
        <w:ind w:left="914"/>
      </w:pPr>
      <w:r>
        <w:t>①没有考虑资金的时间价值；</w:t>
      </w:r>
    </w:p>
    <w:p>
      <w:pPr>
        <w:pStyle w:val="BodyText"/>
        <w:spacing w:before="71"/>
        <w:ind w:left="914"/>
      </w:pPr>
      <w:r>
        <w:t>②没有反映所创造的利润与投入之间的对比关系；</w:t>
      </w:r>
    </w:p>
    <w:p>
      <w:pPr>
        <w:pStyle w:val="BodyText"/>
        <w:spacing w:before="71"/>
        <w:ind w:left="914"/>
      </w:pPr>
      <w:r>
        <w:t>③没有考虑风险因素；</w:t>
      </w:r>
    </w:p>
    <w:p>
      <w:pPr>
        <w:pStyle w:val="BodyText"/>
        <w:spacing w:before="70"/>
        <w:ind w:left="914"/>
      </w:pPr>
      <w:r>
        <w:t>④可能导致企业的短期行为，比如承包责任制。</w:t>
      </w:r>
    </w:p>
    <w:p>
      <w:pPr>
        <w:pStyle w:val="BodyText"/>
        <w:spacing w:before="71"/>
      </w:pPr>
      <w:r>
        <w:t>(二)资本利润率最大化或每股利润最大化</w:t>
      </w:r>
    </w:p>
    <w:p>
      <w:pPr>
        <w:pStyle w:val="BodyText"/>
        <w:spacing w:before="71" w:line="283" w:lineRule="auto"/>
        <w:ind w:right="1175"/>
      </w:pPr>
      <w:r>
        <w:t>资本利润率：是净利润与资本额的比率，每股利润是净利润额与普通股股数的比值。资本利润率＝每股利润÷每股利润</w:t>
      </w:r>
    </w:p>
    <w:p>
      <w:pPr>
        <w:pStyle w:val="BodyText"/>
        <w:spacing w:line="396" w:lineRule="exact"/>
      </w:pPr>
      <w:r>
        <w:t>优点：</w:t>
      </w:r>
    </w:p>
    <w:p>
      <w:pPr>
        <w:pStyle w:val="BodyText"/>
        <w:spacing w:before="71"/>
        <w:ind w:left="914"/>
      </w:pPr>
      <w:r>
        <w:t>①能够反映投入与产出之间的关系；</w:t>
      </w:r>
    </w:p>
    <w:p>
      <w:pPr>
        <w:pStyle w:val="BodyText"/>
        <w:spacing w:before="71"/>
        <w:ind w:left="914"/>
      </w:pPr>
      <w:r>
        <w:t>②而且可以在一定程度上反映经济效益的高低和对社会贡献的大小；</w:t>
      </w:r>
    </w:p>
    <w:p>
      <w:pPr>
        <w:pStyle w:val="BodyText"/>
        <w:spacing w:before="71" w:line="283" w:lineRule="auto"/>
        <w:ind w:left="914" w:right="6562"/>
      </w:pPr>
      <w:r>
        <w:t>③企业补充资本、扩大经营规模的源泉。缺点：</w:t>
      </w:r>
    </w:p>
    <w:p>
      <w:pPr>
        <w:pStyle w:val="BodyText"/>
        <w:spacing w:line="396" w:lineRule="exact"/>
        <w:ind w:left="914"/>
      </w:pPr>
      <w:r>
        <w:t>①没有考虑资金的时间价值；</w:t>
      </w:r>
    </w:p>
    <w:p>
      <w:pPr>
        <w:pStyle w:val="BodyText"/>
        <w:spacing w:before="71"/>
        <w:ind w:left="914"/>
      </w:pPr>
      <w:r>
        <w:t>②没有考虑风险因素；</w:t>
      </w:r>
    </w:p>
    <w:p>
      <w:pPr>
        <w:pStyle w:val="BodyText"/>
        <w:spacing w:before="71"/>
        <w:ind w:left="914"/>
      </w:pPr>
      <w:r>
        <w:t>③可能导致企业的短期行为，比如承包责任制。</w:t>
      </w:r>
    </w:p>
    <w:p>
      <w:pPr>
        <w:pStyle w:val="BodyText"/>
        <w:spacing w:before="71"/>
      </w:pPr>
      <w:r>
        <w:t>(三)企业价值最大化或股东财富最大化</w:t>
      </w:r>
    </w:p>
    <w:p>
      <w:pPr>
        <w:pStyle w:val="BodyText"/>
        <w:spacing w:before="70" w:line="283" w:lineRule="auto"/>
        <w:ind w:right="167"/>
      </w:pPr>
      <w:r>
        <w:t>投资者建立企业的重要目的，在于创造尽可能多的财富。这种财富首先表现为企业的价值。企业价值不是账面资产的总价值，而是企业全部财产的市场价值。</w:t>
      </w:r>
    </w:p>
    <w:p>
      <w:pPr>
        <w:pStyle w:val="BodyText"/>
        <w:spacing w:line="283" w:lineRule="auto"/>
        <w:ind w:right="418"/>
      </w:pPr>
      <w:r>
        <w:rPr>
          <w:spacing w:val="-9"/>
        </w:rPr>
        <w:t>企业价值最大化是指通过企业财务上的合理经营，采用最优财务决策，充分考虑资金时间价</w:t>
      </w:r>
      <w:r>
        <w:t>值和风险与报酬的关系，在保证长期稳定发展的基础上使企业价值达到最大。</w:t>
      </w:r>
    </w:p>
    <w:p>
      <w:pPr>
        <w:pStyle w:val="BodyText"/>
        <w:spacing w:line="397" w:lineRule="exact"/>
      </w:pPr>
      <w:r>
        <w:t>优点：</w:t>
      </w:r>
    </w:p>
    <w:p>
      <w:pPr>
        <w:pStyle w:val="BodyText"/>
        <w:spacing w:before="70"/>
        <w:ind w:left="914"/>
      </w:pPr>
      <w:r>
        <w:t>①考虑了资金的时间价值和风险价值；</w:t>
      </w:r>
    </w:p>
    <w:p>
      <w:pPr>
        <w:pStyle w:val="BodyText"/>
        <w:spacing w:before="71"/>
        <w:ind w:left="914"/>
      </w:pPr>
      <w:r>
        <w:t>②体现了对资产保值增值的要求；</w:t>
      </w:r>
    </w:p>
    <w:p>
      <w:pPr>
        <w:pStyle w:val="BodyText"/>
        <w:spacing w:before="70"/>
        <w:ind w:left="914"/>
      </w:pPr>
      <w:r>
        <w:t>③有利于克服企业的短期行为；</w:t>
      </w:r>
    </w:p>
    <w:p>
      <w:pPr>
        <w:pStyle w:val="BodyText"/>
        <w:spacing w:before="71" w:line="283" w:lineRule="auto"/>
        <w:ind w:left="914" w:right="7828"/>
      </w:pPr>
      <w:r>
        <w:t>④有利于社会资源的合理配置。缺点：</w:t>
      </w:r>
    </w:p>
    <w:p>
      <w:pPr>
        <w:pStyle w:val="BodyText"/>
        <w:spacing w:line="283" w:lineRule="auto"/>
        <w:ind w:right="388" w:firstLine="633"/>
      </w:pPr>
      <w:r>
        <w:t>① 对于上市公司而言，衡量公司价值的指标是所有股票的市价。但是股价受很多因素影响；</w:t>
      </w:r>
    </w:p>
    <w:p>
      <w:pPr>
        <w:pStyle w:val="BodyText"/>
        <w:spacing w:line="396" w:lineRule="exact"/>
        <w:ind w:left="914"/>
      </w:pPr>
      <w:r>
        <w:t>② 对于安定性股东，他们对股价的短期变动不感兴趣，而对企业的控制更为关注；</w:t>
      </w:r>
    </w:p>
    <w:p>
      <w:pPr>
        <w:spacing w:after="0" w:line="396" w:lineRule="exact"/>
        <w:sectPr>
          <w:pgSz w:w="17860" w:h="25260"/>
          <w:pgMar w:top="1860" w:right="2260" w:bottom="280" w:left="2420" w:header="708" w:footer="708"/>
          <w:pgNumType w:start="3"/>
          <w:cols w:space="708"/>
        </w:sectPr>
      </w:pPr>
    </w:p>
    <w:p>
      <w:pPr>
        <w:pStyle w:val="BodyText"/>
        <w:spacing w:before="49" w:line="283" w:lineRule="auto"/>
        <w:ind w:right="2287" w:firstLine="633"/>
      </w:pPr>
      <w:r>
        <w:rPr>
          <w:spacing w:val="-1"/>
        </w:rPr>
        <w:t>③ 对于非上市公司，由于其股票的流动性受影响，企业价值不易衡量。</w:t>
      </w:r>
      <w:r>
        <w:t>作业题目：简述企业价值最大化是财务管理的最优目标</w:t>
      </w:r>
    </w:p>
    <w:p>
      <w:pPr>
        <w:pStyle w:val="BodyText"/>
        <w:spacing w:line="396" w:lineRule="exact"/>
      </w:pPr>
      <w:r>
        <w:t>预习内容：财务管理的职能和财务管理机构的组织形式</w:t>
      </w:r>
    </w:p>
    <w:p>
      <w:pPr>
        <w:pStyle w:val="BodyText"/>
        <w:spacing w:before="1"/>
        <w:ind w:left="0"/>
        <w:rPr>
          <w:sz w:val="42"/>
        </w:rPr>
      </w:pPr>
    </w:p>
    <w:p>
      <w:pPr>
        <w:pStyle w:val="Heading4"/>
        <w:jc w:val="both"/>
      </w:pPr>
      <w:r>
        <w:t>教案 3：</w:t>
      </w:r>
    </w:p>
    <w:p>
      <w:pPr>
        <w:pStyle w:val="BodyText"/>
        <w:spacing w:before="71" w:line="283" w:lineRule="auto"/>
        <w:ind w:right="4660"/>
        <w:jc w:val="both"/>
      </w:pPr>
      <w:r>
        <w:t>课题：第二节  财务管理的职能和财务管理机构的组织形式</w:t>
      </w:r>
      <w:r>
        <w:rPr>
          <w:b/>
        </w:rPr>
        <w:t>目的要求：</w:t>
      </w:r>
      <w:r>
        <w:t>了解财务管理的职能和财务管理机构的组织形式</w:t>
      </w:r>
      <w:r>
        <w:rPr>
          <w:b/>
        </w:rPr>
        <w:t>教学内容：</w:t>
      </w:r>
      <w:r>
        <w:t>1、财务管理的职能</w:t>
      </w:r>
    </w:p>
    <w:p>
      <w:pPr>
        <w:pStyle w:val="BodyText"/>
        <w:spacing w:line="395" w:lineRule="exact"/>
        <w:ind w:left="1857"/>
      </w:pPr>
      <w:r>
        <w:t>2、财务管理机构的组织形式</w:t>
      </w:r>
    </w:p>
    <w:p>
      <w:pPr>
        <w:pStyle w:val="BodyText"/>
        <w:spacing w:before="70"/>
        <w:ind w:left="1857"/>
      </w:pPr>
      <w:r>
        <w:t>3、财务管理主体</w:t>
      </w:r>
    </w:p>
    <w:p>
      <w:pPr>
        <w:pStyle w:val="BodyText"/>
        <w:spacing w:before="71"/>
        <w:ind w:left="1857"/>
      </w:pPr>
      <w:r>
        <w:t>4、企业财务管理体制</w:t>
      </w:r>
    </w:p>
    <w:p>
      <w:pPr>
        <w:pStyle w:val="BodyText"/>
        <w:spacing w:before="71" w:line="283" w:lineRule="auto"/>
        <w:ind w:right="7360" w:firstLine="1576"/>
      </w:pPr>
      <w:r>
        <w:t>5、财务管理机构的组织形式</w:t>
      </w:r>
      <w:r>
        <w:rPr>
          <w:b/>
        </w:rPr>
        <w:t>重点难点：</w:t>
      </w:r>
      <w:r>
        <w:t>1、财务管理的职能</w:t>
      </w:r>
    </w:p>
    <w:p>
      <w:pPr>
        <w:spacing w:before="0" w:line="283" w:lineRule="auto"/>
        <w:ind w:left="280" w:right="7360" w:firstLine="1576"/>
        <w:jc w:val="left"/>
        <w:rPr>
          <w:sz w:val="31"/>
        </w:rPr>
      </w:pPr>
      <w:r>
        <w:rPr>
          <w:sz w:val="31"/>
        </w:rPr>
        <w:t>2、财务管理机构的组织形式</w:t>
      </w:r>
      <w:r>
        <w:rPr>
          <w:b/>
          <w:sz w:val="31"/>
        </w:rPr>
        <w:t>教学方法：</w:t>
      </w:r>
      <w:r>
        <w:rPr>
          <w:sz w:val="31"/>
        </w:rPr>
        <w:t>启发式</w:t>
      </w:r>
    </w:p>
    <w:p>
      <w:pPr>
        <w:tabs>
          <w:tab w:val="left" w:pos="914"/>
        </w:tabs>
        <w:spacing w:before="0" w:line="396" w:lineRule="exact"/>
        <w:ind w:left="280" w:right="0" w:firstLine="0"/>
        <w:jc w:val="left"/>
        <w:rPr>
          <w:sz w:val="31"/>
        </w:rPr>
      </w:pPr>
      <w:r>
        <w:rPr>
          <w:b/>
          <w:sz w:val="31"/>
        </w:rPr>
        <w:t>手</w:t>
        <w:tab/>
        <w:t>段：</w:t>
      </w:r>
      <w:r>
        <w:rPr>
          <w:sz w:val="31"/>
        </w:rPr>
        <w:t>面授</w:t>
      </w:r>
    </w:p>
    <w:p>
      <w:pPr>
        <w:spacing w:before="70" w:line="283" w:lineRule="auto"/>
        <w:ind w:left="280" w:right="6244" w:firstLine="0"/>
        <w:jc w:val="left"/>
        <w:rPr>
          <w:b/>
          <w:sz w:val="31"/>
        </w:rPr>
      </w:pPr>
      <w:r>
        <w:rPr>
          <w:b/>
          <w:sz w:val="31"/>
        </w:rPr>
        <w:t>教学步骤：</w:t>
      </w:r>
      <w:r>
        <w:rPr>
          <w:sz w:val="31"/>
        </w:rPr>
        <w:t>复习提问、新课讲解、讨论、小结。</w:t>
      </w:r>
      <w:r>
        <w:rPr>
          <w:b/>
          <w:sz w:val="31"/>
        </w:rPr>
        <w:t>复习提问：</w:t>
      </w:r>
    </w:p>
    <w:p>
      <w:pPr>
        <w:pStyle w:val="BodyText"/>
        <w:spacing w:line="283" w:lineRule="auto"/>
        <w:ind w:right="6877"/>
      </w:pPr>
      <w:r>
        <w:t>简述企业价值最大化是财务管理的最优目标新授：</w:t>
      </w:r>
    </w:p>
    <w:p>
      <w:pPr>
        <w:pStyle w:val="BodyText"/>
        <w:spacing w:line="396" w:lineRule="exact"/>
      </w:pPr>
      <w:r>
        <w:t>一、财务管理的组织</w:t>
      </w:r>
    </w:p>
    <w:p>
      <w:pPr>
        <w:pStyle w:val="BodyText"/>
        <w:spacing w:before="70"/>
      </w:pPr>
      <w:r>
        <w:t>1、企业组织形式与财务管理主体</w:t>
      </w:r>
    </w:p>
    <w:p>
      <w:pPr>
        <w:pStyle w:val="ListParagraph"/>
        <w:numPr>
          <w:ilvl w:val="0"/>
          <w:numId w:val="86"/>
        </w:numPr>
        <w:tabs>
          <w:tab w:val="left" w:pos="1074"/>
        </w:tabs>
        <w:spacing w:before="71" w:after="0" w:line="240" w:lineRule="auto"/>
        <w:ind w:left="1073" w:right="0" w:hanging="794"/>
        <w:jc w:val="left"/>
        <w:rPr>
          <w:sz w:val="31"/>
        </w:rPr>
      </w:pPr>
      <w:r>
        <w:rPr>
          <w:sz w:val="31"/>
        </w:rPr>
        <w:t>企业组织形式：独资、合伙、公司</w:t>
      </w:r>
    </w:p>
    <w:p>
      <w:pPr>
        <w:pStyle w:val="ListParagraph"/>
        <w:numPr>
          <w:ilvl w:val="0"/>
          <w:numId w:val="86"/>
        </w:numPr>
        <w:tabs>
          <w:tab w:val="left" w:pos="1074"/>
        </w:tabs>
        <w:spacing w:before="71" w:after="0" w:line="240" w:lineRule="auto"/>
        <w:ind w:left="1073" w:right="0" w:hanging="794"/>
        <w:jc w:val="left"/>
        <w:rPr>
          <w:sz w:val="31"/>
        </w:rPr>
      </w:pPr>
      <w:r>
        <w:rPr>
          <w:sz w:val="31"/>
        </w:rPr>
        <w:t>财务管理主体：</w:t>
      </w:r>
    </w:p>
    <w:p>
      <w:pPr>
        <w:pStyle w:val="BodyText"/>
        <w:spacing w:before="71"/>
      </w:pPr>
      <w:r>
        <w:t>2、财务管理机构</w:t>
      </w:r>
    </w:p>
    <w:p>
      <w:pPr>
        <w:pStyle w:val="ListParagraph"/>
        <w:numPr>
          <w:ilvl w:val="0"/>
          <w:numId w:val="85"/>
        </w:numPr>
        <w:tabs>
          <w:tab w:val="left" w:pos="1074"/>
        </w:tabs>
        <w:spacing w:before="71" w:after="0" w:line="240" w:lineRule="auto"/>
        <w:ind w:left="1073" w:right="0" w:hanging="794"/>
        <w:jc w:val="left"/>
        <w:rPr>
          <w:sz w:val="31"/>
        </w:rPr>
      </w:pPr>
      <w:r>
        <w:rPr>
          <w:sz w:val="31"/>
        </w:rPr>
        <w:t>以会计为轴心的财务管理机构：</w:t>
      </w:r>
    </w:p>
    <w:p>
      <w:pPr>
        <w:pStyle w:val="ListParagraph"/>
        <w:numPr>
          <w:ilvl w:val="0"/>
          <w:numId w:val="85"/>
        </w:numPr>
        <w:tabs>
          <w:tab w:val="left" w:pos="1074"/>
        </w:tabs>
        <w:spacing w:before="71" w:after="0" w:line="240" w:lineRule="auto"/>
        <w:ind w:left="1073" w:right="0" w:hanging="794"/>
        <w:jc w:val="left"/>
        <w:rPr>
          <w:sz w:val="31"/>
        </w:rPr>
      </w:pPr>
      <w:r>
        <w:rPr>
          <w:sz w:val="31"/>
        </w:rPr>
        <w:t>与会计机构并行的财务管理机构：</w:t>
      </w:r>
    </w:p>
    <w:p>
      <w:pPr>
        <w:pStyle w:val="ListParagraph"/>
        <w:numPr>
          <w:ilvl w:val="0"/>
          <w:numId w:val="85"/>
        </w:numPr>
        <w:tabs>
          <w:tab w:val="left" w:pos="1074"/>
        </w:tabs>
        <w:spacing w:before="70" w:after="0" w:line="240" w:lineRule="auto"/>
        <w:ind w:left="1073" w:right="0" w:hanging="794"/>
        <w:jc w:val="left"/>
        <w:rPr>
          <w:sz w:val="31"/>
        </w:rPr>
      </w:pPr>
      <w:r>
        <w:rPr>
          <w:sz w:val="31"/>
        </w:rPr>
        <w:t>公司型财务管理机构：</w:t>
      </w:r>
    </w:p>
    <w:p>
      <w:pPr>
        <w:pStyle w:val="BodyText"/>
        <w:spacing w:before="71"/>
      </w:pPr>
      <w:r>
        <w:t>3、财务管理法规制度</w:t>
      </w:r>
    </w:p>
    <w:p>
      <w:pPr>
        <w:pStyle w:val="ListParagraph"/>
        <w:numPr>
          <w:ilvl w:val="0"/>
          <w:numId w:val="84"/>
        </w:numPr>
        <w:tabs>
          <w:tab w:val="left" w:pos="1074"/>
        </w:tabs>
        <w:spacing w:before="71" w:after="0" w:line="240" w:lineRule="auto"/>
        <w:ind w:left="1073" w:right="0" w:hanging="794"/>
        <w:jc w:val="left"/>
        <w:rPr>
          <w:sz w:val="31"/>
        </w:rPr>
      </w:pPr>
      <w:r>
        <w:rPr>
          <w:sz w:val="31"/>
        </w:rPr>
        <w:t>企业财务通则：</w:t>
      </w:r>
    </w:p>
    <w:p>
      <w:pPr>
        <w:pStyle w:val="ListParagraph"/>
        <w:numPr>
          <w:ilvl w:val="0"/>
          <w:numId w:val="84"/>
        </w:numPr>
        <w:tabs>
          <w:tab w:val="left" w:pos="1074"/>
        </w:tabs>
        <w:spacing w:before="71" w:after="0" w:line="240" w:lineRule="auto"/>
        <w:ind w:left="1073" w:right="0" w:hanging="794"/>
        <w:jc w:val="left"/>
        <w:rPr>
          <w:sz w:val="31"/>
        </w:rPr>
      </w:pPr>
      <w:r>
        <w:rPr>
          <w:sz w:val="31"/>
        </w:rPr>
        <w:t>行业财务制度：</w:t>
      </w:r>
    </w:p>
    <w:p>
      <w:pPr>
        <w:pStyle w:val="ListParagraph"/>
        <w:numPr>
          <w:ilvl w:val="0"/>
          <w:numId w:val="84"/>
        </w:numPr>
        <w:tabs>
          <w:tab w:val="left" w:pos="1074"/>
        </w:tabs>
        <w:spacing w:before="71" w:after="0" w:line="240" w:lineRule="auto"/>
        <w:ind w:left="1073" w:right="0" w:hanging="794"/>
        <w:jc w:val="left"/>
        <w:rPr>
          <w:sz w:val="31"/>
        </w:rPr>
      </w:pPr>
      <w:r>
        <w:rPr>
          <w:sz w:val="31"/>
        </w:rPr>
        <w:t>企业内部财务管理方法：</w:t>
      </w:r>
    </w:p>
    <w:p>
      <w:pPr>
        <w:pStyle w:val="BodyText"/>
        <w:spacing w:before="70"/>
      </w:pPr>
      <w:r>
        <w:t>4、财务管理的基本环节</w:t>
      </w:r>
    </w:p>
    <w:p>
      <w:pPr>
        <w:pStyle w:val="ListParagraph"/>
        <w:numPr>
          <w:ilvl w:val="0"/>
          <w:numId w:val="83"/>
        </w:numPr>
        <w:tabs>
          <w:tab w:val="left" w:pos="1074"/>
        </w:tabs>
        <w:spacing w:before="71" w:after="0" w:line="283" w:lineRule="auto"/>
        <w:ind w:left="280" w:right="383" w:firstLine="0"/>
        <w:jc w:val="left"/>
        <w:rPr>
          <w:sz w:val="31"/>
        </w:rPr>
      </w:pPr>
      <w:r>
        <w:rPr>
          <w:spacing w:val="-1"/>
          <w:sz w:val="31"/>
        </w:rPr>
        <w:t>财务预测：财务预测是根据企业财务活动的历史资料，考虑现实的要求和条件，对企</w:t>
      </w:r>
      <w:r>
        <w:rPr>
          <w:sz w:val="31"/>
        </w:rPr>
        <w:t>业未来的财务活动和财务成果做出的预计和测算。</w:t>
      </w:r>
    </w:p>
    <w:p>
      <w:pPr>
        <w:pStyle w:val="BodyText"/>
        <w:spacing w:line="397" w:lineRule="exact"/>
      </w:pPr>
      <w:r>
        <w:t>明确预测对象和目的→收集整理资料→确定预测方法、利用预测模型进行预测</w:t>
      </w:r>
    </w:p>
    <w:p>
      <w:pPr>
        <w:pStyle w:val="ListParagraph"/>
        <w:numPr>
          <w:ilvl w:val="0"/>
          <w:numId w:val="83"/>
        </w:numPr>
        <w:tabs>
          <w:tab w:val="left" w:pos="1074"/>
        </w:tabs>
        <w:spacing w:before="71" w:after="0" w:line="283" w:lineRule="auto"/>
        <w:ind w:left="280" w:right="383" w:firstLine="0"/>
        <w:jc w:val="left"/>
        <w:rPr>
          <w:sz w:val="31"/>
        </w:rPr>
      </w:pPr>
      <w:r>
        <w:rPr>
          <w:spacing w:val="-1"/>
          <w:sz w:val="31"/>
        </w:rPr>
        <w:t>财务决策：财务决策是指财务人员在财务目标的总体要求下，运用专门的方法从各种</w:t>
      </w:r>
      <w:r>
        <w:rPr>
          <w:sz w:val="31"/>
        </w:rPr>
        <w:t>备选方案中选区最佳方案。</w:t>
      </w:r>
    </w:p>
    <w:p>
      <w:pPr>
        <w:pStyle w:val="BodyText"/>
        <w:spacing w:line="396" w:lineRule="exact"/>
      </w:pPr>
      <w:r>
        <w:t>明确决策目标→提出备选方案→选择最优方案</w:t>
      </w:r>
    </w:p>
    <w:p>
      <w:pPr>
        <w:pStyle w:val="ListParagraph"/>
        <w:numPr>
          <w:ilvl w:val="0"/>
          <w:numId w:val="83"/>
        </w:numPr>
        <w:tabs>
          <w:tab w:val="left" w:pos="1074"/>
        </w:tabs>
        <w:spacing w:before="71" w:after="0" w:line="283" w:lineRule="auto"/>
        <w:ind w:left="280" w:right="383" w:firstLine="0"/>
        <w:jc w:val="left"/>
        <w:rPr>
          <w:sz w:val="31"/>
        </w:rPr>
      </w:pPr>
      <w:r>
        <w:rPr>
          <w:spacing w:val="-1"/>
          <w:sz w:val="31"/>
        </w:rPr>
        <w:t>财务预算：财务预算是运用科学的技术手段和数量方法，对目标进行综合平衡，制定</w:t>
      </w:r>
      <w:r>
        <w:rPr>
          <w:sz w:val="31"/>
        </w:rPr>
        <w:t>主要的计划指标，拟定增产节约措施，协调各种计划指标。</w:t>
      </w:r>
    </w:p>
    <w:p>
      <w:pPr>
        <w:pStyle w:val="BodyText"/>
        <w:spacing w:line="283" w:lineRule="auto"/>
        <w:ind w:right="421"/>
      </w:pPr>
      <w:r>
        <w:rPr>
          <w:spacing w:val="-14"/>
        </w:rPr>
        <w:t>分析财务环境，确定预算指标→协调财务能力，组织综合平衡→选择预算方法，编制财务预</w:t>
      </w:r>
      <w:r>
        <w:t>算</w:t>
      </w:r>
    </w:p>
    <w:p>
      <w:pPr>
        <w:pStyle w:val="ListParagraph"/>
        <w:numPr>
          <w:ilvl w:val="0"/>
          <w:numId w:val="83"/>
        </w:numPr>
        <w:tabs>
          <w:tab w:val="left" w:pos="1074"/>
        </w:tabs>
        <w:spacing w:before="0" w:after="0" w:line="396" w:lineRule="exact"/>
        <w:ind w:left="1073" w:right="0" w:hanging="794"/>
        <w:jc w:val="left"/>
        <w:rPr>
          <w:sz w:val="31"/>
        </w:rPr>
      </w:pPr>
      <w:r>
        <w:rPr>
          <w:sz w:val="31"/>
        </w:rPr>
        <w:t>财务控制：财务控制是在生产经营活动过程中，以预算任务和各项定额为依据，对各</w:t>
      </w:r>
    </w:p>
    <w:p>
      <w:pPr>
        <w:spacing w:after="0" w:line="396" w:lineRule="exact"/>
        <w:jc w:val="left"/>
        <w:rPr>
          <w:sz w:val="31"/>
        </w:rPr>
        <w:sectPr>
          <w:pgSz w:w="17860" w:h="25260"/>
          <w:pgMar w:top="1860" w:right="2260" w:bottom="280" w:left="2420" w:header="708" w:footer="708"/>
          <w:pgNumType w:start="4"/>
          <w:cols w:space="708"/>
        </w:sectPr>
      </w:pPr>
    </w:p>
    <w:p>
      <w:pPr>
        <w:pStyle w:val="BodyText"/>
        <w:spacing w:before="49" w:line="283" w:lineRule="auto"/>
        <w:ind w:right="428"/>
      </w:pPr>
      <w:r>
        <w:rPr>
          <w:spacing w:val="-12"/>
        </w:rPr>
        <w:t>项财务收支进行日常的计算、审核和调节，将其控制在制度和预算规定的范围之内，发现偏</w:t>
      </w:r>
      <w:r>
        <w:t>差、及时进行纠正，以保证实现或超过预定的财务目标。</w:t>
      </w:r>
    </w:p>
    <w:p>
      <w:pPr>
        <w:pStyle w:val="BodyText"/>
        <w:spacing w:line="283" w:lineRule="auto"/>
        <w:ind w:right="421"/>
      </w:pPr>
      <w:r>
        <w:rPr>
          <w:spacing w:val="-14"/>
        </w:rPr>
        <w:t>制定控制标准，分解落实责任→实施追踪控制，及时调整误差→分析执行差异，搞好考核奖</w:t>
      </w:r>
      <w:r>
        <w:t>惩</w:t>
      </w:r>
    </w:p>
    <w:p>
      <w:pPr>
        <w:pStyle w:val="ListParagraph"/>
        <w:numPr>
          <w:ilvl w:val="0"/>
          <w:numId w:val="83"/>
        </w:numPr>
        <w:tabs>
          <w:tab w:val="left" w:pos="1074"/>
        </w:tabs>
        <w:spacing w:before="0" w:after="0" w:line="283" w:lineRule="auto"/>
        <w:ind w:left="280" w:right="383" w:firstLine="0"/>
        <w:jc w:val="left"/>
        <w:rPr>
          <w:sz w:val="31"/>
        </w:rPr>
      </w:pPr>
      <w:r>
        <w:rPr>
          <w:spacing w:val="-1"/>
          <w:sz w:val="31"/>
        </w:rPr>
        <w:t>财务分析：财务分析是以核算资料为依据，对企业财务活动的过程和结果进行调查研</w:t>
      </w:r>
      <w:r>
        <w:rPr>
          <w:sz w:val="31"/>
        </w:rPr>
        <w:t>究，评价预算完成情况，分析影响预算执行的因素，挖掘企业潜力，提出改进措施。</w:t>
      </w:r>
    </w:p>
    <w:p>
      <w:pPr>
        <w:pStyle w:val="BodyText"/>
        <w:spacing w:line="283" w:lineRule="auto"/>
        <w:ind w:right="541"/>
      </w:pPr>
      <w:r>
        <w:t>收集资料，掌握信息→进行对比，作出评价→分析原因，明确责任→提出措施，改进工作作业题目：1、企业财务管理的职能有哪些?</w:t>
      </w:r>
    </w:p>
    <w:p>
      <w:pPr>
        <w:pStyle w:val="BodyText"/>
        <w:spacing w:line="396" w:lineRule="exact"/>
      </w:pPr>
      <w:r>
        <w:t>2、企业的组织形式有哪些?</w:t>
      </w:r>
    </w:p>
    <w:p>
      <w:pPr>
        <w:pStyle w:val="BodyText"/>
        <w:spacing w:before="10"/>
        <w:ind w:left="0"/>
        <w:rPr>
          <w:sz w:val="41"/>
        </w:rPr>
      </w:pPr>
    </w:p>
    <w:p>
      <w:pPr>
        <w:pStyle w:val="Heading4"/>
      </w:pPr>
      <w:r>
        <w:t>教案 4：</w:t>
      </w:r>
    </w:p>
    <w:p>
      <w:pPr>
        <w:pStyle w:val="BodyText"/>
        <w:tabs>
          <w:tab w:val="left" w:pos="2804"/>
        </w:tabs>
        <w:spacing w:before="71"/>
      </w:pPr>
      <w:r>
        <w:t>课题：第三节</w:t>
        <w:tab/>
        <w:t>货币时间价值</w:t>
      </w:r>
      <w:r>
        <w:rPr>
          <w:spacing w:val="-5"/>
        </w:rPr>
        <w:t>（1）</w:t>
      </w:r>
    </w:p>
    <w:p>
      <w:pPr>
        <w:spacing w:before="72" w:line="283" w:lineRule="auto"/>
        <w:ind w:left="280" w:right="4343" w:firstLine="0"/>
        <w:jc w:val="left"/>
        <w:rPr>
          <w:sz w:val="31"/>
        </w:rPr>
      </w:pPr>
      <w:r>
        <w:rPr>
          <w:b/>
          <w:sz w:val="31"/>
        </w:rPr>
        <w:t>目的要求：</w:t>
      </w:r>
      <w:r>
        <w:rPr>
          <w:sz w:val="31"/>
        </w:rPr>
        <w:t>掌握资金时间价值的概念、复利终值和现值的计算</w:t>
      </w:r>
      <w:r>
        <w:rPr>
          <w:b/>
          <w:sz w:val="31"/>
        </w:rPr>
        <w:t>教学内容：</w:t>
      </w:r>
      <w:r>
        <w:rPr>
          <w:sz w:val="31"/>
        </w:rPr>
        <w:t>1、货币时间价值的概念</w:t>
      </w:r>
    </w:p>
    <w:p>
      <w:pPr>
        <w:pStyle w:val="BodyText"/>
        <w:spacing w:line="396" w:lineRule="exact"/>
        <w:ind w:left="1857"/>
      </w:pPr>
      <w:r>
        <w:t>2、单利的终值与现值的计算</w:t>
      </w:r>
    </w:p>
    <w:p>
      <w:pPr>
        <w:pStyle w:val="BodyText"/>
        <w:spacing w:before="71" w:line="283" w:lineRule="auto"/>
        <w:ind w:right="7678" w:firstLine="1576"/>
      </w:pPr>
      <w:r>
        <w:t>3、复利终值和现值的计算</w:t>
      </w:r>
      <w:r>
        <w:rPr>
          <w:b/>
        </w:rPr>
        <w:t>重点难点：</w:t>
      </w:r>
      <w:r>
        <w:t>1、货币时间价值的概念</w:t>
      </w:r>
    </w:p>
    <w:p>
      <w:pPr>
        <w:spacing w:before="0" w:line="283" w:lineRule="auto"/>
        <w:ind w:left="280" w:right="7678" w:firstLine="1576"/>
        <w:jc w:val="left"/>
        <w:rPr>
          <w:sz w:val="31"/>
        </w:rPr>
      </w:pPr>
      <w:r>
        <w:rPr>
          <w:sz w:val="31"/>
        </w:rPr>
        <w:t>2、复利终值和现值的计算</w:t>
      </w:r>
      <w:r>
        <w:rPr>
          <w:b/>
          <w:sz w:val="31"/>
        </w:rPr>
        <w:t>教学方法：</w:t>
      </w:r>
      <w:r>
        <w:rPr>
          <w:sz w:val="31"/>
        </w:rPr>
        <w:t>启发式</w:t>
      </w:r>
    </w:p>
    <w:p>
      <w:pPr>
        <w:tabs>
          <w:tab w:val="left" w:pos="914"/>
        </w:tabs>
        <w:spacing w:before="0" w:line="396" w:lineRule="exact"/>
        <w:ind w:left="280" w:right="0" w:firstLine="0"/>
        <w:jc w:val="left"/>
        <w:rPr>
          <w:sz w:val="31"/>
        </w:rPr>
      </w:pPr>
      <w:r>
        <w:rPr>
          <w:b/>
          <w:sz w:val="31"/>
        </w:rPr>
        <w:t>手</w:t>
        <w:tab/>
        <w:t>段：</w:t>
      </w:r>
      <w:r>
        <w:rPr>
          <w:sz w:val="31"/>
        </w:rPr>
        <w:t>面授</w:t>
      </w:r>
    </w:p>
    <w:p>
      <w:pPr>
        <w:spacing w:before="69" w:line="283" w:lineRule="auto"/>
        <w:ind w:left="280" w:right="6244" w:firstLine="0"/>
        <w:jc w:val="left"/>
        <w:rPr>
          <w:b/>
          <w:sz w:val="31"/>
        </w:rPr>
      </w:pPr>
      <w:r>
        <w:rPr>
          <w:b/>
          <w:sz w:val="31"/>
        </w:rPr>
        <w:t>教学步骤：</w:t>
      </w:r>
      <w:r>
        <w:rPr>
          <w:sz w:val="31"/>
        </w:rPr>
        <w:t>复习提问、新课讲解、讨论、小结。</w:t>
      </w:r>
      <w:r>
        <w:rPr>
          <w:b/>
          <w:sz w:val="31"/>
        </w:rPr>
        <w:t>复习提问：</w:t>
      </w:r>
    </w:p>
    <w:p>
      <w:pPr>
        <w:pStyle w:val="BodyText"/>
        <w:spacing w:line="396" w:lineRule="exact"/>
      </w:pPr>
      <w:r>
        <w:t>1、企业财务管理的职能有哪些?</w:t>
      </w:r>
    </w:p>
    <w:p>
      <w:pPr>
        <w:pStyle w:val="BodyText"/>
        <w:spacing w:before="71"/>
      </w:pPr>
      <w:r>
        <w:t>2、企业的组织形式有哪些?</w:t>
      </w:r>
    </w:p>
    <w:p>
      <w:pPr>
        <w:pStyle w:val="BodyText"/>
        <w:spacing w:before="71"/>
      </w:pPr>
      <w:r>
        <w:t>导入：</w:t>
      </w:r>
    </w:p>
    <w:p>
      <w:pPr>
        <w:pStyle w:val="BodyText"/>
        <w:spacing w:before="71" w:line="283" w:lineRule="auto"/>
        <w:ind w:right="6264"/>
      </w:pPr>
      <w:r>
        <w:rPr>
          <w:spacing w:val="-15"/>
        </w:rPr>
        <w:t xml:space="preserve">现在的 </w:t>
      </w:r>
      <w:r>
        <w:t>1</w:t>
      </w:r>
      <w:r>
        <w:rPr>
          <w:spacing w:val="-24"/>
        </w:rPr>
        <w:t xml:space="preserve"> 元钱和 </w:t>
      </w:r>
      <w:r>
        <w:t>5</w:t>
      </w:r>
      <w:r>
        <w:rPr>
          <w:spacing w:val="-25"/>
        </w:rPr>
        <w:t xml:space="preserve"> 年后的 </w:t>
      </w:r>
      <w:r>
        <w:t>1</w:t>
      </w:r>
      <w:r>
        <w:rPr>
          <w:spacing w:val="-9"/>
        </w:rPr>
        <w:t xml:space="preserve"> 元钱价值是否相同？ </w:t>
      </w:r>
      <w:r>
        <w:t>新授：</w:t>
      </w:r>
    </w:p>
    <w:p>
      <w:pPr>
        <w:pStyle w:val="BodyText"/>
        <w:tabs>
          <w:tab w:val="left" w:pos="1544"/>
        </w:tabs>
        <w:spacing w:line="283" w:lineRule="auto"/>
        <w:ind w:right="9413"/>
      </w:pPr>
      <w:r>
        <w:t>第一节</w:t>
        <w:tab/>
        <w:t>货币的时间价</w:t>
      </w:r>
      <w:r>
        <w:rPr>
          <w:spacing w:val="-16"/>
        </w:rPr>
        <w:t>值</w:t>
      </w:r>
      <w:r>
        <w:t>一、货币时间价值的概</w:t>
      </w:r>
      <w:r>
        <w:rPr>
          <w:spacing w:val="-19"/>
        </w:rPr>
        <w:t>念</w:t>
      </w:r>
    </w:p>
    <w:p>
      <w:pPr>
        <w:pStyle w:val="BodyText"/>
        <w:spacing w:line="396" w:lineRule="exact"/>
      </w:pPr>
      <w:r>
        <w:t>含义：货币在周转使用中由于时间因素而形成的差额价值。</w:t>
      </w:r>
    </w:p>
    <w:p>
      <w:pPr>
        <w:pStyle w:val="BodyText"/>
        <w:spacing w:before="69" w:line="283" w:lineRule="auto"/>
        <w:ind w:right="267"/>
      </w:pPr>
      <w:r>
        <w:rPr>
          <w:spacing w:val="-14"/>
        </w:rPr>
        <w:t xml:space="preserve">在商品经济中，有这样一种现象：即现在的 </w:t>
      </w:r>
      <w:r>
        <w:t>1</w:t>
      </w:r>
      <w:r>
        <w:rPr>
          <w:spacing w:val="-20"/>
        </w:rPr>
        <w:t xml:space="preserve"> 元钱和 </w:t>
      </w:r>
      <w:r>
        <w:t>1</w:t>
      </w:r>
      <w:r>
        <w:rPr>
          <w:spacing w:val="-20"/>
        </w:rPr>
        <w:t xml:space="preserve"> 年后的 </w:t>
      </w:r>
      <w:r>
        <w:t>1</w:t>
      </w:r>
      <w:r>
        <w:rPr>
          <w:spacing w:val="-12"/>
        </w:rPr>
        <w:t xml:space="preserve"> 元钱其经济价值不相等，或</w:t>
      </w:r>
      <w:r>
        <w:rPr>
          <w:spacing w:val="-17"/>
        </w:rPr>
        <w:t xml:space="preserve">者说其经济效用不同。现在的 </w:t>
      </w:r>
      <w:r>
        <w:t>1</w:t>
      </w:r>
      <w:r>
        <w:rPr>
          <w:spacing w:val="-26"/>
        </w:rPr>
        <w:t xml:space="preserve"> 元钱，比 </w:t>
      </w:r>
      <w:r>
        <w:t>1</w:t>
      </w:r>
      <w:r>
        <w:rPr>
          <w:spacing w:val="-21"/>
        </w:rPr>
        <w:t xml:space="preserve"> 年后的 </w:t>
      </w:r>
      <w:r>
        <w:t>1</w:t>
      </w:r>
      <w:r>
        <w:rPr>
          <w:spacing w:val="-12"/>
        </w:rPr>
        <w:t xml:space="preserve"> 元钱经济价值要大一些，即使不存在通</w:t>
      </w:r>
      <w:r>
        <w:rPr>
          <w:spacing w:val="-28"/>
          <w:w w:val="102"/>
        </w:rPr>
        <w:t>货膨胀也是如此。例如，将现在的</w:t>
      </w:r>
      <w:r>
        <w:rPr>
          <w:spacing w:val="-83"/>
        </w:rPr>
        <w:t xml:space="preserve"> </w:t>
      </w:r>
      <w:r>
        <w:rPr>
          <w:w w:val="102"/>
        </w:rPr>
        <w:t>1</w:t>
      </w:r>
      <w:r>
        <w:rPr>
          <w:spacing w:val="-76"/>
        </w:rPr>
        <w:t xml:space="preserve"> </w:t>
      </w:r>
      <w:r>
        <w:rPr>
          <w:spacing w:val="-13"/>
          <w:w w:val="102"/>
        </w:rPr>
        <w:t>元钱存入银行，假设存款利率为</w:t>
      </w:r>
      <w:r>
        <w:rPr>
          <w:spacing w:val="-87"/>
        </w:rPr>
        <w:t xml:space="preserve"> </w:t>
      </w:r>
      <w:r>
        <w:rPr>
          <w:w w:val="102"/>
        </w:rPr>
        <w:t>1</w:t>
      </w:r>
      <w:r>
        <w:rPr>
          <w:spacing w:val="-4"/>
          <w:w w:val="102"/>
        </w:rPr>
        <w:t>0</w:t>
      </w:r>
      <w:r>
        <w:rPr>
          <w:spacing w:val="-71"/>
          <w:w w:val="102"/>
        </w:rPr>
        <w:t>％，</w:t>
      </w:r>
      <w:r>
        <w:rPr>
          <w:w w:val="102"/>
        </w:rPr>
        <w:t>1</w:t>
      </w:r>
      <w:r>
        <w:rPr>
          <w:spacing w:val="-80"/>
        </w:rPr>
        <w:t xml:space="preserve"> </w:t>
      </w:r>
      <w:r>
        <w:rPr>
          <w:w w:val="102"/>
        </w:rPr>
        <w:t>年后可得到</w:t>
      </w:r>
      <w:r>
        <w:rPr>
          <w:spacing w:val="-82"/>
        </w:rPr>
        <w:t xml:space="preserve"> </w:t>
      </w:r>
      <w:r>
        <w:rPr>
          <w:spacing w:val="-4"/>
          <w:w w:val="102"/>
        </w:rPr>
        <w:t>1</w:t>
      </w:r>
      <w:r>
        <w:rPr>
          <w:spacing w:val="-137"/>
          <w:w w:val="102"/>
        </w:rPr>
        <w:t>．</w:t>
      </w:r>
      <w:r>
        <w:rPr>
          <w:w w:val="102"/>
        </w:rPr>
        <w:t>10</w:t>
      </w:r>
      <w:r>
        <w:rPr>
          <w:spacing w:val="-11"/>
        </w:rPr>
        <w:t xml:space="preserve">元。这 </w:t>
      </w:r>
      <w:r>
        <w:t>1</w:t>
      </w:r>
      <w:r>
        <w:rPr>
          <w:spacing w:val="-16"/>
        </w:rPr>
        <w:t xml:space="preserve"> 元钱经过 </w:t>
      </w:r>
      <w:r>
        <w:t>1</w:t>
      </w:r>
      <w:r>
        <w:rPr>
          <w:spacing w:val="-12"/>
        </w:rPr>
        <w:t xml:space="preserve"> 年时间的投资增加了 </w:t>
      </w:r>
      <w:r>
        <w:t>0.10</w:t>
      </w:r>
      <w:r>
        <w:rPr>
          <w:spacing w:val="-7"/>
        </w:rPr>
        <w:t xml:space="preserve"> 元，这就是货币的时间价值。在实务中，人们习惯使用相对数字表示货币的时间价值</w:t>
      </w:r>
      <w:r>
        <w:rPr>
          <w:spacing w:val="-14"/>
        </w:rPr>
        <w:t>，即用增加价值占投入货币的百分数来表示</w:t>
      </w:r>
      <w:r>
        <w:rPr>
          <w:spacing w:val="-50"/>
        </w:rPr>
        <w:t xml:space="preserve">。例如， </w:t>
      </w:r>
      <w:r>
        <w:rPr>
          <w:spacing w:val="6"/>
        </w:rPr>
        <w:t>前述货币的时间价值为</w:t>
      </w:r>
      <w:r>
        <w:rPr>
          <w:spacing w:val="-3"/>
        </w:rPr>
        <w:t>lO</w:t>
      </w:r>
      <w:r>
        <w:rPr>
          <w:spacing w:val="-2"/>
        </w:rPr>
        <w:t>％。</w:t>
      </w:r>
    </w:p>
    <w:p>
      <w:pPr>
        <w:pStyle w:val="BodyText"/>
        <w:spacing w:line="283" w:lineRule="auto"/>
        <w:ind w:right="379"/>
      </w:pPr>
      <w:r>
        <w:rPr>
          <w:spacing w:val="-14"/>
        </w:rPr>
        <w:t>从量的规定性来看，货币的时间价值是没有风险和没有通货膨胀条件下的社会平均资金利润</w:t>
      </w:r>
      <w:r>
        <w:t>率。</w:t>
      </w:r>
    </w:p>
    <w:p>
      <w:pPr>
        <w:pStyle w:val="BodyText"/>
        <w:spacing w:line="283" w:lineRule="auto"/>
        <w:ind w:right="187"/>
      </w:pPr>
      <w:r>
        <w:t>（二）原因：劳动者新创造价值的一部分，是货币周转使用后的增值额。如果货币是货币使用者从货币所有者那里借来的，则货币所有者要分享一部分货币的增值额。</w:t>
      </w:r>
    </w:p>
    <w:p>
      <w:pPr>
        <w:pStyle w:val="BodyText"/>
        <w:spacing w:line="396" w:lineRule="exact"/>
      </w:pPr>
      <w:r>
        <w:t>方式：用相对数和绝对数两种形式表现。</w:t>
      </w:r>
    </w:p>
    <w:p>
      <w:pPr>
        <w:pStyle w:val="BodyText"/>
        <w:spacing w:before="67" w:line="283" w:lineRule="auto"/>
        <w:ind w:right="405"/>
      </w:pPr>
      <w:r>
        <w:rPr>
          <w:spacing w:val="-5"/>
        </w:rPr>
        <w:t>相对数：</w:t>
      </w:r>
      <w:r>
        <w:rPr>
          <w:spacing w:val="-19"/>
        </w:rPr>
        <w:t>1</w:t>
      </w:r>
      <w:r>
        <w:rPr>
          <w:spacing w:val="-14"/>
        </w:rPr>
        <w:t>.定义：其实际内容是社会货币利润率。是指除风险报酬和通货膨胀贴水后的平均</w:t>
      </w:r>
      <w:r>
        <w:t>利润率或平均报酬率。</w:t>
      </w:r>
    </w:p>
    <w:p>
      <w:pPr>
        <w:pStyle w:val="ListParagraph"/>
        <w:numPr>
          <w:ilvl w:val="0"/>
          <w:numId w:val="87"/>
        </w:numPr>
        <w:tabs>
          <w:tab w:val="left" w:pos="1859"/>
        </w:tabs>
        <w:spacing w:before="0" w:after="0" w:line="396" w:lineRule="exact"/>
        <w:ind w:left="1858" w:right="0" w:hanging="477"/>
        <w:jc w:val="left"/>
        <w:rPr>
          <w:sz w:val="31"/>
        </w:rPr>
      </w:pPr>
      <w:r>
        <w:rPr>
          <w:spacing w:val="-12"/>
          <w:sz w:val="31"/>
        </w:rPr>
        <w:t>原因：货币时间价值产生的前提和基础，是商品经济的高度发展和借贷关系的普</w:t>
      </w:r>
    </w:p>
    <w:p>
      <w:pPr>
        <w:spacing w:after="0" w:line="396" w:lineRule="exact"/>
        <w:jc w:val="left"/>
        <w:rPr>
          <w:sz w:val="31"/>
        </w:rPr>
        <w:sectPr>
          <w:pgSz w:w="17860" w:h="25260"/>
          <w:pgMar w:top="1860" w:right="2260" w:bottom="280" w:left="2420" w:header="708" w:footer="708"/>
          <w:pgNumType w:start="5"/>
          <w:cols w:space="708"/>
        </w:sectPr>
      </w:pPr>
    </w:p>
    <w:p>
      <w:pPr>
        <w:pStyle w:val="BodyText"/>
        <w:spacing w:before="49"/>
      </w:pPr>
      <w:r>
        <w:t>遍存在。</w:t>
      </w:r>
    </w:p>
    <w:p>
      <w:pPr>
        <w:pStyle w:val="BodyText"/>
        <w:spacing w:before="72"/>
      </w:pPr>
      <w:r>
        <w:t>二、货币时间价值的计算方法</w:t>
      </w:r>
    </w:p>
    <w:p>
      <w:pPr>
        <w:pStyle w:val="BodyText"/>
        <w:spacing w:before="70"/>
      </w:pPr>
      <w:r>
        <w:t>（一） 终值与现值</w:t>
      </w:r>
    </w:p>
    <w:p>
      <w:pPr>
        <w:pStyle w:val="BodyText"/>
        <w:spacing w:before="71" w:line="283" w:lineRule="auto"/>
        <w:ind w:right="421" w:firstLine="316"/>
      </w:pPr>
      <w:r>
        <w:rPr>
          <w:spacing w:val="-14"/>
        </w:rPr>
        <w:t>终值又称将来值，是现在一定量现金在未来某一时点上的价值，俗称本利和。比如存入银</w:t>
      </w:r>
      <w:r>
        <w:rPr>
          <w:spacing w:val="-13"/>
        </w:rPr>
        <w:t xml:space="preserve">行一笔现金 </w:t>
      </w:r>
      <w:r>
        <w:t>100</w:t>
      </w:r>
      <w:r>
        <w:rPr>
          <w:spacing w:val="-21"/>
        </w:rPr>
        <w:t xml:space="preserve"> 元，年利率为 </w:t>
      </w:r>
      <w:r>
        <w:t>10</w:t>
      </w:r>
      <w:r>
        <w:rPr>
          <w:spacing w:val="-10"/>
        </w:rPr>
        <w:t xml:space="preserve">%，一年后取出 </w:t>
      </w:r>
      <w:r>
        <w:t>110</w:t>
      </w:r>
      <w:r>
        <w:rPr>
          <w:spacing w:val="-30"/>
        </w:rPr>
        <w:t xml:space="preserve"> 元，则 </w:t>
      </w:r>
      <w:r>
        <w:t>110</w:t>
      </w:r>
      <w:r>
        <w:rPr>
          <w:spacing w:val="-12"/>
        </w:rPr>
        <w:t xml:space="preserve"> 元即为终值。</w:t>
      </w:r>
    </w:p>
    <w:p>
      <w:pPr>
        <w:pStyle w:val="BodyText"/>
        <w:spacing w:line="283" w:lineRule="auto"/>
        <w:ind w:right="426" w:firstLine="316"/>
      </w:pPr>
      <w:r>
        <w:rPr>
          <w:spacing w:val="-14"/>
        </w:rPr>
        <w:t>现值又称本金，是指未来某一时点上的一定量现金折合到现在的价值。如上例中，一年后</w:t>
      </w:r>
      <w:r>
        <w:rPr>
          <w:spacing w:val="-37"/>
        </w:rPr>
        <w:t xml:space="preserve">的 </w:t>
      </w:r>
      <w:r>
        <w:t>110</w:t>
      </w:r>
      <w:r>
        <w:rPr>
          <w:spacing w:val="-16"/>
        </w:rPr>
        <w:t xml:space="preserve"> 元折合到现在的价值为 </w:t>
      </w:r>
      <w:r>
        <w:t>100</w:t>
      </w:r>
      <w:r>
        <w:rPr>
          <w:spacing w:val="-33"/>
        </w:rPr>
        <w:t xml:space="preserve"> 元，这 </w:t>
      </w:r>
      <w:r>
        <w:t>100</w:t>
      </w:r>
      <w:r>
        <w:rPr>
          <w:spacing w:val="-12"/>
        </w:rPr>
        <w:t xml:space="preserve"> 元即为现值。</w:t>
      </w:r>
    </w:p>
    <w:p>
      <w:pPr>
        <w:pStyle w:val="BodyText"/>
        <w:spacing w:line="283" w:lineRule="auto"/>
        <w:ind w:right="259" w:firstLine="316"/>
      </w:pPr>
      <w:r>
        <w:t>终值与现值的计算涉及到利息计算方式的选择</w:t>
      </w:r>
      <w:r>
        <w:rPr>
          <w:spacing w:val="-24"/>
        </w:rPr>
        <w:t>。目前有两种利息计算方式，即单利和复利。</w:t>
      </w:r>
      <w:r>
        <w:rPr>
          <w:spacing w:val="-8"/>
        </w:rPr>
        <w:t xml:space="preserve">单利方式下，每期都按初始本金计算利息，当期利息不计入下期本金，计算基础不变。复利 </w:t>
      </w:r>
      <w:r>
        <w:rPr>
          <w:spacing w:val="-14"/>
        </w:rPr>
        <w:t>方式下，以当期末本利和为计息基础计算下期利息，即利上滚利。现代财务管理一般用复利 方式计算终值与现值。</w:t>
      </w:r>
    </w:p>
    <w:p>
      <w:pPr>
        <w:pStyle w:val="BodyText"/>
        <w:spacing w:line="394" w:lineRule="exact"/>
      </w:pPr>
      <w:r>
        <w:t>（二）单利的终值和现值</w:t>
      </w:r>
    </w:p>
    <w:p>
      <w:pPr>
        <w:pStyle w:val="BodyText"/>
        <w:spacing w:before="69" w:line="283" w:lineRule="auto"/>
        <w:ind w:right="242"/>
      </w:pPr>
      <w:r>
        <w:rPr>
          <w:spacing w:val="-11"/>
        </w:rPr>
        <w:t xml:space="preserve">单利是计算利息的一种方法。按照这种方法，每期都按初始本金计算利息，当期利息不计入 </w:t>
      </w:r>
      <w:r>
        <w:rPr>
          <w:spacing w:val="-22"/>
        </w:rPr>
        <w:t>下期本金，计算基础不变。这里所说的“初始本金”是指贷款给别人以收取利息的原本金额。</w:t>
      </w:r>
      <w:r>
        <w:t>“利息”是指借款人付给贷款人超过本金部分的余额。</w:t>
      </w:r>
    </w:p>
    <w:p>
      <w:pPr>
        <w:pStyle w:val="BodyText"/>
        <w:spacing w:line="395" w:lineRule="exact"/>
      </w:pPr>
      <w:r>
        <w:t>在计算利息时，除非特别指明，给出的利率是指年利率。对于不足 1 年的利息，以1 年等于</w:t>
      </w:r>
    </w:p>
    <w:p>
      <w:pPr>
        <w:pStyle w:val="BodyText"/>
        <w:spacing w:before="71"/>
      </w:pPr>
      <w:r>
        <w:t>360 天来折算。</w:t>
      </w:r>
    </w:p>
    <w:p>
      <w:pPr>
        <w:pStyle w:val="BodyText"/>
        <w:spacing w:before="71" w:line="283" w:lineRule="auto"/>
        <w:ind w:right="6719"/>
      </w:pPr>
      <w:r>
        <w:t>在单利计算中，经常使用以下符号：   p——现值，又称本金；              i——利率，通常指每年利息与本金之比； S——</w:t>
      </w:r>
      <w:r>
        <w:rPr>
          <w:spacing w:val="-2"/>
        </w:rPr>
        <w:t xml:space="preserve">本金与利息之和，又称本利和或终值； </w:t>
      </w:r>
      <w:r>
        <w:t>n——计算利息的期数。</w:t>
      </w:r>
    </w:p>
    <w:p>
      <w:pPr>
        <w:pStyle w:val="BodyText"/>
        <w:spacing w:line="283" w:lineRule="auto"/>
        <w:ind w:right="10205"/>
      </w:pPr>
      <w:r>
        <w:t>1、单利利息的计算I＝P·i·n</w:t>
      </w:r>
    </w:p>
    <w:p>
      <w:pPr>
        <w:pStyle w:val="BodyText"/>
        <w:spacing w:line="283" w:lineRule="auto"/>
        <w:ind w:right="400"/>
      </w:pPr>
      <w:r>
        <w:t>［</w:t>
      </w:r>
      <w:r>
        <w:rPr>
          <w:spacing w:val="-14"/>
        </w:rPr>
        <w:t xml:space="preserve">例 </w:t>
      </w:r>
      <w:r>
        <w:t>1-1］</w:t>
      </w:r>
      <w:r>
        <w:rPr>
          <w:spacing w:val="-1"/>
        </w:rPr>
        <w:t>某人持有一张带息票据，面额为</w:t>
      </w:r>
      <w:r>
        <w:t>2000 元，票面利率5</w:t>
      </w:r>
      <w:r>
        <w:rPr>
          <w:spacing w:val="7"/>
        </w:rPr>
        <w:t>%，出票日期</w:t>
      </w:r>
      <w:r>
        <w:t>8</w:t>
      </w:r>
      <w:r>
        <w:rPr>
          <w:spacing w:val="-21"/>
        </w:rPr>
        <w:t xml:space="preserve"> 月 </w:t>
      </w:r>
      <w:r>
        <w:t>12</w:t>
      </w:r>
      <w:r>
        <w:rPr>
          <w:spacing w:val="-13"/>
        </w:rPr>
        <w:t xml:space="preserve"> 日，到</w:t>
      </w:r>
      <w:r>
        <w:rPr>
          <w:spacing w:val="-20"/>
        </w:rPr>
        <w:t xml:space="preserve">期日为 </w:t>
      </w:r>
      <w:r>
        <w:t>11</w:t>
      </w:r>
      <w:r>
        <w:rPr>
          <w:spacing w:val="-51"/>
        </w:rPr>
        <w:t xml:space="preserve"> 月 </w:t>
      </w:r>
      <w:r>
        <w:t>10</w:t>
      </w:r>
      <w:r>
        <w:rPr>
          <w:spacing w:val="-39"/>
        </w:rPr>
        <w:t xml:space="preserve"> 日</w:t>
      </w:r>
      <w:r>
        <w:t>（</w:t>
      </w:r>
      <w:r>
        <w:rPr>
          <w:spacing w:val="-39"/>
        </w:rPr>
        <w:t xml:space="preserve">共 </w:t>
      </w:r>
      <w:r>
        <w:t>9 0</w:t>
      </w:r>
      <w:r>
        <w:rPr>
          <w:spacing w:val="-41"/>
        </w:rPr>
        <w:t xml:space="preserve"> 天</w:t>
      </w:r>
      <w:r>
        <w:rPr>
          <w:spacing w:val="-162"/>
        </w:rPr>
        <w:t>）</w:t>
      </w:r>
      <w:r>
        <w:t>。则到期利息为：</w:t>
      </w:r>
    </w:p>
    <w:p>
      <w:pPr>
        <w:pStyle w:val="BodyText"/>
        <w:spacing w:line="396" w:lineRule="exact"/>
      </w:pPr>
      <w:r>
        <w:t>I＝2000×5%×60/360＝25(元)</w:t>
      </w:r>
    </w:p>
    <w:p>
      <w:pPr>
        <w:pStyle w:val="BodyText"/>
        <w:spacing w:before="66" w:line="283" w:lineRule="auto"/>
        <w:ind w:right="10045"/>
      </w:pPr>
      <w:r>
        <w:t>2、单利终值的计算单利终值计算公式为S＝P＋P·i·n</w:t>
      </w:r>
    </w:p>
    <w:p>
      <w:pPr>
        <w:pStyle w:val="BodyText"/>
        <w:spacing w:line="395" w:lineRule="exact"/>
      </w:pPr>
      <w:r>
        <w:t>＝P(1＋i·n)</w:t>
      </w:r>
    </w:p>
    <w:p>
      <w:pPr>
        <w:pStyle w:val="BodyText"/>
        <w:spacing w:before="71" w:line="283" w:lineRule="auto"/>
      </w:pPr>
      <w:r>
        <w:rPr>
          <w:spacing w:val="-15"/>
        </w:rPr>
        <w:t xml:space="preserve">[例 </w:t>
      </w:r>
      <w:r>
        <w:t>1—2</w:t>
      </w:r>
      <w:r>
        <w:rPr>
          <w:spacing w:val="-7"/>
        </w:rPr>
        <w:t xml:space="preserve">]某人存入银行 </w:t>
      </w:r>
      <w:r>
        <w:t>15</w:t>
      </w:r>
      <w:r>
        <w:rPr>
          <w:spacing w:val="-14"/>
        </w:rPr>
        <w:t xml:space="preserve"> 万，若银行存款利率为 </w:t>
      </w:r>
      <w:r>
        <w:t>5</w:t>
      </w:r>
      <w:r>
        <w:rPr>
          <w:spacing w:val="22"/>
        </w:rPr>
        <w:t xml:space="preserve">%， </w:t>
      </w:r>
      <w:r>
        <w:t>5</w:t>
      </w:r>
      <w:r>
        <w:rPr>
          <w:spacing w:val="-9"/>
        </w:rPr>
        <w:t xml:space="preserve"> 年后的本利和为多少？ </w:t>
      </w:r>
      <w:r>
        <w:t>S＝15×（1＋5％）＝18.75（万元）</w:t>
      </w:r>
    </w:p>
    <w:p>
      <w:pPr>
        <w:pStyle w:val="BodyText"/>
        <w:spacing w:line="283" w:lineRule="auto"/>
        <w:ind w:right="10205"/>
      </w:pPr>
      <w:r>
        <w:t>3、单利现值的计算计 算 公 式 为 ： P＝S／（1+ i·n）</w:t>
      </w:r>
    </w:p>
    <w:p>
      <w:pPr>
        <w:pStyle w:val="BodyText"/>
        <w:spacing w:line="396" w:lineRule="exact"/>
      </w:pPr>
      <w:r>
        <w:t>[例 1—3]单利现值的计算</w:t>
      </w:r>
    </w:p>
    <w:p>
      <w:pPr>
        <w:pStyle w:val="BodyText"/>
        <w:spacing w:before="70" w:line="283" w:lineRule="auto"/>
        <w:ind w:right="344"/>
      </w:pPr>
      <w:r>
        <w:t>某人希望在 5 年末取得本利和 1000 元，用以支付一笔款项 。则在利率为 5%，单利方式计算条件下，此人现在存入银行的货币为：</w:t>
      </w:r>
    </w:p>
    <w:p>
      <w:pPr>
        <w:pStyle w:val="BodyText"/>
        <w:tabs>
          <w:tab w:val="left" w:pos="834"/>
        </w:tabs>
        <w:spacing w:line="396" w:lineRule="exact"/>
      </w:pPr>
      <w:r>
        <w:t>P</w:t>
        <w:tab/>
        <w:t>=1000/（1+5×5%）</w:t>
      </w:r>
    </w:p>
    <w:p>
      <w:pPr>
        <w:pStyle w:val="BodyText"/>
        <w:spacing w:before="71"/>
      </w:pPr>
      <w:r>
        <w:t>=800 元。</w:t>
      </w:r>
    </w:p>
    <w:p>
      <w:pPr>
        <w:pStyle w:val="BodyText"/>
        <w:spacing w:before="70"/>
      </w:pPr>
      <w:r>
        <w:t>(三)复利的计算</w:t>
      </w:r>
    </w:p>
    <w:p>
      <w:pPr>
        <w:pStyle w:val="BodyText"/>
        <w:spacing w:before="71" w:line="283" w:lineRule="auto"/>
        <w:ind w:right="224"/>
      </w:pPr>
      <w:r>
        <w:rPr>
          <w:spacing w:val="-1"/>
        </w:rPr>
        <w:t xml:space="preserve">复利是以当期期末本利和为计息基础计算下期利息的一种计算利息的方法。按照这种方法， </w:t>
      </w:r>
      <w:r>
        <w:t>每经过一个计息期，要将所生利息加入本金再计利息，逐期滚算，俗称“利滚利</w:t>
      </w:r>
      <w:r>
        <w:rPr>
          <w:spacing w:val="-41"/>
        </w:rPr>
        <w:t>”。这里所</w:t>
      </w:r>
    </w:p>
    <w:p>
      <w:pPr>
        <w:spacing w:after="0" w:line="283" w:lineRule="auto"/>
        <w:sectPr>
          <w:pgSz w:w="17860" w:h="25260"/>
          <w:pgMar w:top="1860" w:right="2260" w:bottom="280" w:left="2420" w:header="708" w:footer="708"/>
          <w:pgNumType w:start="6"/>
          <w:cols w:space="708"/>
        </w:sectPr>
      </w:pPr>
    </w:p>
    <w:p>
      <w:pPr>
        <w:pStyle w:val="BodyText"/>
        <w:spacing w:before="49" w:line="283" w:lineRule="auto"/>
        <w:ind w:right="167"/>
      </w:pPr>
      <w:r>
        <w:t>说的计息期，是指相邻两次计息的时间间隔，如年、月、日等。除非特别说明，计息期为一年。</w:t>
      </w:r>
    </w:p>
    <w:p>
      <w:pPr>
        <w:pStyle w:val="ListParagraph"/>
        <w:numPr>
          <w:ilvl w:val="0"/>
          <w:numId w:val="82"/>
        </w:numPr>
        <w:tabs>
          <w:tab w:val="left" w:pos="599"/>
        </w:tabs>
        <w:spacing w:before="0" w:after="0" w:line="396" w:lineRule="exact"/>
        <w:ind w:left="598" w:right="0" w:hanging="319"/>
        <w:jc w:val="left"/>
        <w:rPr>
          <w:sz w:val="31"/>
        </w:rPr>
      </w:pPr>
      <w:r>
        <w:rPr>
          <w:sz w:val="31"/>
        </w:rPr>
        <w:t>复利终值</w:t>
      </w:r>
    </w:p>
    <w:p>
      <w:pPr>
        <w:pStyle w:val="BodyText"/>
        <w:spacing w:before="71" w:line="283" w:lineRule="auto"/>
        <w:ind w:right="4661"/>
      </w:pPr>
      <w:r>
        <w:t>复利终值是指一定量的本金按复利计算若干期后的本利和。若某人将P 元存放于银行，年利率为i，则：</w:t>
      </w:r>
    </w:p>
    <w:p>
      <w:pPr>
        <w:pStyle w:val="BodyText"/>
        <w:spacing w:line="396" w:lineRule="exact"/>
        <w:ind w:left="914"/>
      </w:pPr>
      <w:r>
        <w:t>第一年的本利和为： F = P + P·i = P· ( 1 + i )</w:t>
      </w:r>
    </w:p>
    <w:p>
      <w:pPr>
        <w:pStyle w:val="BodyText"/>
        <w:spacing w:before="71"/>
        <w:ind w:left="914"/>
        <w:rPr>
          <w:sz w:val="16"/>
        </w:rPr>
      </w:pPr>
      <w:r>
        <w:rPr>
          <w:w w:val="102"/>
        </w:rPr>
        <w:t>第二年的本利和为：</w:t>
      </w:r>
      <w:r>
        <w:rPr>
          <w:spacing w:val="-14"/>
        </w:rPr>
        <w:t xml:space="preserve"> </w:t>
      </w:r>
      <w:r>
        <w:rPr>
          <w:w w:val="102"/>
        </w:rPr>
        <w:t>F</w:t>
      </w:r>
      <w:r>
        <w:rPr>
          <w:spacing w:val="3"/>
        </w:rPr>
        <w:t xml:space="preserve"> </w:t>
      </w:r>
      <w:r>
        <w:rPr>
          <w:w w:val="102"/>
        </w:rPr>
        <w:t>=</w:t>
      </w:r>
      <w:r>
        <w:rPr>
          <w:spacing w:val="3"/>
        </w:rPr>
        <w:t xml:space="preserve"> </w:t>
      </w:r>
      <w:r>
        <w:rPr>
          <w:spacing w:val="-7"/>
          <w:w w:val="102"/>
        </w:rPr>
        <w:t>P</w:t>
      </w:r>
      <w:r>
        <w:rPr>
          <w:w w:val="102"/>
        </w:rPr>
        <w:t>·</w:t>
      </w:r>
      <w:r>
        <w:rPr>
          <w:spacing w:val="3"/>
        </w:rPr>
        <w:t xml:space="preserve"> </w:t>
      </w:r>
      <w:r>
        <w:rPr>
          <w:w w:val="102"/>
        </w:rPr>
        <w:t>(</w:t>
      </w:r>
      <w:r>
        <w:rPr>
          <w:spacing w:val="3"/>
        </w:rPr>
        <w:t xml:space="preserve"> </w:t>
      </w:r>
      <w:r>
        <w:rPr>
          <w:w w:val="102"/>
        </w:rPr>
        <w:t>1</w:t>
      </w:r>
      <w:r>
        <w:rPr>
          <w:spacing w:val="3"/>
        </w:rPr>
        <w:t xml:space="preserve"> </w:t>
      </w:r>
      <w:r>
        <w:rPr>
          <w:w w:val="102"/>
        </w:rPr>
        <w:t>+</w:t>
      </w:r>
      <w:r>
        <w:rPr>
          <w:spacing w:val="3"/>
        </w:rPr>
        <w:t xml:space="preserve"> </w:t>
      </w:r>
      <w:r>
        <w:rPr>
          <w:w w:val="102"/>
        </w:rPr>
        <w:t>i</w:t>
      </w:r>
      <w:r>
        <w:rPr>
          <w:spacing w:val="3"/>
        </w:rPr>
        <w:t xml:space="preserve"> </w:t>
      </w:r>
      <w:r>
        <w:rPr>
          <w:spacing w:val="-11"/>
          <w:w w:val="102"/>
        </w:rPr>
        <w:t>)</w:t>
      </w:r>
      <w:r>
        <w:rPr>
          <w:w w:val="102"/>
        </w:rPr>
        <w:t>·</w:t>
      </w:r>
      <w:r>
        <w:rPr>
          <w:spacing w:val="3"/>
        </w:rPr>
        <w:t xml:space="preserve"> </w:t>
      </w:r>
      <w:r>
        <w:rPr>
          <w:w w:val="102"/>
        </w:rPr>
        <w:t>(</w:t>
      </w:r>
      <w:r>
        <w:rPr>
          <w:spacing w:val="3"/>
        </w:rPr>
        <w:t xml:space="preserve"> </w:t>
      </w:r>
      <w:r>
        <w:rPr>
          <w:w w:val="102"/>
        </w:rPr>
        <w:t>1</w:t>
      </w:r>
      <w:r>
        <w:rPr>
          <w:spacing w:val="3"/>
        </w:rPr>
        <w:t xml:space="preserve"> </w:t>
      </w:r>
      <w:r>
        <w:rPr>
          <w:w w:val="102"/>
        </w:rPr>
        <w:t>+</w:t>
      </w:r>
      <w:r>
        <w:rPr>
          <w:spacing w:val="3"/>
        </w:rPr>
        <w:t xml:space="preserve"> </w:t>
      </w:r>
      <w:r>
        <w:rPr>
          <w:w w:val="102"/>
        </w:rPr>
        <w:t>i</w:t>
      </w:r>
      <w:r>
        <w:rPr>
          <w:spacing w:val="3"/>
        </w:rPr>
        <w:t xml:space="preserve"> </w:t>
      </w:r>
      <w:r>
        <w:rPr>
          <w:w w:val="102"/>
        </w:rPr>
        <w:t>)</w:t>
      </w:r>
      <w:r>
        <w:rPr>
          <w:spacing w:val="3"/>
        </w:rPr>
        <w:t xml:space="preserve"> </w:t>
      </w:r>
      <w:r>
        <w:rPr>
          <w:w w:val="102"/>
        </w:rPr>
        <w:t>=</w:t>
      </w:r>
      <w:r>
        <w:rPr>
          <w:spacing w:val="3"/>
        </w:rPr>
        <w:t xml:space="preserve"> </w:t>
      </w:r>
      <w:r>
        <w:rPr>
          <w:spacing w:val="-14"/>
          <w:w w:val="102"/>
        </w:rPr>
        <w:t>P</w:t>
      </w:r>
      <w:r>
        <w:rPr>
          <w:spacing w:val="-159"/>
          <w:w w:val="102"/>
        </w:rPr>
        <w:t>·</w:t>
      </w:r>
      <w:r>
        <w:rPr>
          <w:spacing w:val="-1"/>
          <w:w w:val="102"/>
        </w:rPr>
        <w:t>（</w:t>
      </w:r>
      <w:r>
        <w:rPr>
          <w:spacing w:val="-4"/>
          <w:w w:val="102"/>
        </w:rPr>
        <w:t>1</w:t>
      </w:r>
      <w:r>
        <w:rPr>
          <w:w w:val="102"/>
        </w:rPr>
        <w:t>＋</w:t>
      </w:r>
      <w:r>
        <w:rPr>
          <w:spacing w:val="-4"/>
          <w:w w:val="102"/>
        </w:rPr>
        <w:t>i</w:t>
      </w:r>
      <w:r>
        <w:rPr>
          <w:w w:val="102"/>
        </w:rPr>
        <w:t>）</w:t>
      </w:r>
      <w:r>
        <w:rPr>
          <w:w w:val="103"/>
          <w:position w:val="4"/>
          <w:sz w:val="16"/>
        </w:rPr>
        <w:t>2</w:t>
      </w:r>
    </w:p>
    <w:p>
      <w:pPr>
        <w:pStyle w:val="BodyText"/>
        <w:spacing w:before="71"/>
        <w:ind w:left="914"/>
        <w:rPr>
          <w:sz w:val="16"/>
        </w:rPr>
      </w:pPr>
      <w:r>
        <w:rPr>
          <w:w w:val="102"/>
        </w:rPr>
        <w:t>第三年的本利和为：</w:t>
      </w:r>
      <w:r>
        <w:rPr>
          <w:spacing w:val="-14"/>
        </w:rPr>
        <w:t xml:space="preserve"> </w:t>
      </w:r>
      <w:r>
        <w:rPr>
          <w:w w:val="102"/>
        </w:rPr>
        <w:t>F</w:t>
      </w:r>
      <w:r>
        <w:rPr>
          <w:spacing w:val="3"/>
        </w:rPr>
        <w:t xml:space="preserve"> </w:t>
      </w:r>
      <w:r>
        <w:rPr>
          <w:w w:val="102"/>
        </w:rPr>
        <w:t>=</w:t>
      </w:r>
      <w:r>
        <w:rPr>
          <w:spacing w:val="3"/>
        </w:rPr>
        <w:t xml:space="preserve"> </w:t>
      </w:r>
      <w:r>
        <w:rPr>
          <w:spacing w:val="-4"/>
          <w:w w:val="102"/>
        </w:rPr>
        <w:t>P</w:t>
      </w:r>
      <w:r>
        <w:rPr>
          <w:spacing w:val="-163"/>
          <w:w w:val="102"/>
        </w:rPr>
        <w:t>·</w:t>
      </w:r>
      <w:r>
        <w:rPr>
          <w:w w:val="102"/>
        </w:rPr>
        <w:t>（</w:t>
      </w:r>
      <w:r>
        <w:rPr>
          <w:spacing w:val="-4"/>
          <w:w w:val="102"/>
        </w:rPr>
        <w:t>1</w:t>
      </w:r>
      <w:r>
        <w:rPr>
          <w:w w:val="102"/>
        </w:rPr>
        <w:t>＋</w:t>
      </w:r>
      <w:r>
        <w:rPr>
          <w:spacing w:val="-1"/>
          <w:w w:val="102"/>
        </w:rPr>
        <w:t>i</w:t>
      </w:r>
      <w:r>
        <w:rPr>
          <w:spacing w:val="-4"/>
          <w:w w:val="102"/>
        </w:rPr>
        <w:t>）</w:t>
      </w:r>
      <w:r>
        <w:rPr>
          <w:w w:val="103"/>
          <w:position w:val="4"/>
          <w:sz w:val="16"/>
        </w:rPr>
        <w:t>2</w:t>
      </w:r>
      <w:r>
        <w:rPr>
          <w:w w:val="102"/>
        </w:rPr>
        <w:t>·</w:t>
      </w:r>
      <w:r>
        <w:rPr>
          <w:spacing w:val="3"/>
        </w:rPr>
        <w:t xml:space="preserve"> </w:t>
      </w:r>
      <w:r>
        <w:rPr>
          <w:w w:val="102"/>
        </w:rPr>
        <w:t>(1</w:t>
      </w:r>
      <w:r>
        <w:rPr>
          <w:spacing w:val="3"/>
        </w:rPr>
        <w:t xml:space="preserve"> </w:t>
      </w:r>
      <w:r>
        <w:rPr>
          <w:w w:val="102"/>
        </w:rPr>
        <w:t>+</w:t>
      </w:r>
      <w:r>
        <w:rPr>
          <w:spacing w:val="3"/>
        </w:rPr>
        <w:t xml:space="preserve"> </w:t>
      </w:r>
      <w:r>
        <w:rPr>
          <w:w w:val="102"/>
        </w:rPr>
        <w:t>i</w:t>
      </w:r>
      <w:r>
        <w:rPr>
          <w:spacing w:val="3"/>
        </w:rPr>
        <w:t xml:space="preserve"> </w:t>
      </w:r>
      <w:r>
        <w:rPr>
          <w:w w:val="102"/>
        </w:rPr>
        <w:t>)</w:t>
      </w:r>
      <w:r>
        <w:rPr>
          <w:spacing w:val="3"/>
        </w:rPr>
        <w:t xml:space="preserve"> </w:t>
      </w:r>
      <w:r>
        <w:rPr>
          <w:w w:val="102"/>
        </w:rPr>
        <w:t>=</w:t>
      </w:r>
      <w:r>
        <w:rPr>
          <w:spacing w:val="3"/>
        </w:rPr>
        <w:t xml:space="preserve"> </w:t>
      </w:r>
      <w:r>
        <w:rPr>
          <w:spacing w:val="-14"/>
          <w:w w:val="102"/>
        </w:rPr>
        <w:t>P</w:t>
      </w:r>
      <w:r>
        <w:rPr>
          <w:spacing w:val="-159"/>
          <w:w w:val="102"/>
        </w:rPr>
        <w:t>·</w:t>
      </w:r>
      <w:r>
        <w:rPr>
          <w:spacing w:val="-4"/>
          <w:w w:val="102"/>
        </w:rPr>
        <w:t>（</w:t>
      </w:r>
      <w:r>
        <w:rPr>
          <w:spacing w:val="-1"/>
          <w:w w:val="102"/>
        </w:rPr>
        <w:t>1</w:t>
      </w:r>
      <w:r>
        <w:rPr>
          <w:w w:val="102"/>
        </w:rPr>
        <w:t>＋</w:t>
      </w:r>
      <w:r>
        <w:rPr>
          <w:spacing w:val="-4"/>
          <w:w w:val="102"/>
        </w:rPr>
        <w:t>i</w:t>
      </w:r>
      <w:r>
        <w:rPr>
          <w:spacing w:val="-1"/>
          <w:w w:val="102"/>
        </w:rPr>
        <w:t>）</w:t>
      </w:r>
      <w:r>
        <w:rPr>
          <w:w w:val="103"/>
          <w:position w:val="4"/>
          <w:sz w:val="16"/>
        </w:rPr>
        <w:t>3</w:t>
      </w:r>
    </w:p>
    <w:p>
      <w:pPr>
        <w:pStyle w:val="BodyText"/>
        <w:tabs>
          <w:tab w:val="left" w:pos="3513"/>
        </w:tabs>
        <w:spacing w:before="70"/>
        <w:rPr>
          <w:sz w:val="16"/>
        </w:rPr>
      </w:pPr>
      <w:r>
        <w:rPr>
          <w:w w:val="102"/>
        </w:rPr>
        <w:t>第</w:t>
      </w:r>
      <w:r>
        <w:rPr>
          <w:spacing w:val="3"/>
        </w:rPr>
        <w:t xml:space="preserve"> </w:t>
      </w:r>
      <w:r>
        <w:rPr>
          <w:w w:val="102"/>
        </w:rPr>
        <w:t>n</w:t>
      </w:r>
      <w:r>
        <w:rPr>
          <w:spacing w:val="-80"/>
        </w:rPr>
        <w:t xml:space="preserve"> </w:t>
      </w:r>
      <w:r>
        <w:rPr>
          <w:w w:val="102"/>
        </w:rPr>
        <w:t>年的本利和为：</w:t>
      </w:r>
      <w:r>
        <w:tab/>
      </w:r>
      <w:r>
        <w:rPr>
          <w:w w:val="102"/>
        </w:rPr>
        <w:t>F</w:t>
      </w:r>
      <w:r>
        <w:rPr>
          <w:spacing w:val="3"/>
        </w:rPr>
        <w:t xml:space="preserve"> </w:t>
      </w:r>
      <w:r>
        <w:rPr>
          <w:w w:val="102"/>
        </w:rPr>
        <w:t>=</w:t>
      </w:r>
      <w:r>
        <w:rPr>
          <w:spacing w:val="3"/>
        </w:rPr>
        <w:t xml:space="preserve"> </w:t>
      </w:r>
      <w:r>
        <w:rPr>
          <w:spacing w:val="-7"/>
          <w:w w:val="102"/>
        </w:rPr>
        <w:t>P</w:t>
      </w:r>
      <w:r>
        <w:rPr>
          <w:spacing w:val="-159"/>
          <w:w w:val="102"/>
        </w:rPr>
        <w:t>·</w:t>
      </w:r>
      <w:r>
        <w:rPr>
          <w:spacing w:val="-4"/>
          <w:w w:val="102"/>
        </w:rPr>
        <w:t>（</w:t>
      </w:r>
      <w:r>
        <w:rPr>
          <w:w w:val="102"/>
        </w:rPr>
        <w:t>1＋</w:t>
      </w:r>
      <w:r>
        <w:rPr>
          <w:spacing w:val="-4"/>
          <w:w w:val="102"/>
        </w:rPr>
        <w:t>i</w:t>
      </w:r>
      <w:r>
        <w:rPr>
          <w:w w:val="102"/>
        </w:rPr>
        <w:t>）</w:t>
      </w:r>
      <w:r>
        <w:rPr>
          <w:w w:val="103"/>
          <w:position w:val="4"/>
          <w:sz w:val="16"/>
        </w:rPr>
        <w:t>n</w:t>
      </w:r>
    </w:p>
    <w:p>
      <w:pPr>
        <w:pStyle w:val="BodyText"/>
        <w:spacing w:before="71" w:line="283" w:lineRule="auto"/>
        <w:ind w:right="401" w:firstLine="158"/>
        <w:jc w:val="both"/>
      </w:pPr>
      <w:r>
        <w:t>式中（1＋i）</w:t>
      </w:r>
      <w:r>
        <w:rPr>
          <w:position w:val="4"/>
          <w:sz w:val="16"/>
        </w:rPr>
        <w:t xml:space="preserve">n </w:t>
      </w:r>
      <w:r>
        <w:t>通常称为复利终值系数，用符号</w:t>
      </w:r>
      <w:r>
        <w:rPr>
          <w:spacing w:val="-4"/>
        </w:rPr>
        <w:t>（F/P,i,n）</w:t>
      </w:r>
      <w:r>
        <w:t>表示。如（F/P,7%,5）表示利</w:t>
      </w:r>
      <w:r>
        <w:rPr>
          <w:spacing w:val="2"/>
        </w:rPr>
        <w:t xml:space="preserve">率为 </w:t>
      </w:r>
      <w:r>
        <w:rPr>
          <w:spacing w:val="-6"/>
        </w:rPr>
        <w:t>7%，5</w:t>
      </w:r>
      <w:r>
        <w:rPr>
          <w:spacing w:val="-2"/>
        </w:rPr>
        <w:t xml:space="preserve"> 期复利终值的系数。复利终值系数可以通过查阅“</w:t>
      </w:r>
      <w:r>
        <w:rPr>
          <w:spacing w:val="-36"/>
        </w:rPr>
        <w:t>1</w:t>
      </w:r>
      <w:r>
        <w:rPr>
          <w:spacing w:val="-3"/>
        </w:rPr>
        <w:t xml:space="preserve"> 元复利终值系数表”直接获</w:t>
      </w:r>
      <w:r>
        <w:t>得。</w:t>
      </w:r>
    </w:p>
    <w:p>
      <w:pPr>
        <w:pStyle w:val="BodyText"/>
        <w:spacing w:line="396" w:lineRule="exact"/>
        <w:jc w:val="both"/>
      </w:pPr>
      <w:r>
        <w:t>［例 2-4］某人将 20000 元投资于一项事业，年存款利率为 6%，经过一年时间的本利和为：</w:t>
      </w:r>
    </w:p>
    <w:p>
      <w:pPr>
        <w:pStyle w:val="BodyText"/>
        <w:spacing w:before="1"/>
        <w:ind w:left="0"/>
        <w:rPr>
          <w:sz w:val="42"/>
        </w:rPr>
      </w:pPr>
    </w:p>
    <w:p>
      <w:pPr>
        <w:pStyle w:val="BodyText"/>
      </w:pPr>
      <w:r>
        <w:t>S＝P＋Pi</w:t>
      </w:r>
    </w:p>
    <w:p>
      <w:pPr>
        <w:pStyle w:val="BodyText"/>
        <w:spacing w:before="71"/>
      </w:pPr>
      <w:r>
        <w:t>＝p·(1＋i)</w:t>
      </w:r>
    </w:p>
    <w:p>
      <w:pPr>
        <w:pStyle w:val="BodyText"/>
        <w:spacing w:before="70"/>
      </w:pPr>
      <w:r>
        <w:t>＝20000×(1＋6%)</w:t>
      </w:r>
    </w:p>
    <w:p>
      <w:pPr>
        <w:pStyle w:val="BodyText"/>
        <w:spacing w:before="71"/>
      </w:pPr>
      <w:r>
        <w:t>＝21200(元)</w:t>
      </w:r>
    </w:p>
    <w:p>
      <w:pPr>
        <w:pStyle w:val="BodyText"/>
        <w:spacing w:before="71"/>
      </w:pPr>
      <w:r>
        <w:t>若此人并不提走现金，将 21200 元继续投资于该事业，则第二年本利和为：</w:t>
      </w:r>
    </w:p>
    <w:p>
      <w:pPr>
        <w:pStyle w:val="BodyText"/>
        <w:spacing w:before="71"/>
      </w:pPr>
      <w:r>
        <w:rPr>
          <w:w w:val="102"/>
        </w:rPr>
        <w:t>S＝</w:t>
      </w:r>
      <w:r>
        <w:rPr>
          <w:spacing w:val="-1"/>
          <w:w w:val="102"/>
        </w:rPr>
        <w:t>［</w:t>
      </w:r>
      <w:r>
        <w:rPr>
          <w:spacing w:val="-4"/>
          <w:w w:val="102"/>
        </w:rPr>
        <w:t>P</w:t>
      </w:r>
      <w:r>
        <w:rPr>
          <w:spacing w:val="-159"/>
          <w:w w:val="102"/>
        </w:rPr>
        <w:t>·</w:t>
      </w:r>
      <w:r>
        <w:rPr>
          <w:w w:val="102"/>
        </w:rPr>
        <w:t>（</w:t>
      </w:r>
      <w:r>
        <w:rPr>
          <w:spacing w:val="-4"/>
          <w:w w:val="102"/>
        </w:rPr>
        <w:t>1</w:t>
      </w:r>
      <w:r>
        <w:rPr>
          <w:w w:val="102"/>
        </w:rPr>
        <w:t>＋i</w:t>
      </w:r>
      <w:r>
        <w:rPr>
          <w:spacing w:val="-162"/>
          <w:w w:val="102"/>
        </w:rPr>
        <w:t>）</w:t>
      </w:r>
      <w:r>
        <w:rPr>
          <w:spacing w:val="-159"/>
          <w:w w:val="102"/>
        </w:rPr>
        <w:t>］</w:t>
      </w:r>
      <w:r>
        <w:rPr>
          <w:w w:val="102"/>
        </w:rPr>
        <w:t>·(</w:t>
      </w:r>
      <w:r>
        <w:rPr>
          <w:spacing w:val="-3"/>
          <w:w w:val="102"/>
        </w:rPr>
        <w:t>1</w:t>
      </w:r>
      <w:r>
        <w:rPr>
          <w:w w:val="102"/>
        </w:rPr>
        <w:t>＋i)</w:t>
      </w:r>
    </w:p>
    <w:p>
      <w:pPr>
        <w:pStyle w:val="BodyText"/>
        <w:spacing w:before="71"/>
        <w:rPr>
          <w:sz w:val="16"/>
        </w:rPr>
      </w:pPr>
      <w:r>
        <w:t>＝P·(1＋i)</w:t>
      </w:r>
      <w:r>
        <w:rPr>
          <w:position w:val="4"/>
          <w:sz w:val="16"/>
        </w:rPr>
        <w:t>2</w:t>
      </w:r>
    </w:p>
    <w:p>
      <w:pPr>
        <w:pStyle w:val="BodyText"/>
        <w:spacing w:before="71"/>
        <w:rPr>
          <w:sz w:val="16"/>
        </w:rPr>
      </w:pPr>
      <w:r>
        <w:t>＝20000(1＋6%)</w:t>
      </w:r>
      <w:r>
        <w:rPr>
          <w:position w:val="4"/>
          <w:sz w:val="16"/>
        </w:rPr>
        <w:t>2</w:t>
      </w:r>
    </w:p>
    <w:p>
      <w:pPr>
        <w:pStyle w:val="BodyText"/>
        <w:spacing w:before="70"/>
      </w:pPr>
      <w:r>
        <w:t>＝20000×1.1236</w:t>
      </w:r>
    </w:p>
    <w:p>
      <w:pPr>
        <w:pStyle w:val="BodyText"/>
        <w:spacing w:before="71"/>
      </w:pPr>
      <w:r>
        <w:t>＝22472(元)</w:t>
      </w:r>
    </w:p>
    <w:p>
      <w:pPr>
        <w:pStyle w:val="BodyText"/>
        <w:spacing w:before="72"/>
      </w:pPr>
      <w:r>
        <w:t>同理，第三年的本利和为：</w:t>
      </w:r>
    </w:p>
    <w:p>
      <w:pPr>
        <w:pStyle w:val="BodyText"/>
        <w:spacing w:before="70"/>
      </w:pPr>
      <w:r>
        <w:rPr>
          <w:w w:val="102"/>
        </w:rPr>
        <w:t>S＝</w:t>
      </w:r>
      <w:r>
        <w:rPr>
          <w:spacing w:val="-1"/>
          <w:w w:val="102"/>
        </w:rPr>
        <w:t>［</w:t>
      </w:r>
      <w:r>
        <w:rPr>
          <w:spacing w:val="-4"/>
          <w:w w:val="102"/>
        </w:rPr>
        <w:t>P</w:t>
      </w:r>
      <w:r>
        <w:rPr>
          <w:w w:val="102"/>
        </w:rPr>
        <w:t>·(1+i</w:t>
      </w:r>
      <w:r>
        <w:rPr>
          <w:spacing w:val="-4"/>
          <w:w w:val="102"/>
        </w:rPr>
        <w:t>)</w:t>
      </w:r>
      <w:r>
        <w:rPr>
          <w:spacing w:val="-4"/>
          <w:w w:val="103"/>
          <w:position w:val="4"/>
          <w:sz w:val="16"/>
        </w:rPr>
        <w:t>2</w:t>
      </w:r>
      <w:r>
        <w:rPr>
          <w:spacing w:val="-159"/>
          <w:w w:val="102"/>
        </w:rPr>
        <w:t>］</w:t>
      </w:r>
      <w:r>
        <w:rPr>
          <w:w w:val="102"/>
        </w:rPr>
        <w:t>·(1+i)</w:t>
      </w:r>
    </w:p>
    <w:p>
      <w:pPr>
        <w:pStyle w:val="BodyText"/>
        <w:spacing w:before="71"/>
        <w:rPr>
          <w:sz w:val="16"/>
        </w:rPr>
      </w:pPr>
      <w:r>
        <w:t>＝P·(1+i)</w:t>
      </w:r>
      <w:r>
        <w:rPr>
          <w:position w:val="4"/>
          <w:sz w:val="16"/>
        </w:rPr>
        <w:t>3</w:t>
      </w:r>
    </w:p>
    <w:p>
      <w:pPr>
        <w:pStyle w:val="BodyText"/>
        <w:spacing w:before="71"/>
        <w:rPr>
          <w:sz w:val="16"/>
        </w:rPr>
      </w:pPr>
      <w:r>
        <w:t>＝20000×(1+6%)</w:t>
      </w:r>
      <w:r>
        <w:rPr>
          <w:position w:val="4"/>
          <w:sz w:val="16"/>
        </w:rPr>
        <w:t>3</w:t>
      </w:r>
    </w:p>
    <w:p>
      <w:pPr>
        <w:pStyle w:val="BodyText"/>
        <w:spacing w:before="71"/>
      </w:pPr>
      <w:r>
        <w:t>＝20000×1.1910</w:t>
      </w:r>
    </w:p>
    <w:p>
      <w:pPr>
        <w:pStyle w:val="BodyText"/>
        <w:spacing w:before="71"/>
      </w:pPr>
      <w:r>
        <w:t>＝23820.32(元)</w:t>
      </w:r>
    </w:p>
    <w:p>
      <w:pPr>
        <w:pStyle w:val="BodyText"/>
        <w:spacing w:before="70"/>
      </w:pPr>
      <w:r>
        <w:t>第 n 年的本利和为：</w:t>
      </w:r>
    </w:p>
    <w:p>
      <w:pPr>
        <w:pStyle w:val="BodyText"/>
        <w:spacing w:before="71"/>
        <w:rPr>
          <w:sz w:val="16"/>
        </w:rPr>
      </w:pPr>
      <w:r>
        <w:t>S＝P·(1＋i)</w:t>
      </w:r>
      <w:r>
        <w:rPr>
          <w:position w:val="4"/>
          <w:sz w:val="16"/>
        </w:rPr>
        <w:t>n</w:t>
      </w:r>
    </w:p>
    <w:p>
      <w:pPr>
        <w:pStyle w:val="BodyText"/>
        <w:spacing w:before="71"/>
      </w:pPr>
      <w:r>
        <w:t>式中(1＋i)</w:t>
      </w:r>
      <w:r>
        <w:rPr>
          <w:position w:val="4"/>
          <w:sz w:val="16"/>
        </w:rPr>
        <w:t xml:space="preserve">n </w:t>
      </w:r>
      <w:r>
        <w:t>通常称为复利终值系数或一元的复利终值，用符号(S／P，i，n)表示。</w:t>
      </w:r>
    </w:p>
    <w:p>
      <w:pPr>
        <w:pStyle w:val="ListParagraph"/>
        <w:numPr>
          <w:ilvl w:val="0"/>
          <w:numId w:val="82"/>
        </w:numPr>
        <w:tabs>
          <w:tab w:val="left" w:pos="599"/>
        </w:tabs>
        <w:spacing w:before="71" w:after="0" w:line="240" w:lineRule="auto"/>
        <w:ind w:left="598" w:right="0" w:hanging="319"/>
        <w:jc w:val="left"/>
        <w:rPr>
          <w:sz w:val="31"/>
        </w:rPr>
      </w:pPr>
      <w:r>
        <w:rPr>
          <w:sz w:val="31"/>
        </w:rPr>
        <w:t>复利现值</w:t>
      </w:r>
    </w:p>
    <w:p>
      <w:pPr>
        <w:pStyle w:val="BodyText"/>
        <w:spacing w:before="71" w:line="283" w:lineRule="auto"/>
        <w:ind w:right="424"/>
      </w:pPr>
      <w:r>
        <w:rPr>
          <w:spacing w:val="-11"/>
        </w:rPr>
        <w:t>复利现值是复利终值的逆运算，指未来一定时间的特定货币按复利计算的现在价值，或者说</w:t>
      </w:r>
      <w:r>
        <w:t>是为取得一定本利和现在所需要的本金。</w:t>
      </w:r>
    </w:p>
    <w:p>
      <w:pPr>
        <w:pStyle w:val="BodyText"/>
        <w:spacing w:line="283" w:lineRule="auto"/>
        <w:ind w:right="7067"/>
      </w:pPr>
      <w:r>
        <w:rPr>
          <w:spacing w:val="5"/>
        </w:rPr>
        <w:t>复利现值计算，是指已知</w:t>
      </w:r>
      <w:r>
        <w:t>S、i</w:t>
      </w:r>
      <w:r>
        <w:rPr>
          <w:spacing w:val="-4"/>
        </w:rPr>
        <w:t>、</w:t>
      </w:r>
      <w:r>
        <w:t>n，</w:t>
      </w:r>
      <w:r>
        <w:rPr>
          <w:spacing w:val="75"/>
        </w:rPr>
        <w:t>求</w:t>
      </w:r>
      <w:r>
        <w:rPr>
          <w:spacing w:val="-4"/>
        </w:rPr>
        <w:t>P</w:t>
      </w:r>
      <w:r>
        <w:rPr>
          <w:spacing w:val="-14"/>
        </w:rPr>
        <w:t>。</w:t>
      </w:r>
      <w:r>
        <w:t>通过复利终值计算已知：</w:t>
      </w:r>
    </w:p>
    <w:p>
      <w:pPr>
        <w:pStyle w:val="BodyText"/>
        <w:spacing w:line="283" w:lineRule="auto"/>
        <w:ind w:right="10756"/>
        <w:rPr>
          <w:sz w:val="16"/>
        </w:rPr>
      </w:pPr>
      <w:r>
        <w:t>S＝P·(1＋i)</w:t>
      </w:r>
      <w:r>
        <w:rPr>
          <w:position w:val="4"/>
          <w:sz w:val="16"/>
        </w:rPr>
        <w:t xml:space="preserve">n </w:t>
      </w:r>
      <w:r>
        <w:t>所 以 ： P＝S·(1＋i)</w:t>
      </w:r>
      <w:r>
        <w:rPr>
          <w:position w:val="4"/>
          <w:sz w:val="16"/>
        </w:rPr>
        <w:t>－n</w:t>
      </w:r>
    </w:p>
    <w:p>
      <w:pPr>
        <w:pStyle w:val="BodyText"/>
        <w:spacing w:line="283" w:lineRule="auto"/>
        <w:ind w:right="407"/>
      </w:pPr>
      <w:r>
        <w:rPr>
          <w:spacing w:val="-1"/>
        </w:rPr>
        <w:t>上式中的(</w:t>
      </w:r>
      <w:r>
        <w:t>1＋i)</w:t>
      </w:r>
      <w:r>
        <w:rPr>
          <w:position w:val="4"/>
          <w:sz w:val="16"/>
        </w:rPr>
        <w:t xml:space="preserve">-n </w:t>
      </w:r>
      <w:r>
        <w:rPr>
          <w:spacing w:val="1"/>
        </w:rPr>
        <w:t>是把终值折算为现值的系数，称复利现值系数，或称</w:t>
      </w:r>
      <w:r>
        <w:t>1</w:t>
      </w:r>
      <w:r>
        <w:rPr>
          <w:spacing w:val="4"/>
        </w:rPr>
        <w:t xml:space="preserve"> 元的复利现值，用</w:t>
      </w:r>
      <w:r>
        <w:rPr>
          <w:spacing w:val="-9"/>
        </w:rPr>
        <w:t>符号(</w:t>
      </w:r>
      <w:r>
        <w:rPr>
          <w:spacing w:val="-27"/>
        </w:rPr>
        <w:t>S／P，i，n</w:t>
      </w:r>
      <w:r>
        <w:rPr>
          <w:spacing w:val="-29"/>
        </w:rPr>
        <w:t>)来表示。可直接查阅</w:t>
      </w:r>
      <w:r>
        <w:t>“1</w:t>
      </w:r>
      <w:r>
        <w:rPr>
          <w:spacing w:val="-14"/>
        </w:rPr>
        <w:t xml:space="preserve"> 元复利现值表”(见附表二)。上式也可写作 </w:t>
      </w:r>
      <w:r>
        <w:rPr>
          <w:spacing w:val="-20"/>
        </w:rPr>
        <w:t>P＝S·(P</w:t>
      </w:r>
    </w:p>
    <w:p>
      <w:pPr>
        <w:pStyle w:val="BodyText"/>
        <w:spacing w:line="396" w:lineRule="exact"/>
      </w:pPr>
      <w:r>
        <w:t>／S,i,n)。</w:t>
      </w:r>
    </w:p>
    <w:p>
      <w:pPr>
        <w:spacing w:after="0" w:line="396" w:lineRule="exact"/>
        <w:sectPr>
          <w:pgSz w:w="17860" w:h="25260"/>
          <w:pgMar w:top="1860" w:right="2260" w:bottom="280" w:left="2420" w:header="708" w:footer="708"/>
          <w:pgNumType w:start="7"/>
          <w:cols w:space="708"/>
        </w:sectPr>
      </w:pPr>
    </w:p>
    <w:p>
      <w:pPr>
        <w:pStyle w:val="BodyText"/>
        <w:spacing w:before="49" w:line="283" w:lineRule="auto"/>
        <w:ind w:right="424"/>
      </w:pPr>
      <w:r>
        <w:t>［</w:t>
      </w:r>
      <w:r>
        <w:rPr>
          <w:spacing w:val="-15"/>
        </w:rPr>
        <w:t xml:space="preserve">例 </w:t>
      </w:r>
      <w:r>
        <w:rPr>
          <w:spacing w:val="-14"/>
        </w:rPr>
        <w:t>2-5］</w:t>
      </w:r>
      <w:r>
        <w:rPr>
          <w:spacing w:val="-6"/>
        </w:rPr>
        <w:t xml:space="preserve">某投资项目预计 </w:t>
      </w:r>
      <w:r>
        <w:t>6</w:t>
      </w:r>
      <w:r>
        <w:rPr>
          <w:spacing w:val="-12"/>
        </w:rPr>
        <w:t xml:space="preserve"> 年后可获得收益 </w:t>
      </w:r>
      <w:r>
        <w:t>800</w:t>
      </w:r>
      <w:r>
        <w:rPr>
          <w:spacing w:val="-14"/>
        </w:rPr>
        <w:t xml:space="preserve"> 万元，假设投资报酬率为 12</w:t>
      </w:r>
      <w:r>
        <w:rPr>
          <w:spacing w:val="-8"/>
        </w:rPr>
        <w:t>％，问这笔收</w:t>
      </w:r>
      <w:r>
        <w:rPr>
          <w:spacing w:val="-2"/>
        </w:rPr>
        <w:t>益的现在价值是多少?</w:t>
      </w:r>
    </w:p>
    <w:p>
      <w:pPr>
        <w:pStyle w:val="BodyText"/>
        <w:spacing w:line="396" w:lineRule="exact"/>
        <w:rPr>
          <w:sz w:val="16"/>
        </w:rPr>
      </w:pPr>
      <w:r>
        <w:t>P＝S·(1＋i)</w:t>
      </w:r>
      <w:r>
        <w:rPr>
          <w:position w:val="4"/>
          <w:sz w:val="16"/>
        </w:rPr>
        <w:t>－n</w:t>
      </w:r>
    </w:p>
    <w:p>
      <w:pPr>
        <w:pStyle w:val="BodyText"/>
        <w:spacing w:before="71"/>
      </w:pPr>
      <w:r>
        <w:t>＝S·(P／S，i，n)</w:t>
      </w:r>
    </w:p>
    <w:p>
      <w:pPr>
        <w:pStyle w:val="BodyText"/>
        <w:spacing w:before="71"/>
        <w:rPr>
          <w:sz w:val="16"/>
        </w:rPr>
      </w:pPr>
      <w:r>
        <w:t>＝800×(1＋12％)</w:t>
      </w:r>
      <w:r>
        <w:rPr>
          <w:position w:val="4"/>
          <w:sz w:val="16"/>
        </w:rPr>
        <w:t>-6</w:t>
      </w:r>
    </w:p>
    <w:p>
      <w:pPr>
        <w:pStyle w:val="BodyText"/>
        <w:spacing w:before="71"/>
      </w:pPr>
      <w:r>
        <w:t>＝800×(P／S，12％，6)</w:t>
      </w:r>
    </w:p>
    <w:p>
      <w:pPr>
        <w:pStyle w:val="BodyText"/>
        <w:spacing w:before="70"/>
      </w:pPr>
      <w:r>
        <w:t>＝800×0.5066</w:t>
      </w:r>
    </w:p>
    <w:p>
      <w:pPr>
        <w:pStyle w:val="BodyText"/>
        <w:spacing w:before="71"/>
      </w:pPr>
      <w:r>
        <w:t>＝405.28(万元)</w:t>
      </w:r>
    </w:p>
    <w:p>
      <w:pPr>
        <w:pStyle w:val="BodyText"/>
        <w:spacing w:before="71"/>
      </w:pPr>
      <w:r>
        <w:t>答案是这笔收益的现在价值是 405.28 万。元。</w:t>
      </w:r>
    </w:p>
    <w:p>
      <w:pPr>
        <w:pStyle w:val="ListParagraph"/>
        <w:numPr>
          <w:ilvl w:val="0"/>
          <w:numId w:val="82"/>
        </w:numPr>
        <w:tabs>
          <w:tab w:val="left" w:pos="599"/>
        </w:tabs>
        <w:spacing w:before="71" w:after="0" w:line="240" w:lineRule="auto"/>
        <w:ind w:left="598" w:right="0" w:hanging="319"/>
        <w:jc w:val="left"/>
        <w:rPr>
          <w:sz w:val="31"/>
        </w:rPr>
      </w:pPr>
      <w:r>
        <w:rPr>
          <w:sz w:val="31"/>
        </w:rPr>
        <w:t>复利利息</w:t>
      </w:r>
    </w:p>
    <w:p>
      <w:pPr>
        <w:pStyle w:val="BodyText"/>
        <w:spacing w:before="71" w:line="283" w:lineRule="auto"/>
        <w:ind w:right="7834"/>
      </w:pPr>
      <w:r>
        <w:rPr>
          <w:spacing w:val="-20"/>
        </w:rPr>
        <w:t xml:space="preserve">本金 </w:t>
      </w:r>
      <w:r>
        <w:t>P</w:t>
      </w:r>
      <w:r>
        <w:rPr>
          <w:spacing w:val="-40"/>
        </w:rPr>
        <w:t xml:space="preserve"> 的 </w:t>
      </w:r>
      <w:r>
        <w:t>n</w:t>
      </w:r>
      <w:r>
        <w:rPr>
          <w:spacing w:val="-10"/>
        </w:rPr>
        <w:t xml:space="preserve"> 期复利利息等于： </w:t>
      </w:r>
      <w:r>
        <w:t>I＝S－P</w:t>
      </w:r>
    </w:p>
    <w:p>
      <w:pPr>
        <w:pStyle w:val="BodyText"/>
        <w:spacing w:line="397" w:lineRule="exact"/>
      </w:pPr>
      <w:r>
        <w:t>＝P(1＋i)</w:t>
      </w:r>
      <w:r>
        <w:rPr>
          <w:position w:val="4"/>
          <w:sz w:val="16"/>
        </w:rPr>
        <w:t>n</w:t>
      </w:r>
      <w:r>
        <w:t>－P</w:t>
      </w:r>
    </w:p>
    <w:p>
      <w:pPr>
        <w:pStyle w:val="BodyText"/>
        <w:spacing w:before="70" w:line="283" w:lineRule="auto"/>
        <w:ind w:right="10132"/>
      </w:pPr>
      <w:r>
        <w:rPr>
          <w:spacing w:val="-1"/>
          <w:w w:val="102"/>
        </w:rPr>
        <w:t>＝</w:t>
      </w:r>
      <w:r>
        <w:rPr>
          <w:w w:val="102"/>
        </w:rPr>
        <w:t>P［(</w:t>
      </w:r>
      <w:r>
        <w:rPr>
          <w:spacing w:val="-4"/>
          <w:w w:val="102"/>
        </w:rPr>
        <w:t>1</w:t>
      </w:r>
      <w:r>
        <w:rPr>
          <w:w w:val="102"/>
        </w:rPr>
        <w:t>＋i</w:t>
      </w:r>
      <w:r>
        <w:rPr>
          <w:spacing w:val="-4"/>
          <w:w w:val="102"/>
        </w:rPr>
        <w:t>)</w:t>
      </w:r>
      <w:r>
        <w:rPr>
          <w:w w:val="103"/>
          <w:position w:val="4"/>
          <w:sz w:val="16"/>
        </w:rPr>
        <w:t>n</w:t>
      </w:r>
      <w:r>
        <w:rPr>
          <w:spacing w:val="-4"/>
          <w:w w:val="102"/>
        </w:rPr>
        <w:t>－</w:t>
      </w:r>
      <w:r>
        <w:rPr>
          <w:w w:val="102"/>
        </w:rPr>
        <w:t>1</w:t>
      </w:r>
      <w:r>
        <w:rPr>
          <w:spacing w:val="-159"/>
          <w:w w:val="102"/>
        </w:rPr>
        <w:t>］</w:t>
      </w:r>
      <w:r>
        <w:rPr>
          <w:spacing w:val="-15"/>
          <w:w w:val="102"/>
        </w:rPr>
        <w:t>。</w:t>
      </w:r>
      <w:r>
        <w:t>课堂练习：</w:t>
      </w:r>
    </w:p>
    <w:p>
      <w:pPr>
        <w:pStyle w:val="BodyText"/>
        <w:spacing w:line="283" w:lineRule="auto"/>
        <w:ind w:right="344"/>
      </w:pPr>
      <w:r>
        <w:t>1、某人现在存入银行1000 元，利率为 5%，3 年后取出，问：在单利方式下，3 年后取出多少钱？</w:t>
      </w:r>
    </w:p>
    <w:p>
      <w:pPr>
        <w:pStyle w:val="BodyText"/>
        <w:spacing w:line="395" w:lineRule="exact"/>
        <w:ind w:left="2340"/>
      </w:pPr>
      <w:r>
        <w:t>F = 1000 × ( 1 + 3 × 5% ) = 1150 (元)</w:t>
      </w:r>
    </w:p>
    <w:p>
      <w:pPr>
        <w:pStyle w:val="BodyText"/>
        <w:spacing w:before="71" w:line="283" w:lineRule="auto"/>
        <w:ind w:right="427"/>
      </w:pPr>
      <w:r>
        <w:t>2</w:t>
      </w:r>
      <w:r>
        <w:rPr>
          <w:spacing w:val="-3"/>
        </w:rPr>
        <w:t xml:space="preserve">、某人希望在 </w:t>
      </w:r>
      <w:r>
        <w:t>3</w:t>
      </w:r>
      <w:r>
        <w:rPr>
          <w:spacing w:val="-5"/>
        </w:rPr>
        <w:t xml:space="preserve"> 年后取得本利和 </w:t>
      </w:r>
      <w:r>
        <w:t>1150</w:t>
      </w:r>
      <w:r>
        <w:rPr>
          <w:spacing w:val="-6"/>
        </w:rPr>
        <w:t xml:space="preserve"> 元，用以支付一笔款项，已知银行存款利率为 </w:t>
      </w:r>
      <w:r>
        <w:rPr>
          <w:spacing w:val="-5"/>
        </w:rPr>
        <w:t xml:space="preserve">5%， </w:t>
      </w:r>
      <w:r>
        <w:t>则在单利方式下，此人现在需存入银行多少钱？</w:t>
      </w:r>
    </w:p>
    <w:p>
      <w:pPr>
        <w:pStyle w:val="BodyText"/>
        <w:spacing w:line="396" w:lineRule="exact"/>
      </w:pPr>
      <w:r>
        <w:t>3、某人现在存入本金 2000 元，年利率为 7%，5 年后的复利终值为：</w:t>
      </w:r>
    </w:p>
    <w:p>
      <w:pPr>
        <w:pStyle w:val="BodyText"/>
        <w:spacing w:before="70"/>
        <w:ind w:left="3290"/>
      </w:pPr>
      <w:r>
        <w:t>F = 2000 ×（F/P,7%,5） = 2000 × 1.403 = 2806 (元)</w:t>
      </w:r>
    </w:p>
    <w:p>
      <w:pPr>
        <w:pStyle w:val="BodyText"/>
        <w:spacing w:before="71"/>
      </w:pPr>
      <w:r>
        <w:t>某项投资 4 年后可得收益 40000 元，按利率 6%计算，其复利现值应为：</w:t>
      </w:r>
    </w:p>
    <w:p>
      <w:pPr>
        <w:pStyle w:val="BodyText"/>
        <w:tabs>
          <w:tab w:val="left" w:pos="4233"/>
        </w:tabs>
        <w:spacing w:before="71"/>
      </w:pPr>
      <w:r>
        <w:t>p = 40000</w:t>
      </w:r>
      <w:r>
        <w:rPr>
          <w:spacing w:val="18"/>
        </w:rPr>
        <w:t xml:space="preserve"> × </w:t>
      </w:r>
      <w:r>
        <w:t>(P/F,6%,4)</w:t>
        <w:tab/>
      </w:r>
      <w:r>
        <w:rPr>
          <w:spacing w:val="2"/>
        </w:rPr>
        <w:t xml:space="preserve">= </w:t>
      </w:r>
      <w:r>
        <w:t>40000</w:t>
      </w:r>
      <w:r>
        <w:rPr>
          <w:spacing w:val="-4"/>
        </w:rPr>
        <w:t xml:space="preserve"> × </w:t>
      </w:r>
      <w:r>
        <w:t>0.792</w:t>
      </w:r>
      <w:r>
        <w:rPr>
          <w:spacing w:val="3"/>
        </w:rPr>
        <w:t xml:space="preserve"> = </w:t>
      </w:r>
      <w:r>
        <w:t>31680</w:t>
      </w:r>
      <w:r>
        <w:rPr>
          <w:spacing w:val="-4"/>
        </w:rPr>
        <w:t xml:space="preserve"> (元)</w:t>
      </w:r>
    </w:p>
    <w:p>
      <w:pPr>
        <w:pStyle w:val="BodyText"/>
        <w:spacing w:before="71"/>
      </w:pPr>
      <w:r>
        <w:t>作业题目：一、思考题</w:t>
      </w:r>
    </w:p>
    <w:p>
      <w:pPr>
        <w:pStyle w:val="ListParagraph"/>
        <w:numPr>
          <w:ilvl w:val="0"/>
          <w:numId w:val="81"/>
        </w:numPr>
        <w:tabs>
          <w:tab w:val="left" w:pos="599"/>
        </w:tabs>
        <w:spacing w:before="71" w:after="0" w:line="240" w:lineRule="auto"/>
        <w:ind w:left="598" w:right="0" w:hanging="319"/>
        <w:jc w:val="left"/>
        <w:rPr>
          <w:sz w:val="31"/>
        </w:rPr>
      </w:pPr>
      <w:r>
        <w:rPr>
          <w:spacing w:val="-4"/>
          <w:sz w:val="31"/>
        </w:rPr>
        <w:t>什么是货币时间价值?你如何理解这一概念?</w:t>
      </w:r>
    </w:p>
    <w:p>
      <w:pPr>
        <w:pStyle w:val="ListParagraph"/>
        <w:numPr>
          <w:ilvl w:val="0"/>
          <w:numId w:val="81"/>
        </w:numPr>
        <w:tabs>
          <w:tab w:val="left" w:pos="757"/>
        </w:tabs>
        <w:spacing w:before="71" w:after="0" w:line="240" w:lineRule="auto"/>
        <w:ind w:left="757" w:right="0" w:hanging="477"/>
        <w:jc w:val="left"/>
        <w:rPr>
          <w:sz w:val="31"/>
        </w:rPr>
      </w:pPr>
      <w:r>
        <w:rPr>
          <w:spacing w:val="-4"/>
          <w:sz w:val="31"/>
        </w:rPr>
        <w:t>什么是复利?复利和单利有何区别?</w:t>
      </w:r>
    </w:p>
    <w:p>
      <w:pPr>
        <w:pStyle w:val="BodyText"/>
        <w:spacing w:before="71"/>
      </w:pPr>
      <w:r>
        <w:t>二、练习题</w:t>
      </w:r>
    </w:p>
    <w:p>
      <w:pPr>
        <w:pStyle w:val="ListParagraph"/>
        <w:numPr>
          <w:ilvl w:val="0"/>
          <w:numId w:val="80"/>
        </w:numPr>
        <w:tabs>
          <w:tab w:val="left" w:pos="599"/>
        </w:tabs>
        <w:spacing w:before="71" w:after="0" w:line="283" w:lineRule="auto"/>
        <w:ind w:left="280" w:right="389" w:firstLine="0"/>
        <w:jc w:val="left"/>
        <w:rPr>
          <w:sz w:val="31"/>
        </w:rPr>
      </w:pPr>
      <w:r>
        <w:rPr>
          <w:spacing w:val="1"/>
          <w:sz w:val="31"/>
        </w:rPr>
        <w:t xml:space="preserve">某公司希望在三年后能有 </w:t>
      </w:r>
      <w:r>
        <w:rPr>
          <w:sz w:val="31"/>
        </w:rPr>
        <w:t>200000</w:t>
      </w:r>
      <w:r>
        <w:rPr>
          <w:spacing w:val="-1"/>
          <w:sz w:val="31"/>
        </w:rPr>
        <w:t xml:space="preserve"> 的款项，用以购买一台机床，假定目前银行存款年复利</w:t>
      </w:r>
      <w:r>
        <w:rPr>
          <w:spacing w:val="-26"/>
          <w:sz w:val="31"/>
        </w:rPr>
        <w:t xml:space="preserve">率为 </w:t>
      </w:r>
      <w:r>
        <w:rPr>
          <w:sz w:val="31"/>
        </w:rPr>
        <w:t>8%。</w:t>
      </w:r>
    </w:p>
    <w:p>
      <w:pPr>
        <w:pStyle w:val="BodyText"/>
        <w:spacing w:line="396" w:lineRule="exact"/>
      </w:pPr>
      <w:r>
        <w:t>要求：计算该公司现在应存入多少钱。</w:t>
      </w:r>
    </w:p>
    <w:p>
      <w:pPr>
        <w:pStyle w:val="ListParagraph"/>
        <w:numPr>
          <w:ilvl w:val="0"/>
          <w:numId w:val="80"/>
        </w:numPr>
        <w:tabs>
          <w:tab w:val="left" w:pos="599"/>
        </w:tabs>
        <w:spacing w:before="70" w:after="0" w:line="283" w:lineRule="auto"/>
        <w:ind w:left="280" w:right="1630" w:firstLine="0"/>
        <w:jc w:val="left"/>
        <w:rPr>
          <w:sz w:val="31"/>
        </w:rPr>
      </w:pPr>
      <w:r>
        <w:rPr>
          <w:spacing w:val="-5"/>
          <w:sz w:val="31"/>
        </w:rPr>
        <w:t xml:space="preserve">某企业现在存入 </w:t>
      </w:r>
      <w:r>
        <w:rPr>
          <w:sz w:val="31"/>
        </w:rPr>
        <w:t>800000</w:t>
      </w:r>
      <w:r>
        <w:rPr>
          <w:spacing w:val="-11"/>
          <w:sz w:val="31"/>
        </w:rPr>
        <w:t xml:space="preserve"> 元，准备 </w:t>
      </w:r>
      <w:r>
        <w:rPr>
          <w:sz w:val="31"/>
        </w:rPr>
        <w:t>2</w:t>
      </w:r>
      <w:r>
        <w:rPr>
          <w:spacing w:val="-3"/>
          <w:sz w:val="31"/>
        </w:rPr>
        <w:t xml:space="preserve"> 年后用于建一新车间，年存款复利率为</w:t>
      </w:r>
      <w:r>
        <w:rPr>
          <w:sz w:val="31"/>
        </w:rPr>
        <w:t>8%</w:t>
      </w:r>
      <w:r>
        <w:rPr>
          <w:spacing w:val="-15"/>
          <w:sz w:val="31"/>
        </w:rPr>
        <w:t>。</w:t>
      </w:r>
      <w:r>
        <w:rPr>
          <w:sz w:val="31"/>
        </w:rPr>
        <w:t>要求：确定该车间的投资额。</w:t>
      </w:r>
    </w:p>
    <w:p>
      <w:pPr>
        <w:pStyle w:val="BodyText"/>
        <w:spacing w:line="396" w:lineRule="exact"/>
      </w:pPr>
      <w:r>
        <w:t>预习内容：年金终值和现值的计算</w:t>
      </w:r>
    </w:p>
    <w:p>
      <w:pPr>
        <w:pStyle w:val="BodyText"/>
        <w:spacing w:before="2"/>
        <w:ind w:left="0"/>
        <w:rPr>
          <w:sz w:val="42"/>
        </w:rPr>
      </w:pPr>
    </w:p>
    <w:p>
      <w:pPr>
        <w:pStyle w:val="Heading4"/>
      </w:pPr>
      <w:r>
        <w:t>教案 5：</w:t>
      </w:r>
    </w:p>
    <w:p>
      <w:pPr>
        <w:tabs>
          <w:tab w:val="left" w:pos="2814"/>
        </w:tabs>
        <w:spacing w:before="71"/>
        <w:ind w:left="280" w:right="0" w:firstLine="0"/>
        <w:jc w:val="left"/>
        <w:rPr>
          <w:b/>
          <w:sz w:val="31"/>
        </w:rPr>
      </w:pPr>
      <w:r>
        <w:rPr>
          <w:b/>
          <w:sz w:val="31"/>
        </w:rPr>
        <w:t>课题：第三节</w:t>
        <w:tab/>
        <w:t>货币的时间价值</w:t>
      </w:r>
      <w:r>
        <w:rPr>
          <w:b/>
          <w:spacing w:val="-3"/>
          <w:sz w:val="31"/>
        </w:rPr>
        <w:t>（2）</w:t>
      </w:r>
    </w:p>
    <w:p>
      <w:pPr>
        <w:spacing w:before="71" w:line="283" w:lineRule="auto"/>
        <w:ind w:left="280" w:right="6877" w:firstLine="0"/>
        <w:jc w:val="left"/>
        <w:rPr>
          <w:sz w:val="31"/>
        </w:rPr>
      </w:pPr>
      <w:r>
        <w:rPr>
          <w:b/>
          <w:sz w:val="31"/>
        </w:rPr>
        <w:t>目的要求：</w:t>
      </w:r>
      <w:r>
        <w:rPr>
          <w:sz w:val="31"/>
        </w:rPr>
        <w:t>掌握普通年金终值和现值的计算</w:t>
      </w:r>
      <w:r>
        <w:rPr>
          <w:b/>
          <w:sz w:val="31"/>
        </w:rPr>
        <w:t>教学内容：</w:t>
      </w:r>
      <w:r>
        <w:rPr>
          <w:sz w:val="31"/>
        </w:rPr>
        <w:t>1、年金的概念和种类</w:t>
      </w:r>
    </w:p>
    <w:p>
      <w:pPr>
        <w:pStyle w:val="BodyText"/>
        <w:spacing w:line="396" w:lineRule="exact"/>
        <w:ind w:left="1857"/>
      </w:pPr>
      <w:r>
        <w:t>2、普通年金终值的计算</w:t>
      </w:r>
    </w:p>
    <w:p>
      <w:pPr>
        <w:pStyle w:val="BodyText"/>
        <w:spacing w:before="70"/>
        <w:ind w:left="1857"/>
      </w:pPr>
      <w:r>
        <w:t>3、普通年金现值的计算</w:t>
      </w:r>
    </w:p>
    <w:p>
      <w:pPr>
        <w:spacing w:before="71" w:line="283" w:lineRule="auto"/>
        <w:ind w:left="280" w:right="7511" w:firstLine="0"/>
        <w:jc w:val="left"/>
        <w:rPr>
          <w:sz w:val="31"/>
        </w:rPr>
      </w:pPr>
      <w:r>
        <w:rPr>
          <w:b/>
          <w:sz w:val="31"/>
        </w:rPr>
        <w:t>重点难点：</w:t>
      </w:r>
      <w:r>
        <w:rPr>
          <w:sz w:val="31"/>
        </w:rPr>
        <w:t>普通年金终值和现值的计算</w:t>
      </w:r>
      <w:r>
        <w:rPr>
          <w:b/>
          <w:sz w:val="31"/>
        </w:rPr>
        <w:t>教学方法：</w:t>
      </w:r>
      <w:r>
        <w:rPr>
          <w:sz w:val="31"/>
        </w:rPr>
        <w:t>启发式</w:t>
      </w:r>
    </w:p>
    <w:p>
      <w:pPr>
        <w:tabs>
          <w:tab w:val="left" w:pos="914"/>
        </w:tabs>
        <w:spacing w:before="0" w:line="396" w:lineRule="exact"/>
        <w:ind w:left="280" w:right="0" w:firstLine="0"/>
        <w:jc w:val="left"/>
        <w:rPr>
          <w:sz w:val="31"/>
        </w:rPr>
      </w:pPr>
      <w:r>
        <w:rPr>
          <w:b/>
          <w:sz w:val="31"/>
        </w:rPr>
        <w:t>手</w:t>
        <w:tab/>
        <w:t>段：</w:t>
      </w:r>
      <w:r>
        <w:rPr>
          <w:sz w:val="31"/>
        </w:rPr>
        <w:t>面授</w:t>
      </w:r>
    </w:p>
    <w:p>
      <w:pPr>
        <w:spacing w:after="0" w:line="396" w:lineRule="exact"/>
        <w:jc w:val="left"/>
        <w:rPr>
          <w:sz w:val="31"/>
        </w:rPr>
        <w:sectPr>
          <w:pgSz w:w="17860" w:h="25260"/>
          <w:pgMar w:top="1860" w:right="2260" w:bottom="280" w:left="2420" w:header="708" w:footer="708"/>
          <w:pgNumType w:start="8"/>
          <w:cols w:space="708"/>
        </w:sectPr>
      </w:pPr>
    </w:p>
    <w:p>
      <w:pPr>
        <w:spacing w:before="49" w:line="283" w:lineRule="auto"/>
        <w:ind w:left="280" w:right="6244" w:firstLine="0"/>
        <w:jc w:val="left"/>
        <w:rPr>
          <w:b/>
          <w:sz w:val="31"/>
        </w:rPr>
      </w:pPr>
      <w:r>
        <w:rPr>
          <w:b/>
          <w:sz w:val="31"/>
        </w:rPr>
        <w:t>教学步骤：</w:t>
      </w:r>
      <w:r>
        <w:rPr>
          <w:sz w:val="31"/>
        </w:rPr>
        <w:t>复习提问、新课讲解、讨论、小结。</w:t>
      </w:r>
      <w:r>
        <w:rPr>
          <w:b/>
          <w:sz w:val="31"/>
        </w:rPr>
        <w:t>复习提问：</w:t>
      </w:r>
    </w:p>
    <w:p>
      <w:pPr>
        <w:pStyle w:val="ListParagraph"/>
        <w:numPr>
          <w:ilvl w:val="1"/>
          <w:numId w:val="92"/>
        </w:numPr>
        <w:tabs>
          <w:tab w:val="left" w:pos="1866"/>
        </w:tabs>
        <w:spacing w:before="0" w:after="0" w:line="396" w:lineRule="exact"/>
        <w:ind w:left="1865" w:right="0" w:hanging="319"/>
        <w:jc w:val="left"/>
        <w:rPr>
          <w:sz w:val="31"/>
        </w:rPr>
      </w:pPr>
      <w:r>
        <w:rPr>
          <w:spacing w:val="-3"/>
          <w:sz w:val="31"/>
        </w:rPr>
        <w:t>什么是货币时间价值?你如何理解这一概念?</w:t>
      </w:r>
    </w:p>
    <w:p>
      <w:pPr>
        <w:pStyle w:val="ListParagraph"/>
        <w:numPr>
          <w:ilvl w:val="1"/>
          <w:numId w:val="92"/>
        </w:numPr>
        <w:tabs>
          <w:tab w:val="left" w:pos="1859"/>
        </w:tabs>
        <w:spacing w:before="71" w:after="0" w:line="240" w:lineRule="auto"/>
        <w:ind w:left="1858" w:right="0" w:hanging="319"/>
        <w:jc w:val="left"/>
        <w:rPr>
          <w:sz w:val="31"/>
        </w:rPr>
      </w:pPr>
      <w:r>
        <w:rPr>
          <w:spacing w:val="-4"/>
          <w:sz w:val="31"/>
        </w:rPr>
        <w:t>什么是复利?复利和单利有何区别?</w:t>
      </w:r>
    </w:p>
    <w:p>
      <w:pPr>
        <w:pStyle w:val="BodyText"/>
        <w:spacing w:before="71"/>
      </w:pPr>
      <w:r>
        <w:t>新授：</w:t>
      </w:r>
    </w:p>
    <w:p>
      <w:pPr>
        <w:pStyle w:val="BodyText"/>
        <w:spacing w:before="71"/>
      </w:pPr>
      <w:r>
        <w:t>一、年金概述</w:t>
      </w:r>
    </w:p>
    <w:p>
      <w:pPr>
        <w:pStyle w:val="BodyText"/>
        <w:spacing w:before="70"/>
      </w:pPr>
      <w:r>
        <w:t>（一）年金的含义：</w:t>
      </w:r>
    </w:p>
    <w:p>
      <w:pPr>
        <w:pStyle w:val="BodyText"/>
        <w:spacing w:before="71" w:line="283" w:lineRule="auto"/>
        <w:ind w:right="422"/>
      </w:pPr>
      <w:r>
        <w:rPr>
          <w:spacing w:val="-9"/>
        </w:rPr>
        <w:t>年金是指一定时期内每次等额收付的系列款项，即如果每次收付的金额相等，则这样的系列</w:t>
      </w:r>
      <w:r>
        <w:rPr>
          <w:spacing w:val="4"/>
        </w:rPr>
        <w:t>收付款项便称为年金，通常记作</w:t>
      </w:r>
      <w:r>
        <w:t>A</w:t>
      </w:r>
      <w:r>
        <w:rPr>
          <w:spacing w:val="1"/>
        </w:rPr>
        <w:t xml:space="preserve"> 。</w:t>
      </w:r>
    </w:p>
    <w:p>
      <w:pPr>
        <w:pStyle w:val="BodyText"/>
        <w:spacing w:line="283" w:lineRule="auto"/>
        <w:ind w:right="400"/>
      </w:pPr>
      <w:r>
        <w:rPr>
          <w:spacing w:val="-11"/>
        </w:rPr>
        <w:t>年金的形式多种多样，如保险费、折旧、租金、等额分期收付款以及零存整取或整存零取储</w:t>
      </w:r>
      <w:r>
        <w:t>蓄等等，都存在年金问题。</w:t>
      </w:r>
    </w:p>
    <w:p>
      <w:pPr>
        <w:pStyle w:val="BodyText"/>
        <w:spacing w:line="283" w:lineRule="auto"/>
        <w:ind w:left="914" w:right="3076"/>
      </w:pPr>
      <w:r>
        <w:t>年金终值是指一定时期内每期等额发生款项的复利终值的累加和。年金现值是指一定时期内每期等额发生款项的复利现值的累加和。</w:t>
      </w:r>
    </w:p>
    <w:p>
      <w:pPr>
        <w:pStyle w:val="BodyText"/>
        <w:spacing w:line="397" w:lineRule="exact"/>
      </w:pPr>
      <w:r>
        <w:t>（二）三个要点：等额性、定期性、系列性。</w:t>
      </w:r>
    </w:p>
    <w:p>
      <w:pPr>
        <w:pStyle w:val="BodyText"/>
        <w:spacing w:before="68"/>
      </w:pPr>
      <w:r>
        <w:t>（三）年金的种类</w:t>
      </w:r>
    </w:p>
    <w:p>
      <w:pPr>
        <w:pStyle w:val="BodyText"/>
        <w:spacing w:before="71"/>
        <w:ind w:left="914"/>
      </w:pPr>
      <w:r>
        <w:drawing>
          <wp:anchor distT="0" distB="0" distL="0" distR="0" simplePos="0" relativeHeight="251658240" behindDoc="0" locked="0" layoutInCell="1" allowOverlap="1">
            <wp:simplePos x="0" y="0"/>
            <wp:positionH relativeFrom="page">
              <wp:posOffset>2827989</wp:posOffset>
            </wp:positionH>
            <wp:positionV relativeFrom="paragraph">
              <wp:posOffset>338740</wp:posOffset>
            </wp:positionV>
            <wp:extent cx="1514627" cy="500062"/>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514627" cy="500062"/>
                    </a:xfrm>
                    <a:prstGeom prst="rect">
                      <a:avLst/>
                    </a:prstGeom>
                  </pic:spPr>
                </pic:pic>
              </a:graphicData>
            </a:graphic>
          </wp:anchor>
        </w:drawing>
      </w:r>
      <w:r>
        <w:rPr>
          <w:spacing w:val="-4"/>
        </w:rPr>
        <w:t>A</w:t>
      </w:r>
      <w:r>
        <w:t>、普通年金：每期期末收款、付款的年金。</w:t>
      </w:r>
    </w:p>
    <w:p>
      <w:pPr>
        <w:pStyle w:val="BodyText"/>
        <w:spacing w:before="125" w:after="88"/>
        <w:ind w:left="914"/>
      </w:pPr>
      <w:r>
        <w:rPr>
          <w:spacing w:val="-4"/>
        </w:rPr>
        <w:t>B</w:t>
      </w:r>
      <w:r>
        <w:t>、预付年金：每期期初收款、付款的年金。</w:t>
      </w:r>
    </w:p>
    <w:p>
      <w:pPr>
        <w:pStyle w:val="BodyText"/>
        <w:ind w:left="2056"/>
        <w:rPr>
          <w:sz w:val="20"/>
        </w:rPr>
      </w:pPr>
      <w:r>
        <w:rPr>
          <w:sz w:val="20"/>
        </w:rPr>
        <w:drawing>
          <wp:inline distT="0" distB="0" distL="0" distR="0">
            <wp:extent cx="1457325" cy="500062"/>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457325" cy="500062"/>
                    </a:xfrm>
                    <a:prstGeom prst="rect">
                      <a:avLst/>
                    </a:prstGeom>
                  </pic:spPr>
                </pic:pic>
              </a:graphicData>
            </a:graphic>
          </wp:inline>
        </w:drawing>
      </w:r>
    </w:p>
    <w:p>
      <w:pPr>
        <w:pStyle w:val="BodyText"/>
        <w:spacing w:before="131"/>
        <w:ind w:left="914"/>
      </w:pPr>
      <w:r>
        <w:drawing>
          <wp:anchor distT="0" distB="0" distL="0" distR="0" simplePos="0" relativeHeight="251659264" behindDoc="0" locked="0" layoutInCell="1" allowOverlap="1">
            <wp:simplePos x="0" y="0"/>
            <wp:positionH relativeFrom="page">
              <wp:posOffset>2842259</wp:posOffset>
            </wp:positionH>
            <wp:positionV relativeFrom="paragraph">
              <wp:posOffset>362521</wp:posOffset>
            </wp:positionV>
            <wp:extent cx="2200212" cy="52863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2200212" cy="528637"/>
                    </a:xfrm>
                    <a:prstGeom prst="rect">
                      <a:avLst/>
                    </a:prstGeom>
                  </pic:spPr>
                </pic:pic>
              </a:graphicData>
            </a:graphic>
          </wp:anchor>
        </w:drawing>
      </w:r>
      <w:r>
        <w:t>C、延期年金：在第二期或第二期以后收付的年金</w:t>
      </w:r>
    </w:p>
    <w:p>
      <w:pPr>
        <w:pStyle w:val="BodyText"/>
        <w:spacing w:before="103"/>
        <w:ind w:left="914"/>
      </w:pPr>
      <w:r>
        <w:t>D、永续年金：无限期</w:t>
      </w:r>
    </w:p>
    <w:p>
      <w:pPr>
        <w:pStyle w:val="BodyText"/>
        <w:spacing w:before="1"/>
        <w:ind w:left="0"/>
        <w:rPr>
          <w:sz w:val="14"/>
        </w:rPr>
      </w:pPr>
      <w:r>
        <w:drawing>
          <wp:anchor distT="0" distB="0" distL="0" distR="0" simplePos="0" relativeHeight="251660288" behindDoc="0" locked="0" layoutInCell="1" allowOverlap="1">
            <wp:simplePos x="0" y="0"/>
            <wp:positionH relativeFrom="page">
              <wp:posOffset>2842280</wp:posOffset>
            </wp:positionH>
            <wp:positionV relativeFrom="paragraph">
              <wp:posOffset>139345</wp:posOffset>
            </wp:positionV>
            <wp:extent cx="2514777" cy="60007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2514777" cy="600075"/>
                    </a:xfrm>
                    <a:prstGeom prst="rect">
                      <a:avLst/>
                    </a:prstGeom>
                  </pic:spPr>
                </pic:pic>
              </a:graphicData>
            </a:graphic>
          </wp:anchor>
        </w:drawing>
      </w:r>
    </w:p>
    <w:p>
      <w:pPr>
        <w:pStyle w:val="BodyText"/>
        <w:spacing w:before="281"/>
      </w:pPr>
      <w:r>
        <w:t>二、普通年金终值与现值的计算</w:t>
      </w:r>
    </w:p>
    <w:p>
      <w:pPr>
        <w:pStyle w:val="BodyText"/>
        <w:spacing w:before="71" w:after="2"/>
      </w:pPr>
      <w:r>
        <w:t>普通年金是指一定时期内每期期末等额收付的系列款项，又称后付年金。如图2-1 所示：</w:t>
      </w:r>
    </w:p>
    <w:p>
      <w:pPr>
        <w:pStyle w:val="BodyText"/>
        <w:spacing w:line="259" w:lineRule="exact"/>
        <w:ind w:left="3228"/>
        <w:rPr>
          <w:sz w:val="20"/>
        </w:rPr>
      </w:pPr>
      <w:r>
        <w:rPr>
          <w:position w:val="-4"/>
          <w:sz w:val="20"/>
        </w:rPr>
        <w:drawing>
          <wp:inline distT="0" distB="0" distL="0" distR="0">
            <wp:extent cx="4486207" cy="164687"/>
            <wp:effectExtent l="0" t="0" r="0" b="0"/>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4486207" cy="164687"/>
                    </a:xfrm>
                    <a:prstGeom prst="rect">
                      <a:avLst/>
                    </a:prstGeom>
                  </pic:spPr>
                </pic:pic>
              </a:graphicData>
            </a:graphic>
          </wp:inline>
        </w:drawing>
      </w:r>
    </w:p>
    <w:p>
      <w:pPr>
        <w:pStyle w:val="BodyText"/>
        <w:spacing w:before="10"/>
        <w:ind w:left="0"/>
        <w:rPr>
          <w:sz w:val="16"/>
        </w:rPr>
      </w:pPr>
    </w:p>
    <w:p>
      <w:pPr>
        <w:spacing w:after="0"/>
        <w:rPr>
          <w:sz w:val="16"/>
        </w:rPr>
        <w:sectPr>
          <w:pgSz w:w="17860" w:h="25260"/>
          <w:pgMar w:top="1860" w:right="2260" w:bottom="280" w:left="2420" w:header="708" w:footer="708"/>
          <w:pgNumType w:start="9"/>
          <w:cols w:space="708"/>
        </w:sectPr>
      </w:pPr>
    </w:p>
    <w:p>
      <w:pPr>
        <w:pStyle w:val="BodyText"/>
        <w:ind w:left="0"/>
        <w:rPr>
          <w:sz w:val="32"/>
        </w:rPr>
      </w:pPr>
    </w:p>
    <w:p>
      <w:pPr>
        <w:pStyle w:val="BodyText"/>
        <w:spacing w:before="12"/>
        <w:ind w:left="0"/>
        <w:rPr>
          <w:sz w:val="45"/>
        </w:rPr>
      </w:pPr>
    </w:p>
    <w:p>
      <w:pPr>
        <w:pStyle w:val="BodyText"/>
      </w:pPr>
      <w:r>
        <w:t>1、普通年金终值</w:t>
      </w:r>
    </w:p>
    <w:p>
      <w:pPr>
        <w:pStyle w:val="BodyText"/>
        <w:tabs>
          <w:tab w:val="left" w:pos="1609"/>
          <w:tab w:val="left" w:pos="2718"/>
          <w:tab w:val="left" w:pos="3985"/>
          <w:tab w:val="left" w:pos="5411"/>
        </w:tabs>
        <w:spacing w:before="63"/>
        <w:ind w:left="342"/>
      </w:pPr>
      <w:r>
        <w:br w:type="column"/>
      </w:r>
      <w:r>
        <w:t>A</w:t>
        <w:tab/>
        <w:t>A</w:t>
        <w:tab/>
        <w:t>A</w:t>
        <w:tab/>
        <w:t>A</w:t>
        <w:tab/>
        <w:t>A</w:t>
      </w:r>
    </w:p>
    <w:p>
      <w:pPr>
        <w:pStyle w:val="BodyText"/>
        <w:spacing w:before="71"/>
        <w:ind w:left="2531"/>
      </w:pPr>
      <w:r>
        <w:t>图 2-1</w:t>
      </w:r>
    </w:p>
    <w:p>
      <w:pPr>
        <w:spacing w:after="0"/>
        <w:sectPr>
          <w:type w:val="continuous"/>
          <w:pgSz w:w="17860" w:h="25260"/>
          <w:pgMar w:top="1860" w:right="2260" w:bottom="280" w:left="2420" w:header="708" w:footer="708"/>
          <w:pgNumType w:start="10"/>
          <w:cols w:num="2" w:space="708" w:equalWidth="0">
            <w:col w:w="2697" w:space="251"/>
            <w:col w:w="10232" w:space="0"/>
          </w:cols>
        </w:sectPr>
      </w:pPr>
    </w:p>
    <w:p>
      <w:pPr>
        <w:pStyle w:val="BodyText"/>
        <w:spacing w:before="71"/>
      </w:pPr>
      <w:r>
        <w:t>由年金终值的定义可知，普通年金终值的计算公式为 ：</w:t>
      </w:r>
    </w:p>
    <w:p>
      <w:pPr>
        <w:spacing w:after="0"/>
        <w:sectPr>
          <w:type w:val="continuous"/>
          <w:pgSz w:w="17860" w:h="25260"/>
          <w:pgMar w:top="1860" w:right="2260" w:bottom="280" w:left="2420" w:header="708" w:footer="708"/>
          <w:pgNumType w:start="11"/>
          <w:cols w:space="708"/>
        </w:sectPr>
      </w:pPr>
    </w:p>
    <w:p>
      <w:pPr>
        <w:pStyle w:val="BodyText"/>
        <w:spacing w:before="72"/>
        <w:ind w:left="1706"/>
        <w:rPr>
          <w:sz w:val="16"/>
        </w:rPr>
      </w:pPr>
      <w:r>
        <w:t>F =A（1＋i）</w:t>
      </w:r>
      <w:r>
        <w:rPr>
          <w:position w:val="4"/>
          <w:sz w:val="16"/>
        </w:rPr>
        <w:t>0</w:t>
      </w:r>
    </w:p>
    <w:p>
      <w:pPr>
        <w:pStyle w:val="BodyText"/>
        <w:spacing w:before="72"/>
        <w:ind w:left="115"/>
        <w:rPr>
          <w:sz w:val="16"/>
        </w:rPr>
      </w:pPr>
      <w:r>
        <w:br w:type="column"/>
      </w:r>
      <w:r>
        <w:t>+ A（1＋i）</w:t>
      </w:r>
      <w:r>
        <w:rPr>
          <w:position w:val="4"/>
          <w:sz w:val="16"/>
        </w:rPr>
        <w:t>1</w:t>
      </w:r>
    </w:p>
    <w:p>
      <w:pPr>
        <w:pStyle w:val="BodyText"/>
        <w:spacing w:before="72"/>
        <w:ind w:left="118"/>
        <w:rPr>
          <w:sz w:val="16"/>
        </w:rPr>
      </w:pPr>
      <w:r>
        <w:br w:type="column"/>
      </w:r>
      <w:r>
        <w:t>+A（1＋i）</w:t>
      </w:r>
      <w:r>
        <w:rPr>
          <w:position w:val="4"/>
          <w:sz w:val="16"/>
        </w:rPr>
        <w:t>2</w:t>
      </w:r>
      <w:r>
        <w:t>……+ A（1＋i）</w:t>
      </w:r>
      <w:r>
        <w:rPr>
          <w:position w:val="4"/>
          <w:sz w:val="16"/>
        </w:rPr>
        <w:t>n</w:t>
      </w:r>
    </w:p>
    <w:p>
      <w:pPr>
        <w:spacing w:after="0"/>
        <w:rPr>
          <w:sz w:val="16"/>
        </w:rPr>
        <w:sectPr>
          <w:type w:val="continuous"/>
          <w:pgSz w:w="17860" w:h="25260"/>
          <w:pgMar w:top="1860" w:right="2260" w:bottom="280" w:left="2420" w:header="708" w:footer="708"/>
          <w:pgNumType w:start="12"/>
          <w:cols w:num="3" w:space="708" w:equalWidth="0">
            <w:col w:w="3677" w:space="40"/>
            <w:col w:w="1930" w:space="39"/>
            <w:col w:w="7494" w:space="0"/>
          </w:cols>
        </w:sectPr>
      </w:pPr>
    </w:p>
    <w:p>
      <w:pPr>
        <w:spacing w:before="172" w:line="413" w:lineRule="exact"/>
        <w:ind w:left="293" w:right="2379" w:firstLine="0"/>
        <w:jc w:val="center"/>
        <w:rPr>
          <w:rFonts w:ascii="Times New Roman" w:hAnsi="Times New Roman"/>
          <w:i/>
          <w:sz w:val="21"/>
        </w:rPr>
      </w:pPr>
      <w:r>
        <w:rPr>
          <w:rFonts w:ascii="Times New Roman" w:hAnsi="Times New Roman"/>
          <w:i/>
          <w:sz w:val="36"/>
        </w:rPr>
        <w:t xml:space="preserve">a </w:t>
      </w:r>
      <w:r>
        <w:rPr>
          <w:rFonts w:ascii="Arial" w:hAnsi="Arial"/>
          <w:spacing w:val="-16"/>
          <w:sz w:val="36"/>
        </w:rPr>
        <w:t xml:space="preserve">(1 </w:t>
      </w:r>
      <w:r>
        <w:rPr>
          <w:rFonts w:ascii="Symbol" w:hAnsi="Symbol"/>
          <w:sz w:val="36"/>
        </w:rPr>
        <w:sym w:font="Symbol" w:char="F02D"/>
      </w:r>
      <w:r>
        <w:rPr>
          <w:rFonts w:ascii="Times New Roman" w:hAnsi="Times New Roman"/>
          <w:sz w:val="36"/>
        </w:rPr>
        <w:t xml:space="preserve"> </w:t>
      </w:r>
      <w:r>
        <w:rPr>
          <w:rFonts w:ascii="Times New Roman" w:hAnsi="Times New Roman"/>
          <w:i/>
          <w:spacing w:val="5"/>
          <w:sz w:val="36"/>
        </w:rPr>
        <w:t>q</w:t>
      </w:r>
      <w:r>
        <w:rPr>
          <w:rFonts w:ascii="Arial" w:hAnsi="Arial"/>
          <w:spacing w:val="5"/>
          <w:sz w:val="36"/>
        </w:rPr>
        <w:t>)</w:t>
      </w:r>
      <w:r>
        <w:rPr>
          <w:rFonts w:ascii="Arial" w:hAnsi="Arial"/>
          <w:spacing w:val="-61"/>
          <w:sz w:val="36"/>
        </w:rPr>
        <w:t xml:space="preserve"> </w:t>
      </w:r>
      <w:r>
        <w:rPr>
          <w:rFonts w:ascii="Times New Roman" w:hAnsi="Times New Roman"/>
          <w:i/>
          <w:position w:val="6"/>
          <w:sz w:val="21"/>
        </w:rPr>
        <w:t>n</w:t>
      </w:r>
    </w:p>
    <w:p>
      <w:pPr>
        <w:spacing w:before="0" w:line="105" w:lineRule="exact"/>
        <w:ind w:left="0" w:right="3011" w:firstLine="0"/>
        <w:jc w:val="center"/>
        <w:rPr>
          <w:rFonts w:ascii="Arial"/>
          <w:sz w:val="21"/>
        </w:rPr>
      </w:pPr>
      <w:r>
        <w:rPr>
          <w:rFonts w:ascii="Arial"/>
          <w:w w:val="90"/>
          <w:sz w:val="21"/>
        </w:rPr>
        <w:t>1</w:t>
      </w:r>
    </w:p>
    <w:p>
      <w:pPr>
        <w:pStyle w:val="BodyText"/>
        <w:spacing w:line="54" w:lineRule="exact"/>
        <w:ind w:left="4820"/>
        <w:rPr>
          <w:rFonts w:ascii="Arial"/>
          <w:sz w:val="5"/>
        </w:rPr>
      </w:pPr>
      <w:r>
        <w:rPr>
          <w:rFonts w:ascii="Arial"/>
          <w:position w:val="0"/>
          <w:sz w:val="5"/>
        </w:rPr>
        <w:drawing>
          <wp:inline distT="0" distB="0" distL="0" distR="0">
            <wp:extent cx="827931" cy="34575"/>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27931" cy="34575"/>
                    </a:xfrm>
                    <a:prstGeom prst="rect">
                      <a:avLst/>
                    </a:prstGeom>
                  </pic:spPr>
                </pic:pic>
              </a:graphicData>
            </a:graphic>
          </wp:inline>
        </w:drawing>
      </w:r>
    </w:p>
    <w:p>
      <w:pPr>
        <w:tabs>
          <w:tab w:val="left" w:pos="5101"/>
          <w:tab w:val="left" w:pos="6300"/>
        </w:tabs>
        <w:spacing w:before="0" w:line="569" w:lineRule="exact"/>
        <w:ind w:left="280" w:right="0" w:firstLine="0"/>
        <w:jc w:val="left"/>
        <w:rPr>
          <w:sz w:val="31"/>
        </w:rPr>
      </w:pPr>
      <w:r>
        <w:rPr>
          <w:sz w:val="31"/>
        </w:rPr>
        <w:t>根据等比数列</w:t>
      </w:r>
      <w:r>
        <w:rPr>
          <w:spacing w:val="68"/>
          <w:sz w:val="31"/>
        </w:rPr>
        <w:t>前</w:t>
      </w:r>
      <w:r>
        <w:rPr>
          <w:sz w:val="31"/>
        </w:rPr>
        <w:t>n</w:t>
      </w:r>
      <w:r>
        <w:rPr>
          <w:spacing w:val="-58"/>
          <w:sz w:val="31"/>
        </w:rPr>
        <w:t xml:space="preserve"> </w:t>
      </w:r>
      <w:r>
        <w:rPr>
          <w:sz w:val="31"/>
        </w:rPr>
        <w:t>项和公</w:t>
      </w:r>
      <w:r>
        <w:rPr>
          <w:spacing w:val="72"/>
          <w:sz w:val="31"/>
        </w:rPr>
        <w:t>式</w:t>
      </w:r>
      <w:r>
        <w:rPr>
          <w:sz w:val="31"/>
        </w:rPr>
        <w:t>Sn＝</w:t>
        <w:tab/>
      </w:r>
      <w:r>
        <w:rPr>
          <w:rFonts w:ascii="Arial" w:eastAsia="Arial" w:hAnsi="Arial"/>
          <w:position w:val="17"/>
          <w:sz w:val="36"/>
        </w:rPr>
        <w:t>1</w:t>
      </w:r>
      <w:r>
        <w:rPr>
          <w:rFonts w:ascii="Arial" w:eastAsia="Arial" w:hAnsi="Arial"/>
          <w:spacing w:val="-62"/>
          <w:position w:val="17"/>
          <w:sz w:val="36"/>
        </w:rPr>
        <w:t xml:space="preserve"> </w:t>
      </w:r>
      <w:r>
        <w:rPr>
          <w:rFonts w:ascii="Symbol" w:eastAsia="Symbol" w:hAnsi="Symbol"/>
          <w:position w:val="17"/>
          <w:sz w:val="36"/>
        </w:rPr>
        <w:sym w:font="Symbol" w:char="F02D"/>
      </w:r>
      <w:r>
        <w:rPr>
          <w:rFonts w:ascii="Times New Roman" w:eastAsia="Times New Roman" w:hAnsi="Times New Roman"/>
          <w:spacing w:val="-21"/>
          <w:position w:val="17"/>
          <w:sz w:val="36"/>
        </w:rPr>
        <w:t xml:space="preserve"> </w:t>
      </w:r>
      <w:r>
        <w:rPr>
          <w:rFonts w:ascii="Times New Roman" w:eastAsia="Times New Roman" w:hAnsi="Times New Roman"/>
          <w:i/>
          <w:position w:val="17"/>
          <w:sz w:val="36"/>
        </w:rPr>
        <w:t>q</w:t>
        <w:tab/>
      </w:r>
      <w:r>
        <w:rPr>
          <w:sz w:val="31"/>
        </w:rPr>
        <w:t>整理可得：</w:t>
      </w:r>
    </w:p>
    <w:p>
      <w:pPr>
        <w:spacing w:before="296"/>
        <w:ind w:left="2115" w:right="0" w:firstLine="0"/>
        <w:jc w:val="left"/>
        <w:rPr>
          <w:rFonts w:ascii="Arial" w:hAnsi="Arial"/>
          <w:sz w:val="35"/>
        </w:rPr>
      </w:pPr>
      <w:r>
        <w:drawing>
          <wp:anchor distT="0" distB="0" distL="0" distR="0" simplePos="0" relativeHeight="251661312" behindDoc="0" locked="0" layoutInCell="1" allowOverlap="1">
            <wp:simplePos x="0" y="0"/>
            <wp:positionH relativeFrom="page">
              <wp:posOffset>2857500</wp:posOffset>
            </wp:positionH>
            <wp:positionV relativeFrom="paragraph">
              <wp:posOffset>489635</wp:posOffset>
            </wp:positionV>
            <wp:extent cx="1241488" cy="38004"/>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1241488" cy="38004"/>
                    </a:xfrm>
                    <a:prstGeom prst="rect">
                      <a:avLst/>
                    </a:prstGeom>
                  </pic:spPr>
                </pic:pic>
              </a:graphicData>
            </a:graphic>
          </wp:anchor>
        </w:drawing>
      </w:r>
      <w:r>
        <w:rPr>
          <w:rFonts w:ascii="Arial" w:hAnsi="Arial"/>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i </w:t>
      </w:r>
      <w:r>
        <w:rPr>
          <w:rFonts w:ascii="Arial" w:hAnsi="Arial"/>
          <w:sz w:val="35"/>
        </w:rPr>
        <w:t xml:space="preserve">) </w:t>
      </w:r>
      <w:r>
        <w:rPr>
          <w:rFonts w:ascii="Times New Roman" w:hAnsi="Times New Roman"/>
          <w:i/>
          <w:position w:val="3"/>
          <w:sz w:val="21"/>
        </w:rPr>
        <w:t xml:space="preserve">n </w:t>
      </w:r>
      <w:r>
        <w:rPr>
          <w:rFonts w:ascii="Symbol" w:hAnsi="Symbol"/>
          <w:sz w:val="35"/>
        </w:rPr>
        <w:sym w:font="Symbol" w:char="F02D"/>
      </w:r>
      <w:r>
        <w:rPr>
          <w:rFonts w:ascii="Times New Roman" w:hAnsi="Times New Roman"/>
          <w:sz w:val="35"/>
        </w:rPr>
        <w:t xml:space="preserve"> </w:t>
      </w:r>
      <w:r>
        <w:rPr>
          <w:rFonts w:ascii="Arial" w:hAnsi="Arial"/>
          <w:sz w:val="35"/>
        </w:rPr>
        <w:t>1</w:t>
      </w:r>
    </w:p>
    <w:p>
      <w:pPr>
        <w:pStyle w:val="BodyText"/>
        <w:tabs>
          <w:tab w:val="left" w:pos="914"/>
          <w:tab w:val="left" w:pos="1544"/>
          <w:tab w:val="left" w:pos="2976"/>
        </w:tabs>
        <w:ind w:left="439"/>
        <w:rPr>
          <w:rFonts w:ascii="Times New Roman" w:eastAsia="Times New Roman" w:hAnsi="Times New Roman"/>
          <w:i/>
          <w:sz w:val="35"/>
        </w:rPr>
      </w:pPr>
      <w:r>
        <w:t>F</w:t>
        <w:tab/>
        <w:t>＝</w:t>
        <w:tab/>
        <w:t>A·</w:t>
        <w:tab/>
      </w:r>
      <w:r>
        <w:rPr>
          <w:rFonts w:ascii="Times New Roman" w:eastAsia="Times New Roman" w:hAnsi="Times New Roman"/>
          <w:i/>
          <w:position w:val="12"/>
          <w:sz w:val="35"/>
        </w:rPr>
        <w:t>i</w:t>
      </w:r>
    </w:p>
    <w:p>
      <w:pPr>
        <w:pStyle w:val="BodyText"/>
        <w:spacing w:before="1"/>
        <w:ind w:left="0"/>
        <w:rPr>
          <w:rFonts w:ascii="Times New Roman"/>
          <w:i/>
          <w:sz w:val="20"/>
        </w:rPr>
      </w:pPr>
    </w:p>
    <w:p>
      <w:pPr>
        <w:spacing w:after="0"/>
        <w:rPr>
          <w:rFonts w:ascii="Times New Roman"/>
          <w:sz w:val="20"/>
        </w:rPr>
        <w:sectPr>
          <w:type w:val="continuous"/>
          <w:pgSz w:w="17860" w:h="25260"/>
          <w:pgMar w:top="1860" w:right="2260" w:bottom="280" w:left="2420" w:header="708" w:footer="708"/>
          <w:pgNumType w:start="13"/>
          <w:cols w:space="708"/>
        </w:sectPr>
      </w:pPr>
    </w:p>
    <w:p>
      <w:pPr>
        <w:pStyle w:val="BodyText"/>
        <w:ind w:left="0"/>
        <w:rPr>
          <w:rFonts w:ascii="Times New Roman"/>
          <w:i/>
          <w:sz w:val="32"/>
        </w:rPr>
      </w:pPr>
    </w:p>
    <w:p>
      <w:pPr>
        <w:pStyle w:val="BodyText"/>
        <w:spacing w:before="5"/>
        <w:ind w:left="0"/>
        <w:rPr>
          <w:rFonts w:ascii="Times New Roman"/>
          <w:i/>
          <w:sz w:val="35"/>
        </w:rPr>
      </w:pPr>
    </w:p>
    <w:p>
      <w:pPr>
        <w:pStyle w:val="BodyText"/>
        <w:ind w:left="439"/>
      </w:pPr>
      <w:r>
        <w:t>其中，</w:t>
      </w:r>
    </w:p>
    <w:p>
      <w:pPr>
        <w:spacing w:before="108"/>
        <w:ind w:left="145" w:right="145" w:firstLine="0"/>
        <w:jc w:val="center"/>
        <w:rPr>
          <w:rFonts w:ascii="Arial" w:hAnsi="Arial"/>
          <w:sz w:val="35"/>
        </w:rPr>
      </w:pPr>
      <w:r>
        <w:br w:type="column"/>
      </w:r>
      <w:r>
        <w:rPr>
          <w:rFonts w:ascii="Arial" w:hAnsi="Arial"/>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i </w:t>
      </w:r>
      <w:r>
        <w:rPr>
          <w:rFonts w:ascii="Arial" w:hAnsi="Arial"/>
          <w:sz w:val="35"/>
        </w:rPr>
        <w:t xml:space="preserve">) </w:t>
      </w:r>
      <w:r>
        <w:rPr>
          <w:rFonts w:ascii="Times New Roman" w:hAnsi="Times New Roman"/>
          <w:i/>
          <w:position w:val="3"/>
          <w:sz w:val="21"/>
        </w:rPr>
        <w:t xml:space="preserve">n </w:t>
      </w:r>
      <w:r>
        <w:rPr>
          <w:rFonts w:ascii="Symbol" w:hAnsi="Symbol"/>
          <w:sz w:val="35"/>
        </w:rPr>
        <w:sym w:font="Symbol" w:char="F02D"/>
      </w:r>
      <w:r>
        <w:rPr>
          <w:rFonts w:ascii="Times New Roman" w:hAnsi="Times New Roman"/>
          <w:spacing w:val="-58"/>
          <w:sz w:val="35"/>
        </w:rPr>
        <w:t xml:space="preserve"> </w:t>
      </w:r>
      <w:r>
        <w:rPr>
          <w:rFonts w:ascii="Arial" w:hAnsi="Arial"/>
          <w:sz w:val="35"/>
        </w:rPr>
        <w:t>1</w:t>
      </w:r>
    </w:p>
    <w:p>
      <w:pPr>
        <w:pStyle w:val="BodyText"/>
        <w:spacing w:before="7"/>
        <w:ind w:left="0"/>
        <w:rPr>
          <w:rFonts w:ascii="Arial"/>
          <w:sz w:val="3"/>
        </w:rPr>
      </w:pPr>
    </w:p>
    <w:p>
      <w:pPr>
        <w:pStyle w:val="BodyText"/>
        <w:spacing w:line="59" w:lineRule="exact"/>
        <w:ind w:left="30" w:right="-44"/>
        <w:rPr>
          <w:rFonts w:ascii="Arial"/>
          <w:sz w:val="5"/>
        </w:rPr>
      </w:pPr>
      <w:r>
        <w:rPr>
          <w:rFonts w:ascii="Arial"/>
          <w:position w:val="0"/>
          <w:sz w:val="5"/>
        </w:rPr>
        <w:drawing>
          <wp:inline distT="0" distB="0" distL="0" distR="0">
            <wp:extent cx="1241488" cy="38004"/>
            <wp:effectExtent l="0" t="0" r="0" b="0"/>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1241488" cy="38004"/>
                    </a:xfrm>
                    <a:prstGeom prst="rect">
                      <a:avLst/>
                    </a:prstGeom>
                  </pic:spPr>
                </pic:pic>
              </a:graphicData>
            </a:graphic>
          </wp:inline>
        </w:drawing>
      </w:r>
    </w:p>
    <w:p>
      <w:pPr>
        <w:pStyle w:val="Heading2"/>
        <w:ind w:right="32"/>
        <w:jc w:val="center"/>
      </w:pPr>
      <w:r>
        <w:rPr>
          <w:i/>
          <w:w w:val="102"/>
        </w:rPr>
        <w:t>i</w:t>
      </w:r>
    </w:p>
    <w:p>
      <w:pPr>
        <w:pStyle w:val="BodyText"/>
        <w:ind w:left="0"/>
        <w:rPr>
          <w:rFonts w:ascii="Times New Roman"/>
          <w:i/>
          <w:sz w:val="32"/>
        </w:rPr>
      </w:pPr>
      <w:r>
        <w:br w:type="column"/>
      </w:r>
    </w:p>
    <w:p>
      <w:pPr>
        <w:pStyle w:val="BodyText"/>
        <w:spacing w:before="5"/>
        <w:ind w:left="0"/>
        <w:rPr>
          <w:rFonts w:ascii="Times New Roman"/>
          <w:i/>
          <w:sz w:val="35"/>
        </w:rPr>
      </w:pPr>
    </w:p>
    <w:p>
      <w:pPr>
        <w:pStyle w:val="BodyText"/>
        <w:ind w:left="356"/>
      </w:pPr>
      <w:r>
        <w:t>通常称为年金终值系数，记作（</w:t>
      </w:r>
      <w:r>
        <w:rPr>
          <w:spacing w:val="-117"/>
        </w:rPr>
        <w:t xml:space="preserve"> </w:t>
      </w:r>
      <w:r>
        <w:t>F/A，i，n）</w:t>
      </w:r>
      <w:r>
        <w:rPr>
          <w:spacing w:val="5"/>
        </w:rPr>
        <w:t>, 可以直接查阅“</w:t>
      </w:r>
      <w:r>
        <w:rPr>
          <w:spacing w:val="7"/>
        </w:rPr>
        <w:t>1</w:t>
      </w:r>
    </w:p>
    <w:p>
      <w:pPr>
        <w:spacing w:after="0"/>
        <w:sectPr>
          <w:type w:val="continuous"/>
          <w:pgSz w:w="17860" w:h="25260"/>
          <w:pgMar w:top="1860" w:right="2260" w:bottom="280" w:left="2420" w:header="708" w:footer="708"/>
          <w:pgNumType w:start="14"/>
          <w:cols w:num="3" w:space="708" w:equalWidth="0">
            <w:col w:w="1390" w:space="40"/>
            <w:col w:w="1991" w:space="39"/>
            <w:col w:w="9720" w:space="0"/>
          </w:cols>
        </w:sectPr>
      </w:pPr>
    </w:p>
    <w:p>
      <w:pPr>
        <w:pStyle w:val="BodyText"/>
        <w:spacing w:before="49"/>
      </w:pPr>
      <w:r>
        <w:t>元年金终值系数表”</w:t>
      </w:r>
    </w:p>
    <w:p>
      <w:pPr>
        <w:pStyle w:val="BodyText"/>
        <w:spacing w:before="72"/>
      </w:pPr>
      <w:r>
        <w:t>[例 2-6]：某人每年年末存入银行 1 万元，共存 10 年，已知银行利率是 2％，求终值。</w:t>
      </w:r>
    </w:p>
    <w:p>
      <w:pPr>
        <w:pStyle w:val="BodyText"/>
        <w:spacing w:before="1"/>
        <w:ind w:left="0"/>
        <w:rPr>
          <w:sz w:val="9"/>
        </w:rPr>
      </w:pPr>
      <w:r>
        <w:drawing>
          <wp:anchor distT="0" distB="0" distL="0" distR="0" simplePos="0" relativeHeight="251662336" behindDoc="0" locked="0" layoutInCell="1" allowOverlap="1">
            <wp:simplePos x="0" y="0"/>
            <wp:positionH relativeFrom="page">
              <wp:posOffset>2344045</wp:posOffset>
            </wp:positionH>
            <wp:positionV relativeFrom="paragraph">
              <wp:posOffset>99081</wp:posOffset>
            </wp:positionV>
            <wp:extent cx="4386342" cy="1871662"/>
            <wp:effectExtent l="0" t="0" r="0" b="0"/>
            <wp:wrapTopAndBottom/>
            <wp:docPr id="1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8.png"/>
                    <pic:cNvPicPr/>
                  </pic:nvPicPr>
                  <pic:blipFill>
                    <a:blip xmlns:r="http://schemas.openxmlformats.org/officeDocument/2006/relationships" r:embed="rId11" cstate="print"/>
                    <a:stretch>
                      <a:fillRect/>
                    </a:stretch>
                  </pic:blipFill>
                  <pic:spPr>
                    <a:xfrm>
                      <a:off x="0" y="0"/>
                      <a:ext cx="4386342" cy="1871662"/>
                    </a:xfrm>
                    <a:prstGeom prst="rect">
                      <a:avLst/>
                    </a:prstGeom>
                  </pic:spPr>
                </pic:pic>
              </a:graphicData>
            </a:graphic>
          </wp:anchor>
        </w:drawing>
      </w:r>
    </w:p>
    <w:p>
      <w:pPr>
        <w:pStyle w:val="BodyText"/>
        <w:spacing w:before="214" w:line="283" w:lineRule="auto"/>
        <w:ind w:right="5800" w:firstLine="316"/>
      </w:pPr>
      <w:r>
        <w:t>F＝A×（F/A,i,n）＝1×（F/A,2％,10）＝10.95 2、普通年金现值</w:t>
      </w:r>
    </w:p>
    <w:p>
      <w:pPr>
        <w:pStyle w:val="BodyText"/>
        <w:spacing w:line="396" w:lineRule="exact"/>
      </w:pPr>
      <w:r>
        <w:t>由年金现值的定义可知，普通年金现值的计算公式为 ：</w:t>
      </w:r>
    </w:p>
    <w:p>
      <w:pPr>
        <w:spacing w:after="0" w:line="396" w:lineRule="exact"/>
        <w:sectPr>
          <w:pgSz w:w="17860" w:h="25260"/>
          <w:pgMar w:top="1860" w:right="2260" w:bottom="280" w:left="2420" w:header="708" w:footer="708"/>
          <w:pgNumType w:start="15"/>
          <w:cols w:space="708"/>
        </w:sectPr>
      </w:pPr>
    </w:p>
    <w:p>
      <w:pPr>
        <w:pStyle w:val="BodyText"/>
        <w:spacing w:before="72"/>
        <w:ind w:left="1389"/>
        <w:rPr>
          <w:sz w:val="16"/>
        </w:rPr>
      </w:pPr>
      <w:r>
        <w:t>P =</w:t>
      </w:r>
      <w:r>
        <w:rPr>
          <w:spacing w:val="53"/>
        </w:rPr>
        <w:t xml:space="preserve"> </w:t>
      </w:r>
      <w:r>
        <w:rPr>
          <w:spacing w:val="-5"/>
        </w:rPr>
        <w:t>A（1＋i）</w:t>
      </w:r>
      <w:r>
        <w:rPr>
          <w:spacing w:val="-5"/>
          <w:position w:val="4"/>
          <w:sz w:val="16"/>
        </w:rPr>
        <w:t>-1</w:t>
      </w:r>
    </w:p>
    <w:p>
      <w:pPr>
        <w:spacing w:before="72"/>
        <w:ind w:left="118" w:right="0" w:firstLine="0"/>
        <w:jc w:val="left"/>
        <w:rPr>
          <w:sz w:val="16"/>
        </w:rPr>
      </w:pPr>
      <w:r>
        <w:br w:type="column"/>
      </w:r>
      <w:r>
        <w:rPr>
          <w:sz w:val="31"/>
        </w:rPr>
        <w:t>+ A（1＋i）</w:t>
      </w:r>
      <w:r>
        <w:rPr>
          <w:position w:val="4"/>
          <w:sz w:val="16"/>
        </w:rPr>
        <w:t>-2</w:t>
      </w:r>
    </w:p>
    <w:p>
      <w:pPr>
        <w:spacing w:before="72"/>
        <w:ind w:left="118" w:right="0" w:firstLine="0"/>
        <w:jc w:val="left"/>
        <w:rPr>
          <w:sz w:val="16"/>
        </w:rPr>
      </w:pPr>
      <w:r>
        <w:br w:type="column"/>
      </w:r>
      <w:r>
        <w:rPr>
          <w:sz w:val="31"/>
        </w:rPr>
        <w:t>+A（1＋i）</w:t>
      </w:r>
      <w:r>
        <w:rPr>
          <w:position w:val="4"/>
          <w:sz w:val="16"/>
        </w:rPr>
        <w:t>-3</w:t>
      </w:r>
      <w:r>
        <w:rPr>
          <w:sz w:val="31"/>
        </w:rPr>
        <w:t>……+ A（1＋i）</w:t>
      </w:r>
      <w:r>
        <w:rPr>
          <w:position w:val="4"/>
          <w:sz w:val="16"/>
        </w:rPr>
        <w:t>-n</w:t>
      </w:r>
    </w:p>
    <w:p>
      <w:pPr>
        <w:spacing w:after="0"/>
        <w:jc w:val="left"/>
        <w:rPr>
          <w:sz w:val="16"/>
        </w:rPr>
        <w:sectPr>
          <w:type w:val="continuous"/>
          <w:pgSz w:w="17860" w:h="25260"/>
          <w:pgMar w:top="1860" w:right="2260" w:bottom="280" w:left="2420" w:header="708" w:footer="708"/>
          <w:pgNumType w:start="16"/>
          <w:cols w:num="3" w:space="708" w:equalWidth="0">
            <w:col w:w="3601" w:space="40"/>
            <w:col w:w="2013" w:space="39"/>
            <w:col w:w="7487" w:space="0"/>
          </w:cols>
        </w:sectPr>
      </w:pPr>
    </w:p>
    <w:p>
      <w:pPr>
        <w:spacing w:before="173" w:line="413" w:lineRule="exact"/>
        <w:ind w:left="293" w:right="180" w:firstLine="0"/>
        <w:jc w:val="center"/>
        <w:rPr>
          <w:rFonts w:ascii="Times New Roman" w:hAnsi="Times New Roman"/>
          <w:i/>
          <w:sz w:val="21"/>
        </w:rPr>
      </w:pPr>
      <w:r>
        <w:rPr>
          <w:rFonts w:ascii="Times New Roman" w:hAnsi="Times New Roman"/>
          <w:i/>
          <w:sz w:val="36"/>
        </w:rPr>
        <w:t xml:space="preserve">a </w:t>
      </w:r>
      <w:r>
        <w:rPr>
          <w:rFonts w:ascii="Arial" w:hAnsi="Arial"/>
          <w:spacing w:val="-16"/>
          <w:sz w:val="36"/>
        </w:rPr>
        <w:t xml:space="preserve">(1 </w:t>
      </w:r>
      <w:r>
        <w:rPr>
          <w:rFonts w:ascii="Symbol" w:hAnsi="Symbol"/>
          <w:sz w:val="36"/>
        </w:rPr>
        <w:sym w:font="Symbol" w:char="F02D"/>
      </w:r>
      <w:r>
        <w:rPr>
          <w:rFonts w:ascii="Times New Roman" w:hAnsi="Times New Roman"/>
          <w:sz w:val="36"/>
        </w:rPr>
        <w:t xml:space="preserve"> </w:t>
      </w:r>
      <w:r>
        <w:rPr>
          <w:rFonts w:ascii="Times New Roman" w:hAnsi="Times New Roman"/>
          <w:i/>
          <w:spacing w:val="5"/>
          <w:sz w:val="36"/>
        </w:rPr>
        <w:t>q</w:t>
      </w:r>
      <w:r>
        <w:rPr>
          <w:rFonts w:ascii="Arial" w:hAnsi="Arial"/>
          <w:spacing w:val="5"/>
          <w:sz w:val="36"/>
        </w:rPr>
        <w:t>)</w:t>
      </w:r>
      <w:r>
        <w:rPr>
          <w:rFonts w:ascii="Arial" w:hAnsi="Arial"/>
          <w:spacing w:val="-61"/>
          <w:sz w:val="36"/>
        </w:rPr>
        <w:t xml:space="preserve"> </w:t>
      </w:r>
      <w:r>
        <w:rPr>
          <w:rFonts w:ascii="Times New Roman" w:hAnsi="Times New Roman"/>
          <w:i/>
          <w:position w:val="6"/>
          <w:sz w:val="21"/>
        </w:rPr>
        <w:t>n</w:t>
      </w:r>
    </w:p>
    <w:p>
      <w:pPr>
        <w:spacing w:before="0" w:line="105" w:lineRule="exact"/>
        <w:ind w:left="0" w:right="809" w:firstLine="0"/>
        <w:jc w:val="center"/>
        <w:rPr>
          <w:rFonts w:ascii="Arial"/>
          <w:sz w:val="21"/>
        </w:rPr>
      </w:pPr>
      <w:r>
        <w:drawing>
          <wp:anchor distT="0" distB="0" distL="0" distR="0" simplePos="0" relativeHeight="251664384" behindDoc="0" locked="0" layoutInCell="1" allowOverlap="1">
            <wp:simplePos x="0" y="0"/>
            <wp:positionH relativeFrom="page">
              <wp:posOffset>5295900</wp:posOffset>
            </wp:positionH>
            <wp:positionV relativeFrom="paragraph">
              <wp:posOffset>53110</wp:posOffset>
            </wp:positionV>
            <wp:extent cx="825500" cy="38100"/>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9" cstate="print"/>
                    <a:stretch>
                      <a:fillRect/>
                    </a:stretch>
                  </pic:blipFill>
                  <pic:spPr>
                    <a:xfrm>
                      <a:off x="0" y="0"/>
                      <a:ext cx="825500" cy="38100"/>
                    </a:xfrm>
                    <a:prstGeom prst="rect">
                      <a:avLst/>
                    </a:prstGeom>
                  </pic:spPr>
                </pic:pic>
              </a:graphicData>
            </a:graphic>
          </wp:anchor>
        </w:drawing>
      </w:r>
      <w:r>
        <w:rPr>
          <w:rFonts w:ascii="Arial"/>
          <w:w w:val="90"/>
          <w:sz w:val="21"/>
        </w:rPr>
        <w:t>1</w:t>
      </w:r>
    </w:p>
    <w:p>
      <w:pPr>
        <w:pStyle w:val="BodyText"/>
        <w:tabs>
          <w:tab w:val="left" w:pos="6202"/>
          <w:tab w:val="left" w:pos="7402"/>
        </w:tabs>
        <w:spacing w:before="3"/>
        <w:ind w:left="439"/>
      </w:pPr>
      <w:r>
        <w:t>同样，根据等比数列</w:t>
      </w:r>
      <w:r>
        <w:rPr>
          <w:spacing w:val="61"/>
        </w:rPr>
        <w:t>前</w:t>
      </w:r>
      <w:r>
        <w:t>n</w:t>
      </w:r>
      <w:r>
        <w:rPr>
          <w:spacing w:val="-58"/>
        </w:rPr>
        <w:t xml:space="preserve"> </w:t>
      </w:r>
      <w:r>
        <w:t>项和公</w:t>
      </w:r>
      <w:r>
        <w:rPr>
          <w:spacing w:val="75"/>
        </w:rPr>
        <w:t>式</w:t>
      </w:r>
      <w:r>
        <w:t>Sn＝</w:t>
        <w:tab/>
      </w:r>
      <w:r>
        <w:rPr>
          <w:rFonts w:ascii="Arial" w:eastAsia="Arial" w:hAnsi="Arial"/>
          <w:position w:val="17"/>
          <w:sz w:val="36"/>
        </w:rPr>
        <w:t>1</w:t>
      </w:r>
      <w:r>
        <w:rPr>
          <w:rFonts w:ascii="Arial" w:eastAsia="Arial" w:hAnsi="Arial"/>
          <w:spacing w:val="-63"/>
          <w:position w:val="17"/>
          <w:sz w:val="36"/>
        </w:rPr>
        <w:t xml:space="preserve"> </w:t>
      </w:r>
      <w:r>
        <w:rPr>
          <w:rFonts w:ascii="Symbol" w:eastAsia="Symbol" w:hAnsi="Symbol"/>
          <w:position w:val="17"/>
          <w:sz w:val="36"/>
        </w:rPr>
        <w:sym w:font="Symbol" w:char="F02D"/>
      </w:r>
      <w:r>
        <w:rPr>
          <w:rFonts w:ascii="Times New Roman" w:eastAsia="Times New Roman" w:hAnsi="Times New Roman"/>
          <w:spacing w:val="-21"/>
          <w:position w:val="17"/>
          <w:sz w:val="36"/>
        </w:rPr>
        <w:t xml:space="preserve"> </w:t>
      </w:r>
      <w:r>
        <w:rPr>
          <w:rFonts w:ascii="Times New Roman" w:eastAsia="Times New Roman" w:hAnsi="Times New Roman"/>
          <w:i/>
          <w:position w:val="17"/>
          <w:sz w:val="36"/>
        </w:rPr>
        <w:t>q</w:t>
        <w:tab/>
      </w:r>
      <w:r>
        <w:t>整理可得：</w:t>
      </w:r>
    </w:p>
    <w:p>
      <w:pPr>
        <w:spacing w:before="297"/>
        <w:ind w:left="2068" w:right="0" w:firstLine="0"/>
        <w:jc w:val="left"/>
        <w:rPr>
          <w:rFonts w:ascii="Times New Roman" w:hAnsi="Times New Roman"/>
          <w:i/>
          <w:sz w:val="21"/>
        </w:rPr>
      </w:pPr>
      <w:r>
        <w:drawing>
          <wp:anchor distT="0" distB="0" distL="0" distR="0" simplePos="0" relativeHeight="251663360" behindDoc="0" locked="0" layoutInCell="1" allowOverlap="1">
            <wp:simplePos x="0" y="0"/>
            <wp:positionH relativeFrom="page">
              <wp:posOffset>2857500</wp:posOffset>
            </wp:positionH>
            <wp:positionV relativeFrom="paragraph">
              <wp:posOffset>493064</wp:posOffset>
            </wp:positionV>
            <wp:extent cx="1279493" cy="38004"/>
            <wp:effectExtent l="0" t="0" r="0" b="0"/>
            <wp:wrapTopAndBottom/>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12" cstate="print"/>
                    <a:stretch>
                      <a:fillRect/>
                    </a:stretch>
                  </pic:blipFill>
                  <pic:spPr>
                    <a:xfrm>
                      <a:off x="0" y="0"/>
                      <a:ext cx="1279493" cy="38004"/>
                    </a:xfrm>
                    <a:prstGeom prst="rect">
                      <a:avLst/>
                    </a:prstGeom>
                  </pic:spPr>
                </pic:pic>
              </a:graphicData>
            </a:graphic>
          </wp:anchor>
        </w:drawing>
      </w:r>
      <w:r>
        <w:rPr>
          <w:rFonts w:ascii="Arial" w:hAnsi="Arial"/>
          <w:sz w:val="35"/>
        </w:rPr>
        <w:t xml:space="preserve">1 </w:t>
      </w:r>
      <w:r>
        <w:rPr>
          <w:rFonts w:ascii="Symbol" w:hAnsi="Symbol"/>
          <w:sz w:val="35"/>
        </w:rPr>
        <w:sym w:font="Symbol" w:char="F02D"/>
      </w:r>
      <w:r>
        <w:rPr>
          <w:rFonts w:ascii="Times New Roman" w:hAnsi="Times New Roman"/>
          <w:sz w:val="35"/>
        </w:rPr>
        <w:t xml:space="preserve"> </w:t>
      </w:r>
      <w:r>
        <w:rPr>
          <w:rFonts w:ascii="Arial" w:hAnsi="Arial"/>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i </w:t>
      </w:r>
      <w:r>
        <w:rPr>
          <w:rFonts w:ascii="Arial" w:hAnsi="Arial"/>
          <w:sz w:val="35"/>
        </w:rPr>
        <w:t xml:space="preserve">) </w:t>
      </w:r>
      <w:r>
        <w:rPr>
          <w:rFonts w:ascii="Symbol" w:hAnsi="Symbol"/>
          <w:position w:val="3"/>
          <w:sz w:val="21"/>
        </w:rPr>
        <w:sym w:font="Symbol" w:char="F02D"/>
      </w:r>
      <w:r>
        <w:rPr>
          <w:rFonts w:ascii="Times New Roman" w:hAnsi="Times New Roman"/>
          <w:position w:val="3"/>
          <w:sz w:val="21"/>
        </w:rPr>
        <w:t xml:space="preserve"> </w:t>
      </w:r>
      <w:r>
        <w:rPr>
          <w:rFonts w:ascii="Times New Roman" w:hAnsi="Times New Roman"/>
          <w:i/>
          <w:position w:val="3"/>
          <w:sz w:val="21"/>
        </w:rPr>
        <w:t>n</w:t>
      </w:r>
    </w:p>
    <w:p>
      <w:pPr>
        <w:pStyle w:val="BodyText"/>
        <w:tabs>
          <w:tab w:val="left" w:pos="914"/>
          <w:tab w:val="left" w:pos="1544"/>
          <w:tab w:val="left" w:pos="3012"/>
        </w:tabs>
        <w:ind w:left="439"/>
        <w:rPr>
          <w:rFonts w:ascii="Times New Roman" w:eastAsia="Times New Roman" w:hAnsi="Times New Roman"/>
          <w:i/>
          <w:sz w:val="35"/>
        </w:rPr>
      </w:pPr>
      <w:r>
        <w:t>P</w:t>
        <w:tab/>
        <w:t>＝</w:t>
        <w:tab/>
        <w:t>A·</w:t>
        <w:tab/>
      </w:r>
      <w:r>
        <w:rPr>
          <w:rFonts w:ascii="Times New Roman" w:eastAsia="Times New Roman" w:hAnsi="Times New Roman"/>
          <w:i/>
          <w:position w:val="12"/>
          <w:sz w:val="35"/>
        </w:rPr>
        <w:t>i</w:t>
      </w:r>
    </w:p>
    <w:p>
      <w:pPr>
        <w:pStyle w:val="BodyText"/>
        <w:spacing w:before="2"/>
        <w:ind w:left="0"/>
        <w:rPr>
          <w:rFonts w:ascii="Times New Roman"/>
          <w:i/>
          <w:sz w:val="20"/>
        </w:rPr>
      </w:pPr>
    </w:p>
    <w:p>
      <w:pPr>
        <w:spacing w:after="0"/>
        <w:rPr>
          <w:rFonts w:ascii="Times New Roman"/>
          <w:sz w:val="20"/>
        </w:rPr>
        <w:sectPr>
          <w:type w:val="continuous"/>
          <w:pgSz w:w="17860" w:h="25260"/>
          <w:pgMar w:top="1860" w:right="2260" w:bottom="280" w:left="2420" w:header="708" w:footer="708"/>
          <w:pgNumType w:start="17"/>
          <w:cols w:space="708"/>
        </w:sectPr>
      </w:pPr>
    </w:p>
    <w:p>
      <w:pPr>
        <w:pStyle w:val="BodyText"/>
        <w:ind w:left="0"/>
        <w:rPr>
          <w:rFonts w:ascii="Times New Roman"/>
          <w:i/>
          <w:sz w:val="32"/>
        </w:rPr>
      </w:pPr>
    </w:p>
    <w:p>
      <w:pPr>
        <w:pStyle w:val="BodyText"/>
        <w:spacing w:before="4"/>
        <w:ind w:left="0"/>
        <w:rPr>
          <w:rFonts w:ascii="Times New Roman"/>
          <w:i/>
          <w:sz w:val="35"/>
        </w:rPr>
      </w:pPr>
    </w:p>
    <w:p>
      <w:pPr>
        <w:pStyle w:val="BodyText"/>
        <w:ind w:left="439"/>
      </w:pPr>
      <w:r>
        <w:t>其中，</w:t>
      </w:r>
    </w:p>
    <w:p>
      <w:pPr>
        <w:spacing w:before="108"/>
        <w:ind w:left="-28" w:right="177" w:firstLine="0"/>
        <w:jc w:val="center"/>
        <w:rPr>
          <w:rFonts w:ascii="Times New Roman" w:hAnsi="Times New Roman"/>
          <w:i/>
          <w:sz w:val="21"/>
        </w:rPr>
      </w:pPr>
      <w:r>
        <w:br w:type="column"/>
      </w:r>
      <w:r>
        <w:rPr>
          <w:rFonts w:ascii="Arial" w:hAnsi="Arial"/>
          <w:sz w:val="35"/>
        </w:rPr>
        <w:t xml:space="preserve">1 </w:t>
      </w:r>
      <w:r>
        <w:rPr>
          <w:rFonts w:ascii="Symbol" w:hAnsi="Symbol"/>
          <w:sz w:val="35"/>
        </w:rPr>
        <w:sym w:font="Symbol" w:char="F02D"/>
      </w:r>
      <w:r>
        <w:rPr>
          <w:rFonts w:ascii="Times New Roman" w:hAnsi="Times New Roman"/>
          <w:sz w:val="35"/>
        </w:rPr>
        <w:t xml:space="preserve"> </w:t>
      </w:r>
      <w:r>
        <w:rPr>
          <w:rFonts w:ascii="Arial" w:hAnsi="Arial"/>
          <w:spacing w:val="-4"/>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i </w:t>
      </w:r>
      <w:r>
        <w:rPr>
          <w:rFonts w:ascii="Arial" w:hAnsi="Arial"/>
          <w:sz w:val="35"/>
        </w:rPr>
        <w:t xml:space="preserve">) </w:t>
      </w:r>
      <w:r>
        <w:rPr>
          <w:rFonts w:ascii="Symbol" w:hAnsi="Symbol"/>
          <w:position w:val="3"/>
          <w:sz w:val="21"/>
        </w:rPr>
        <w:sym w:font="Symbol" w:char="F02D"/>
      </w:r>
      <w:r>
        <w:rPr>
          <w:rFonts w:ascii="Times New Roman" w:hAnsi="Times New Roman"/>
          <w:spacing w:val="-25"/>
          <w:position w:val="3"/>
          <w:sz w:val="21"/>
        </w:rPr>
        <w:t xml:space="preserve"> </w:t>
      </w:r>
      <w:r>
        <w:rPr>
          <w:rFonts w:ascii="Times New Roman" w:hAnsi="Times New Roman"/>
          <w:i/>
          <w:spacing w:val="-13"/>
          <w:position w:val="3"/>
          <w:sz w:val="21"/>
        </w:rPr>
        <w:t>n</w:t>
      </w:r>
    </w:p>
    <w:p>
      <w:pPr>
        <w:pStyle w:val="BodyText"/>
        <w:spacing w:before="1"/>
        <w:ind w:left="0"/>
        <w:rPr>
          <w:rFonts w:ascii="Times New Roman"/>
          <w:i/>
          <w:sz w:val="4"/>
        </w:rPr>
      </w:pPr>
    </w:p>
    <w:p>
      <w:pPr>
        <w:pStyle w:val="BodyText"/>
        <w:spacing w:line="59" w:lineRule="exact"/>
        <w:ind w:left="-10"/>
        <w:rPr>
          <w:rFonts w:ascii="Times New Roman"/>
          <w:sz w:val="5"/>
        </w:rPr>
      </w:pPr>
      <w:r>
        <w:rPr>
          <w:rFonts w:ascii="Times New Roman"/>
          <w:position w:val="0"/>
          <w:sz w:val="5"/>
        </w:rPr>
        <w:drawing>
          <wp:inline distT="0" distB="0" distL="0" distR="0">
            <wp:extent cx="1279493" cy="38004"/>
            <wp:effectExtent l="0" t="0" r="0" b="0"/>
            <wp:docPr id="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9.png"/>
                    <pic:cNvPicPr/>
                  </pic:nvPicPr>
                  <pic:blipFill>
                    <a:blip xmlns:r="http://schemas.openxmlformats.org/officeDocument/2006/relationships" r:embed="rId12" cstate="print"/>
                    <a:stretch>
                      <a:fillRect/>
                    </a:stretch>
                  </pic:blipFill>
                  <pic:spPr>
                    <a:xfrm>
                      <a:off x="0" y="0"/>
                      <a:ext cx="1279493" cy="38004"/>
                    </a:xfrm>
                    <a:prstGeom prst="rect">
                      <a:avLst/>
                    </a:prstGeom>
                  </pic:spPr>
                </pic:pic>
              </a:graphicData>
            </a:graphic>
          </wp:inline>
        </w:drawing>
      </w:r>
    </w:p>
    <w:p>
      <w:pPr>
        <w:pStyle w:val="Heading2"/>
        <w:spacing w:before="0"/>
        <w:ind w:right="115"/>
        <w:jc w:val="center"/>
      </w:pPr>
      <w:r>
        <w:rPr>
          <w:i/>
          <w:w w:val="102"/>
        </w:rPr>
        <w:t>i</w:t>
      </w:r>
    </w:p>
    <w:p>
      <w:pPr>
        <w:pStyle w:val="BodyText"/>
        <w:ind w:left="0"/>
        <w:rPr>
          <w:rFonts w:ascii="Times New Roman"/>
          <w:i/>
          <w:sz w:val="32"/>
        </w:rPr>
      </w:pPr>
      <w:r>
        <w:br w:type="column"/>
      </w:r>
    </w:p>
    <w:p>
      <w:pPr>
        <w:pStyle w:val="BodyText"/>
        <w:spacing w:before="4"/>
        <w:ind w:left="0"/>
        <w:rPr>
          <w:rFonts w:ascii="Times New Roman"/>
          <w:i/>
          <w:sz w:val="35"/>
        </w:rPr>
      </w:pPr>
    </w:p>
    <w:p>
      <w:pPr>
        <w:pStyle w:val="BodyText"/>
        <w:ind w:left="439"/>
      </w:pPr>
      <w:r>
        <w:t>通常称为年金现值系数，记作（P/A，i，n）, 可以直接查阅“1</w:t>
      </w:r>
    </w:p>
    <w:p>
      <w:pPr>
        <w:spacing w:after="0"/>
        <w:sectPr>
          <w:type w:val="continuous"/>
          <w:pgSz w:w="17860" w:h="25260"/>
          <w:pgMar w:top="1860" w:right="2260" w:bottom="280" w:left="2420" w:header="708" w:footer="708"/>
          <w:pgNumType w:start="18"/>
          <w:cols w:num="3" w:space="708" w:equalWidth="0">
            <w:col w:w="1390" w:space="40"/>
            <w:col w:w="2051" w:space="224"/>
            <w:col w:w="9475" w:space="0"/>
          </w:cols>
        </w:sectPr>
      </w:pPr>
    </w:p>
    <w:p>
      <w:pPr>
        <w:pStyle w:val="BodyText"/>
        <w:spacing w:before="1"/>
        <w:ind w:left="0"/>
        <w:rPr>
          <w:sz w:val="11"/>
        </w:rPr>
      </w:pPr>
    </w:p>
    <w:p>
      <w:pPr>
        <w:pStyle w:val="BodyText"/>
        <w:spacing w:before="62"/>
      </w:pPr>
      <w:r>
        <w:t>元年金现值系数表”。</w:t>
      </w:r>
    </w:p>
    <w:p>
      <w:pPr>
        <w:pStyle w:val="BodyText"/>
        <w:spacing w:before="71" w:after="19" w:line="283" w:lineRule="auto"/>
        <w:ind w:right="344"/>
      </w:pPr>
      <w:r>
        <w:t>[例 2-7]：某人现要出国，出国期限为 10 年。在出国期间，其每年年末需支付 1 万元的房屋物业管理等费用，已知银行利率为2％，求现在需要向银行存入多少？</w:t>
      </w:r>
    </w:p>
    <w:p>
      <w:pPr>
        <w:pStyle w:val="BodyText"/>
        <w:ind w:left="1136"/>
        <w:rPr>
          <w:sz w:val="20"/>
        </w:rPr>
      </w:pPr>
      <w:r>
        <w:rPr>
          <w:sz w:val="20"/>
        </w:rPr>
        <w:drawing>
          <wp:inline distT="0" distB="0" distL="0" distR="0">
            <wp:extent cx="4643266" cy="1671637"/>
            <wp:effectExtent l="0" t="0" r="0" b="0"/>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0.png"/>
                    <pic:cNvPicPr/>
                  </pic:nvPicPr>
                  <pic:blipFill>
                    <a:blip xmlns:r="http://schemas.openxmlformats.org/officeDocument/2006/relationships" r:embed="rId13" cstate="print"/>
                    <a:stretch>
                      <a:fillRect/>
                    </a:stretch>
                  </pic:blipFill>
                  <pic:spPr>
                    <a:xfrm>
                      <a:off x="0" y="0"/>
                      <a:ext cx="4643266" cy="1671637"/>
                    </a:xfrm>
                    <a:prstGeom prst="rect">
                      <a:avLst/>
                    </a:prstGeom>
                  </pic:spPr>
                </pic:pic>
              </a:graphicData>
            </a:graphic>
          </wp:inline>
        </w:drawing>
      </w:r>
    </w:p>
    <w:p>
      <w:pPr>
        <w:pStyle w:val="BodyText"/>
        <w:spacing w:before="155"/>
        <w:ind w:left="597"/>
      </w:pPr>
      <w:r>
        <w:t>P＝A×（P/A,i,n）＝1×（P/A,2％,10）＝8.9826</w:t>
      </w:r>
    </w:p>
    <w:p>
      <w:pPr>
        <w:pStyle w:val="BodyText"/>
        <w:spacing w:before="71"/>
      </w:pPr>
      <w:r>
        <w:t>课堂练习：</w:t>
      </w:r>
    </w:p>
    <w:p>
      <w:pPr>
        <w:pStyle w:val="BodyText"/>
        <w:spacing w:before="71" w:line="283" w:lineRule="auto"/>
        <w:ind w:right="269"/>
      </w:pPr>
      <w:r>
        <w:t>1</w:t>
      </w:r>
      <w:r>
        <w:rPr>
          <w:spacing w:val="-12"/>
        </w:rPr>
        <w:t xml:space="preserve">、某企业准备在今后 </w:t>
      </w:r>
      <w:r>
        <w:t>6</w:t>
      </w:r>
      <w:r>
        <w:rPr>
          <w:spacing w:val="-13"/>
        </w:rPr>
        <w:t xml:space="preserve"> 年内，每年年末从利润留成中提取 </w:t>
      </w:r>
      <w:r>
        <w:t>50000</w:t>
      </w:r>
      <w:r>
        <w:rPr>
          <w:spacing w:val="-16"/>
        </w:rPr>
        <w:t xml:space="preserve"> 元存入银行，计划 </w:t>
      </w:r>
      <w:r>
        <w:t>6</w:t>
      </w:r>
      <w:r>
        <w:rPr>
          <w:spacing w:val="-13"/>
        </w:rPr>
        <w:t xml:space="preserve"> 年后， </w:t>
      </w:r>
      <w:r>
        <w:rPr>
          <w:spacing w:val="2"/>
        </w:rPr>
        <w:t>将这笔存款用于建造某一福利设施，若年利率为</w:t>
      </w:r>
      <w:r>
        <w:rPr>
          <w:spacing w:val="-3"/>
        </w:rPr>
        <w:t>6</w:t>
      </w:r>
      <w:r>
        <w:rPr>
          <w:spacing w:val="-16"/>
        </w:rPr>
        <w:t xml:space="preserve">%，问 </w:t>
      </w:r>
      <w:r>
        <w:t>6</w:t>
      </w:r>
      <w:r>
        <w:rPr>
          <w:spacing w:val="-8"/>
        </w:rPr>
        <w:t xml:space="preserve"> 年后共可以积累多少资金？</w:t>
      </w:r>
    </w:p>
    <w:p>
      <w:pPr>
        <w:pStyle w:val="BodyText"/>
        <w:tabs>
          <w:tab w:val="left" w:pos="2962"/>
        </w:tabs>
        <w:spacing w:line="397" w:lineRule="exact"/>
        <w:ind w:left="756"/>
      </w:pPr>
      <w:r>
        <w:t>F</w:t>
      </w:r>
      <w:r>
        <w:rPr>
          <w:spacing w:val="6"/>
        </w:rPr>
        <w:t xml:space="preserve"> = </w:t>
      </w:r>
      <w:r>
        <w:t>50000</w:t>
      </w:r>
      <w:r>
        <w:rPr>
          <w:spacing w:val="-1"/>
        </w:rPr>
        <w:t xml:space="preserve"> ×</w:t>
      </w:r>
      <w:r>
        <w:tab/>
        <w:t>(F/A,6%,6)</w:t>
      </w:r>
      <w:r>
        <w:rPr>
          <w:spacing w:val="4"/>
        </w:rPr>
        <w:t xml:space="preserve"> = </w:t>
      </w:r>
      <w:r>
        <w:t>50000</w:t>
      </w:r>
      <w:r>
        <w:rPr>
          <w:spacing w:val="-3"/>
        </w:rPr>
        <w:t xml:space="preserve"> × </w:t>
      </w:r>
      <w:r>
        <w:t>6.975</w:t>
      </w:r>
      <w:r>
        <w:rPr>
          <w:spacing w:val="5"/>
        </w:rPr>
        <w:t xml:space="preserve"> = </w:t>
      </w:r>
      <w:r>
        <w:t>348750</w:t>
      </w:r>
      <w:r>
        <w:rPr>
          <w:spacing w:val="-7"/>
        </w:rPr>
        <w:t xml:space="preserve"> </w:t>
      </w:r>
      <w:r>
        <w:t>（元）</w:t>
      </w:r>
    </w:p>
    <w:p>
      <w:pPr>
        <w:pStyle w:val="BodyText"/>
        <w:spacing w:before="71" w:line="283" w:lineRule="auto"/>
        <w:ind w:right="427"/>
      </w:pPr>
      <w:r>
        <w:t>2</w:t>
      </w:r>
      <w:r>
        <w:rPr>
          <w:spacing w:val="-3"/>
        </w:rPr>
        <w:t xml:space="preserve">、某企业准备在 </w:t>
      </w:r>
      <w:r>
        <w:t>6</w:t>
      </w:r>
      <w:r>
        <w:rPr>
          <w:spacing w:val="-5"/>
        </w:rPr>
        <w:t xml:space="preserve"> 年后建造某一福利设施，届时需要资金 </w:t>
      </w:r>
      <w:r>
        <w:t>348750</w:t>
      </w:r>
      <w:r>
        <w:rPr>
          <w:spacing w:val="-5"/>
        </w:rPr>
        <w:t xml:space="preserve"> 元，若年利率为 </w:t>
      </w:r>
      <w:r>
        <w:t>6</w:t>
      </w:r>
      <w:r>
        <w:rPr>
          <w:spacing w:val="-5"/>
        </w:rPr>
        <w:t>%，则</w:t>
      </w:r>
      <w:r>
        <w:t>该企业从现在开始每年年末应存入多少钱？</w:t>
      </w:r>
    </w:p>
    <w:p>
      <w:pPr>
        <w:pStyle w:val="BodyText"/>
        <w:spacing w:line="396" w:lineRule="exact"/>
      </w:pPr>
      <w:r>
        <w:t>很明显，此例是已知年金终值F，倒求年金A，是年金终值的逆运算。</w:t>
      </w:r>
    </w:p>
    <w:p>
      <w:pPr>
        <w:pStyle w:val="BodyText"/>
        <w:tabs>
          <w:tab w:val="left" w:pos="2656"/>
        </w:tabs>
        <w:spacing w:before="71"/>
        <w:ind w:left="1072"/>
      </w:pPr>
      <w:r>
        <w:t>348750</w:t>
      </w:r>
      <w:r>
        <w:rPr>
          <w:spacing w:val="13"/>
        </w:rPr>
        <w:t xml:space="preserve"> </w:t>
      </w:r>
      <w:r>
        <w:t>=</w:t>
        <w:tab/>
        <w:t>A ·</w:t>
      </w:r>
      <w:r>
        <w:rPr>
          <w:spacing w:val="-6"/>
        </w:rPr>
        <w:t xml:space="preserve"> </w:t>
      </w:r>
      <w:r>
        <w:t>(F/A,6%,6)</w:t>
      </w:r>
    </w:p>
    <w:p>
      <w:pPr>
        <w:pStyle w:val="BodyText"/>
        <w:spacing w:before="71"/>
        <w:ind w:left="1072"/>
      </w:pPr>
      <w:r>
        <w:t>A = 348750 / (F/A,6%,6) = 348750 / 6.975 = 50000 (元)</w:t>
      </w:r>
    </w:p>
    <w:p>
      <w:pPr>
        <w:pStyle w:val="BodyText"/>
        <w:spacing w:before="70" w:line="283" w:lineRule="auto"/>
        <w:ind w:right="344"/>
      </w:pPr>
      <w:r>
        <w:t>3、某企业准备在今后的 8 年内，每年年末发放奖金 70000 元，若年利率为 12%，问该企业现在需向银行一次存入多少钱？</w:t>
      </w:r>
    </w:p>
    <w:p>
      <w:pPr>
        <w:pStyle w:val="BodyText"/>
        <w:spacing w:line="396" w:lineRule="exact"/>
        <w:ind w:left="1864"/>
      </w:pPr>
      <w:r>
        <w:t>P = 70000 × (P/A,12%,8) = 70000 × 4.968 = 347760 (元)</w:t>
      </w:r>
    </w:p>
    <w:p>
      <w:pPr>
        <w:spacing w:after="0" w:line="396" w:lineRule="exact"/>
        <w:sectPr>
          <w:type w:val="continuous"/>
          <w:pgSz w:w="17860" w:h="25260"/>
          <w:pgMar w:top="1860" w:right="2260" w:bottom="280" w:left="2420" w:header="708" w:footer="708"/>
          <w:pgNumType w:start="19"/>
          <w:cols w:space="708"/>
        </w:sectPr>
      </w:pPr>
    </w:p>
    <w:p>
      <w:pPr>
        <w:pStyle w:val="BodyText"/>
        <w:spacing w:before="49" w:line="283" w:lineRule="auto"/>
        <w:ind w:right="431"/>
      </w:pPr>
      <w:r>
        <w:t>4、某企业现在存入银行347760 元，准备在今后的8 年内等额取出，用于发放职工奖金，若年利率为 12%，问每年年末可取出多少钱？</w:t>
      </w:r>
    </w:p>
    <w:p>
      <w:pPr>
        <w:pStyle w:val="BodyText"/>
        <w:spacing w:line="396" w:lineRule="exact"/>
      </w:pPr>
      <w:r>
        <w:t>很明显，此例是已知年金现值 ，倒求年金A，是年金现值的逆运算。</w:t>
      </w:r>
    </w:p>
    <w:p>
      <w:pPr>
        <w:pStyle w:val="BodyText"/>
        <w:tabs>
          <w:tab w:val="left" w:pos="3131"/>
        </w:tabs>
        <w:spacing w:before="71"/>
        <w:ind w:left="1548"/>
      </w:pPr>
      <w:r>
        <w:t>347760</w:t>
      </w:r>
      <w:r>
        <w:rPr>
          <w:spacing w:val="13"/>
        </w:rPr>
        <w:t xml:space="preserve"> </w:t>
      </w:r>
      <w:r>
        <w:t>=</w:t>
        <w:tab/>
        <w:t>A</w:t>
      </w:r>
      <w:r>
        <w:rPr>
          <w:spacing w:val="-10"/>
        </w:rPr>
        <w:t xml:space="preserve"> </w:t>
      </w:r>
      <w:r>
        <w:t>·(P/A,12%,8)</w:t>
      </w:r>
    </w:p>
    <w:p>
      <w:pPr>
        <w:pStyle w:val="BodyText"/>
        <w:spacing w:before="71"/>
        <w:ind w:left="439"/>
      </w:pPr>
      <w:r>
        <w:t>A = 347760 / (P/A,12%,8) = 347760 / 4.968 = 70000 （元）</w:t>
      </w:r>
    </w:p>
    <w:p>
      <w:pPr>
        <w:pStyle w:val="BodyText"/>
        <w:spacing w:before="71"/>
      </w:pPr>
      <w:r>
        <w:t>作业题目：</w:t>
      </w:r>
    </w:p>
    <w:p>
      <w:pPr>
        <w:pStyle w:val="BodyText"/>
        <w:spacing w:before="70"/>
      </w:pPr>
      <w:r>
        <w:t>1、什么是年金?有那些种类？</w:t>
      </w:r>
    </w:p>
    <w:p>
      <w:pPr>
        <w:pStyle w:val="BodyText"/>
        <w:spacing w:before="71"/>
      </w:pPr>
      <w:r>
        <w:t>2、如何计算年金的终值与现值?</w:t>
      </w:r>
    </w:p>
    <w:p>
      <w:pPr>
        <w:pStyle w:val="BodyText"/>
        <w:spacing w:before="71"/>
      </w:pPr>
      <w:r>
        <w:t>预习内容：</w:t>
      </w:r>
    </w:p>
    <w:p>
      <w:pPr>
        <w:pStyle w:val="BodyText"/>
        <w:spacing w:before="71"/>
      </w:pPr>
      <w:r>
        <w:t>即付年金的终值与现值的计算</w:t>
      </w:r>
    </w:p>
    <w:p>
      <w:pPr>
        <w:pStyle w:val="BodyText"/>
        <w:ind w:left="0"/>
        <w:rPr>
          <w:sz w:val="42"/>
        </w:rPr>
      </w:pPr>
    </w:p>
    <w:p>
      <w:pPr>
        <w:pStyle w:val="Heading4"/>
      </w:pPr>
      <w:r>
        <w:t>教案 6－7：</w:t>
      </w:r>
    </w:p>
    <w:p>
      <w:pPr>
        <w:tabs>
          <w:tab w:val="left" w:pos="2656"/>
        </w:tabs>
        <w:spacing w:before="72"/>
        <w:ind w:left="280" w:right="0" w:firstLine="0"/>
        <w:jc w:val="left"/>
        <w:rPr>
          <w:b/>
          <w:sz w:val="31"/>
        </w:rPr>
      </w:pPr>
      <w:r>
        <w:rPr>
          <w:b/>
          <w:sz w:val="31"/>
        </w:rPr>
        <w:t>课题：第三节</w:t>
        <w:tab/>
        <w:t>货币的时间价值</w:t>
      </w:r>
      <w:r>
        <w:rPr>
          <w:b/>
          <w:spacing w:val="-3"/>
          <w:sz w:val="31"/>
        </w:rPr>
        <w:t>（3）</w:t>
      </w:r>
    </w:p>
    <w:p>
      <w:pPr>
        <w:spacing w:before="71" w:line="283" w:lineRule="auto"/>
        <w:ind w:left="280" w:right="2125" w:firstLine="0"/>
        <w:jc w:val="left"/>
        <w:rPr>
          <w:b/>
          <w:sz w:val="31"/>
        </w:rPr>
      </w:pPr>
      <w:r>
        <w:rPr>
          <w:b/>
          <w:sz w:val="31"/>
        </w:rPr>
        <w:t>目的要求：</w:t>
      </w:r>
      <w:r>
        <w:rPr>
          <w:sz w:val="31"/>
        </w:rPr>
        <w:t>掌握偿债基金系数、回收投资系数和即付年金的终值与现值的计算</w:t>
      </w:r>
      <w:r>
        <w:rPr>
          <w:b/>
          <w:sz w:val="31"/>
        </w:rPr>
        <w:t>教学内容：</w:t>
      </w:r>
    </w:p>
    <w:p>
      <w:pPr>
        <w:pStyle w:val="BodyText"/>
        <w:spacing w:line="396" w:lineRule="exact"/>
      </w:pPr>
      <w:r>
        <w:t>1、年偿债基金的计算.</w:t>
      </w:r>
    </w:p>
    <w:p>
      <w:pPr>
        <w:pStyle w:val="BodyText"/>
        <w:spacing w:before="71"/>
      </w:pPr>
      <w:r>
        <w:t>2、资本回收额的计算</w:t>
      </w:r>
    </w:p>
    <w:p>
      <w:pPr>
        <w:spacing w:before="71" w:line="283" w:lineRule="auto"/>
        <w:ind w:left="280" w:right="8303" w:firstLine="0"/>
        <w:jc w:val="left"/>
        <w:rPr>
          <w:b/>
          <w:sz w:val="31"/>
        </w:rPr>
      </w:pPr>
      <w:r>
        <w:rPr>
          <w:sz w:val="31"/>
        </w:rPr>
        <w:t>3、即付年金的终值与现值的计算</w:t>
      </w:r>
      <w:r>
        <w:rPr>
          <w:b/>
          <w:sz w:val="31"/>
        </w:rPr>
        <w:t>重点难点：</w:t>
      </w:r>
    </w:p>
    <w:p>
      <w:pPr>
        <w:spacing w:before="0" w:line="283" w:lineRule="auto"/>
        <w:ind w:left="280" w:right="8778" w:firstLine="0"/>
        <w:jc w:val="left"/>
        <w:rPr>
          <w:sz w:val="31"/>
        </w:rPr>
      </w:pPr>
      <w:r>
        <w:rPr>
          <w:sz w:val="31"/>
        </w:rPr>
        <w:t>即付年金的终值与现值的计算</w:t>
      </w:r>
      <w:r>
        <w:rPr>
          <w:b/>
          <w:sz w:val="31"/>
        </w:rPr>
        <w:t>教学方法：</w:t>
      </w:r>
      <w:r>
        <w:rPr>
          <w:sz w:val="31"/>
        </w:rPr>
        <w:t>启发式</w:t>
      </w:r>
    </w:p>
    <w:p>
      <w:pPr>
        <w:tabs>
          <w:tab w:val="left" w:pos="914"/>
        </w:tabs>
        <w:spacing w:before="0" w:line="396" w:lineRule="exact"/>
        <w:ind w:left="280" w:right="0" w:firstLine="0"/>
        <w:jc w:val="left"/>
        <w:rPr>
          <w:sz w:val="31"/>
        </w:rPr>
      </w:pPr>
      <w:r>
        <w:rPr>
          <w:b/>
          <w:sz w:val="31"/>
        </w:rPr>
        <w:t>手</w:t>
        <w:tab/>
        <w:t>段：</w:t>
      </w:r>
      <w:r>
        <w:rPr>
          <w:sz w:val="31"/>
        </w:rPr>
        <w:t>面授</w:t>
      </w:r>
    </w:p>
    <w:p>
      <w:pPr>
        <w:spacing w:before="69" w:line="283" w:lineRule="auto"/>
        <w:ind w:left="280" w:right="6244" w:firstLine="0"/>
        <w:jc w:val="left"/>
        <w:rPr>
          <w:b/>
          <w:sz w:val="31"/>
        </w:rPr>
      </w:pPr>
      <w:r>
        <w:rPr>
          <w:b/>
          <w:sz w:val="31"/>
        </w:rPr>
        <w:t>教学步骤：</w:t>
      </w:r>
      <w:r>
        <w:rPr>
          <w:sz w:val="31"/>
        </w:rPr>
        <w:t>复习提问、新课讲解、讨论、小结。</w:t>
      </w:r>
      <w:r>
        <w:rPr>
          <w:b/>
          <w:sz w:val="31"/>
        </w:rPr>
        <w:t>复习提问：</w:t>
      </w:r>
    </w:p>
    <w:p>
      <w:pPr>
        <w:pStyle w:val="BodyText"/>
        <w:spacing w:line="283" w:lineRule="auto"/>
        <w:ind w:right="7222"/>
      </w:pPr>
      <w:r>
        <w:t>什么是年金?如何计算年金的终值与现值? 新授：</w:t>
      </w:r>
    </w:p>
    <w:p>
      <w:pPr>
        <w:pStyle w:val="BodyText"/>
        <w:spacing w:line="396" w:lineRule="exact"/>
      </w:pPr>
      <w:r>
        <w:t>一、偿债基金的计算</w:t>
      </w:r>
    </w:p>
    <w:p>
      <w:pPr>
        <w:pStyle w:val="BodyText"/>
        <w:spacing w:before="70" w:line="283" w:lineRule="auto"/>
        <w:ind w:right="541"/>
      </w:pPr>
      <w:r>
        <w:t>偿债基金是指为了在约定的未来某一时点清偿某笔债务或积聚一定数额的货币而必须分次等额提取的存款准备金。</w:t>
      </w:r>
    </w:p>
    <w:p>
      <w:pPr>
        <w:pStyle w:val="BodyText"/>
        <w:spacing w:line="396" w:lineRule="exact"/>
      </w:pPr>
      <w:r>
        <w:t>计算公式为：</w:t>
      </w:r>
    </w:p>
    <w:p>
      <w:pPr>
        <w:pStyle w:val="Heading2"/>
        <w:spacing w:before="157"/>
        <w:ind w:left="1971"/>
      </w:pPr>
      <w:r>
        <w:drawing>
          <wp:anchor distT="0" distB="0" distL="0" distR="0" simplePos="0" relativeHeight="251665408" behindDoc="0" locked="0" layoutInCell="1" allowOverlap="1">
            <wp:simplePos x="0" y="0"/>
            <wp:positionH relativeFrom="page">
              <wp:posOffset>2349500</wp:posOffset>
            </wp:positionH>
            <wp:positionV relativeFrom="paragraph">
              <wp:posOffset>389609</wp:posOffset>
            </wp:positionV>
            <wp:extent cx="959708" cy="30003"/>
            <wp:effectExtent l="0" t="0" r="0" b="0"/>
            <wp:wrapTopAndBottom/>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1.png"/>
                    <pic:cNvPicPr/>
                  </pic:nvPicPr>
                  <pic:blipFill>
                    <a:blip xmlns:r="http://schemas.openxmlformats.org/officeDocument/2006/relationships" r:embed="rId14" cstate="print"/>
                    <a:stretch>
                      <a:fillRect/>
                    </a:stretch>
                  </pic:blipFill>
                  <pic:spPr>
                    <a:xfrm>
                      <a:off x="0" y="0"/>
                      <a:ext cx="959708" cy="30003"/>
                    </a:xfrm>
                    <a:prstGeom prst="rect">
                      <a:avLst/>
                    </a:prstGeom>
                  </pic:spPr>
                </pic:pic>
              </a:graphicData>
            </a:graphic>
          </wp:anchor>
        </w:drawing>
      </w:r>
      <w:r>
        <w:rPr>
          <w:i/>
          <w:w w:val="101"/>
        </w:rPr>
        <w:t>i</w:t>
      </w:r>
    </w:p>
    <w:p>
      <w:pPr>
        <w:spacing w:before="0"/>
        <w:ind w:left="280" w:right="0" w:firstLine="0"/>
        <w:jc w:val="left"/>
        <w:rPr>
          <w:rFonts w:ascii="Arial" w:hAnsi="Arial"/>
          <w:sz w:val="35"/>
        </w:rPr>
      </w:pPr>
      <w:r>
        <w:rPr>
          <w:position w:val="-19"/>
          <w:sz w:val="31"/>
        </w:rPr>
        <w:t>A＝S·</w:t>
      </w:r>
      <w:r>
        <w:rPr>
          <w:spacing w:val="-79"/>
          <w:position w:val="-19"/>
          <w:sz w:val="31"/>
        </w:rPr>
        <w:t xml:space="preserve"> </w:t>
      </w:r>
      <w:r>
        <w:rPr>
          <w:rFonts w:ascii="Arial" w:hAnsi="Arial"/>
          <w:spacing w:val="-15"/>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pacing w:val="14"/>
          <w:sz w:val="35"/>
        </w:rPr>
        <w:t>i</w:t>
      </w:r>
      <w:r>
        <w:rPr>
          <w:rFonts w:ascii="Arial" w:hAnsi="Arial"/>
          <w:spacing w:val="14"/>
          <w:sz w:val="35"/>
        </w:rPr>
        <w:t>)</w:t>
      </w:r>
      <w:r>
        <w:rPr>
          <w:rFonts w:ascii="Times New Roman" w:hAnsi="Times New Roman"/>
          <w:i/>
          <w:spacing w:val="14"/>
          <w:position w:val="3"/>
          <w:sz w:val="20"/>
        </w:rPr>
        <w:t>n</w:t>
      </w:r>
      <w:r>
        <w:rPr>
          <w:rFonts w:ascii="Times New Roman" w:hAnsi="Times New Roman"/>
          <w:i/>
          <w:spacing w:val="74"/>
          <w:position w:val="3"/>
          <w:sz w:val="20"/>
        </w:rPr>
        <w:t xml:space="preserve"> </w:t>
      </w:r>
      <w:r>
        <w:rPr>
          <w:rFonts w:ascii="Symbol" w:hAnsi="Symbol"/>
          <w:sz w:val="35"/>
        </w:rPr>
        <w:sym w:font="Symbol" w:char="F02D"/>
      </w:r>
      <w:r>
        <w:rPr>
          <w:rFonts w:ascii="Times New Roman" w:hAnsi="Times New Roman"/>
          <w:spacing w:val="-53"/>
          <w:sz w:val="35"/>
        </w:rPr>
        <w:t xml:space="preserve"> </w:t>
      </w:r>
      <w:r>
        <w:rPr>
          <w:rFonts w:ascii="Arial" w:hAnsi="Arial"/>
          <w:sz w:val="35"/>
        </w:rPr>
        <w:t>1</w:t>
      </w:r>
    </w:p>
    <w:p>
      <w:pPr>
        <w:pStyle w:val="Heading2"/>
        <w:spacing w:before="281"/>
        <w:ind w:left="1655"/>
      </w:pPr>
      <w:r>
        <w:rPr>
          <w:i/>
          <w:w w:val="101"/>
        </w:rPr>
        <w:t>i</w:t>
      </w:r>
    </w:p>
    <w:p>
      <w:pPr>
        <w:spacing w:after="0"/>
        <w:sectPr>
          <w:pgSz w:w="17860" w:h="25260"/>
          <w:pgMar w:top="1860" w:right="2260" w:bottom="280" w:left="2420" w:header="708" w:footer="708"/>
          <w:pgNumType w:start="20"/>
          <w:cols w:space="708"/>
        </w:sectPr>
      </w:pPr>
    </w:p>
    <w:p>
      <w:pPr>
        <w:pStyle w:val="BodyText"/>
        <w:spacing w:before="3"/>
        <w:ind w:left="0"/>
        <w:rPr>
          <w:rFonts w:ascii="Times New Roman"/>
          <w:i/>
          <w:sz w:val="4"/>
        </w:rPr>
      </w:pPr>
    </w:p>
    <w:p>
      <w:pPr>
        <w:pStyle w:val="BodyText"/>
        <w:spacing w:line="59" w:lineRule="exact"/>
        <w:ind w:left="960" w:right="-15"/>
        <w:rPr>
          <w:rFonts w:ascii="Times New Roman"/>
          <w:sz w:val="5"/>
        </w:rPr>
      </w:pPr>
      <w:r>
        <w:rPr>
          <w:rFonts w:ascii="Times New Roman"/>
          <w:position w:val="0"/>
          <w:sz w:val="5"/>
        </w:rPr>
        <w:drawing>
          <wp:inline distT="0" distB="0" distL="0" distR="0">
            <wp:extent cx="962787" cy="38004"/>
            <wp:effectExtent l="0" t="0" r="0" b="0"/>
            <wp:docPr id="2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2.png"/>
                    <pic:cNvPicPr/>
                  </pic:nvPicPr>
                  <pic:blipFill>
                    <a:blip xmlns:r="http://schemas.openxmlformats.org/officeDocument/2006/relationships" r:embed="rId15" cstate="print"/>
                    <a:stretch>
                      <a:fillRect/>
                    </a:stretch>
                  </pic:blipFill>
                  <pic:spPr>
                    <a:xfrm>
                      <a:off x="0" y="0"/>
                      <a:ext cx="962787" cy="38004"/>
                    </a:xfrm>
                    <a:prstGeom prst="rect">
                      <a:avLst/>
                    </a:prstGeom>
                  </pic:spPr>
                </pic:pic>
              </a:graphicData>
            </a:graphic>
          </wp:inline>
        </w:drawing>
      </w:r>
    </w:p>
    <w:p>
      <w:pPr>
        <w:spacing w:before="0" w:line="311" w:lineRule="exact"/>
        <w:ind w:left="990" w:right="0" w:firstLine="0"/>
        <w:jc w:val="left"/>
        <w:rPr>
          <w:rFonts w:ascii="Arial" w:hAnsi="Arial"/>
          <w:sz w:val="35"/>
        </w:rPr>
      </w:pPr>
      <w:r>
        <w:drawing>
          <wp:anchor distT="0" distB="0" distL="0" distR="0" simplePos="0" relativeHeight="251666432" behindDoc="1" locked="0" layoutInCell="1" allowOverlap="1">
            <wp:simplePos x="0" y="0"/>
            <wp:positionH relativeFrom="page">
              <wp:posOffset>3143630</wp:posOffset>
            </wp:positionH>
            <wp:positionV relativeFrom="paragraph">
              <wp:posOffset>200710</wp:posOffset>
            </wp:positionV>
            <wp:extent cx="2883154" cy="187451"/>
            <wp:effectExtent l="0" t="0" r="0" b="0"/>
            <wp:wrapNone/>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3.png"/>
                    <pic:cNvPicPr/>
                  </pic:nvPicPr>
                  <pic:blipFill>
                    <a:blip xmlns:r="http://schemas.openxmlformats.org/officeDocument/2006/relationships" r:embed="rId16" cstate="print"/>
                    <a:stretch>
                      <a:fillRect/>
                    </a:stretch>
                  </pic:blipFill>
                  <pic:spPr>
                    <a:xfrm>
                      <a:off x="0" y="0"/>
                      <a:ext cx="2883154" cy="187451"/>
                    </a:xfrm>
                    <a:prstGeom prst="rect">
                      <a:avLst/>
                    </a:prstGeom>
                  </pic:spPr>
                </pic:pic>
              </a:graphicData>
            </a:graphic>
          </wp:anchor>
        </w:drawing>
      </w:r>
      <w:r>
        <w:rPr>
          <w:rFonts w:ascii="Arial" w:hAnsi="Arial"/>
          <w:spacing w:val="-15"/>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pacing w:val="14"/>
          <w:sz w:val="35"/>
        </w:rPr>
        <w:t>i</w:t>
      </w:r>
      <w:r>
        <w:rPr>
          <w:rFonts w:ascii="Arial" w:hAnsi="Arial"/>
          <w:spacing w:val="14"/>
          <w:sz w:val="35"/>
        </w:rPr>
        <w:t>)</w:t>
      </w:r>
      <w:r>
        <w:rPr>
          <w:rFonts w:ascii="Times New Roman" w:hAnsi="Times New Roman"/>
          <w:i/>
          <w:spacing w:val="14"/>
          <w:position w:val="3"/>
          <w:sz w:val="20"/>
        </w:rPr>
        <w:t xml:space="preserve">n </w:t>
      </w:r>
      <w:r>
        <w:rPr>
          <w:rFonts w:ascii="Symbol" w:hAnsi="Symbol"/>
          <w:sz w:val="35"/>
        </w:rPr>
        <w:sym w:font="Symbol" w:char="F02D"/>
      </w:r>
      <w:r>
        <w:rPr>
          <w:rFonts w:ascii="Times New Roman" w:hAnsi="Times New Roman"/>
          <w:spacing w:val="-67"/>
          <w:sz w:val="35"/>
        </w:rPr>
        <w:t xml:space="preserve"> </w:t>
      </w:r>
      <w:r>
        <w:rPr>
          <w:rFonts w:ascii="Arial" w:hAnsi="Arial"/>
          <w:sz w:val="35"/>
        </w:rPr>
        <w:t>1</w:t>
      </w:r>
    </w:p>
    <w:p>
      <w:pPr>
        <w:pStyle w:val="BodyText"/>
        <w:spacing w:line="307" w:lineRule="exact"/>
      </w:pPr>
      <w:r>
        <w:t>式中</w:t>
      </w:r>
    </w:p>
    <w:p>
      <w:pPr>
        <w:pStyle w:val="BodyText"/>
        <w:spacing w:before="8"/>
        <w:ind w:left="0"/>
        <w:rPr>
          <w:sz w:val="25"/>
        </w:rPr>
      </w:pPr>
      <w:r>
        <w:br w:type="column"/>
      </w:r>
    </w:p>
    <w:p>
      <w:pPr>
        <w:pStyle w:val="BodyText"/>
      </w:pPr>
      <w:r>
        <w:rPr>
          <w:w w:val="102"/>
        </w:rPr>
        <w:t>(</w:t>
      </w:r>
      <w:r>
        <w:rPr>
          <w:spacing w:val="-3"/>
          <w:w w:val="102"/>
        </w:rPr>
        <w:t>A</w:t>
      </w:r>
      <w:r>
        <w:rPr>
          <w:spacing w:val="-1"/>
          <w:w w:val="102"/>
        </w:rPr>
        <w:t>／</w:t>
      </w:r>
      <w:r>
        <w:rPr>
          <w:w w:val="102"/>
        </w:rPr>
        <w:t>S,i,n</w:t>
      </w:r>
      <w:r>
        <w:rPr>
          <w:spacing w:val="-3"/>
          <w:w w:val="102"/>
        </w:rPr>
        <w:t>)可直接查阅“偿债基金系数表</w:t>
      </w:r>
      <w:r>
        <w:rPr>
          <w:spacing w:val="-96"/>
          <w:w w:val="102"/>
        </w:rPr>
        <w:t>”，</w:t>
      </w:r>
    </w:p>
    <w:p>
      <w:pPr>
        <w:spacing w:after="0"/>
        <w:sectPr>
          <w:type w:val="continuous"/>
          <w:pgSz w:w="17860" w:h="25260"/>
          <w:pgMar w:top="1860" w:right="2260" w:bottom="280" w:left="2420" w:header="708" w:footer="708"/>
          <w:pgNumType w:start="21"/>
          <w:cols w:num="2" w:space="708" w:equalWidth="0">
            <w:col w:w="2504" w:space="3984"/>
            <w:col w:w="6692" w:space="0"/>
          </w:cols>
        </w:sectPr>
      </w:pPr>
    </w:p>
    <w:p>
      <w:pPr>
        <w:pStyle w:val="BodyText"/>
        <w:spacing w:before="12"/>
        <w:ind w:left="0"/>
        <w:rPr>
          <w:sz w:val="9"/>
        </w:rPr>
      </w:pPr>
    </w:p>
    <w:p>
      <w:pPr>
        <w:pStyle w:val="BodyText"/>
        <w:spacing w:before="62"/>
      </w:pPr>
      <w:r>
        <w:rPr>
          <w:spacing w:val="-4"/>
          <w:w w:val="102"/>
        </w:rPr>
        <w:t>或通过年金终值系数的倒数推算出来。上式也可以写作：</w:t>
      </w:r>
      <w:r>
        <w:rPr>
          <w:w w:val="102"/>
        </w:rPr>
        <w:t>A＝S</w:t>
      </w:r>
      <w:r>
        <w:rPr>
          <w:spacing w:val="-4"/>
          <w:w w:val="102"/>
        </w:rPr>
        <w:t>A</w:t>
      </w:r>
      <w:r>
        <w:rPr>
          <w:spacing w:val="-29"/>
          <w:w w:val="102"/>
        </w:rPr>
        <w:t>·</w:t>
      </w:r>
      <w:r>
        <w:rPr>
          <w:w w:val="102"/>
        </w:rPr>
        <w:t>(</w:t>
      </w:r>
      <w:r>
        <w:rPr>
          <w:spacing w:val="-4"/>
          <w:w w:val="102"/>
        </w:rPr>
        <w:t>A</w:t>
      </w:r>
      <w:r>
        <w:rPr>
          <w:w w:val="102"/>
        </w:rPr>
        <w:t>／S,i,n</w:t>
      </w:r>
      <w:r>
        <w:rPr>
          <w:spacing w:val="-12"/>
          <w:w w:val="102"/>
        </w:rPr>
        <w:t>)或：</w:t>
      </w:r>
      <w:r>
        <w:rPr>
          <w:spacing w:val="-4"/>
          <w:w w:val="102"/>
        </w:rPr>
        <w:t>A</w:t>
      </w:r>
      <w:r>
        <w:rPr>
          <w:w w:val="102"/>
        </w:rPr>
        <w:t>＝SA</w:t>
      </w:r>
      <w:r>
        <w:rPr>
          <w:spacing w:val="-191"/>
          <w:w w:val="102"/>
        </w:rPr>
        <w:t>·</w:t>
      </w:r>
      <w:r>
        <w:rPr>
          <w:w w:val="102"/>
        </w:rPr>
        <w:t>［1</w:t>
      </w:r>
    </w:p>
    <w:p>
      <w:pPr>
        <w:pStyle w:val="BodyText"/>
        <w:spacing w:before="71"/>
      </w:pPr>
      <w:r>
        <w:rPr>
          <w:spacing w:val="-1"/>
          <w:w w:val="102"/>
        </w:rPr>
        <w:t>／</w:t>
      </w:r>
      <w:r>
        <w:rPr>
          <w:w w:val="102"/>
        </w:rPr>
        <w:t>(S</w:t>
      </w:r>
      <w:r>
        <w:rPr>
          <w:spacing w:val="-4"/>
          <w:w w:val="102"/>
        </w:rPr>
        <w:t>／</w:t>
      </w:r>
      <w:r>
        <w:rPr>
          <w:w w:val="102"/>
        </w:rPr>
        <w:t>A,i,n</w:t>
      </w:r>
      <w:r>
        <w:rPr>
          <w:spacing w:val="-4"/>
          <w:w w:val="102"/>
        </w:rPr>
        <w:t>)</w:t>
      </w:r>
      <w:r>
        <w:rPr>
          <w:spacing w:val="-162"/>
          <w:w w:val="102"/>
        </w:rPr>
        <w:t>］</w:t>
      </w:r>
      <w:r>
        <w:rPr>
          <w:w w:val="102"/>
        </w:rPr>
        <w:t>。</w:t>
      </w:r>
    </w:p>
    <w:p>
      <w:pPr>
        <w:pStyle w:val="BodyText"/>
        <w:spacing w:before="71" w:line="283" w:lineRule="auto"/>
        <w:ind w:right="410"/>
      </w:pPr>
      <w:r>
        <w:drawing>
          <wp:anchor distT="0" distB="0" distL="0" distR="0" simplePos="0" relativeHeight="251667456" behindDoc="0" locked="0" layoutInCell="1" allowOverlap="1">
            <wp:simplePos x="0" y="0"/>
            <wp:positionH relativeFrom="page">
              <wp:posOffset>2229797</wp:posOffset>
            </wp:positionH>
            <wp:positionV relativeFrom="paragraph">
              <wp:posOffset>661602</wp:posOffset>
            </wp:positionV>
            <wp:extent cx="2814439" cy="457200"/>
            <wp:effectExtent l="0" t="0" r="0" b="0"/>
            <wp:wrapTopAndBottom/>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4.png"/>
                    <pic:cNvPicPr/>
                  </pic:nvPicPr>
                  <pic:blipFill>
                    <a:blip xmlns:r="http://schemas.openxmlformats.org/officeDocument/2006/relationships" r:embed="rId17" cstate="print"/>
                    <a:stretch>
                      <a:fillRect/>
                    </a:stretch>
                  </pic:blipFill>
                  <pic:spPr>
                    <a:xfrm>
                      <a:off x="0" y="0"/>
                      <a:ext cx="2814439" cy="457200"/>
                    </a:xfrm>
                    <a:prstGeom prst="rect">
                      <a:avLst/>
                    </a:prstGeom>
                  </pic:spPr>
                </pic:pic>
              </a:graphicData>
            </a:graphic>
          </wp:anchor>
        </w:drawing>
      </w:r>
      <w:r>
        <w:t>[例 2-8]：假设某企业有一笔四年后到期的借款，金额为 1000 万元，如果存款的年复利率是 10％，求建立的偿债基金是多少。</w:t>
      </w:r>
    </w:p>
    <w:p>
      <w:pPr>
        <w:pStyle w:val="BodyText"/>
        <w:spacing w:before="152" w:line="283" w:lineRule="auto"/>
        <w:ind w:left="914" w:right="7834"/>
      </w:pPr>
      <w:r>
        <w:t>F＝A×（F/A,i,n） 1000＝A×（F/A,10％,4）</w:t>
      </w:r>
    </w:p>
    <w:p>
      <w:pPr>
        <w:spacing w:after="0" w:line="283" w:lineRule="auto"/>
        <w:sectPr>
          <w:type w:val="continuous"/>
          <w:pgSz w:w="17860" w:h="25260"/>
          <w:pgMar w:top="1860" w:right="2260" w:bottom="280" w:left="2420" w:header="708" w:footer="708"/>
          <w:pgNumType w:start="22"/>
          <w:cols w:space="708"/>
        </w:sectPr>
      </w:pPr>
    </w:p>
    <w:p>
      <w:pPr>
        <w:pStyle w:val="BodyText"/>
        <w:spacing w:before="49"/>
        <w:ind w:left="914"/>
      </w:pPr>
      <w:r>
        <w:t>A＝1000÷（F/A,10％,4）＝10÷4.6410＝2.1547</w:t>
      </w:r>
    </w:p>
    <w:p>
      <w:pPr>
        <w:pStyle w:val="BodyText"/>
        <w:spacing w:before="72"/>
      </w:pPr>
      <w:r>
        <w:t>二、资本回收额的计算</w:t>
      </w:r>
    </w:p>
    <w:p>
      <w:pPr>
        <w:pStyle w:val="BodyText"/>
        <w:spacing w:before="70" w:line="283" w:lineRule="auto"/>
        <w:ind w:right="2125"/>
      </w:pPr>
      <w:r>
        <w:t>资本回收是指在给定的年限内等额回收或清偿初始投入的资本或所欠的债务。计算公式为</w:t>
      </w:r>
    </w:p>
    <w:p>
      <w:pPr>
        <w:pStyle w:val="Heading1"/>
        <w:spacing w:before="85"/>
        <w:ind w:left="2149"/>
      </w:pPr>
      <w:r>
        <w:drawing>
          <wp:anchor distT="0" distB="0" distL="0" distR="0" simplePos="0" relativeHeight="251668480" behindDoc="0" locked="0" layoutInCell="1" allowOverlap="1">
            <wp:simplePos x="0" y="0"/>
            <wp:positionH relativeFrom="page">
              <wp:posOffset>2451100</wp:posOffset>
            </wp:positionH>
            <wp:positionV relativeFrom="paragraph">
              <wp:posOffset>337500</wp:posOffset>
            </wp:positionV>
            <wp:extent cx="1025722" cy="37433"/>
            <wp:effectExtent l="0" t="0" r="0" b="0"/>
            <wp:wrapTopAndBottom/>
            <wp:docPr id="3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5.png"/>
                    <pic:cNvPicPr/>
                  </pic:nvPicPr>
                  <pic:blipFill>
                    <a:blip xmlns:r="http://schemas.openxmlformats.org/officeDocument/2006/relationships" r:embed="rId18" cstate="print"/>
                    <a:stretch>
                      <a:fillRect/>
                    </a:stretch>
                  </pic:blipFill>
                  <pic:spPr>
                    <a:xfrm>
                      <a:off x="0" y="0"/>
                      <a:ext cx="1025722" cy="37433"/>
                    </a:xfrm>
                    <a:prstGeom prst="rect">
                      <a:avLst/>
                    </a:prstGeom>
                  </pic:spPr>
                </pic:pic>
              </a:graphicData>
            </a:graphic>
          </wp:anchor>
        </w:drawing>
      </w:r>
      <w:r>
        <w:rPr>
          <w:w w:val="91"/>
        </w:rPr>
        <w:t>1</w:t>
      </w:r>
    </w:p>
    <w:p>
      <w:pPr>
        <w:spacing w:before="0"/>
        <w:ind w:left="280" w:right="0" w:firstLine="0"/>
        <w:jc w:val="left"/>
        <w:rPr>
          <w:rFonts w:ascii="Times New Roman" w:hAnsi="Times New Roman"/>
          <w:i/>
          <w:sz w:val="20"/>
        </w:rPr>
      </w:pPr>
      <w:r>
        <w:rPr>
          <w:position w:val="-19"/>
          <w:sz w:val="31"/>
        </w:rPr>
        <w:t>A＝PA·</w:t>
      </w:r>
      <w:r>
        <w:rPr>
          <w:spacing w:val="-114"/>
          <w:position w:val="-19"/>
          <w:sz w:val="31"/>
        </w:rPr>
        <w:t xml:space="preserve"> </w:t>
      </w:r>
      <w:r>
        <w:rPr>
          <w:rFonts w:ascii="Arial" w:hAnsi="Arial"/>
          <w:sz w:val="35"/>
        </w:rPr>
        <w:t>1</w:t>
      </w:r>
      <w:r>
        <w:rPr>
          <w:rFonts w:ascii="Arial" w:hAnsi="Arial"/>
          <w:spacing w:val="-58"/>
          <w:sz w:val="35"/>
        </w:rPr>
        <w:t xml:space="preserve"> </w:t>
      </w:r>
      <w:r>
        <w:rPr>
          <w:rFonts w:ascii="Symbol" w:hAnsi="Symbol"/>
          <w:sz w:val="35"/>
        </w:rPr>
        <w:sym w:font="Symbol" w:char="F02D"/>
      </w:r>
      <w:r>
        <w:rPr>
          <w:rFonts w:ascii="Times New Roman" w:hAnsi="Times New Roman"/>
          <w:sz w:val="35"/>
        </w:rPr>
        <w:t xml:space="preserve"> </w:t>
      </w:r>
      <w:r>
        <w:rPr>
          <w:rFonts w:ascii="Arial" w:hAnsi="Arial"/>
          <w:spacing w:val="-15"/>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pacing w:val="13"/>
          <w:sz w:val="35"/>
        </w:rPr>
        <w:t>i</w:t>
      </w:r>
      <w:r>
        <w:rPr>
          <w:rFonts w:ascii="Arial" w:hAnsi="Arial"/>
          <w:spacing w:val="13"/>
          <w:sz w:val="35"/>
        </w:rPr>
        <w:t>)</w:t>
      </w:r>
      <w:r>
        <w:rPr>
          <w:rFonts w:ascii="Symbol" w:hAnsi="Symbol"/>
          <w:spacing w:val="13"/>
          <w:position w:val="3"/>
          <w:sz w:val="20"/>
        </w:rPr>
        <w:sym w:font="Symbol" w:char="F02D"/>
      </w:r>
      <w:r>
        <w:rPr>
          <w:rFonts w:ascii="Times New Roman" w:hAnsi="Times New Roman"/>
          <w:i/>
          <w:spacing w:val="13"/>
          <w:position w:val="3"/>
          <w:sz w:val="20"/>
        </w:rPr>
        <w:t>n</w:t>
      </w:r>
    </w:p>
    <w:p>
      <w:pPr>
        <w:pStyle w:val="BodyText"/>
        <w:spacing w:before="6"/>
        <w:ind w:left="0"/>
        <w:rPr>
          <w:rFonts w:ascii="Times New Roman"/>
          <w:i/>
          <w:sz w:val="19"/>
        </w:rPr>
      </w:pPr>
    </w:p>
    <w:p>
      <w:pPr>
        <w:spacing w:after="0"/>
        <w:rPr>
          <w:rFonts w:ascii="Times New Roman"/>
          <w:sz w:val="19"/>
        </w:rPr>
        <w:sectPr>
          <w:pgSz w:w="17860" w:h="25260"/>
          <w:pgMar w:top="1860" w:right="2260" w:bottom="280" w:left="2420" w:header="708" w:footer="708"/>
          <w:pgNumType w:start="23"/>
          <w:cols w:space="708"/>
        </w:sectPr>
      </w:pPr>
    </w:p>
    <w:p>
      <w:pPr>
        <w:pStyle w:val="Heading1"/>
        <w:spacing w:before="55"/>
        <w:ind w:right="638"/>
        <w:jc w:val="right"/>
      </w:pPr>
      <w:r>
        <w:rPr>
          <w:w w:val="91"/>
        </w:rPr>
        <w:t>1</w:t>
      </w:r>
    </w:p>
    <w:p>
      <w:pPr>
        <w:spacing w:before="83"/>
        <w:ind w:left="280" w:right="0" w:firstLine="0"/>
        <w:jc w:val="left"/>
        <w:rPr>
          <w:rFonts w:ascii="Times New Roman" w:hAnsi="Times New Roman"/>
          <w:i/>
          <w:sz w:val="20"/>
        </w:rPr>
      </w:pPr>
      <w:r>
        <w:pict>
          <v:line id="_x0000_s1025" style="mso-position-horizontal-relative:page;position:absolute;z-index:251669504" from="169pt,4pt" to="251pt,4pt" stroked="t" strokecolor="black" strokeweight="2pt">
            <v:stroke dashstyle="longDash"/>
          </v:line>
        </w:pict>
      </w:r>
      <w:r>
        <w:rPr>
          <w:spacing w:val="21"/>
          <w:position w:val="-19"/>
          <w:sz w:val="31"/>
        </w:rPr>
        <w:t>式中</w:t>
      </w:r>
      <w:r>
        <w:rPr>
          <w:rFonts w:ascii="Arial" w:hAnsi="Arial"/>
          <w:sz w:val="35"/>
        </w:rPr>
        <w:t>1</w:t>
      </w:r>
      <w:r>
        <w:rPr>
          <w:rFonts w:ascii="Arial" w:hAnsi="Arial"/>
          <w:spacing w:val="-59"/>
          <w:sz w:val="35"/>
        </w:rPr>
        <w:t xml:space="preserve"> </w:t>
      </w:r>
      <w:r>
        <w:rPr>
          <w:rFonts w:ascii="Symbol" w:hAnsi="Symbol"/>
          <w:sz w:val="35"/>
        </w:rPr>
        <w:sym w:font="Symbol" w:char="F02D"/>
      </w:r>
      <w:r>
        <w:rPr>
          <w:rFonts w:ascii="Times New Roman" w:hAnsi="Times New Roman"/>
          <w:spacing w:val="-20"/>
          <w:sz w:val="35"/>
        </w:rPr>
        <w:t xml:space="preserve"> </w:t>
      </w:r>
      <w:r>
        <w:rPr>
          <w:rFonts w:ascii="Arial" w:hAnsi="Arial"/>
          <w:spacing w:val="-15"/>
          <w:sz w:val="35"/>
        </w:rPr>
        <w:t>(1</w:t>
      </w:r>
      <w:r>
        <w:rPr>
          <w:rFonts w:ascii="Arial" w:hAnsi="Arial"/>
          <w:spacing w:val="-58"/>
          <w:sz w:val="35"/>
        </w:rPr>
        <w:t xml:space="preserve"> </w:t>
      </w:r>
      <w:r>
        <w:rPr>
          <w:rFonts w:ascii="Symbol" w:hAnsi="Symbol"/>
          <w:sz w:val="35"/>
        </w:rPr>
        <w:sym w:font="Symbol" w:char="F02B"/>
      </w:r>
      <w:r>
        <w:rPr>
          <w:rFonts w:ascii="Times New Roman" w:hAnsi="Times New Roman"/>
          <w:spacing w:val="-20"/>
          <w:sz w:val="35"/>
        </w:rPr>
        <w:t xml:space="preserve"> </w:t>
      </w:r>
      <w:r>
        <w:rPr>
          <w:rFonts w:ascii="Times New Roman" w:hAnsi="Times New Roman"/>
          <w:i/>
          <w:spacing w:val="9"/>
          <w:sz w:val="35"/>
        </w:rPr>
        <w:t>i</w:t>
      </w:r>
      <w:r>
        <w:rPr>
          <w:rFonts w:ascii="Arial" w:hAnsi="Arial"/>
          <w:spacing w:val="9"/>
          <w:sz w:val="35"/>
        </w:rPr>
        <w:t>)</w:t>
      </w:r>
      <w:r>
        <w:rPr>
          <w:rFonts w:ascii="Symbol" w:hAnsi="Symbol"/>
          <w:spacing w:val="9"/>
          <w:position w:val="3"/>
          <w:sz w:val="20"/>
        </w:rPr>
        <w:sym w:font="Symbol" w:char="F02D"/>
      </w:r>
      <w:r>
        <w:rPr>
          <w:rFonts w:ascii="Times New Roman" w:hAnsi="Times New Roman"/>
          <w:i/>
          <w:spacing w:val="9"/>
          <w:position w:val="3"/>
          <w:sz w:val="20"/>
        </w:rPr>
        <w:t>n</w:t>
      </w:r>
    </w:p>
    <w:p>
      <w:pPr>
        <w:pStyle w:val="BodyText"/>
        <w:ind w:left="0"/>
        <w:rPr>
          <w:rFonts w:ascii="Times New Roman"/>
          <w:i/>
          <w:sz w:val="32"/>
        </w:rPr>
      </w:pPr>
      <w:r>
        <w:br w:type="column"/>
      </w:r>
    </w:p>
    <w:p>
      <w:pPr>
        <w:pStyle w:val="BodyText"/>
        <w:spacing w:before="3"/>
        <w:ind w:left="0"/>
        <w:rPr>
          <w:rFonts w:ascii="Times New Roman"/>
          <w:i/>
          <w:sz w:val="36"/>
        </w:rPr>
      </w:pPr>
    </w:p>
    <w:p>
      <w:pPr>
        <w:pStyle w:val="BodyText"/>
        <w:ind w:left="114"/>
      </w:pPr>
      <w:r>
        <w:rPr>
          <w:spacing w:val="-22"/>
          <w:w w:val="102"/>
        </w:rPr>
        <w:t>称作“资本回收系数”，记作(</w:t>
      </w:r>
      <w:r>
        <w:rPr>
          <w:spacing w:val="-4"/>
          <w:w w:val="102"/>
        </w:rPr>
        <w:t>A</w:t>
      </w:r>
      <w:r>
        <w:rPr>
          <w:w w:val="102"/>
        </w:rPr>
        <w:t>／P,i,n</w:t>
      </w:r>
      <w:r>
        <w:rPr>
          <w:spacing w:val="-12"/>
          <w:w w:val="102"/>
        </w:rPr>
        <w:t>)可直接查阅“资本回收系数表”或</w:t>
      </w:r>
    </w:p>
    <w:p>
      <w:pPr>
        <w:spacing w:after="0"/>
        <w:sectPr>
          <w:type w:val="continuous"/>
          <w:pgSz w:w="17860" w:h="25260"/>
          <w:pgMar w:top="1860" w:right="2260" w:bottom="280" w:left="2420" w:header="708" w:footer="708"/>
          <w:pgNumType w:start="24"/>
          <w:cols w:num="2" w:space="708" w:equalWidth="0">
            <w:col w:w="2496" w:space="40"/>
            <w:col w:w="10644" w:space="0"/>
          </w:cols>
        </w:sectPr>
      </w:pPr>
    </w:p>
    <w:p>
      <w:pPr>
        <w:pStyle w:val="BodyText"/>
        <w:spacing w:before="6"/>
        <w:ind w:left="0"/>
        <w:rPr>
          <w:sz w:val="18"/>
        </w:rPr>
      </w:pPr>
    </w:p>
    <w:p>
      <w:pPr>
        <w:pStyle w:val="Heading1"/>
        <w:spacing w:before="55"/>
        <w:ind w:right="1529"/>
        <w:jc w:val="right"/>
      </w:pPr>
      <w:r>
        <w:drawing>
          <wp:anchor distT="0" distB="0" distL="0" distR="0" simplePos="0" relativeHeight="251670528" behindDoc="0" locked="0" layoutInCell="1" allowOverlap="1">
            <wp:simplePos x="0" y="0"/>
            <wp:positionH relativeFrom="page">
              <wp:posOffset>8458200</wp:posOffset>
            </wp:positionH>
            <wp:positionV relativeFrom="paragraph">
              <wp:posOffset>328863</wp:posOffset>
            </wp:positionV>
            <wp:extent cx="837438" cy="38004"/>
            <wp:effectExtent l="0" t="0" r="0" b="0"/>
            <wp:wrapTopAndBottom/>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6.png"/>
                    <pic:cNvPicPr/>
                  </pic:nvPicPr>
                  <pic:blipFill>
                    <a:blip xmlns:r="http://schemas.openxmlformats.org/officeDocument/2006/relationships" r:embed="rId19" cstate="print"/>
                    <a:stretch>
                      <a:fillRect/>
                    </a:stretch>
                  </pic:blipFill>
                  <pic:spPr>
                    <a:xfrm>
                      <a:off x="0" y="0"/>
                      <a:ext cx="837438" cy="38004"/>
                    </a:xfrm>
                    <a:prstGeom prst="rect">
                      <a:avLst/>
                    </a:prstGeom>
                  </pic:spPr>
                </pic:pic>
              </a:graphicData>
            </a:graphic>
          </wp:anchor>
        </w:drawing>
      </w:r>
      <w:r>
        <w:rPr>
          <w:w w:val="91"/>
        </w:rPr>
        <w:t>1</w:t>
      </w:r>
    </w:p>
    <w:p>
      <w:pPr>
        <w:spacing w:before="0"/>
        <w:ind w:left="280" w:right="0" w:firstLine="0"/>
        <w:jc w:val="left"/>
        <w:rPr>
          <w:sz w:val="31"/>
        </w:rPr>
      </w:pPr>
      <w:r>
        <w:rPr>
          <w:spacing w:val="-1"/>
          <w:sz w:val="31"/>
        </w:rPr>
        <w:t>利用年金现值系数的倒数求得。上式也可写作：</w:t>
      </w:r>
      <w:r>
        <w:rPr>
          <w:spacing w:val="-3"/>
          <w:sz w:val="31"/>
        </w:rPr>
        <w:t>A＝PA(A／P,i,n</w:t>
      </w:r>
      <w:r>
        <w:rPr>
          <w:spacing w:val="12"/>
          <w:sz w:val="31"/>
        </w:rPr>
        <w:t xml:space="preserve">)或 </w:t>
      </w:r>
      <w:r>
        <w:rPr>
          <w:sz w:val="31"/>
        </w:rPr>
        <w:t xml:space="preserve">A＝PA［ </w:t>
      </w:r>
      <w:r>
        <w:rPr>
          <w:rFonts w:ascii="Times New Roman" w:eastAsia="Times New Roman"/>
          <w:i/>
          <w:position w:val="18"/>
          <w:sz w:val="35"/>
        </w:rPr>
        <w:t xml:space="preserve">P </w:t>
      </w:r>
      <w:r>
        <w:rPr>
          <w:rFonts w:ascii="Arial" w:eastAsia="Arial"/>
          <w:position w:val="18"/>
          <w:sz w:val="35"/>
        </w:rPr>
        <w:t xml:space="preserve">/ </w:t>
      </w:r>
      <w:r>
        <w:rPr>
          <w:rFonts w:ascii="Times New Roman" w:eastAsia="Times New Roman"/>
          <w:i/>
          <w:spacing w:val="-6"/>
          <w:position w:val="18"/>
          <w:sz w:val="35"/>
        </w:rPr>
        <w:t>A</w:t>
      </w:r>
      <w:r>
        <w:rPr>
          <w:rFonts w:ascii="Arial" w:eastAsia="Arial"/>
          <w:spacing w:val="-31"/>
          <w:position w:val="18"/>
          <w:sz w:val="35"/>
        </w:rPr>
        <w:t xml:space="preserve">, </w:t>
      </w:r>
      <w:r>
        <w:rPr>
          <w:rFonts w:ascii="Times New Roman" w:eastAsia="Times New Roman"/>
          <w:i/>
          <w:spacing w:val="3"/>
          <w:position w:val="18"/>
          <w:sz w:val="35"/>
        </w:rPr>
        <w:t>i</w:t>
      </w:r>
      <w:r>
        <w:rPr>
          <w:rFonts w:ascii="Arial" w:eastAsia="Arial"/>
          <w:spacing w:val="-19"/>
          <w:position w:val="18"/>
          <w:sz w:val="35"/>
        </w:rPr>
        <w:t xml:space="preserve">, </w:t>
      </w:r>
      <w:r>
        <w:rPr>
          <w:rFonts w:ascii="Times New Roman" w:eastAsia="Times New Roman"/>
          <w:i/>
          <w:position w:val="18"/>
          <w:sz w:val="35"/>
        </w:rPr>
        <w:t xml:space="preserve">n </w:t>
      </w:r>
      <w:r>
        <w:rPr>
          <w:spacing w:val="-159"/>
          <w:sz w:val="31"/>
        </w:rPr>
        <w:t>］</w:t>
      </w:r>
      <w:r>
        <w:rPr>
          <w:sz w:val="31"/>
        </w:rPr>
        <w:t>。</w:t>
      </w:r>
    </w:p>
    <w:p>
      <w:pPr>
        <w:pStyle w:val="BodyText"/>
        <w:spacing w:before="6"/>
        <w:ind w:left="0"/>
        <w:rPr>
          <w:sz w:val="52"/>
        </w:rPr>
      </w:pPr>
    </w:p>
    <w:p>
      <w:pPr>
        <w:pStyle w:val="BodyText"/>
      </w:pPr>
      <w:r>
        <w:t>[例 2-9]：</w:t>
      </w:r>
    </w:p>
    <w:p>
      <w:pPr>
        <w:pStyle w:val="BodyText"/>
        <w:spacing w:before="71"/>
      </w:pPr>
      <w:r>
        <w:t>三、即付年金的终值与现值</w:t>
      </w:r>
    </w:p>
    <w:p>
      <w:pPr>
        <w:pStyle w:val="BodyText"/>
        <w:spacing w:before="71" w:line="283" w:lineRule="auto"/>
        <w:ind w:right="421"/>
      </w:pPr>
      <w:r>
        <w:rPr>
          <w:spacing w:val="-14"/>
        </w:rPr>
        <w:t>即付年金：是指一定时期内每期期初等额收付的系列款项，又称先付年金。即付年金与普通</w:t>
      </w:r>
      <w:r>
        <w:t>年金的区别仅在于收付款时间的不同。</w:t>
      </w:r>
    </w:p>
    <w:p>
      <w:pPr>
        <w:pStyle w:val="BodyText"/>
        <w:spacing w:before="1"/>
        <w:ind w:left="0"/>
        <w:rPr>
          <w:sz w:val="27"/>
        </w:rPr>
      </w:pPr>
      <w:r>
        <w:drawing>
          <wp:anchor distT="0" distB="0" distL="0" distR="0" simplePos="0" relativeHeight="251671552" behindDoc="0" locked="0" layoutInCell="1" allowOverlap="1">
            <wp:simplePos x="0" y="0"/>
            <wp:positionH relativeFrom="page">
              <wp:posOffset>3586988</wp:posOffset>
            </wp:positionH>
            <wp:positionV relativeFrom="paragraph">
              <wp:posOffset>245506</wp:posOffset>
            </wp:positionV>
            <wp:extent cx="4486207" cy="164687"/>
            <wp:effectExtent l="0" t="0" r="0" b="0"/>
            <wp:wrapTopAndBottom/>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7.png"/>
                    <pic:cNvPicPr/>
                  </pic:nvPicPr>
                  <pic:blipFill>
                    <a:blip xmlns:r="http://schemas.openxmlformats.org/officeDocument/2006/relationships" r:embed="rId20" cstate="print"/>
                    <a:stretch>
                      <a:fillRect/>
                    </a:stretch>
                  </pic:blipFill>
                  <pic:spPr>
                    <a:xfrm>
                      <a:off x="0" y="0"/>
                      <a:ext cx="4486207" cy="164687"/>
                    </a:xfrm>
                    <a:prstGeom prst="rect">
                      <a:avLst/>
                    </a:prstGeom>
                  </pic:spPr>
                </pic:pic>
              </a:graphicData>
            </a:graphic>
          </wp:anchor>
        </w:drawing>
      </w:r>
    </w:p>
    <w:p>
      <w:pPr>
        <w:pStyle w:val="BodyText"/>
        <w:tabs>
          <w:tab w:val="left" w:pos="3290"/>
          <w:tab w:val="left" w:pos="4557"/>
          <w:tab w:val="left" w:pos="5666"/>
          <w:tab w:val="left" w:pos="6933"/>
        </w:tabs>
        <w:spacing w:before="260"/>
        <w:ind w:left="2181"/>
      </w:pPr>
      <w:r>
        <w:t>A</w:t>
        <w:tab/>
        <w:t>A</w:t>
        <w:tab/>
        <w:t>A</w:t>
        <w:tab/>
        <w:t>A</w:t>
        <w:tab/>
        <w:t>A</w:t>
      </w:r>
    </w:p>
    <w:p>
      <w:pPr>
        <w:pStyle w:val="BodyText"/>
        <w:spacing w:before="71"/>
      </w:pPr>
      <w:r>
        <w:t>（一）即付年金终值的计算</w:t>
      </w:r>
    </w:p>
    <w:p>
      <w:pPr>
        <w:pStyle w:val="BodyText"/>
        <w:spacing w:before="70"/>
      </w:pPr>
      <w:r>
        <w:t>即付年金的终值是其最后一期期末的本利和，是各期收付款的复利终值之和。</w:t>
      </w:r>
    </w:p>
    <w:p>
      <w:pPr>
        <w:pStyle w:val="BodyText"/>
        <w:spacing w:before="71"/>
      </w:pPr>
      <w:r>
        <w:drawing>
          <wp:anchor distT="0" distB="0" distL="0" distR="0" simplePos="0" relativeHeight="251682816" behindDoc="0" locked="0" layoutInCell="1" allowOverlap="1">
            <wp:simplePos x="0" y="0"/>
            <wp:positionH relativeFrom="page">
              <wp:posOffset>6921500</wp:posOffset>
            </wp:positionH>
            <wp:positionV relativeFrom="paragraph">
              <wp:posOffset>621283</wp:posOffset>
            </wp:positionV>
            <wp:extent cx="177355" cy="25336"/>
            <wp:effectExtent l="0" t="0" r="0" b="0"/>
            <wp:wrapNone/>
            <wp:docPr id="4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8.png"/>
                    <pic:cNvPicPr/>
                  </pic:nvPicPr>
                  <pic:blipFill>
                    <a:blip xmlns:r="http://schemas.openxmlformats.org/officeDocument/2006/relationships" r:embed="rId21" cstate="print"/>
                    <a:stretch>
                      <a:fillRect/>
                    </a:stretch>
                  </pic:blipFill>
                  <pic:spPr>
                    <a:xfrm>
                      <a:off x="0" y="0"/>
                      <a:ext cx="177355" cy="25336"/>
                    </a:xfrm>
                    <a:prstGeom prst="rect">
                      <a:avLst/>
                    </a:prstGeom>
                  </pic:spPr>
                </pic:pic>
              </a:graphicData>
            </a:graphic>
          </wp:anchor>
        </w:drawing>
      </w:r>
      <w:r>
        <w:drawing>
          <wp:anchor distT="0" distB="0" distL="0" distR="0" simplePos="0" relativeHeight="251683840" behindDoc="0" locked="0" layoutInCell="1" allowOverlap="1">
            <wp:simplePos x="0" y="0"/>
            <wp:positionH relativeFrom="page">
              <wp:posOffset>6400800</wp:posOffset>
            </wp:positionH>
            <wp:positionV relativeFrom="paragraph">
              <wp:posOffset>621283</wp:posOffset>
            </wp:positionV>
            <wp:extent cx="468725" cy="25336"/>
            <wp:effectExtent l="0" t="0" r="0" b="0"/>
            <wp:wrapNone/>
            <wp:docPr id="4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9.png"/>
                    <pic:cNvPicPr/>
                  </pic:nvPicPr>
                  <pic:blipFill>
                    <a:blip xmlns:r="http://schemas.openxmlformats.org/officeDocument/2006/relationships" r:embed="rId22" cstate="print"/>
                    <a:stretch>
                      <a:fillRect/>
                    </a:stretch>
                  </pic:blipFill>
                  <pic:spPr>
                    <a:xfrm>
                      <a:off x="0" y="0"/>
                      <a:ext cx="468725" cy="25336"/>
                    </a:xfrm>
                    <a:prstGeom prst="rect">
                      <a:avLst/>
                    </a:prstGeom>
                  </pic:spPr>
                </pic:pic>
              </a:graphicData>
            </a:graphic>
          </wp:anchor>
        </w:drawing>
      </w:r>
      <w:r>
        <w:drawing>
          <wp:anchor distT="0" distB="0" distL="0" distR="0" simplePos="0" relativeHeight="251684864" behindDoc="0" locked="0" layoutInCell="1" allowOverlap="1">
            <wp:simplePos x="0" y="0"/>
            <wp:positionH relativeFrom="page">
              <wp:posOffset>6172200</wp:posOffset>
            </wp:positionH>
            <wp:positionV relativeFrom="paragraph">
              <wp:posOffset>621283</wp:posOffset>
            </wp:positionV>
            <wp:extent cx="177355" cy="25336"/>
            <wp:effectExtent l="0" t="0" r="0" b="0"/>
            <wp:wrapNone/>
            <wp:docPr id="4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0.png"/>
                    <pic:cNvPicPr/>
                  </pic:nvPicPr>
                  <pic:blipFill>
                    <a:blip xmlns:r="http://schemas.openxmlformats.org/officeDocument/2006/relationships" r:embed="rId23" cstate="print"/>
                    <a:stretch>
                      <a:fillRect/>
                    </a:stretch>
                  </pic:blipFill>
                  <pic:spPr>
                    <a:xfrm>
                      <a:off x="0" y="0"/>
                      <a:ext cx="177355" cy="25336"/>
                    </a:xfrm>
                    <a:prstGeom prst="rect">
                      <a:avLst/>
                    </a:prstGeom>
                  </pic:spPr>
                </pic:pic>
              </a:graphicData>
            </a:graphic>
          </wp:anchor>
        </w:drawing>
      </w:r>
      <w:r>
        <w:drawing>
          <wp:anchor distT="0" distB="0" distL="0" distR="0" simplePos="0" relativeHeight="251685888" behindDoc="0" locked="0" layoutInCell="1" allowOverlap="1">
            <wp:simplePos x="0" y="0"/>
            <wp:positionH relativeFrom="page">
              <wp:posOffset>5867400</wp:posOffset>
            </wp:positionH>
            <wp:positionV relativeFrom="paragraph">
              <wp:posOffset>621283</wp:posOffset>
            </wp:positionV>
            <wp:extent cx="177355" cy="25336"/>
            <wp:effectExtent l="0" t="0" r="0" b="0"/>
            <wp:wrapNone/>
            <wp:docPr id="4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0.png"/>
                    <pic:cNvPicPr/>
                  </pic:nvPicPr>
                  <pic:blipFill>
                    <a:blip xmlns:r="http://schemas.openxmlformats.org/officeDocument/2006/relationships" r:embed="rId23" cstate="print"/>
                    <a:stretch>
                      <a:fillRect/>
                    </a:stretch>
                  </pic:blipFill>
                  <pic:spPr>
                    <a:xfrm>
                      <a:off x="0" y="0"/>
                      <a:ext cx="177355" cy="25336"/>
                    </a:xfrm>
                    <a:prstGeom prst="rect">
                      <a:avLst/>
                    </a:prstGeom>
                  </pic:spPr>
                </pic:pic>
              </a:graphicData>
            </a:graphic>
          </wp:anchor>
        </w:drawing>
      </w:r>
      <w:r>
        <w:drawing>
          <wp:anchor distT="0" distB="0" distL="0" distR="0" simplePos="0" relativeHeight="251686912" behindDoc="0" locked="0" layoutInCell="1" allowOverlap="1">
            <wp:simplePos x="0" y="0"/>
            <wp:positionH relativeFrom="page">
              <wp:posOffset>5638800</wp:posOffset>
            </wp:positionH>
            <wp:positionV relativeFrom="paragraph">
              <wp:posOffset>621283</wp:posOffset>
            </wp:positionV>
            <wp:extent cx="177355" cy="25336"/>
            <wp:effectExtent l="0" t="0" r="0" b="0"/>
            <wp:wrapNone/>
            <wp:docPr id="4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1.png"/>
                    <pic:cNvPicPr/>
                  </pic:nvPicPr>
                  <pic:blipFill>
                    <a:blip xmlns:r="http://schemas.openxmlformats.org/officeDocument/2006/relationships" r:embed="rId24" cstate="print"/>
                    <a:stretch>
                      <a:fillRect/>
                    </a:stretch>
                  </pic:blipFill>
                  <pic:spPr>
                    <a:xfrm>
                      <a:off x="0" y="0"/>
                      <a:ext cx="177355" cy="25336"/>
                    </a:xfrm>
                    <a:prstGeom prst="rect">
                      <a:avLst/>
                    </a:prstGeom>
                  </pic:spPr>
                </pic:pic>
              </a:graphicData>
            </a:graphic>
          </wp:anchor>
        </w:drawing>
      </w:r>
      <w:r>
        <w:drawing>
          <wp:anchor distT="0" distB="0" distL="0" distR="0" simplePos="0" relativeHeight="251687936" behindDoc="0" locked="0" layoutInCell="1" allowOverlap="1">
            <wp:simplePos x="0" y="0"/>
            <wp:positionH relativeFrom="page">
              <wp:posOffset>5334000</wp:posOffset>
            </wp:positionH>
            <wp:positionV relativeFrom="paragraph">
              <wp:posOffset>621283</wp:posOffset>
            </wp:positionV>
            <wp:extent cx="253364" cy="25336"/>
            <wp:effectExtent l="0" t="0" r="0" b="0"/>
            <wp:wrapNone/>
            <wp:docPr id="5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2.png"/>
                    <pic:cNvPicPr/>
                  </pic:nvPicPr>
                  <pic:blipFill>
                    <a:blip xmlns:r="http://schemas.openxmlformats.org/officeDocument/2006/relationships" r:embed="rId25" cstate="print"/>
                    <a:stretch>
                      <a:fillRect/>
                    </a:stretch>
                  </pic:blipFill>
                  <pic:spPr>
                    <a:xfrm>
                      <a:off x="0" y="0"/>
                      <a:ext cx="253364" cy="25336"/>
                    </a:xfrm>
                    <a:prstGeom prst="rect">
                      <a:avLst/>
                    </a:prstGeom>
                  </pic:spPr>
                </pic:pic>
              </a:graphicData>
            </a:graphic>
          </wp:anchor>
        </w:drawing>
      </w:r>
      <w:r>
        <w:drawing>
          <wp:anchor distT="0" distB="0" distL="0" distR="0" simplePos="0" relativeHeight="251688960" behindDoc="0" locked="0" layoutInCell="1" allowOverlap="1">
            <wp:simplePos x="0" y="0"/>
            <wp:positionH relativeFrom="page">
              <wp:posOffset>5105400</wp:posOffset>
            </wp:positionH>
            <wp:positionV relativeFrom="paragraph">
              <wp:posOffset>621283</wp:posOffset>
            </wp:positionV>
            <wp:extent cx="177355" cy="25336"/>
            <wp:effectExtent l="0" t="0" r="0" b="0"/>
            <wp:wrapNone/>
            <wp:docPr id="5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3.png"/>
                    <pic:cNvPicPr/>
                  </pic:nvPicPr>
                  <pic:blipFill>
                    <a:blip xmlns:r="http://schemas.openxmlformats.org/officeDocument/2006/relationships" r:embed="rId21" cstate="print"/>
                    <a:stretch>
                      <a:fillRect/>
                    </a:stretch>
                  </pic:blipFill>
                  <pic:spPr>
                    <a:xfrm>
                      <a:off x="0" y="0"/>
                      <a:ext cx="177355" cy="25336"/>
                    </a:xfrm>
                    <a:prstGeom prst="rect">
                      <a:avLst/>
                    </a:prstGeom>
                  </pic:spPr>
                </pic:pic>
              </a:graphicData>
            </a:graphic>
          </wp:anchor>
        </w:drawing>
      </w:r>
      <w:r>
        <w:drawing>
          <wp:anchor distT="0" distB="0" distL="0" distR="0" simplePos="0" relativeHeight="251689984" behindDoc="0" locked="0" layoutInCell="1" allowOverlap="1">
            <wp:simplePos x="0" y="0"/>
            <wp:positionH relativeFrom="page">
              <wp:posOffset>4889500</wp:posOffset>
            </wp:positionH>
            <wp:positionV relativeFrom="paragraph">
              <wp:posOffset>621283</wp:posOffset>
            </wp:positionV>
            <wp:extent cx="164687" cy="25336"/>
            <wp:effectExtent l="0" t="0" r="0" b="0"/>
            <wp:wrapNone/>
            <wp:docPr id="5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4.png"/>
                    <pic:cNvPicPr/>
                  </pic:nvPicPr>
                  <pic:blipFill>
                    <a:blip xmlns:r="http://schemas.openxmlformats.org/officeDocument/2006/relationships" r:embed="rId26" cstate="print"/>
                    <a:stretch>
                      <a:fillRect/>
                    </a:stretch>
                  </pic:blipFill>
                  <pic:spPr>
                    <a:xfrm>
                      <a:off x="0" y="0"/>
                      <a:ext cx="164687" cy="25336"/>
                    </a:xfrm>
                    <a:prstGeom prst="rect">
                      <a:avLst/>
                    </a:prstGeom>
                  </pic:spPr>
                </pic:pic>
              </a:graphicData>
            </a:graphic>
          </wp:anchor>
        </w:drawing>
      </w:r>
      <w:r>
        <w:drawing>
          <wp:anchor distT="0" distB="0" distL="0" distR="0" simplePos="0" relativeHeight="251691008" behindDoc="0" locked="0" layoutInCell="1" allowOverlap="1">
            <wp:simplePos x="0" y="0"/>
            <wp:positionH relativeFrom="page">
              <wp:posOffset>4584700</wp:posOffset>
            </wp:positionH>
            <wp:positionV relativeFrom="paragraph">
              <wp:posOffset>621283</wp:posOffset>
            </wp:positionV>
            <wp:extent cx="253364" cy="25336"/>
            <wp:effectExtent l="0" t="0" r="0" b="0"/>
            <wp:wrapNone/>
            <wp:docPr id="57"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5.png"/>
                    <pic:cNvPicPr/>
                  </pic:nvPicPr>
                  <pic:blipFill>
                    <a:blip xmlns:r="http://schemas.openxmlformats.org/officeDocument/2006/relationships" r:embed="rId27" cstate="print"/>
                    <a:stretch>
                      <a:fillRect/>
                    </a:stretch>
                  </pic:blipFill>
                  <pic:spPr>
                    <a:xfrm>
                      <a:off x="0" y="0"/>
                      <a:ext cx="253364" cy="25336"/>
                    </a:xfrm>
                    <a:prstGeom prst="rect">
                      <a:avLst/>
                    </a:prstGeom>
                  </pic:spPr>
                </pic:pic>
              </a:graphicData>
            </a:graphic>
          </wp:anchor>
        </w:drawing>
      </w:r>
      <w:r>
        <w:drawing>
          <wp:anchor distT="0" distB="0" distL="0" distR="0" simplePos="0" relativeHeight="251692032" behindDoc="0" locked="0" layoutInCell="1" allowOverlap="1">
            <wp:simplePos x="0" y="0"/>
            <wp:positionH relativeFrom="page">
              <wp:posOffset>4356100</wp:posOffset>
            </wp:positionH>
            <wp:positionV relativeFrom="paragraph">
              <wp:posOffset>621283</wp:posOffset>
            </wp:positionV>
            <wp:extent cx="177355" cy="25336"/>
            <wp:effectExtent l="0" t="0" r="0" b="0"/>
            <wp:wrapNone/>
            <wp:docPr id="59"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6.png"/>
                    <pic:cNvPicPr/>
                  </pic:nvPicPr>
                  <pic:blipFill>
                    <a:blip xmlns:r="http://schemas.openxmlformats.org/officeDocument/2006/relationships" r:embed="rId23" cstate="print"/>
                    <a:stretch>
                      <a:fillRect/>
                    </a:stretch>
                  </pic:blipFill>
                  <pic:spPr>
                    <a:xfrm>
                      <a:off x="0" y="0"/>
                      <a:ext cx="177355" cy="25336"/>
                    </a:xfrm>
                    <a:prstGeom prst="rect">
                      <a:avLst/>
                    </a:prstGeom>
                  </pic:spPr>
                </pic:pic>
              </a:graphicData>
            </a:graphic>
          </wp:anchor>
        </w:drawing>
      </w:r>
      <w:r>
        <w:drawing>
          <wp:anchor distT="0" distB="0" distL="0" distR="0" simplePos="0" relativeHeight="251693056" behindDoc="0" locked="0" layoutInCell="1" allowOverlap="1">
            <wp:simplePos x="0" y="0"/>
            <wp:positionH relativeFrom="page">
              <wp:posOffset>2616200</wp:posOffset>
            </wp:positionH>
            <wp:positionV relativeFrom="paragraph">
              <wp:posOffset>632713</wp:posOffset>
            </wp:positionV>
            <wp:extent cx="1684877" cy="38004"/>
            <wp:effectExtent l="0" t="0" r="0" b="0"/>
            <wp:wrapNone/>
            <wp:docPr id="61"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7.png"/>
                    <pic:cNvPicPr/>
                  </pic:nvPicPr>
                  <pic:blipFill>
                    <a:blip xmlns:r="http://schemas.openxmlformats.org/officeDocument/2006/relationships" r:embed="rId28" cstate="print"/>
                    <a:stretch>
                      <a:fillRect/>
                    </a:stretch>
                  </pic:blipFill>
                  <pic:spPr>
                    <a:xfrm>
                      <a:off x="0" y="0"/>
                      <a:ext cx="1684877" cy="38004"/>
                    </a:xfrm>
                    <a:prstGeom prst="rect">
                      <a:avLst/>
                    </a:prstGeom>
                  </pic:spPr>
                </pic:pic>
              </a:graphicData>
            </a:graphic>
          </wp:anchor>
        </w:drawing>
      </w:r>
      <w:r>
        <w:t>n 期即付年金终值与n 期普通年金终值的关系可用图 2-5 加以说明。</w:t>
      </w:r>
    </w:p>
    <w:p>
      <w:pPr>
        <w:pStyle w:val="BodyText"/>
        <w:spacing w:before="10"/>
        <w:ind w:left="0"/>
        <w:rPr>
          <w:sz w:val="11"/>
        </w:rPr>
      </w:pPr>
      <w:r>
        <w:pict>
          <v:group id="_x0000_s1026" style="width:25pt;height:15pt;margin-top:19.54pt;margin-left:135pt;mso-position-horizontal-relative:page;mso-wrap-distance-left:0;mso-wrap-distance-right:0;position:absolute;z-index:-251609088" coordorigin="2700,391" coordsize="500,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60;height:140;left:2700;position:absolute;top:510" stroked="f">
              <v:imagedata r:id="rId29" o:title=""/>
            </v:shape>
            <v:shape id="_x0000_s1028" type="#_x0000_t75" style="width:280;height:300;left:2920;position:absolute;top:390" stroked="f">
              <v:imagedata r:id="rId30" o:title=""/>
            </v:shape>
            <w10:wrap type="topAndBottom"/>
          </v:group>
        </w:pict>
      </w:r>
      <w:r>
        <w:drawing>
          <wp:anchor distT="0" distB="0" distL="0" distR="0" simplePos="0" relativeHeight="251672576" behindDoc="0" locked="0" layoutInCell="1" allowOverlap="1">
            <wp:simplePos x="0" y="0"/>
            <wp:positionH relativeFrom="page">
              <wp:posOffset>2082800</wp:posOffset>
            </wp:positionH>
            <wp:positionV relativeFrom="paragraph">
              <wp:posOffset>248094</wp:posOffset>
            </wp:positionV>
            <wp:extent cx="177355" cy="190023"/>
            <wp:effectExtent l="0" t="0" r="0" b="0"/>
            <wp:wrapTopAndBottom/>
            <wp:docPr id="6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0.png"/>
                    <pic:cNvPicPr/>
                  </pic:nvPicPr>
                  <pic:blipFill>
                    <a:blip xmlns:r="http://schemas.openxmlformats.org/officeDocument/2006/relationships" r:embed="rId31" cstate="print"/>
                    <a:stretch>
                      <a:fillRect/>
                    </a:stretch>
                  </pic:blipFill>
                  <pic:spPr>
                    <a:xfrm>
                      <a:off x="0" y="0"/>
                      <a:ext cx="177355" cy="190023"/>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2311400</wp:posOffset>
            </wp:positionH>
            <wp:positionV relativeFrom="paragraph">
              <wp:posOffset>248094</wp:posOffset>
            </wp:positionV>
            <wp:extent cx="177355" cy="190023"/>
            <wp:effectExtent l="0" t="0" r="0" b="0"/>
            <wp:wrapTopAndBottom/>
            <wp:docPr id="6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1.png"/>
                    <pic:cNvPicPr/>
                  </pic:nvPicPr>
                  <pic:blipFill>
                    <a:blip xmlns:r="http://schemas.openxmlformats.org/officeDocument/2006/relationships" r:embed="rId32" cstate="print"/>
                    <a:stretch>
                      <a:fillRect/>
                    </a:stretch>
                  </pic:blipFill>
                  <pic:spPr>
                    <a:xfrm>
                      <a:off x="0" y="0"/>
                      <a:ext cx="177355" cy="190023"/>
                    </a:xfrm>
                    <a:prstGeom prst="rect">
                      <a:avLst/>
                    </a:prstGeom>
                  </pic:spPr>
                </pic:pic>
              </a:graphicData>
            </a:graphic>
          </wp:anchor>
        </w:drawing>
      </w:r>
      <w:r>
        <w:drawing>
          <wp:anchor distT="0" distB="0" distL="0" distR="0" simplePos="0" relativeHeight="251674624" behindDoc="0" locked="0" layoutInCell="1" allowOverlap="1">
            <wp:simplePos x="0" y="0"/>
            <wp:positionH relativeFrom="page">
              <wp:posOffset>2540000</wp:posOffset>
            </wp:positionH>
            <wp:positionV relativeFrom="paragraph">
              <wp:posOffset>121094</wp:posOffset>
            </wp:positionV>
            <wp:extent cx="101345" cy="139350"/>
            <wp:effectExtent l="0" t="0" r="0" b="0"/>
            <wp:wrapTopAndBottom/>
            <wp:docPr id="6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2.png"/>
                    <pic:cNvPicPr/>
                  </pic:nvPicPr>
                  <pic:blipFill>
                    <a:blip xmlns:r="http://schemas.openxmlformats.org/officeDocument/2006/relationships" r:embed="rId33" cstate="print"/>
                    <a:stretch>
                      <a:fillRect/>
                    </a:stretch>
                  </pic:blipFill>
                  <pic:spPr>
                    <a:xfrm>
                      <a:off x="0" y="0"/>
                      <a:ext cx="101345" cy="139350"/>
                    </a:xfrm>
                    <a:prstGeom prst="rect">
                      <a:avLst/>
                    </a:prstGeom>
                  </pic:spPr>
                </pic:pic>
              </a:graphicData>
            </a:graphic>
          </wp:anchor>
        </w:drawing>
      </w:r>
      <w:r>
        <w:drawing>
          <wp:anchor distT="0" distB="0" distL="0" distR="0" simplePos="0" relativeHeight="251675648" behindDoc="0" locked="0" layoutInCell="1" allowOverlap="1">
            <wp:simplePos x="0" y="0"/>
            <wp:positionH relativeFrom="page">
              <wp:posOffset>3149600</wp:posOffset>
            </wp:positionH>
            <wp:positionV relativeFrom="paragraph">
              <wp:posOffset>121094</wp:posOffset>
            </wp:positionV>
            <wp:extent cx="101345" cy="139350"/>
            <wp:effectExtent l="0" t="0" r="0" b="0"/>
            <wp:wrapTopAndBottom/>
            <wp:docPr id="6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3.png"/>
                    <pic:cNvPicPr/>
                  </pic:nvPicPr>
                  <pic:blipFill>
                    <a:blip xmlns:r="http://schemas.openxmlformats.org/officeDocument/2006/relationships" r:embed="rId34" cstate="print"/>
                    <a:stretch>
                      <a:fillRect/>
                    </a:stretch>
                  </pic:blipFill>
                  <pic:spPr>
                    <a:xfrm>
                      <a:off x="0" y="0"/>
                      <a:ext cx="101345" cy="139350"/>
                    </a:xfrm>
                    <a:prstGeom prst="rect">
                      <a:avLst/>
                    </a:prstGeom>
                  </pic:spPr>
                </pic:pic>
              </a:graphicData>
            </a:graphic>
          </wp:anchor>
        </w:drawing>
      </w:r>
      <w:r>
        <w:drawing>
          <wp:anchor distT="0" distB="0" distL="0" distR="0" simplePos="0" relativeHeight="251676672" behindDoc="0" locked="0" layoutInCell="1" allowOverlap="1">
            <wp:simplePos x="0" y="0"/>
            <wp:positionH relativeFrom="page">
              <wp:posOffset>3670300</wp:posOffset>
            </wp:positionH>
            <wp:positionV relativeFrom="paragraph">
              <wp:posOffset>121094</wp:posOffset>
            </wp:positionV>
            <wp:extent cx="101346" cy="139350"/>
            <wp:effectExtent l="0" t="0" r="0" b="0"/>
            <wp:wrapTopAndBottom/>
            <wp:docPr id="7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4.png"/>
                    <pic:cNvPicPr/>
                  </pic:nvPicPr>
                  <pic:blipFill>
                    <a:blip xmlns:r="http://schemas.openxmlformats.org/officeDocument/2006/relationships" r:embed="rId35" cstate="print"/>
                    <a:stretch>
                      <a:fillRect/>
                    </a:stretch>
                  </pic:blipFill>
                  <pic:spPr>
                    <a:xfrm>
                      <a:off x="0" y="0"/>
                      <a:ext cx="101346" cy="139350"/>
                    </a:xfrm>
                    <a:prstGeom prst="rect">
                      <a:avLst/>
                    </a:prstGeom>
                  </pic:spPr>
                </pic:pic>
              </a:graphicData>
            </a:graphic>
          </wp:anchor>
        </w:drawing>
      </w:r>
      <w:r>
        <w:drawing>
          <wp:anchor distT="0" distB="0" distL="0" distR="0" simplePos="0" relativeHeight="251677696" behindDoc="0" locked="0" layoutInCell="1" allowOverlap="1">
            <wp:simplePos x="0" y="0"/>
            <wp:positionH relativeFrom="page">
              <wp:posOffset>6921500</wp:posOffset>
            </wp:positionH>
            <wp:positionV relativeFrom="paragraph">
              <wp:posOffset>159194</wp:posOffset>
            </wp:positionV>
            <wp:extent cx="101346" cy="101346"/>
            <wp:effectExtent l="0" t="0" r="0" b="0"/>
            <wp:wrapTopAndBottom/>
            <wp:docPr id="73"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5.png"/>
                    <pic:cNvPicPr/>
                  </pic:nvPicPr>
                  <pic:blipFill>
                    <a:blip xmlns:r="http://schemas.openxmlformats.org/officeDocument/2006/relationships" r:embed="rId36" cstate="print"/>
                    <a:stretch>
                      <a:fillRect/>
                    </a:stretch>
                  </pic:blipFill>
                  <pic:spPr>
                    <a:xfrm>
                      <a:off x="0" y="0"/>
                      <a:ext cx="101346" cy="101346"/>
                    </a:xfrm>
                    <a:prstGeom prst="rect">
                      <a:avLst/>
                    </a:prstGeom>
                  </pic:spPr>
                </pic:pic>
              </a:graphicData>
            </a:graphic>
          </wp:anchor>
        </w:drawing>
      </w:r>
    </w:p>
    <w:p>
      <w:pPr>
        <w:pStyle w:val="BodyText"/>
        <w:spacing w:before="12"/>
        <w:ind w:left="0"/>
        <w:rPr>
          <w:sz w:val="3"/>
        </w:rPr>
      </w:pPr>
    </w:p>
    <w:p>
      <w:pPr>
        <w:tabs>
          <w:tab w:val="left" w:pos="7060"/>
        </w:tabs>
        <w:spacing w:line="240" w:lineRule="auto"/>
        <w:ind w:left="280" w:right="0" w:firstLine="0"/>
        <w:rPr>
          <w:sz w:val="20"/>
        </w:rPr>
      </w:pPr>
      <w:r>
        <w:rPr>
          <w:position w:val="12"/>
          <w:sz w:val="20"/>
        </w:rPr>
        <w:drawing>
          <wp:inline distT="0" distB="0" distL="0" distR="0">
            <wp:extent cx="392715" cy="190023"/>
            <wp:effectExtent l="0" t="0" r="0" b="0"/>
            <wp:docPr id="7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6.png"/>
                    <pic:cNvPicPr/>
                  </pic:nvPicPr>
                  <pic:blipFill>
                    <a:blip xmlns:r="http://schemas.openxmlformats.org/officeDocument/2006/relationships" r:embed="rId37" cstate="print"/>
                    <a:stretch>
                      <a:fillRect/>
                    </a:stretch>
                  </pic:blipFill>
                  <pic:spPr>
                    <a:xfrm>
                      <a:off x="0" y="0"/>
                      <a:ext cx="392715" cy="190023"/>
                    </a:xfrm>
                    <a:prstGeom prst="rect">
                      <a:avLst/>
                    </a:prstGeom>
                  </pic:spPr>
                </pic:pic>
              </a:graphicData>
            </a:graphic>
          </wp:inline>
        </w:drawing>
      </w:r>
      <w:r>
        <w:rPr>
          <w:rFonts w:ascii="Times New Roman"/>
          <w:spacing w:val="31"/>
          <w:position w:val="12"/>
          <w:sz w:val="20"/>
        </w:rPr>
        <w:t xml:space="preserve"> </w:t>
      </w:r>
      <w:r>
        <w:rPr>
          <w:spacing w:val="31"/>
          <w:position w:val="12"/>
          <w:sz w:val="20"/>
        </w:rPr>
        <w:drawing>
          <wp:inline distT="0" distB="0" distL="0" distR="0">
            <wp:extent cx="329374" cy="190023"/>
            <wp:effectExtent l="0" t="0" r="0" b="0"/>
            <wp:docPr id="7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7.png"/>
                    <pic:cNvPicPr/>
                  </pic:nvPicPr>
                  <pic:blipFill>
                    <a:blip xmlns:r="http://schemas.openxmlformats.org/officeDocument/2006/relationships" r:embed="rId38" cstate="print"/>
                    <a:stretch>
                      <a:fillRect/>
                    </a:stretch>
                  </pic:blipFill>
                  <pic:spPr>
                    <a:xfrm>
                      <a:off x="0" y="0"/>
                      <a:ext cx="329374" cy="190023"/>
                    </a:xfrm>
                    <a:prstGeom prst="rect">
                      <a:avLst/>
                    </a:prstGeom>
                  </pic:spPr>
                </pic:pic>
              </a:graphicData>
            </a:graphic>
          </wp:inline>
        </w:drawing>
      </w:r>
      <w:r>
        <w:rPr>
          <w:rFonts w:ascii="Times New Roman"/>
          <w:spacing w:val="31"/>
          <w:position w:val="12"/>
          <w:sz w:val="20"/>
        </w:rPr>
        <w:t xml:space="preserve"> </w:t>
      </w:r>
      <w:r>
        <w:rPr>
          <w:spacing w:val="31"/>
          <w:sz w:val="20"/>
        </w:rPr>
        <w:drawing>
          <wp:inline distT="0" distB="0" distL="0" distR="0">
            <wp:extent cx="1836896" cy="240696"/>
            <wp:effectExtent l="0" t="0" r="0" b="0"/>
            <wp:docPr id="79"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8.png"/>
                    <pic:cNvPicPr/>
                  </pic:nvPicPr>
                  <pic:blipFill>
                    <a:blip xmlns:r="http://schemas.openxmlformats.org/officeDocument/2006/relationships" r:embed="rId39" cstate="print"/>
                    <a:stretch>
                      <a:fillRect/>
                    </a:stretch>
                  </pic:blipFill>
                  <pic:spPr>
                    <a:xfrm>
                      <a:off x="0" y="0"/>
                      <a:ext cx="1836896" cy="240696"/>
                    </a:xfrm>
                    <a:prstGeom prst="rect">
                      <a:avLst/>
                    </a:prstGeom>
                  </pic:spPr>
                </pic:pic>
              </a:graphicData>
            </a:graphic>
          </wp:inline>
        </w:drawing>
      </w:r>
      <w:r>
        <w:rPr>
          <w:rFonts w:ascii="Times New Roman"/>
          <w:spacing w:val="69"/>
          <w:sz w:val="7"/>
        </w:rPr>
        <w:t xml:space="preserve"> </w:t>
      </w:r>
      <w:r>
        <w:rPr>
          <w:spacing w:val="69"/>
          <w:position w:val="2"/>
          <w:sz w:val="20"/>
        </w:rPr>
        <w:drawing>
          <wp:inline distT="0" distB="0" distL="0" distR="0">
            <wp:extent cx="253364" cy="50673"/>
            <wp:effectExtent l="0" t="0" r="0" b="0"/>
            <wp:docPr id="8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9.png"/>
                    <pic:cNvPicPr/>
                  </pic:nvPicPr>
                  <pic:blipFill>
                    <a:blip xmlns:r="http://schemas.openxmlformats.org/officeDocument/2006/relationships" r:embed="rId40" cstate="print"/>
                    <a:stretch>
                      <a:fillRect/>
                    </a:stretch>
                  </pic:blipFill>
                  <pic:spPr>
                    <a:xfrm>
                      <a:off x="0" y="0"/>
                      <a:ext cx="253364" cy="50673"/>
                    </a:xfrm>
                    <a:prstGeom prst="rect">
                      <a:avLst/>
                    </a:prstGeom>
                  </pic:spPr>
                </pic:pic>
              </a:graphicData>
            </a:graphic>
          </wp:inline>
        </w:drawing>
      </w:r>
      <w:r>
        <w:rPr>
          <w:rFonts w:ascii="Times New Roman"/>
          <w:spacing w:val="73"/>
          <w:position w:val="2"/>
          <w:sz w:val="3"/>
        </w:rPr>
        <w:t xml:space="preserve"> </w:t>
      </w:r>
      <w:r>
        <w:rPr>
          <w:spacing w:val="73"/>
          <w:position w:val="2"/>
          <w:sz w:val="20"/>
        </w:rPr>
        <w:drawing>
          <wp:inline distT="0" distB="0" distL="0" distR="0">
            <wp:extent cx="177355" cy="25336"/>
            <wp:effectExtent l="0" t="0" r="0" b="0"/>
            <wp:docPr id="8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26.png"/>
                    <pic:cNvPicPr/>
                  </pic:nvPicPr>
                  <pic:blipFill>
                    <a:blip xmlns:r="http://schemas.openxmlformats.org/officeDocument/2006/relationships" r:embed="rId23" cstate="print"/>
                    <a:stretch>
                      <a:fillRect/>
                    </a:stretch>
                  </pic:blipFill>
                  <pic:spPr>
                    <a:xfrm>
                      <a:off x="0" y="0"/>
                      <a:ext cx="177355" cy="25336"/>
                    </a:xfrm>
                    <a:prstGeom prst="rect">
                      <a:avLst/>
                    </a:prstGeom>
                  </pic:spPr>
                </pic:pic>
              </a:graphicData>
            </a:graphic>
          </wp:inline>
        </w:drawing>
      </w:r>
      <w:r>
        <w:rPr>
          <w:rFonts w:ascii="Times New Roman"/>
          <w:spacing w:val="60"/>
          <w:position w:val="2"/>
          <w:sz w:val="8"/>
        </w:rPr>
        <w:t xml:space="preserve"> </w:t>
      </w:r>
      <w:r>
        <w:rPr>
          <w:spacing w:val="60"/>
          <w:position w:val="2"/>
          <w:sz w:val="20"/>
        </w:rPr>
        <w:drawing>
          <wp:inline distT="0" distB="0" distL="0" distR="0">
            <wp:extent cx="165957" cy="51053"/>
            <wp:effectExtent l="0" t="0" r="0" b="0"/>
            <wp:docPr id="85"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0.png"/>
                    <pic:cNvPicPr/>
                  </pic:nvPicPr>
                  <pic:blipFill>
                    <a:blip xmlns:r="http://schemas.openxmlformats.org/officeDocument/2006/relationships" r:embed="rId41" cstate="print"/>
                    <a:stretch>
                      <a:fillRect/>
                    </a:stretch>
                  </pic:blipFill>
                  <pic:spPr>
                    <a:xfrm>
                      <a:off x="0" y="0"/>
                      <a:ext cx="165957" cy="51053"/>
                    </a:xfrm>
                    <a:prstGeom prst="rect">
                      <a:avLst/>
                    </a:prstGeom>
                  </pic:spPr>
                </pic:pic>
              </a:graphicData>
            </a:graphic>
          </wp:inline>
        </w:drawing>
      </w:r>
      <w:r>
        <w:rPr>
          <w:rFonts w:ascii="Times New Roman"/>
          <w:spacing w:val="71"/>
          <w:position w:val="2"/>
          <w:sz w:val="3"/>
        </w:rPr>
        <w:t xml:space="preserve"> </w:t>
      </w:r>
      <w:r>
        <w:rPr>
          <w:spacing w:val="71"/>
          <w:position w:val="2"/>
          <w:sz w:val="20"/>
        </w:rPr>
        <w:drawing>
          <wp:inline distT="0" distB="0" distL="0" distR="0">
            <wp:extent cx="253364" cy="25336"/>
            <wp:effectExtent l="0" t="0" r="0" b="0"/>
            <wp:docPr id="87"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1.png"/>
                    <pic:cNvPicPr/>
                  </pic:nvPicPr>
                  <pic:blipFill>
                    <a:blip xmlns:r="http://schemas.openxmlformats.org/officeDocument/2006/relationships" r:embed="rId25" cstate="print"/>
                    <a:stretch>
                      <a:fillRect/>
                    </a:stretch>
                  </pic:blipFill>
                  <pic:spPr>
                    <a:xfrm>
                      <a:off x="0" y="0"/>
                      <a:ext cx="253364" cy="25336"/>
                    </a:xfrm>
                    <a:prstGeom prst="rect">
                      <a:avLst/>
                    </a:prstGeom>
                  </pic:spPr>
                </pic:pic>
              </a:graphicData>
            </a:graphic>
          </wp:inline>
        </w:drawing>
      </w:r>
      <w:r>
        <w:rPr>
          <w:rFonts w:ascii="Times New Roman"/>
          <w:spacing w:val="61"/>
          <w:position w:val="2"/>
          <w:sz w:val="8"/>
        </w:rPr>
        <w:t xml:space="preserve"> </w:t>
      </w:r>
      <w:r>
        <w:rPr>
          <w:spacing w:val="61"/>
          <w:position w:val="2"/>
          <w:sz w:val="20"/>
        </w:rPr>
        <w:drawing>
          <wp:inline distT="0" distB="0" distL="0" distR="0">
            <wp:extent cx="178625" cy="51053"/>
            <wp:effectExtent l="0" t="0" r="0" b="0"/>
            <wp:docPr id="8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2.png"/>
                    <pic:cNvPicPr/>
                  </pic:nvPicPr>
                  <pic:blipFill>
                    <a:blip xmlns:r="http://schemas.openxmlformats.org/officeDocument/2006/relationships" r:embed="rId42" cstate="print"/>
                    <a:stretch>
                      <a:fillRect/>
                    </a:stretch>
                  </pic:blipFill>
                  <pic:spPr>
                    <a:xfrm>
                      <a:off x="0" y="0"/>
                      <a:ext cx="178625" cy="51053"/>
                    </a:xfrm>
                    <a:prstGeom prst="rect">
                      <a:avLst/>
                    </a:prstGeom>
                  </pic:spPr>
                </pic:pic>
              </a:graphicData>
            </a:graphic>
          </wp:inline>
        </w:drawing>
      </w:r>
      <w:r>
        <w:rPr>
          <w:rFonts w:ascii="Times New Roman"/>
          <w:spacing w:val="71"/>
          <w:position w:val="2"/>
          <w:sz w:val="3"/>
        </w:rPr>
        <w:t xml:space="preserve"> </w:t>
      </w:r>
      <w:r>
        <w:rPr>
          <w:spacing w:val="71"/>
          <w:position w:val="2"/>
          <w:sz w:val="20"/>
        </w:rPr>
        <w:drawing>
          <wp:inline distT="0" distB="0" distL="0" distR="0">
            <wp:extent cx="177355" cy="25336"/>
            <wp:effectExtent l="0" t="0" r="0" b="0"/>
            <wp:docPr id="9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21.png"/>
                    <pic:cNvPicPr/>
                  </pic:nvPicPr>
                  <pic:blipFill>
                    <a:blip xmlns:r="http://schemas.openxmlformats.org/officeDocument/2006/relationships" r:embed="rId24" cstate="print"/>
                    <a:stretch>
                      <a:fillRect/>
                    </a:stretch>
                  </pic:blipFill>
                  <pic:spPr>
                    <a:xfrm>
                      <a:off x="0" y="0"/>
                      <a:ext cx="177355" cy="25336"/>
                    </a:xfrm>
                    <a:prstGeom prst="rect">
                      <a:avLst/>
                    </a:prstGeom>
                  </pic:spPr>
                </pic:pic>
              </a:graphicData>
            </a:graphic>
          </wp:inline>
        </w:drawing>
      </w:r>
      <w:r>
        <w:rPr>
          <w:spacing w:val="71"/>
          <w:position w:val="2"/>
          <w:sz w:val="20"/>
        </w:rPr>
        <w:tab/>
      </w:r>
      <w:r>
        <w:rPr>
          <w:spacing w:val="71"/>
          <w:position w:val="2"/>
          <w:sz w:val="20"/>
        </w:rPr>
        <w:drawing>
          <wp:inline distT="0" distB="0" distL="0" distR="0">
            <wp:extent cx="178625" cy="51053"/>
            <wp:effectExtent l="0" t="0" r="0" b="0"/>
            <wp:docPr id="93"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3.png"/>
                    <pic:cNvPicPr/>
                  </pic:nvPicPr>
                  <pic:blipFill>
                    <a:blip xmlns:r="http://schemas.openxmlformats.org/officeDocument/2006/relationships" r:embed="rId43" cstate="print"/>
                    <a:stretch>
                      <a:fillRect/>
                    </a:stretch>
                  </pic:blipFill>
                  <pic:spPr>
                    <a:xfrm>
                      <a:off x="0" y="0"/>
                      <a:ext cx="178625" cy="51053"/>
                    </a:xfrm>
                    <a:prstGeom prst="rect">
                      <a:avLst/>
                    </a:prstGeom>
                  </pic:spPr>
                </pic:pic>
              </a:graphicData>
            </a:graphic>
          </wp:inline>
        </w:drawing>
      </w:r>
      <w:r>
        <w:rPr>
          <w:rFonts w:ascii="Times New Roman"/>
          <w:spacing w:val="71"/>
          <w:position w:val="2"/>
          <w:sz w:val="3"/>
        </w:rPr>
        <w:t xml:space="preserve"> </w:t>
      </w:r>
      <w:r>
        <w:rPr>
          <w:spacing w:val="71"/>
          <w:position w:val="2"/>
          <w:sz w:val="20"/>
        </w:rPr>
        <w:drawing>
          <wp:inline distT="0" distB="0" distL="0" distR="0">
            <wp:extent cx="177355" cy="25336"/>
            <wp:effectExtent l="0" t="0" r="0" b="0"/>
            <wp:docPr id="9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26.png"/>
                    <pic:cNvPicPr/>
                  </pic:nvPicPr>
                  <pic:blipFill>
                    <a:blip xmlns:r="http://schemas.openxmlformats.org/officeDocument/2006/relationships" r:embed="rId23" cstate="print"/>
                    <a:stretch>
                      <a:fillRect/>
                    </a:stretch>
                  </pic:blipFill>
                  <pic:spPr>
                    <a:xfrm>
                      <a:off x="0" y="0"/>
                      <a:ext cx="177355" cy="25336"/>
                    </a:xfrm>
                    <a:prstGeom prst="rect">
                      <a:avLst/>
                    </a:prstGeom>
                  </pic:spPr>
                </pic:pic>
              </a:graphicData>
            </a:graphic>
          </wp:inline>
        </w:drawing>
      </w:r>
      <w:r>
        <w:rPr>
          <w:rFonts w:ascii="Times New Roman"/>
          <w:spacing w:val="73"/>
          <w:position w:val="2"/>
          <w:sz w:val="3"/>
        </w:rPr>
        <w:t xml:space="preserve"> </w:t>
      </w:r>
      <w:r>
        <w:rPr>
          <w:spacing w:val="73"/>
          <w:position w:val="2"/>
          <w:sz w:val="20"/>
        </w:rPr>
        <w:drawing>
          <wp:inline distT="0" distB="0" distL="0" distR="0">
            <wp:extent cx="240696" cy="25336"/>
            <wp:effectExtent l="0" t="0" r="0" b="0"/>
            <wp:docPr id="9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4.png"/>
                    <pic:cNvPicPr/>
                  </pic:nvPicPr>
                  <pic:blipFill>
                    <a:blip xmlns:r="http://schemas.openxmlformats.org/officeDocument/2006/relationships" r:embed="rId44" cstate="print"/>
                    <a:stretch>
                      <a:fillRect/>
                    </a:stretch>
                  </pic:blipFill>
                  <pic:spPr>
                    <a:xfrm>
                      <a:off x="0" y="0"/>
                      <a:ext cx="240696" cy="25336"/>
                    </a:xfrm>
                    <a:prstGeom prst="rect">
                      <a:avLst/>
                    </a:prstGeom>
                  </pic:spPr>
                </pic:pic>
              </a:graphicData>
            </a:graphic>
          </wp:inline>
        </w:drawing>
      </w:r>
      <w:r>
        <w:rPr>
          <w:rFonts w:ascii="Times New Roman"/>
          <w:spacing w:val="58"/>
          <w:position w:val="2"/>
          <w:sz w:val="8"/>
        </w:rPr>
        <w:t xml:space="preserve"> </w:t>
      </w:r>
      <w:r>
        <w:rPr>
          <w:spacing w:val="58"/>
          <w:position w:val="2"/>
          <w:sz w:val="20"/>
        </w:rPr>
        <w:drawing>
          <wp:inline distT="0" distB="0" distL="0" distR="0">
            <wp:extent cx="178625" cy="51053"/>
            <wp:effectExtent l="0" t="0" r="0" b="0"/>
            <wp:docPr id="9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5.png"/>
                    <pic:cNvPicPr/>
                  </pic:nvPicPr>
                  <pic:blipFill>
                    <a:blip xmlns:r="http://schemas.openxmlformats.org/officeDocument/2006/relationships" r:embed="rId45" cstate="print"/>
                    <a:stretch>
                      <a:fillRect/>
                    </a:stretch>
                  </pic:blipFill>
                  <pic:spPr>
                    <a:xfrm>
                      <a:off x="0" y="0"/>
                      <a:ext cx="178625" cy="51053"/>
                    </a:xfrm>
                    <a:prstGeom prst="rect">
                      <a:avLst/>
                    </a:prstGeom>
                  </pic:spPr>
                </pic:pic>
              </a:graphicData>
            </a:graphic>
          </wp:inline>
        </w:drawing>
      </w:r>
      <w:r>
        <w:rPr>
          <w:rFonts w:ascii="Times New Roman"/>
          <w:spacing w:val="30"/>
          <w:position w:val="2"/>
          <w:sz w:val="20"/>
        </w:rPr>
        <w:t xml:space="preserve"> </w:t>
      </w:r>
      <w:r>
        <w:rPr>
          <w:spacing w:val="30"/>
          <w:position w:val="2"/>
          <w:sz w:val="20"/>
        </w:rPr>
        <w:drawing>
          <wp:inline distT="0" distB="0" distL="0" distR="0">
            <wp:extent cx="1165478" cy="228028"/>
            <wp:effectExtent l="0" t="0" r="0" b="0"/>
            <wp:docPr id="10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6.png"/>
                    <pic:cNvPicPr/>
                  </pic:nvPicPr>
                  <pic:blipFill>
                    <a:blip xmlns:r="http://schemas.openxmlformats.org/officeDocument/2006/relationships" r:embed="rId46" cstate="print"/>
                    <a:stretch>
                      <a:fillRect/>
                    </a:stretch>
                  </pic:blipFill>
                  <pic:spPr>
                    <a:xfrm>
                      <a:off x="0" y="0"/>
                      <a:ext cx="1165478" cy="228028"/>
                    </a:xfrm>
                    <a:prstGeom prst="rect">
                      <a:avLst/>
                    </a:prstGeom>
                  </pic:spPr>
                </pic:pic>
              </a:graphicData>
            </a:graphic>
          </wp:inline>
        </w:drawing>
      </w:r>
    </w:p>
    <w:p>
      <w:pPr>
        <w:pStyle w:val="BodyText"/>
        <w:ind w:left="0"/>
        <w:rPr>
          <w:sz w:val="20"/>
        </w:rPr>
      </w:pPr>
    </w:p>
    <w:p>
      <w:pPr>
        <w:pStyle w:val="BodyText"/>
        <w:spacing w:before="10"/>
        <w:ind w:left="0"/>
        <w:rPr>
          <w:sz w:val="15"/>
        </w:rPr>
      </w:pPr>
      <w:r>
        <w:pict>
          <v:shape id="_x0000_s1029" style="width:0.1pt;height:2.25pt;margin-top:13.22pt;margin-left:313.99pt;mso-position-horizontal-relative:page;mso-wrap-distance-left:0;mso-wrap-distance-right:0;position:absolute;z-index:-251608064" coordorigin="6280,264" coordsize="0,45" path="m6258,286l6302,286e" filled="f" stroked="t" strokecolor="#1e1916" strokeweight="2.21pt">
            <v:stroke dashstyle="solid"/>
            <v:path arrowok="t"/>
            <w10:wrap type="topAndBottom"/>
          </v:shape>
        </w:pict>
      </w:r>
      <w:r>
        <w:pict>
          <v:shape id="_x0000_s1030" style="width:0.1pt;height:2.25pt;margin-top:13.22pt;margin-left:355.99pt;mso-position-horizontal-relative:page;mso-wrap-distance-left:0;mso-wrap-distance-right:0;position:absolute;z-index:-251607040" coordorigin="7120,264" coordsize="0,45" path="m7098,286l7142,286e" filled="f" stroked="t" strokecolor="#1e1916" strokeweight="2.21pt">
            <v:stroke dashstyle="solid"/>
            <v:path arrowok="t"/>
            <w10:wrap type="topAndBottom"/>
          </v:shape>
        </w:pict>
      </w:r>
      <w:r>
        <w:pict>
          <v:shape id="_x0000_s1031" style="width:0.1pt;height:2.25pt;margin-top:13.22pt;margin-left:402.99pt;mso-position-horizontal-relative:page;mso-wrap-distance-left:0;mso-wrap-distance-right:0;position:absolute;z-index:-251606016" coordorigin="8060,264" coordsize="0,45" path="m8038,286l8082,286e" filled="f" stroked="t" strokecolor="#1e1916" strokeweight="2.21pt">
            <v:stroke dashstyle="solid"/>
            <v:path arrowok="t"/>
            <w10:wrap type="topAndBottom"/>
          </v:shape>
        </w:pict>
      </w:r>
      <w:r>
        <w:pict>
          <v:shape id="_x0000_s1032" style="width:0.1pt;height:2.25pt;margin-top:13.22pt;margin-left:444.99pt;mso-position-horizontal-relative:page;mso-wrap-distance-left:0;mso-wrap-distance-right:0;position:absolute;z-index:-251604992" coordorigin="8900,264" coordsize="0,45" path="m8878,286l8922,286e" filled="f" stroked="t" strokecolor="#1e1916" strokeweight="2.21pt">
            <v:stroke dashstyle="solid"/>
            <v:path arrowok="t"/>
            <w10:wrap type="topAndBottom"/>
          </v:shape>
        </w:pict>
      </w:r>
      <w:r>
        <w:pict>
          <v:shape id="_x0000_s1033" style="width:0.1pt;height:2.25pt;margin-top:13.22pt;margin-left:486.99pt;mso-position-horizontal-relative:page;mso-wrap-distance-left:0;mso-wrap-distance-right:0;position:absolute;z-index:-251603968" coordorigin="9740,264" coordsize="0,45" path="m9718,286l9762,286e" filled="f" stroked="t" strokecolor="#1e1916" strokeweight="2.21pt">
            <v:stroke dashstyle="solid"/>
            <v:path arrowok="t"/>
            <w10:wrap type="topAndBottom"/>
          </v:shape>
        </w:pict>
      </w:r>
      <w:r>
        <w:pict>
          <v:shape id="_x0000_s1034" style="width:2.25pt;height:0.1pt;margin-top:14.32pt;margin-left:532.9pt;mso-position-horizontal-relative:page;mso-wrap-distance-left:0;mso-wrap-distance-right:0;position:absolute;z-index:-251602944" coordorigin="10658,286" coordsize="45,0" path="m10658,286l10702,286e" filled="f" stroked="t" strokecolor="#1e1916" strokeweight="2.21pt">
            <v:stroke dashstyle="solid"/>
            <v:path arrowok="t"/>
            <w10:wrap type="topAndBottom"/>
          </v:shape>
        </w:pict>
      </w:r>
      <w:r>
        <w:pict>
          <v:group id="_x0000_s1035" style="width:25pt;height:15pt;margin-top:37.22pt;margin-left:135pt;mso-position-horizontal-relative:page;mso-wrap-distance-left:0;mso-wrap-distance-right:0;position:absolute;z-index:-251601920" coordorigin="2700,744" coordsize="500,300">
            <v:shape id="_x0000_s1036" type="#_x0000_t75" style="width:160;height:160;left:2700;position:absolute;top:844" stroked="f">
              <v:imagedata r:id="rId47" o:title=""/>
            </v:shape>
            <v:shape id="_x0000_s1037" type="#_x0000_t75" style="width:280;height:300;left:2920;position:absolute;top:744" stroked="f">
              <v:imagedata r:id="rId48" o:title=""/>
            </v:shape>
            <w10:wrap type="topAndBottom"/>
          </v:group>
        </w:pict>
      </w:r>
      <w:r>
        <w:drawing>
          <wp:anchor distT="0" distB="0" distL="0" distR="0" simplePos="0" relativeHeight="251678720" behindDoc="0" locked="0" layoutInCell="1" allowOverlap="1">
            <wp:simplePos x="0" y="0"/>
            <wp:positionH relativeFrom="page">
              <wp:posOffset>2082800</wp:posOffset>
            </wp:positionH>
            <wp:positionV relativeFrom="paragraph">
              <wp:posOffset>472638</wp:posOffset>
            </wp:positionV>
            <wp:extent cx="177355" cy="190023"/>
            <wp:effectExtent l="0" t="0" r="0" b="0"/>
            <wp:wrapTopAndBottom/>
            <wp:docPr id="10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9.png"/>
                    <pic:cNvPicPr/>
                  </pic:nvPicPr>
                  <pic:blipFill>
                    <a:blip xmlns:r="http://schemas.openxmlformats.org/officeDocument/2006/relationships" r:embed="rId49" cstate="print"/>
                    <a:stretch>
                      <a:fillRect/>
                    </a:stretch>
                  </pic:blipFill>
                  <pic:spPr>
                    <a:xfrm>
                      <a:off x="0" y="0"/>
                      <a:ext cx="177355" cy="190023"/>
                    </a:xfrm>
                    <a:prstGeom prst="rect">
                      <a:avLst/>
                    </a:prstGeom>
                  </pic:spPr>
                </pic:pic>
              </a:graphicData>
            </a:graphic>
          </wp:anchor>
        </w:drawing>
      </w:r>
      <w:r>
        <w:drawing>
          <wp:anchor distT="0" distB="0" distL="0" distR="0" simplePos="0" relativeHeight="251679744" behindDoc="0" locked="0" layoutInCell="1" allowOverlap="1">
            <wp:simplePos x="0" y="0"/>
            <wp:positionH relativeFrom="page">
              <wp:posOffset>2311400</wp:posOffset>
            </wp:positionH>
            <wp:positionV relativeFrom="paragraph">
              <wp:posOffset>472638</wp:posOffset>
            </wp:positionV>
            <wp:extent cx="177355" cy="190023"/>
            <wp:effectExtent l="0" t="0" r="0" b="0"/>
            <wp:wrapTopAndBottom/>
            <wp:docPr id="10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0.png"/>
                    <pic:cNvPicPr/>
                  </pic:nvPicPr>
                  <pic:blipFill>
                    <a:blip xmlns:r="http://schemas.openxmlformats.org/officeDocument/2006/relationships" r:embed="rId50" cstate="print"/>
                    <a:stretch>
                      <a:fillRect/>
                    </a:stretch>
                  </pic:blipFill>
                  <pic:spPr>
                    <a:xfrm>
                      <a:off x="0" y="0"/>
                      <a:ext cx="177355" cy="190023"/>
                    </a:xfrm>
                    <a:prstGeom prst="rect">
                      <a:avLst/>
                    </a:prstGeom>
                  </pic:spPr>
                </pic:pic>
              </a:graphicData>
            </a:graphic>
          </wp:anchor>
        </w:drawing>
      </w:r>
      <w:r>
        <w:drawing>
          <wp:anchor distT="0" distB="0" distL="0" distR="0" simplePos="0" relativeHeight="251680768" behindDoc="0" locked="0" layoutInCell="1" allowOverlap="1">
            <wp:simplePos x="0" y="0"/>
            <wp:positionH relativeFrom="page">
              <wp:posOffset>2540000</wp:posOffset>
            </wp:positionH>
            <wp:positionV relativeFrom="paragraph">
              <wp:posOffset>383738</wp:posOffset>
            </wp:positionV>
            <wp:extent cx="1922518" cy="253364"/>
            <wp:effectExtent l="0" t="0" r="0" b="0"/>
            <wp:wrapTopAndBottom/>
            <wp:docPr id="10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1.png"/>
                    <pic:cNvPicPr/>
                  </pic:nvPicPr>
                  <pic:blipFill>
                    <a:blip xmlns:r="http://schemas.openxmlformats.org/officeDocument/2006/relationships" r:embed="rId51" cstate="print"/>
                    <a:stretch>
                      <a:fillRect/>
                    </a:stretch>
                  </pic:blipFill>
                  <pic:spPr>
                    <a:xfrm>
                      <a:off x="0" y="0"/>
                      <a:ext cx="1922518" cy="253364"/>
                    </a:xfrm>
                    <a:prstGeom prst="rect">
                      <a:avLst/>
                    </a:prstGeom>
                  </pic:spPr>
                </pic:pic>
              </a:graphicData>
            </a:graphic>
          </wp:anchor>
        </w:drawing>
      </w:r>
      <w:r>
        <w:drawing>
          <wp:anchor distT="0" distB="0" distL="0" distR="0" simplePos="0" relativeHeight="251681792" behindDoc="0" locked="0" layoutInCell="1" allowOverlap="1">
            <wp:simplePos x="0" y="0"/>
            <wp:positionH relativeFrom="page">
              <wp:posOffset>6921500</wp:posOffset>
            </wp:positionH>
            <wp:positionV relativeFrom="paragraph">
              <wp:posOffset>434538</wp:posOffset>
            </wp:positionV>
            <wp:extent cx="101346" cy="101346"/>
            <wp:effectExtent l="0" t="0" r="0" b="0"/>
            <wp:wrapTopAndBottom/>
            <wp:docPr id="10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2.png"/>
                    <pic:cNvPicPr/>
                  </pic:nvPicPr>
                  <pic:blipFill>
                    <a:blip xmlns:r="http://schemas.openxmlformats.org/officeDocument/2006/relationships" r:embed="rId52" cstate="print"/>
                    <a:stretch>
                      <a:fillRect/>
                    </a:stretch>
                  </pic:blipFill>
                  <pic:spPr>
                    <a:xfrm>
                      <a:off x="0" y="0"/>
                      <a:ext cx="101346" cy="101346"/>
                    </a:xfrm>
                    <a:prstGeom prst="rect">
                      <a:avLst/>
                    </a:prstGeom>
                  </pic:spPr>
                </pic:pic>
              </a:graphicData>
            </a:graphic>
          </wp:anchor>
        </w:drawing>
      </w:r>
    </w:p>
    <w:p>
      <w:pPr>
        <w:pStyle w:val="BodyText"/>
        <w:spacing w:before="12"/>
        <w:ind w:left="0"/>
        <w:rPr>
          <w:sz w:val="15"/>
        </w:rPr>
      </w:pPr>
    </w:p>
    <w:p>
      <w:pPr>
        <w:pStyle w:val="BodyText"/>
        <w:spacing w:before="1"/>
        <w:ind w:left="0"/>
        <w:rPr>
          <w:sz w:val="7"/>
        </w:rPr>
      </w:pPr>
    </w:p>
    <w:p>
      <w:pPr>
        <w:spacing w:line="39" w:lineRule="exact"/>
        <w:ind w:left="280" w:right="0" w:firstLine="0"/>
        <w:rPr>
          <w:sz w:val="3"/>
        </w:rPr>
      </w:pPr>
      <w:r>
        <w:rPr>
          <w:position w:val="0"/>
          <w:sz w:val="3"/>
        </w:rPr>
        <w:drawing>
          <wp:inline distT="0" distB="0" distL="0" distR="0">
            <wp:extent cx="392715" cy="25336"/>
            <wp:effectExtent l="0" t="0" r="0" b="0"/>
            <wp:docPr id="111"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3.png"/>
                    <pic:cNvPicPr/>
                  </pic:nvPicPr>
                  <pic:blipFill>
                    <a:blip xmlns:r="http://schemas.openxmlformats.org/officeDocument/2006/relationships" r:embed="rId53" cstate="print"/>
                    <a:stretch>
                      <a:fillRect/>
                    </a:stretch>
                  </pic:blipFill>
                  <pic:spPr>
                    <a:xfrm>
                      <a:off x="0" y="0"/>
                      <a:ext cx="392715" cy="25336"/>
                    </a:xfrm>
                    <a:prstGeom prst="rect">
                      <a:avLst/>
                    </a:prstGeom>
                  </pic:spPr>
                </pic:pic>
              </a:graphicData>
            </a:graphic>
          </wp:inline>
        </w:drawing>
      </w:r>
      <w:r>
        <w:rPr>
          <w:rFonts w:ascii="Times New Roman"/>
          <w:spacing w:val="74"/>
          <w:position w:val="0"/>
          <w:sz w:val="3"/>
        </w:rPr>
        <w:t xml:space="preserve"> </w:t>
      </w:r>
      <w:r>
        <w:rPr>
          <w:spacing w:val="74"/>
          <w:position w:val="0"/>
          <w:sz w:val="3"/>
        </w:rPr>
        <w:drawing>
          <wp:inline distT="0" distB="0" distL="0" distR="0">
            <wp:extent cx="329374" cy="25336"/>
            <wp:effectExtent l="0" t="0" r="0" b="0"/>
            <wp:docPr id="113"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4.png"/>
                    <pic:cNvPicPr/>
                  </pic:nvPicPr>
                  <pic:blipFill>
                    <a:blip xmlns:r="http://schemas.openxmlformats.org/officeDocument/2006/relationships" r:embed="rId54" cstate="print"/>
                    <a:stretch>
                      <a:fillRect/>
                    </a:stretch>
                  </pic:blipFill>
                  <pic:spPr>
                    <a:xfrm>
                      <a:off x="0" y="0"/>
                      <a:ext cx="329374" cy="25336"/>
                    </a:xfrm>
                    <a:prstGeom prst="rect">
                      <a:avLst/>
                    </a:prstGeom>
                  </pic:spPr>
                </pic:pic>
              </a:graphicData>
            </a:graphic>
          </wp:inline>
        </w:drawing>
      </w:r>
    </w:p>
    <w:p>
      <w:pPr>
        <w:pStyle w:val="BodyText"/>
        <w:spacing w:before="230"/>
        <w:jc w:val="both"/>
      </w:pPr>
      <w:r>
        <w:drawing>
          <wp:anchor distT="0" distB="0" distL="0" distR="0" simplePos="0" relativeHeight="251694080" behindDoc="0" locked="0" layoutInCell="1" allowOverlap="1">
            <wp:simplePos x="0" y="0"/>
            <wp:positionH relativeFrom="page">
              <wp:posOffset>4508500</wp:posOffset>
            </wp:positionH>
            <wp:positionV relativeFrom="paragraph">
              <wp:posOffset>-177291</wp:posOffset>
            </wp:positionV>
            <wp:extent cx="177355" cy="25336"/>
            <wp:effectExtent l="0" t="0" r="0" b="0"/>
            <wp:wrapNone/>
            <wp:docPr id="11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26.png"/>
                    <pic:cNvPicPr/>
                  </pic:nvPicPr>
                  <pic:blipFill>
                    <a:blip xmlns:r="http://schemas.openxmlformats.org/officeDocument/2006/relationships" r:embed="rId23" cstate="print"/>
                    <a:stretch>
                      <a:fillRect/>
                    </a:stretch>
                  </pic:blipFill>
                  <pic:spPr>
                    <a:xfrm>
                      <a:off x="0" y="0"/>
                      <a:ext cx="177355" cy="25336"/>
                    </a:xfrm>
                    <a:prstGeom prst="rect">
                      <a:avLst/>
                    </a:prstGeom>
                  </pic:spPr>
                </pic:pic>
              </a:graphicData>
            </a:graphic>
          </wp:anchor>
        </w:drawing>
      </w:r>
      <w:r>
        <w:drawing>
          <wp:anchor distT="0" distB="0" distL="0" distR="0" simplePos="0" relativeHeight="251695104" behindDoc="0" locked="0" layoutInCell="1" allowOverlap="1">
            <wp:simplePos x="0" y="0"/>
            <wp:positionH relativeFrom="page">
              <wp:posOffset>4737100</wp:posOffset>
            </wp:positionH>
            <wp:positionV relativeFrom="paragraph">
              <wp:posOffset>-177291</wp:posOffset>
            </wp:positionV>
            <wp:extent cx="177355" cy="25336"/>
            <wp:effectExtent l="0" t="0" r="0" b="0"/>
            <wp:wrapNone/>
            <wp:docPr id="11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26.png"/>
                    <pic:cNvPicPr/>
                  </pic:nvPicPr>
                  <pic:blipFill>
                    <a:blip xmlns:r="http://schemas.openxmlformats.org/officeDocument/2006/relationships" r:embed="rId23" cstate="print"/>
                    <a:stretch>
                      <a:fillRect/>
                    </a:stretch>
                  </pic:blipFill>
                  <pic:spPr>
                    <a:xfrm>
                      <a:off x="0" y="0"/>
                      <a:ext cx="177355" cy="25336"/>
                    </a:xfrm>
                    <a:prstGeom prst="rect">
                      <a:avLst/>
                    </a:prstGeom>
                  </pic:spPr>
                </pic:pic>
              </a:graphicData>
            </a:graphic>
          </wp:anchor>
        </w:drawing>
      </w:r>
      <w:r>
        <w:drawing>
          <wp:anchor distT="0" distB="0" distL="0" distR="0" simplePos="0" relativeHeight="251696128" behindDoc="0" locked="0" layoutInCell="1" allowOverlap="1">
            <wp:simplePos x="0" y="0"/>
            <wp:positionH relativeFrom="page">
              <wp:posOffset>4965700</wp:posOffset>
            </wp:positionH>
            <wp:positionV relativeFrom="paragraph">
              <wp:posOffset>-177291</wp:posOffset>
            </wp:positionV>
            <wp:extent cx="240696" cy="25336"/>
            <wp:effectExtent l="0" t="0" r="0" b="0"/>
            <wp:wrapNone/>
            <wp:docPr id="11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44.png"/>
                    <pic:cNvPicPr/>
                  </pic:nvPicPr>
                  <pic:blipFill>
                    <a:blip xmlns:r="http://schemas.openxmlformats.org/officeDocument/2006/relationships" r:embed="rId44" cstate="print"/>
                    <a:stretch>
                      <a:fillRect/>
                    </a:stretch>
                  </pic:blipFill>
                  <pic:spPr>
                    <a:xfrm>
                      <a:off x="0" y="0"/>
                      <a:ext cx="240696" cy="25336"/>
                    </a:xfrm>
                    <a:prstGeom prst="rect">
                      <a:avLst/>
                    </a:prstGeom>
                  </pic:spPr>
                </pic:pic>
              </a:graphicData>
            </a:graphic>
          </wp:anchor>
        </w:drawing>
      </w:r>
      <w:r>
        <w:drawing>
          <wp:anchor distT="0" distB="0" distL="0" distR="0" simplePos="0" relativeHeight="251697152" behindDoc="0" locked="0" layoutInCell="1" allowOverlap="1">
            <wp:simplePos x="0" y="0"/>
            <wp:positionH relativeFrom="page">
              <wp:posOffset>5257800</wp:posOffset>
            </wp:positionH>
            <wp:positionV relativeFrom="paragraph">
              <wp:posOffset>-177291</wp:posOffset>
            </wp:positionV>
            <wp:extent cx="177355" cy="25336"/>
            <wp:effectExtent l="0" t="0" r="0" b="0"/>
            <wp:wrapNone/>
            <wp:docPr id="12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5.png"/>
                    <pic:cNvPicPr/>
                  </pic:nvPicPr>
                  <pic:blipFill>
                    <a:blip xmlns:r="http://schemas.openxmlformats.org/officeDocument/2006/relationships" r:embed="rId21" cstate="print"/>
                    <a:stretch>
                      <a:fillRect/>
                    </a:stretch>
                  </pic:blipFill>
                  <pic:spPr>
                    <a:xfrm>
                      <a:off x="0" y="0"/>
                      <a:ext cx="177355" cy="25336"/>
                    </a:xfrm>
                    <a:prstGeom prst="rect">
                      <a:avLst/>
                    </a:prstGeom>
                  </pic:spPr>
                </pic:pic>
              </a:graphicData>
            </a:graphic>
          </wp:anchor>
        </w:drawing>
      </w:r>
      <w:r>
        <w:drawing>
          <wp:anchor distT="0" distB="0" distL="0" distR="0" simplePos="0" relativeHeight="251698176" behindDoc="0" locked="0" layoutInCell="1" allowOverlap="1">
            <wp:simplePos x="0" y="0"/>
            <wp:positionH relativeFrom="page">
              <wp:posOffset>5486400</wp:posOffset>
            </wp:positionH>
            <wp:positionV relativeFrom="paragraph">
              <wp:posOffset>-177291</wp:posOffset>
            </wp:positionV>
            <wp:extent cx="177355" cy="25336"/>
            <wp:effectExtent l="0" t="0" r="0" b="0"/>
            <wp:wrapNone/>
            <wp:docPr id="12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55.png"/>
                    <pic:cNvPicPr/>
                  </pic:nvPicPr>
                  <pic:blipFill>
                    <a:blip xmlns:r="http://schemas.openxmlformats.org/officeDocument/2006/relationships" r:embed="rId21" cstate="print"/>
                    <a:stretch>
                      <a:fillRect/>
                    </a:stretch>
                  </pic:blipFill>
                  <pic:spPr>
                    <a:xfrm>
                      <a:off x="0" y="0"/>
                      <a:ext cx="177355" cy="25336"/>
                    </a:xfrm>
                    <a:prstGeom prst="rect">
                      <a:avLst/>
                    </a:prstGeom>
                  </pic:spPr>
                </pic:pic>
              </a:graphicData>
            </a:graphic>
          </wp:anchor>
        </w:drawing>
      </w:r>
      <w:r>
        <w:drawing>
          <wp:anchor distT="0" distB="0" distL="0" distR="0" simplePos="0" relativeHeight="251699200" behindDoc="0" locked="0" layoutInCell="1" allowOverlap="1">
            <wp:simplePos x="0" y="0"/>
            <wp:positionH relativeFrom="page">
              <wp:posOffset>5791200</wp:posOffset>
            </wp:positionH>
            <wp:positionV relativeFrom="paragraph">
              <wp:posOffset>-177291</wp:posOffset>
            </wp:positionV>
            <wp:extent cx="177355" cy="25336"/>
            <wp:effectExtent l="0" t="0" r="0" b="0"/>
            <wp:wrapNone/>
            <wp:docPr id="12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56.png"/>
                    <pic:cNvPicPr/>
                  </pic:nvPicPr>
                  <pic:blipFill>
                    <a:blip xmlns:r="http://schemas.openxmlformats.org/officeDocument/2006/relationships" r:embed="rId23" cstate="print"/>
                    <a:stretch>
                      <a:fillRect/>
                    </a:stretch>
                  </pic:blipFill>
                  <pic:spPr>
                    <a:xfrm>
                      <a:off x="0" y="0"/>
                      <a:ext cx="177355" cy="25336"/>
                    </a:xfrm>
                    <a:prstGeom prst="rect">
                      <a:avLst/>
                    </a:prstGeom>
                  </pic:spPr>
                </pic:pic>
              </a:graphicData>
            </a:graphic>
          </wp:anchor>
        </w:drawing>
      </w:r>
      <w:r>
        <w:drawing>
          <wp:anchor distT="0" distB="0" distL="0" distR="0" simplePos="0" relativeHeight="251700224" behindDoc="0" locked="0" layoutInCell="1" allowOverlap="1">
            <wp:simplePos x="0" y="0"/>
            <wp:positionH relativeFrom="page">
              <wp:posOffset>6019800</wp:posOffset>
            </wp:positionH>
            <wp:positionV relativeFrom="paragraph">
              <wp:posOffset>-177291</wp:posOffset>
            </wp:positionV>
            <wp:extent cx="177355" cy="25336"/>
            <wp:effectExtent l="0" t="0" r="0" b="0"/>
            <wp:wrapNone/>
            <wp:docPr id="127"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6.png"/>
                    <pic:cNvPicPr/>
                  </pic:nvPicPr>
                  <pic:blipFill>
                    <a:blip xmlns:r="http://schemas.openxmlformats.org/officeDocument/2006/relationships" r:embed="rId23" cstate="print"/>
                    <a:stretch>
                      <a:fillRect/>
                    </a:stretch>
                  </pic:blipFill>
                  <pic:spPr>
                    <a:xfrm>
                      <a:off x="0" y="0"/>
                      <a:ext cx="177355" cy="25336"/>
                    </a:xfrm>
                    <a:prstGeom prst="rect">
                      <a:avLst/>
                    </a:prstGeom>
                  </pic:spPr>
                </pic:pic>
              </a:graphicData>
            </a:graphic>
          </wp:anchor>
        </w:drawing>
      </w:r>
      <w:r>
        <w:drawing>
          <wp:anchor distT="0" distB="0" distL="0" distR="0" simplePos="0" relativeHeight="251701248" behindDoc="0" locked="0" layoutInCell="1" allowOverlap="1">
            <wp:simplePos x="0" y="0"/>
            <wp:positionH relativeFrom="page">
              <wp:posOffset>6248400</wp:posOffset>
            </wp:positionH>
            <wp:positionV relativeFrom="paragraph">
              <wp:posOffset>-177291</wp:posOffset>
            </wp:positionV>
            <wp:extent cx="253364" cy="25336"/>
            <wp:effectExtent l="0" t="0" r="0" b="0"/>
            <wp:wrapNone/>
            <wp:docPr id="12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57.png"/>
                    <pic:cNvPicPr/>
                  </pic:nvPicPr>
                  <pic:blipFill>
                    <a:blip xmlns:r="http://schemas.openxmlformats.org/officeDocument/2006/relationships" r:embed="rId27" cstate="print"/>
                    <a:stretch>
                      <a:fillRect/>
                    </a:stretch>
                  </pic:blipFill>
                  <pic:spPr>
                    <a:xfrm>
                      <a:off x="0" y="0"/>
                      <a:ext cx="253364" cy="25336"/>
                    </a:xfrm>
                    <a:prstGeom prst="rect">
                      <a:avLst/>
                    </a:prstGeom>
                  </pic:spPr>
                </pic:pic>
              </a:graphicData>
            </a:graphic>
          </wp:anchor>
        </w:drawing>
      </w:r>
      <w:r>
        <w:drawing>
          <wp:anchor distT="0" distB="0" distL="0" distR="0" simplePos="0" relativeHeight="251702272" behindDoc="0" locked="0" layoutInCell="1" allowOverlap="1">
            <wp:simplePos x="0" y="0"/>
            <wp:positionH relativeFrom="page">
              <wp:posOffset>6553200</wp:posOffset>
            </wp:positionH>
            <wp:positionV relativeFrom="paragraph">
              <wp:posOffset>-177291</wp:posOffset>
            </wp:positionV>
            <wp:extent cx="164687" cy="25336"/>
            <wp:effectExtent l="0" t="0" r="0" b="0"/>
            <wp:wrapNone/>
            <wp:docPr id="13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24.png"/>
                    <pic:cNvPicPr/>
                  </pic:nvPicPr>
                  <pic:blipFill>
                    <a:blip xmlns:r="http://schemas.openxmlformats.org/officeDocument/2006/relationships" r:embed="rId26" cstate="print"/>
                    <a:stretch>
                      <a:fillRect/>
                    </a:stretch>
                  </pic:blipFill>
                  <pic:spPr>
                    <a:xfrm>
                      <a:off x="0" y="0"/>
                      <a:ext cx="164687" cy="25336"/>
                    </a:xfrm>
                    <a:prstGeom prst="rect">
                      <a:avLst/>
                    </a:prstGeom>
                  </pic:spPr>
                </pic:pic>
              </a:graphicData>
            </a:graphic>
          </wp:anchor>
        </w:drawing>
      </w:r>
      <w:r>
        <w:drawing>
          <wp:anchor distT="0" distB="0" distL="0" distR="0" simplePos="0" relativeHeight="251703296" behindDoc="0" locked="0" layoutInCell="1" allowOverlap="1">
            <wp:simplePos x="0" y="0"/>
            <wp:positionH relativeFrom="page">
              <wp:posOffset>6769100</wp:posOffset>
            </wp:positionH>
            <wp:positionV relativeFrom="paragraph">
              <wp:posOffset>-177291</wp:posOffset>
            </wp:positionV>
            <wp:extent cx="177355" cy="25336"/>
            <wp:effectExtent l="0" t="0" r="0" b="0"/>
            <wp:wrapNone/>
            <wp:docPr id="133"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8.png"/>
                    <pic:cNvPicPr/>
                  </pic:nvPicPr>
                  <pic:blipFill>
                    <a:blip xmlns:r="http://schemas.openxmlformats.org/officeDocument/2006/relationships" r:embed="rId21" cstate="print"/>
                    <a:stretch>
                      <a:fillRect/>
                    </a:stretch>
                  </pic:blipFill>
                  <pic:spPr>
                    <a:xfrm>
                      <a:off x="0" y="0"/>
                      <a:ext cx="177355" cy="25336"/>
                    </a:xfrm>
                    <a:prstGeom prst="rect">
                      <a:avLst/>
                    </a:prstGeom>
                  </pic:spPr>
                </pic:pic>
              </a:graphicData>
            </a:graphic>
          </wp:anchor>
        </w:drawing>
      </w:r>
      <w:r>
        <w:drawing>
          <wp:anchor distT="0" distB="0" distL="0" distR="0" simplePos="0" relativeHeight="251704320" behindDoc="0" locked="0" layoutInCell="1" allowOverlap="1">
            <wp:simplePos x="0" y="0"/>
            <wp:positionH relativeFrom="page">
              <wp:posOffset>6997700</wp:posOffset>
            </wp:positionH>
            <wp:positionV relativeFrom="paragraph">
              <wp:posOffset>-177291</wp:posOffset>
            </wp:positionV>
            <wp:extent cx="557402" cy="25336"/>
            <wp:effectExtent l="0" t="0" r="0" b="0"/>
            <wp:wrapNone/>
            <wp:docPr id="135"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9.png"/>
                    <pic:cNvPicPr/>
                  </pic:nvPicPr>
                  <pic:blipFill>
                    <a:blip xmlns:r="http://schemas.openxmlformats.org/officeDocument/2006/relationships" r:embed="rId55" cstate="print"/>
                    <a:stretch>
                      <a:fillRect/>
                    </a:stretch>
                  </pic:blipFill>
                  <pic:spPr>
                    <a:xfrm>
                      <a:off x="0" y="0"/>
                      <a:ext cx="557402" cy="25336"/>
                    </a:xfrm>
                    <a:prstGeom prst="rect">
                      <a:avLst/>
                    </a:prstGeom>
                  </pic:spPr>
                </pic:pic>
              </a:graphicData>
            </a:graphic>
          </wp:anchor>
        </w:drawing>
      </w:r>
      <w:r>
        <w:t>图 2-5 即付年金终值的计算示意图</w:t>
      </w:r>
    </w:p>
    <w:p>
      <w:pPr>
        <w:pStyle w:val="BodyText"/>
        <w:spacing w:before="71" w:line="283" w:lineRule="auto"/>
        <w:ind w:right="328"/>
        <w:jc w:val="both"/>
      </w:pPr>
      <w:r>
        <w:t>从图 2-5 可以看出，n 期即付年金与n 期普通年金付款次数相同，但由于其付款时间不同， n 期即付年金终值比n 期后付年金的终值多计算一期利息。因此，在n 期后付年金的基础上乘上(1＋i)就是n 期即付年金的终值。</w:t>
      </w:r>
    </w:p>
    <w:p>
      <w:pPr>
        <w:spacing w:before="124" w:line="303" w:lineRule="exact"/>
        <w:ind w:left="1563" w:right="0" w:firstLine="0"/>
        <w:jc w:val="left"/>
        <w:rPr>
          <w:rFonts w:ascii="Arial" w:hAnsi="Arial"/>
          <w:sz w:val="36"/>
        </w:rPr>
      </w:pPr>
      <w:r>
        <w:rPr>
          <w:rFonts w:ascii="Arial" w:hAnsi="Arial"/>
          <w:spacing w:val="-15"/>
          <w:sz w:val="36"/>
        </w:rPr>
        <w:t xml:space="preserve">(1 </w:t>
      </w:r>
      <w:r>
        <w:rPr>
          <w:rFonts w:ascii="Symbol" w:hAnsi="Symbol"/>
          <w:sz w:val="36"/>
        </w:rPr>
        <w:sym w:font="Symbol" w:char="F02B"/>
      </w:r>
      <w:r>
        <w:rPr>
          <w:rFonts w:ascii="Times New Roman" w:hAnsi="Times New Roman"/>
          <w:sz w:val="36"/>
        </w:rPr>
        <w:t xml:space="preserve"> </w:t>
      </w:r>
      <w:r>
        <w:rPr>
          <w:rFonts w:ascii="Times New Roman" w:hAnsi="Times New Roman"/>
          <w:i/>
          <w:spacing w:val="14"/>
          <w:sz w:val="36"/>
        </w:rPr>
        <w:t>i</w:t>
      </w:r>
      <w:r>
        <w:rPr>
          <w:rFonts w:ascii="Arial" w:hAnsi="Arial"/>
          <w:spacing w:val="14"/>
          <w:sz w:val="36"/>
        </w:rPr>
        <w:t>)</w:t>
      </w:r>
      <w:r>
        <w:rPr>
          <w:rFonts w:ascii="Times New Roman" w:hAnsi="Times New Roman"/>
          <w:i/>
          <w:spacing w:val="14"/>
          <w:position w:val="3"/>
          <w:sz w:val="21"/>
        </w:rPr>
        <w:t xml:space="preserve">n </w:t>
      </w:r>
      <w:r>
        <w:rPr>
          <w:rFonts w:ascii="Symbol" w:hAnsi="Symbol"/>
          <w:sz w:val="36"/>
        </w:rPr>
        <w:sym w:font="Symbol" w:char="F02D"/>
      </w:r>
      <w:r>
        <w:rPr>
          <w:rFonts w:ascii="Times New Roman" w:hAnsi="Times New Roman"/>
          <w:spacing w:val="-67"/>
          <w:sz w:val="36"/>
        </w:rPr>
        <w:t xml:space="preserve"> </w:t>
      </w:r>
      <w:r>
        <w:rPr>
          <w:rFonts w:ascii="Arial" w:hAnsi="Arial"/>
          <w:sz w:val="36"/>
        </w:rPr>
        <w:t>1</w:t>
      </w:r>
    </w:p>
    <w:p>
      <w:pPr>
        <w:tabs>
          <w:tab w:val="left" w:pos="2228"/>
          <w:tab w:val="left" w:pos="3043"/>
        </w:tabs>
        <w:spacing w:before="0" w:line="84" w:lineRule="auto"/>
        <w:ind w:left="1408" w:right="0" w:firstLine="0"/>
        <w:jc w:val="left"/>
        <w:rPr>
          <w:rFonts w:ascii="Arial"/>
          <w:sz w:val="36"/>
        </w:rPr>
      </w:pPr>
      <w:r>
        <w:drawing>
          <wp:anchor distT="0" distB="0" distL="0" distR="0" simplePos="0" relativeHeight="251706368" behindDoc="1" locked="0" layoutInCell="1" allowOverlap="1">
            <wp:simplePos x="0" y="0"/>
            <wp:positionH relativeFrom="page">
              <wp:posOffset>2514600</wp:posOffset>
            </wp:positionH>
            <wp:positionV relativeFrom="paragraph">
              <wp:posOffset>126984</wp:posOffset>
            </wp:positionV>
            <wp:extent cx="965200" cy="38100"/>
            <wp:effectExtent l="0" t="0" r="0" b="0"/>
            <wp:wrapNone/>
            <wp:docPr id="137"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60.png"/>
                    <pic:cNvPicPr/>
                  </pic:nvPicPr>
                  <pic:blipFill>
                    <a:blip xmlns:r="http://schemas.openxmlformats.org/officeDocument/2006/relationships" r:embed="rId14" cstate="print"/>
                    <a:stretch>
                      <a:fillRect/>
                    </a:stretch>
                  </pic:blipFill>
                  <pic:spPr>
                    <a:xfrm>
                      <a:off x="0" y="0"/>
                      <a:ext cx="965200" cy="38100"/>
                    </a:xfrm>
                    <a:prstGeom prst="rect">
                      <a:avLst/>
                    </a:prstGeom>
                  </pic:spPr>
                </pic:pic>
              </a:graphicData>
            </a:graphic>
          </wp:anchor>
        </w:drawing>
      </w:r>
      <w:r>
        <w:rPr>
          <w:rFonts w:ascii="Arial"/>
          <w:w w:val="115"/>
          <w:sz w:val="36"/>
        </w:rPr>
        <w:t>[</w:t>
        <w:tab/>
      </w:r>
      <w:r>
        <w:rPr>
          <w:rFonts w:ascii="Times New Roman"/>
          <w:i/>
          <w:w w:val="115"/>
          <w:position w:val="-27"/>
          <w:sz w:val="36"/>
        </w:rPr>
        <w:t>i</w:t>
        <w:tab/>
      </w:r>
      <w:r>
        <w:rPr>
          <w:rFonts w:ascii="Arial"/>
          <w:w w:val="115"/>
          <w:sz w:val="36"/>
        </w:rPr>
        <w:t>]</w:t>
      </w:r>
    </w:p>
    <w:p>
      <w:pPr>
        <w:pStyle w:val="BodyText"/>
        <w:tabs>
          <w:tab w:val="left" w:pos="2930"/>
        </w:tabs>
        <w:spacing w:line="341" w:lineRule="exact"/>
        <w:ind w:left="0" w:right="8417"/>
        <w:jc w:val="center"/>
      </w:pPr>
      <w:r>
        <w:t>SA＝A·</w:t>
        <w:tab/>
        <w:t>·(1＋i)</w:t>
      </w:r>
    </w:p>
    <w:p>
      <w:pPr>
        <w:pStyle w:val="BodyText"/>
        <w:spacing w:before="6"/>
        <w:ind w:left="0"/>
        <w:rPr>
          <w:sz w:val="26"/>
        </w:rPr>
      </w:pPr>
    </w:p>
    <w:p>
      <w:pPr>
        <w:spacing w:before="0" w:line="294" w:lineRule="exact"/>
        <w:ind w:left="86" w:right="8417" w:firstLine="0"/>
        <w:jc w:val="center"/>
        <w:rPr>
          <w:rFonts w:ascii="Arial" w:hAnsi="Arial"/>
          <w:sz w:val="35"/>
        </w:rPr>
      </w:pPr>
      <w:r>
        <w:drawing>
          <wp:anchor distT="0" distB="0" distL="0" distR="0" simplePos="0" relativeHeight="251705344" behindDoc="0" locked="0" layoutInCell="1" allowOverlap="1">
            <wp:simplePos x="0" y="0"/>
            <wp:positionH relativeFrom="page">
              <wp:posOffset>2311400</wp:posOffset>
            </wp:positionH>
            <wp:positionV relativeFrom="paragraph">
              <wp:posOffset>299135</wp:posOffset>
            </wp:positionV>
            <wp:extent cx="1536700" cy="38100"/>
            <wp:effectExtent l="0" t="0" r="0" b="0"/>
            <wp:wrapNone/>
            <wp:docPr id="139"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61.png"/>
                    <pic:cNvPicPr/>
                  </pic:nvPicPr>
                  <pic:blipFill>
                    <a:blip xmlns:r="http://schemas.openxmlformats.org/officeDocument/2006/relationships" r:embed="rId56" cstate="print"/>
                    <a:stretch>
                      <a:fillRect/>
                    </a:stretch>
                  </pic:blipFill>
                  <pic:spPr>
                    <a:xfrm>
                      <a:off x="0" y="0"/>
                      <a:ext cx="1536700" cy="38100"/>
                    </a:xfrm>
                    <a:prstGeom prst="rect">
                      <a:avLst/>
                    </a:prstGeom>
                  </pic:spPr>
                </pic:pic>
              </a:graphicData>
            </a:graphic>
          </wp:anchor>
        </w:drawing>
      </w:r>
      <w:r>
        <w:rPr>
          <w:rFonts w:ascii="Arial" w:hAnsi="Arial"/>
          <w:spacing w:val="-15"/>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pacing w:val="9"/>
          <w:sz w:val="35"/>
        </w:rPr>
        <w:t>i</w:t>
      </w:r>
      <w:r>
        <w:rPr>
          <w:rFonts w:ascii="Arial" w:hAnsi="Arial"/>
          <w:spacing w:val="9"/>
          <w:sz w:val="35"/>
        </w:rPr>
        <w:t>)</w:t>
      </w:r>
      <w:r>
        <w:rPr>
          <w:rFonts w:ascii="Times New Roman" w:hAnsi="Times New Roman"/>
          <w:i/>
          <w:spacing w:val="9"/>
          <w:position w:val="3"/>
          <w:sz w:val="21"/>
        </w:rPr>
        <w:t>n</w:t>
      </w:r>
      <w:r>
        <w:rPr>
          <w:rFonts w:ascii="Symbol" w:hAnsi="Symbol"/>
          <w:spacing w:val="9"/>
          <w:position w:val="3"/>
          <w:sz w:val="21"/>
        </w:rPr>
        <w:sym w:font="Symbol" w:char="F02B"/>
      </w:r>
      <w:r>
        <w:rPr>
          <w:rFonts w:ascii="Arial" w:hAnsi="Arial"/>
          <w:spacing w:val="9"/>
          <w:position w:val="3"/>
          <w:sz w:val="21"/>
        </w:rPr>
        <w:t xml:space="preserve">1 </w:t>
      </w:r>
      <w:r>
        <w:rPr>
          <w:rFonts w:ascii="Symbol" w:hAnsi="Symbol"/>
          <w:sz w:val="35"/>
        </w:rPr>
        <w:sym w:font="Symbol" w:char="F02D"/>
      </w:r>
      <w:r>
        <w:rPr>
          <w:rFonts w:ascii="Times New Roman" w:hAnsi="Times New Roman"/>
          <w:sz w:val="35"/>
        </w:rPr>
        <w:t xml:space="preserve"> </w:t>
      </w:r>
      <w:r>
        <w:rPr>
          <w:rFonts w:ascii="Arial" w:hAnsi="Arial"/>
          <w:spacing w:val="-15"/>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pacing w:val="6"/>
          <w:sz w:val="35"/>
        </w:rPr>
        <w:t>i</w:t>
      </w:r>
      <w:r>
        <w:rPr>
          <w:rFonts w:ascii="Arial" w:hAnsi="Arial"/>
          <w:spacing w:val="6"/>
          <w:sz w:val="35"/>
        </w:rPr>
        <w:t>)</w:t>
      </w:r>
    </w:p>
    <w:p>
      <w:pPr>
        <w:spacing w:after="0" w:line="294" w:lineRule="exact"/>
        <w:jc w:val="center"/>
        <w:rPr>
          <w:rFonts w:ascii="Arial" w:hAnsi="Arial"/>
          <w:sz w:val="35"/>
        </w:rPr>
        <w:sectPr>
          <w:type w:val="continuous"/>
          <w:pgSz w:w="17860" w:h="25260"/>
          <w:pgMar w:top="1860" w:right="2260" w:bottom="280" w:left="2420" w:header="708" w:footer="708"/>
          <w:pgNumType w:start="25"/>
          <w:cols w:space="708"/>
        </w:sectPr>
      </w:pPr>
    </w:p>
    <w:p>
      <w:pPr>
        <w:pStyle w:val="Heading1"/>
        <w:spacing w:line="358" w:lineRule="exact"/>
        <w:jc w:val="right"/>
      </w:pPr>
      <w:r>
        <w:rPr>
          <w:w w:val="122"/>
        </w:rPr>
        <w:t>[</w:t>
      </w:r>
    </w:p>
    <w:p>
      <w:pPr>
        <w:pStyle w:val="BodyText"/>
        <w:spacing w:before="16"/>
      </w:pPr>
      <w:r>
        <w:t>＝A·</w:t>
      </w:r>
    </w:p>
    <w:p>
      <w:pPr>
        <w:spacing w:before="236"/>
        <w:ind w:left="328" w:right="0" w:firstLine="0"/>
        <w:jc w:val="center"/>
        <w:rPr>
          <w:rFonts w:ascii="Times New Roman"/>
          <w:i/>
          <w:sz w:val="35"/>
        </w:rPr>
      </w:pPr>
      <w:r>
        <w:br w:type="column"/>
      </w:r>
      <w:r>
        <w:rPr>
          <w:rFonts w:ascii="Times New Roman"/>
          <w:i/>
          <w:sz w:val="35"/>
        </w:rPr>
        <w:t>i</w:t>
      </w:r>
    </w:p>
    <w:p>
      <w:pPr>
        <w:pStyle w:val="BodyText"/>
        <w:spacing w:before="11"/>
        <w:ind w:left="0"/>
        <w:rPr>
          <w:rFonts w:ascii="Times New Roman"/>
          <w:i/>
          <w:sz w:val="40"/>
        </w:rPr>
      </w:pPr>
    </w:p>
    <w:p>
      <w:pPr>
        <w:spacing w:before="0" w:line="339" w:lineRule="exact"/>
        <w:ind w:left="307" w:right="0" w:firstLine="0"/>
        <w:jc w:val="center"/>
        <w:rPr>
          <w:rFonts w:ascii="Arial" w:hAnsi="Arial"/>
          <w:sz w:val="35"/>
        </w:rPr>
      </w:pPr>
      <w:r>
        <w:rPr>
          <w:rFonts w:ascii="Arial" w:hAnsi="Arial"/>
          <w:spacing w:val="-15"/>
          <w:sz w:val="35"/>
        </w:rPr>
        <w:t>(1</w:t>
      </w:r>
      <w:r>
        <w:rPr>
          <w:rFonts w:ascii="Arial" w:hAnsi="Arial"/>
          <w:spacing w:val="-62"/>
          <w:sz w:val="35"/>
        </w:rPr>
        <w:t xml:space="preserve"> </w:t>
      </w:r>
      <w:r>
        <w:rPr>
          <w:rFonts w:ascii="Symbol" w:hAnsi="Symbol"/>
          <w:sz w:val="35"/>
        </w:rPr>
        <w:sym w:font="Symbol" w:char="F02B"/>
      </w:r>
      <w:r>
        <w:rPr>
          <w:rFonts w:ascii="Times New Roman" w:hAnsi="Times New Roman"/>
          <w:spacing w:val="-26"/>
          <w:sz w:val="35"/>
        </w:rPr>
        <w:t xml:space="preserve"> </w:t>
      </w:r>
      <w:r>
        <w:rPr>
          <w:rFonts w:ascii="Times New Roman" w:hAnsi="Times New Roman"/>
          <w:i/>
          <w:spacing w:val="10"/>
          <w:sz w:val="35"/>
        </w:rPr>
        <w:t>i</w:t>
      </w:r>
      <w:r>
        <w:rPr>
          <w:rFonts w:ascii="Arial" w:hAnsi="Arial"/>
          <w:spacing w:val="10"/>
          <w:sz w:val="35"/>
        </w:rPr>
        <w:t>)</w:t>
      </w:r>
      <w:r>
        <w:rPr>
          <w:rFonts w:ascii="Times New Roman" w:hAnsi="Times New Roman"/>
          <w:i/>
          <w:spacing w:val="10"/>
          <w:position w:val="3"/>
          <w:sz w:val="21"/>
        </w:rPr>
        <w:t>n</w:t>
      </w:r>
      <w:r>
        <w:rPr>
          <w:rFonts w:ascii="Symbol" w:hAnsi="Symbol"/>
          <w:spacing w:val="10"/>
          <w:position w:val="3"/>
          <w:sz w:val="21"/>
        </w:rPr>
        <w:sym w:font="Symbol" w:char="F02B"/>
      </w:r>
      <w:r>
        <w:rPr>
          <w:rFonts w:ascii="Arial" w:hAnsi="Arial"/>
          <w:spacing w:val="10"/>
          <w:position w:val="3"/>
          <w:sz w:val="21"/>
        </w:rPr>
        <w:t>1</w:t>
      </w:r>
      <w:r>
        <w:rPr>
          <w:rFonts w:ascii="Arial" w:hAnsi="Arial"/>
          <w:spacing w:val="35"/>
          <w:position w:val="3"/>
          <w:sz w:val="21"/>
        </w:rPr>
        <w:t xml:space="preserve"> </w:t>
      </w:r>
      <w:r>
        <w:rPr>
          <w:rFonts w:ascii="Symbol" w:hAnsi="Symbol"/>
          <w:sz w:val="35"/>
        </w:rPr>
        <w:sym w:font="Symbol" w:char="F02D"/>
      </w:r>
      <w:r>
        <w:rPr>
          <w:rFonts w:ascii="Times New Roman" w:hAnsi="Times New Roman"/>
          <w:spacing w:val="-56"/>
          <w:sz w:val="35"/>
        </w:rPr>
        <w:t xml:space="preserve"> </w:t>
      </w:r>
      <w:r>
        <w:rPr>
          <w:rFonts w:ascii="Arial" w:hAnsi="Arial"/>
          <w:spacing w:val="-17"/>
          <w:sz w:val="35"/>
        </w:rPr>
        <w:t>1</w:t>
      </w:r>
    </w:p>
    <w:p>
      <w:pPr>
        <w:tabs>
          <w:tab w:val="left" w:pos="1077"/>
        </w:tabs>
        <w:spacing w:before="0" w:line="84" w:lineRule="auto"/>
        <w:ind w:left="152" w:right="0" w:firstLine="0"/>
        <w:jc w:val="left"/>
        <w:rPr>
          <w:rFonts w:ascii="Times New Roman"/>
          <w:i/>
          <w:sz w:val="35"/>
        </w:rPr>
      </w:pPr>
      <w:r>
        <w:drawing>
          <wp:anchor distT="0" distB="0" distL="0" distR="0" simplePos="0" relativeHeight="251715584" behindDoc="1" locked="0" layoutInCell="1" allowOverlap="1">
            <wp:simplePos x="0" y="0"/>
            <wp:positionH relativeFrom="page">
              <wp:posOffset>2514600</wp:posOffset>
            </wp:positionH>
            <wp:positionV relativeFrom="paragraph">
              <wp:posOffset>131934</wp:posOffset>
            </wp:positionV>
            <wp:extent cx="1092200" cy="38100"/>
            <wp:effectExtent l="0" t="0" r="0" b="0"/>
            <wp:wrapNone/>
            <wp:docPr id="141"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2.png"/>
                    <pic:cNvPicPr/>
                  </pic:nvPicPr>
                  <pic:blipFill>
                    <a:blip xmlns:r="http://schemas.openxmlformats.org/officeDocument/2006/relationships" r:embed="rId57" cstate="print"/>
                    <a:stretch>
                      <a:fillRect/>
                    </a:stretch>
                  </pic:blipFill>
                  <pic:spPr>
                    <a:xfrm>
                      <a:off x="0" y="0"/>
                      <a:ext cx="1092200" cy="38100"/>
                    </a:xfrm>
                    <a:prstGeom prst="rect">
                      <a:avLst/>
                    </a:prstGeom>
                  </pic:spPr>
                </pic:pic>
              </a:graphicData>
            </a:graphic>
          </wp:anchor>
        </w:drawing>
      </w:r>
      <w:r>
        <w:rPr>
          <w:rFonts w:ascii="Arial"/>
          <w:w w:val="115"/>
          <w:sz w:val="35"/>
        </w:rPr>
        <w:t>[</w:t>
        <w:tab/>
      </w:r>
      <w:r>
        <w:rPr>
          <w:rFonts w:ascii="Times New Roman"/>
          <w:i/>
          <w:w w:val="115"/>
          <w:position w:val="-27"/>
          <w:sz w:val="35"/>
        </w:rPr>
        <w:t>i</w:t>
      </w:r>
    </w:p>
    <w:p>
      <w:pPr>
        <w:spacing w:before="0" w:line="358" w:lineRule="exact"/>
        <w:ind w:left="341" w:right="0" w:firstLine="0"/>
        <w:jc w:val="left"/>
        <w:rPr>
          <w:rFonts w:ascii="Arial"/>
          <w:sz w:val="35"/>
        </w:rPr>
      </w:pPr>
      <w:r>
        <w:br w:type="column"/>
      </w:r>
      <w:r>
        <w:rPr>
          <w:rFonts w:ascii="Arial"/>
          <w:w w:val="120"/>
          <w:sz w:val="35"/>
        </w:rPr>
        <w:t>]</w:t>
      </w:r>
    </w:p>
    <w:p>
      <w:pPr>
        <w:pStyle w:val="BodyText"/>
        <w:ind w:left="0"/>
        <w:rPr>
          <w:rFonts w:ascii="Arial"/>
          <w:sz w:val="36"/>
        </w:rPr>
      </w:pPr>
    </w:p>
    <w:p>
      <w:pPr>
        <w:pStyle w:val="BodyText"/>
        <w:ind w:left="0"/>
        <w:rPr>
          <w:rFonts w:ascii="Arial"/>
          <w:sz w:val="49"/>
        </w:rPr>
      </w:pPr>
    </w:p>
    <w:p>
      <w:pPr>
        <w:pStyle w:val="Heading1"/>
        <w:ind w:left="31"/>
      </w:pPr>
      <w:r>
        <w:rPr>
          <w:rFonts w:ascii="Symbol" w:hAnsi="Symbol"/>
          <w:w w:val="105"/>
        </w:rPr>
        <w:sym w:font="Symbol" w:char="F02D"/>
      </w:r>
      <w:r>
        <w:rPr>
          <w:rFonts w:ascii="Times New Roman" w:hAnsi="Times New Roman"/>
          <w:spacing w:val="-72"/>
          <w:w w:val="105"/>
        </w:rPr>
        <w:t xml:space="preserve"> </w:t>
      </w:r>
      <w:r>
        <w:rPr>
          <w:spacing w:val="-13"/>
          <w:w w:val="105"/>
        </w:rPr>
        <w:t>1]</w:t>
      </w:r>
    </w:p>
    <w:p>
      <w:pPr>
        <w:spacing w:after="0"/>
        <w:sectPr>
          <w:type w:val="continuous"/>
          <w:pgSz w:w="17860" w:h="25260"/>
          <w:pgMar w:top="1860" w:right="2260" w:bottom="280" w:left="2420" w:header="708" w:footer="708"/>
          <w:pgNumType w:start="26"/>
          <w:cols w:num="3" w:space="708" w:equalWidth="0">
            <w:col w:w="1217" w:space="40"/>
            <w:col w:w="1993" w:space="39"/>
            <w:col w:w="9891" w:space="0"/>
          </w:cols>
        </w:sectPr>
      </w:pPr>
    </w:p>
    <w:p>
      <w:pPr>
        <w:pStyle w:val="BodyText"/>
        <w:spacing w:line="300" w:lineRule="exact"/>
      </w:pPr>
      <w:r>
        <w:t>SA＝A·</w:t>
      </w:r>
    </w:p>
    <w:p>
      <w:pPr>
        <w:pStyle w:val="BodyText"/>
        <w:spacing w:before="204"/>
      </w:pPr>
      <w:r>
        <w:rPr>
          <w:w w:val="102"/>
        </w:rPr>
        <w:t>式中方括号内的数值称作“即付年金终值系数</w:t>
      </w:r>
      <w:r>
        <w:rPr>
          <w:spacing w:val="-15"/>
          <w:w w:val="102"/>
        </w:rPr>
        <w:t>”，它是在普通年金终值系数的基础上，期数</w:t>
      </w:r>
    </w:p>
    <w:p>
      <w:pPr>
        <w:spacing w:after="0"/>
        <w:sectPr>
          <w:type w:val="continuous"/>
          <w:pgSz w:w="17860" w:h="25260"/>
          <w:pgMar w:top="1860" w:right="2260" w:bottom="280" w:left="2420" w:header="708" w:footer="708"/>
          <w:pgNumType w:start="27"/>
          <w:cols w:space="708"/>
        </w:sectPr>
      </w:pPr>
    </w:p>
    <w:p>
      <w:pPr>
        <w:pStyle w:val="BodyText"/>
        <w:spacing w:before="49" w:line="283" w:lineRule="auto"/>
        <w:ind w:right="410"/>
        <w:jc w:val="both"/>
      </w:pPr>
      <w:r>
        <w:rPr>
          <w:w w:val="102"/>
        </w:rPr>
        <w:t>加</w:t>
      </w:r>
      <w:r>
        <w:rPr>
          <w:spacing w:val="-44"/>
        </w:rPr>
        <w:t xml:space="preserve"> </w:t>
      </w:r>
      <w:r>
        <w:rPr>
          <w:spacing w:val="-4"/>
          <w:w w:val="102"/>
        </w:rPr>
        <w:t>1</w:t>
      </w:r>
      <w:r>
        <w:rPr>
          <w:w w:val="102"/>
        </w:rPr>
        <w:t>，系数减</w:t>
      </w:r>
      <w:r>
        <w:rPr>
          <w:spacing w:val="-51"/>
        </w:rPr>
        <w:t xml:space="preserve"> </w:t>
      </w:r>
      <w:r>
        <w:rPr>
          <w:w w:val="102"/>
        </w:rPr>
        <w:t>1</w:t>
      </w:r>
      <w:r>
        <w:rPr>
          <w:spacing w:val="-44"/>
        </w:rPr>
        <w:t xml:space="preserve"> </w:t>
      </w:r>
      <w:r>
        <w:rPr>
          <w:w w:val="102"/>
        </w:rPr>
        <w:t>所得的结果。通常记作</w:t>
      </w:r>
      <w:r>
        <w:rPr>
          <w:spacing w:val="-21"/>
          <w:w w:val="102"/>
        </w:rPr>
        <w:t>［</w:t>
      </w:r>
      <w:r>
        <w:rPr>
          <w:w w:val="102"/>
        </w:rPr>
        <w:t>(</w:t>
      </w:r>
      <w:r>
        <w:rPr>
          <w:spacing w:val="-1"/>
          <w:w w:val="102"/>
        </w:rPr>
        <w:t>S</w:t>
      </w:r>
      <w:r>
        <w:rPr>
          <w:spacing w:val="-4"/>
          <w:w w:val="102"/>
        </w:rPr>
        <w:t>／</w:t>
      </w:r>
      <w:r>
        <w:rPr>
          <w:w w:val="102"/>
        </w:rPr>
        <w:t>A,i,</w:t>
      </w:r>
      <w:r>
        <w:rPr>
          <w:spacing w:val="-7"/>
          <w:w w:val="102"/>
        </w:rPr>
        <w:t>n</w:t>
      </w:r>
      <w:r>
        <w:rPr>
          <w:w w:val="102"/>
        </w:rPr>
        <w:t>＋1)</w:t>
      </w:r>
      <w:r>
        <w:rPr>
          <w:spacing w:val="-4"/>
          <w:w w:val="102"/>
        </w:rPr>
        <w:t>－</w:t>
      </w:r>
      <w:r>
        <w:rPr>
          <w:w w:val="102"/>
        </w:rPr>
        <w:t>1</w:t>
      </w:r>
      <w:r>
        <w:rPr>
          <w:spacing w:val="-159"/>
          <w:w w:val="102"/>
        </w:rPr>
        <w:t>］</w:t>
      </w:r>
      <w:r>
        <w:rPr>
          <w:spacing w:val="-1"/>
          <w:w w:val="102"/>
        </w:rPr>
        <w:t>。这样，通过查阅“一元年金</w:t>
      </w:r>
      <w:r>
        <w:rPr>
          <w:spacing w:val="-10"/>
        </w:rPr>
        <w:t>终值表”得(</w:t>
      </w:r>
      <w:r>
        <w:t>n＋1)</w:t>
      </w:r>
      <w:r>
        <w:rPr>
          <w:spacing w:val="-4"/>
        </w:rPr>
        <w:t xml:space="preserve">期的值，然后减去 </w:t>
      </w:r>
      <w:r>
        <w:t>1</w:t>
      </w:r>
      <w:r>
        <w:rPr>
          <w:spacing w:val="-4"/>
        </w:rPr>
        <w:t xml:space="preserve"> 便可得对应的即付年金终值系数的值。这时可用下列公式计算即付年金的终值。</w:t>
      </w:r>
    </w:p>
    <w:p>
      <w:pPr>
        <w:pStyle w:val="BodyText"/>
        <w:spacing w:line="396" w:lineRule="exact"/>
      </w:pPr>
      <w:r>
        <w:rPr>
          <w:w w:val="102"/>
        </w:rPr>
        <w:t>S</w:t>
      </w:r>
      <w:r>
        <w:rPr>
          <w:spacing w:val="-1"/>
          <w:w w:val="102"/>
        </w:rPr>
        <w:t>A</w:t>
      </w:r>
      <w:r>
        <w:rPr>
          <w:w w:val="102"/>
        </w:rPr>
        <w:t>＝A</w:t>
      </w:r>
      <w:r>
        <w:rPr>
          <w:spacing w:val="-162"/>
          <w:w w:val="102"/>
        </w:rPr>
        <w:t>·</w:t>
      </w:r>
      <w:r>
        <w:rPr>
          <w:w w:val="102"/>
        </w:rPr>
        <w:t>［(</w:t>
      </w:r>
      <w:r>
        <w:rPr>
          <w:spacing w:val="-4"/>
          <w:w w:val="102"/>
        </w:rPr>
        <w:t>S</w:t>
      </w:r>
      <w:r>
        <w:rPr>
          <w:w w:val="102"/>
        </w:rPr>
        <w:t>／A,i,</w:t>
      </w:r>
      <w:r>
        <w:rPr>
          <w:spacing w:val="-8"/>
          <w:w w:val="102"/>
        </w:rPr>
        <w:t>n</w:t>
      </w:r>
      <w:r>
        <w:rPr>
          <w:w w:val="102"/>
        </w:rPr>
        <w:t>＋1</w:t>
      </w:r>
      <w:r>
        <w:rPr>
          <w:spacing w:val="-4"/>
          <w:w w:val="102"/>
        </w:rPr>
        <w:t>)－</w:t>
      </w:r>
      <w:r>
        <w:rPr>
          <w:w w:val="102"/>
        </w:rPr>
        <w:t>1］或</w:t>
      </w:r>
      <w:r>
        <w:rPr>
          <w:spacing w:val="-80"/>
        </w:rPr>
        <w:t xml:space="preserve"> </w:t>
      </w:r>
      <w:r>
        <w:rPr>
          <w:w w:val="102"/>
        </w:rPr>
        <w:t>SA</w:t>
      </w:r>
      <w:r>
        <w:rPr>
          <w:spacing w:val="-4"/>
          <w:w w:val="102"/>
        </w:rPr>
        <w:t>＝</w:t>
      </w:r>
      <w:r>
        <w:rPr>
          <w:w w:val="102"/>
        </w:rPr>
        <w:t>A［</w:t>
      </w:r>
      <w:r>
        <w:rPr>
          <w:spacing w:val="-4"/>
          <w:w w:val="102"/>
        </w:rPr>
        <w:t>S</w:t>
      </w:r>
      <w:r>
        <w:rPr>
          <w:w w:val="102"/>
        </w:rPr>
        <w:t>／A,i,</w:t>
      </w:r>
      <w:r>
        <w:rPr>
          <w:spacing w:val="-7"/>
          <w:w w:val="102"/>
        </w:rPr>
        <w:t>n</w:t>
      </w:r>
      <w:r>
        <w:rPr>
          <w:spacing w:val="-4"/>
          <w:w w:val="102"/>
        </w:rPr>
        <w:t>］</w:t>
      </w:r>
      <w:r>
        <w:rPr>
          <w:w w:val="102"/>
        </w:rPr>
        <w:t>(1＋i)</w:t>
      </w:r>
    </w:p>
    <w:p>
      <w:pPr>
        <w:pStyle w:val="BodyText"/>
        <w:spacing w:before="71"/>
      </w:pPr>
      <w:r>
        <w:t>[例 2-10]：每期期初存入 1 万元，年利率为 10％，终值为多少？</w:t>
      </w:r>
    </w:p>
    <w:p>
      <w:pPr>
        <w:pStyle w:val="BodyText"/>
        <w:spacing w:before="71"/>
      </w:pPr>
      <w:r>
        <w:t>F＝A×[（F/A,i,n+1）]-A</w:t>
      </w:r>
    </w:p>
    <w:p>
      <w:pPr>
        <w:pStyle w:val="BodyText"/>
        <w:spacing w:before="71"/>
        <w:ind w:left="1068"/>
      </w:pPr>
      <w:r>
        <w:t>＝ A×[（F/A,i,n+1）-1]</w:t>
      </w:r>
    </w:p>
    <w:p>
      <w:pPr>
        <w:pStyle w:val="BodyText"/>
        <w:spacing w:before="70"/>
        <w:ind w:left="1068"/>
      </w:pPr>
      <w:r>
        <w:t>＝ 1×[（F/A,10％,3+1）-1]</w:t>
      </w:r>
    </w:p>
    <w:p>
      <w:pPr>
        <w:pStyle w:val="BodyText"/>
        <w:spacing w:before="71"/>
        <w:ind w:left="1068"/>
      </w:pPr>
      <w:r>
        <w:t>＝1×（4.6410-1）</w:t>
      </w:r>
    </w:p>
    <w:p>
      <w:pPr>
        <w:pStyle w:val="BodyText"/>
        <w:spacing w:before="71"/>
        <w:ind w:left="1068"/>
      </w:pPr>
      <w:r>
        <w:t>＝3.641</w:t>
      </w:r>
    </w:p>
    <w:p>
      <w:pPr>
        <w:pStyle w:val="BodyText"/>
        <w:spacing w:before="71"/>
      </w:pPr>
      <w:r>
        <w:t>（二）即付年金现值的计算</w:t>
      </w:r>
    </w:p>
    <w:p>
      <w:pPr>
        <w:pStyle w:val="BodyText"/>
        <w:spacing w:before="71" w:line="283" w:lineRule="auto"/>
        <w:ind w:right="431"/>
      </w:pPr>
      <w:r>
        <w:drawing>
          <wp:anchor distT="0" distB="0" distL="0" distR="0" simplePos="0" relativeHeight="251722752" behindDoc="0" locked="0" layoutInCell="1" allowOverlap="1">
            <wp:simplePos x="0" y="0"/>
            <wp:positionH relativeFrom="page">
              <wp:posOffset>1866900</wp:posOffset>
            </wp:positionH>
            <wp:positionV relativeFrom="paragraph">
              <wp:posOffset>847978</wp:posOffset>
            </wp:positionV>
            <wp:extent cx="164687" cy="190023"/>
            <wp:effectExtent l="0" t="0" r="0" b="0"/>
            <wp:wrapNone/>
            <wp:docPr id="143"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63.png"/>
                    <pic:cNvPicPr/>
                  </pic:nvPicPr>
                  <pic:blipFill>
                    <a:blip xmlns:r="http://schemas.openxmlformats.org/officeDocument/2006/relationships" r:embed="rId58" cstate="print"/>
                    <a:stretch>
                      <a:fillRect/>
                    </a:stretch>
                  </pic:blipFill>
                  <pic:spPr>
                    <a:xfrm>
                      <a:off x="0" y="0"/>
                      <a:ext cx="164687" cy="190023"/>
                    </a:xfrm>
                    <a:prstGeom prst="rect">
                      <a:avLst/>
                    </a:prstGeom>
                  </pic:spPr>
                </pic:pic>
              </a:graphicData>
            </a:graphic>
          </wp:anchor>
        </w:drawing>
      </w:r>
      <w:r>
        <w:drawing>
          <wp:anchor distT="0" distB="0" distL="0" distR="0" simplePos="0" relativeHeight="251723776" behindDoc="0" locked="0" layoutInCell="1" allowOverlap="1">
            <wp:simplePos x="0" y="0"/>
            <wp:positionH relativeFrom="page">
              <wp:posOffset>2082800</wp:posOffset>
            </wp:positionH>
            <wp:positionV relativeFrom="paragraph">
              <wp:posOffset>847978</wp:posOffset>
            </wp:positionV>
            <wp:extent cx="177355" cy="190023"/>
            <wp:effectExtent l="0" t="0" r="0" b="0"/>
            <wp:wrapNone/>
            <wp:docPr id="145"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4.png"/>
                    <pic:cNvPicPr/>
                  </pic:nvPicPr>
                  <pic:blipFill>
                    <a:blip xmlns:r="http://schemas.openxmlformats.org/officeDocument/2006/relationships" r:embed="rId59" cstate="print"/>
                    <a:stretch>
                      <a:fillRect/>
                    </a:stretch>
                  </pic:blipFill>
                  <pic:spPr>
                    <a:xfrm>
                      <a:off x="0" y="0"/>
                      <a:ext cx="177355" cy="190023"/>
                    </a:xfrm>
                    <a:prstGeom prst="rect">
                      <a:avLst/>
                    </a:prstGeom>
                  </pic:spPr>
                </pic:pic>
              </a:graphicData>
            </a:graphic>
          </wp:anchor>
        </w:drawing>
      </w:r>
      <w:r>
        <w:drawing>
          <wp:anchor distT="0" distB="0" distL="0" distR="0" simplePos="0" relativeHeight="251724800" behindDoc="0" locked="0" layoutInCell="1" allowOverlap="1">
            <wp:simplePos x="0" y="0"/>
            <wp:positionH relativeFrom="page">
              <wp:posOffset>2311400</wp:posOffset>
            </wp:positionH>
            <wp:positionV relativeFrom="paragraph">
              <wp:posOffset>847978</wp:posOffset>
            </wp:positionV>
            <wp:extent cx="177355" cy="190023"/>
            <wp:effectExtent l="0" t="0" r="0" b="0"/>
            <wp:wrapNone/>
            <wp:docPr id="147"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65.png"/>
                    <pic:cNvPicPr/>
                  </pic:nvPicPr>
                  <pic:blipFill>
                    <a:blip xmlns:r="http://schemas.openxmlformats.org/officeDocument/2006/relationships" r:embed="rId60" cstate="print"/>
                    <a:stretch>
                      <a:fillRect/>
                    </a:stretch>
                  </pic:blipFill>
                  <pic:spPr>
                    <a:xfrm>
                      <a:off x="0" y="0"/>
                      <a:ext cx="177355" cy="190023"/>
                    </a:xfrm>
                    <a:prstGeom prst="rect">
                      <a:avLst/>
                    </a:prstGeom>
                  </pic:spPr>
                </pic:pic>
              </a:graphicData>
            </a:graphic>
          </wp:anchor>
        </w:drawing>
      </w:r>
      <w:r>
        <w:drawing>
          <wp:anchor distT="0" distB="0" distL="0" distR="0" simplePos="0" relativeHeight="251728896" behindDoc="0" locked="0" layoutInCell="1" allowOverlap="1">
            <wp:simplePos x="0" y="0"/>
            <wp:positionH relativeFrom="page">
              <wp:posOffset>2540000</wp:posOffset>
            </wp:positionH>
            <wp:positionV relativeFrom="paragraph">
              <wp:posOffset>720978</wp:posOffset>
            </wp:positionV>
            <wp:extent cx="1912905" cy="291369"/>
            <wp:effectExtent l="0" t="0" r="0" b="0"/>
            <wp:wrapNone/>
            <wp:docPr id="149"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66.png"/>
                    <pic:cNvPicPr/>
                  </pic:nvPicPr>
                  <pic:blipFill>
                    <a:blip xmlns:r="http://schemas.openxmlformats.org/officeDocument/2006/relationships" r:embed="rId61" cstate="print"/>
                    <a:stretch>
                      <a:fillRect/>
                    </a:stretch>
                  </pic:blipFill>
                  <pic:spPr>
                    <a:xfrm>
                      <a:off x="0" y="0"/>
                      <a:ext cx="1912905" cy="291369"/>
                    </a:xfrm>
                    <a:prstGeom prst="rect">
                      <a:avLst/>
                    </a:prstGeom>
                  </pic:spPr>
                </pic:pic>
              </a:graphicData>
            </a:graphic>
          </wp:anchor>
        </w:drawing>
      </w:r>
      <w:r>
        <w:drawing>
          <wp:anchor distT="0" distB="0" distL="0" distR="0" simplePos="0" relativeHeight="251729920" behindDoc="0" locked="0" layoutInCell="1" allowOverlap="1">
            <wp:simplePos x="0" y="0"/>
            <wp:positionH relativeFrom="page">
              <wp:posOffset>4508500</wp:posOffset>
            </wp:positionH>
            <wp:positionV relativeFrom="paragraph">
              <wp:posOffset>911478</wp:posOffset>
            </wp:positionV>
            <wp:extent cx="177355" cy="50673"/>
            <wp:effectExtent l="0" t="0" r="0" b="0"/>
            <wp:wrapNone/>
            <wp:docPr id="151"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67.png"/>
                    <pic:cNvPicPr/>
                  </pic:nvPicPr>
                  <pic:blipFill>
                    <a:blip xmlns:r="http://schemas.openxmlformats.org/officeDocument/2006/relationships" r:embed="rId62" cstate="print"/>
                    <a:stretch>
                      <a:fillRect/>
                    </a:stretch>
                  </pic:blipFill>
                  <pic:spPr>
                    <a:xfrm>
                      <a:off x="0" y="0"/>
                      <a:ext cx="177355" cy="50673"/>
                    </a:xfrm>
                    <a:prstGeom prst="rect">
                      <a:avLst/>
                    </a:prstGeom>
                  </pic:spPr>
                </pic:pic>
              </a:graphicData>
            </a:graphic>
          </wp:anchor>
        </w:drawing>
      </w:r>
      <w:r>
        <w:drawing>
          <wp:anchor distT="0" distB="0" distL="0" distR="0" simplePos="0" relativeHeight="251730944" behindDoc="0" locked="0" layoutInCell="1" allowOverlap="1">
            <wp:simplePos x="0" y="0"/>
            <wp:positionH relativeFrom="page">
              <wp:posOffset>4813300</wp:posOffset>
            </wp:positionH>
            <wp:positionV relativeFrom="paragraph">
              <wp:posOffset>911478</wp:posOffset>
            </wp:positionV>
            <wp:extent cx="177355" cy="50673"/>
            <wp:effectExtent l="0" t="0" r="0" b="0"/>
            <wp:wrapNone/>
            <wp:docPr id="153"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68.png"/>
                    <pic:cNvPicPr/>
                  </pic:nvPicPr>
                  <pic:blipFill>
                    <a:blip xmlns:r="http://schemas.openxmlformats.org/officeDocument/2006/relationships" r:embed="rId63" cstate="print"/>
                    <a:stretch>
                      <a:fillRect/>
                    </a:stretch>
                  </pic:blipFill>
                  <pic:spPr>
                    <a:xfrm>
                      <a:off x="0" y="0"/>
                      <a:ext cx="177355" cy="50673"/>
                    </a:xfrm>
                    <a:prstGeom prst="rect">
                      <a:avLst/>
                    </a:prstGeom>
                  </pic:spPr>
                </pic:pic>
              </a:graphicData>
            </a:graphic>
          </wp:anchor>
        </w:drawing>
      </w:r>
      <w:r>
        <w:drawing>
          <wp:anchor distT="0" distB="0" distL="0" distR="0" simplePos="0" relativeHeight="251731968" behindDoc="0" locked="0" layoutInCell="1" allowOverlap="1">
            <wp:simplePos x="0" y="0"/>
            <wp:positionH relativeFrom="page">
              <wp:posOffset>5041900</wp:posOffset>
            </wp:positionH>
            <wp:positionV relativeFrom="paragraph">
              <wp:posOffset>911478</wp:posOffset>
            </wp:positionV>
            <wp:extent cx="177355" cy="50673"/>
            <wp:effectExtent l="0" t="0" r="0" b="0"/>
            <wp:wrapNone/>
            <wp:docPr id="15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68.png"/>
                    <pic:cNvPicPr/>
                  </pic:nvPicPr>
                  <pic:blipFill>
                    <a:blip xmlns:r="http://schemas.openxmlformats.org/officeDocument/2006/relationships" r:embed="rId63" cstate="print"/>
                    <a:stretch>
                      <a:fillRect/>
                    </a:stretch>
                  </pic:blipFill>
                  <pic:spPr>
                    <a:xfrm>
                      <a:off x="0" y="0"/>
                      <a:ext cx="177355" cy="50673"/>
                    </a:xfrm>
                    <a:prstGeom prst="rect">
                      <a:avLst/>
                    </a:prstGeom>
                  </pic:spPr>
                </pic:pic>
              </a:graphicData>
            </a:graphic>
          </wp:anchor>
        </w:drawing>
      </w:r>
      <w:r>
        <w:drawing>
          <wp:anchor distT="0" distB="0" distL="0" distR="0" simplePos="0" relativeHeight="251732992" behindDoc="0" locked="0" layoutInCell="1" allowOverlap="1">
            <wp:simplePos x="0" y="0"/>
            <wp:positionH relativeFrom="page">
              <wp:posOffset>5270500</wp:posOffset>
            </wp:positionH>
            <wp:positionV relativeFrom="paragraph">
              <wp:posOffset>911478</wp:posOffset>
            </wp:positionV>
            <wp:extent cx="240696" cy="50673"/>
            <wp:effectExtent l="0" t="0" r="0" b="0"/>
            <wp:wrapNone/>
            <wp:docPr id="157"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69.png"/>
                    <pic:cNvPicPr/>
                  </pic:nvPicPr>
                  <pic:blipFill>
                    <a:blip xmlns:r="http://schemas.openxmlformats.org/officeDocument/2006/relationships" r:embed="rId64" cstate="print"/>
                    <a:stretch>
                      <a:fillRect/>
                    </a:stretch>
                  </pic:blipFill>
                  <pic:spPr>
                    <a:xfrm>
                      <a:off x="0" y="0"/>
                      <a:ext cx="240696" cy="50673"/>
                    </a:xfrm>
                    <a:prstGeom prst="rect">
                      <a:avLst/>
                    </a:prstGeom>
                  </pic:spPr>
                </pic:pic>
              </a:graphicData>
            </a:graphic>
          </wp:anchor>
        </w:drawing>
      </w:r>
      <w:r>
        <w:drawing>
          <wp:anchor distT="0" distB="0" distL="0" distR="0" simplePos="0" relativeHeight="251734016" behindDoc="0" locked="0" layoutInCell="1" allowOverlap="1">
            <wp:simplePos x="0" y="0"/>
            <wp:positionH relativeFrom="page">
              <wp:posOffset>5562600</wp:posOffset>
            </wp:positionH>
            <wp:positionV relativeFrom="paragraph">
              <wp:posOffset>911478</wp:posOffset>
            </wp:positionV>
            <wp:extent cx="177355" cy="50673"/>
            <wp:effectExtent l="0" t="0" r="0" b="0"/>
            <wp:wrapNone/>
            <wp:docPr id="15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70.png"/>
                    <pic:cNvPicPr/>
                  </pic:nvPicPr>
                  <pic:blipFill>
                    <a:blip xmlns:r="http://schemas.openxmlformats.org/officeDocument/2006/relationships" r:embed="rId65" cstate="print"/>
                    <a:stretch>
                      <a:fillRect/>
                    </a:stretch>
                  </pic:blipFill>
                  <pic:spPr>
                    <a:xfrm>
                      <a:off x="0" y="0"/>
                      <a:ext cx="177355" cy="50673"/>
                    </a:xfrm>
                    <a:prstGeom prst="rect">
                      <a:avLst/>
                    </a:prstGeom>
                  </pic:spPr>
                </pic:pic>
              </a:graphicData>
            </a:graphic>
          </wp:anchor>
        </w:drawing>
      </w:r>
      <w:r>
        <w:drawing>
          <wp:anchor distT="0" distB="0" distL="0" distR="0" simplePos="0" relativeHeight="251735040" behindDoc="0" locked="0" layoutInCell="1" allowOverlap="1">
            <wp:simplePos x="0" y="0"/>
            <wp:positionH relativeFrom="page">
              <wp:posOffset>5791200</wp:posOffset>
            </wp:positionH>
            <wp:positionV relativeFrom="paragraph">
              <wp:posOffset>911478</wp:posOffset>
            </wp:positionV>
            <wp:extent cx="177355" cy="50673"/>
            <wp:effectExtent l="0" t="0" r="0" b="0"/>
            <wp:wrapNone/>
            <wp:docPr id="161"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70.png"/>
                    <pic:cNvPicPr/>
                  </pic:nvPicPr>
                  <pic:blipFill>
                    <a:blip xmlns:r="http://schemas.openxmlformats.org/officeDocument/2006/relationships" r:embed="rId65" cstate="print"/>
                    <a:stretch>
                      <a:fillRect/>
                    </a:stretch>
                  </pic:blipFill>
                  <pic:spPr>
                    <a:xfrm>
                      <a:off x="0" y="0"/>
                      <a:ext cx="177355" cy="50673"/>
                    </a:xfrm>
                    <a:prstGeom prst="rect">
                      <a:avLst/>
                    </a:prstGeom>
                  </pic:spPr>
                </pic:pic>
              </a:graphicData>
            </a:graphic>
          </wp:anchor>
        </w:drawing>
      </w:r>
      <w:r>
        <w:drawing>
          <wp:anchor distT="0" distB="0" distL="0" distR="0" simplePos="0" relativeHeight="251736064" behindDoc="0" locked="0" layoutInCell="1" allowOverlap="1">
            <wp:simplePos x="0" y="0"/>
            <wp:positionH relativeFrom="page">
              <wp:posOffset>6019800</wp:posOffset>
            </wp:positionH>
            <wp:positionV relativeFrom="paragraph">
              <wp:posOffset>911478</wp:posOffset>
            </wp:positionV>
            <wp:extent cx="253364" cy="50673"/>
            <wp:effectExtent l="0" t="0" r="0" b="0"/>
            <wp:wrapNone/>
            <wp:docPr id="163"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71.png"/>
                    <pic:cNvPicPr/>
                  </pic:nvPicPr>
                  <pic:blipFill>
                    <a:blip xmlns:r="http://schemas.openxmlformats.org/officeDocument/2006/relationships" r:embed="rId66" cstate="print"/>
                    <a:stretch>
                      <a:fillRect/>
                    </a:stretch>
                  </pic:blipFill>
                  <pic:spPr>
                    <a:xfrm>
                      <a:off x="0" y="0"/>
                      <a:ext cx="253364" cy="50673"/>
                    </a:xfrm>
                    <a:prstGeom prst="rect">
                      <a:avLst/>
                    </a:prstGeom>
                  </pic:spPr>
                </pic:pic>
              </a:graphicData>
            </a:graphic>
          </wp:anchor>
        </w:drawing>
      </w:r>
      <w:r>
        <w:drawing>
          <wp:anchor distT="0" distB="0" distL="0" distR="0" simplePos="0" relativeHeight="251737088" behindDoc="0" locked="0" layoutInCell="1" allowOverlap="1">
            <wp:simplePos x="0" y="0"/>
            <wp:positionH relativeFrom="page">
              <wp:posOffset>6324600</wp:posOffset>
            </wp:positionH>
            <wp:positionV relativeFrom="paragraph">
              <wp:posOffset>911478</wp:posOffset>
            </wp:positionV>
            <wp:extent cx="177355" cy="50673"/>
            <wp:effectExtent l="0" t="0" r="0" b="0"/>
            <wp:wrapNone/>
            <wp:docPr id="16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68.png"/>
                    <pic:cNvPicPr/>
                  </pic:nvPicPr>
                  <pic:blipFill>
                    <a:blip xmlns:r="http://schemas.openxmlformats.org/officeDocument/2006/relationships" r:embed="rId63" cstate="print"/>
                    <a:stretch>
                      <a:fillRect/>
                    </a:stretch>
                  </pic:blipFill>
                  <pic:spPr>
                    <a:xfrm>
                      <a:off x="0" y="0"/>
                      <a:ext cx="177355" cy="50673"/>
                    </a:xfrm>
                    <a:prstGeom prst="rect">
                      <a:avLst/>
                    </a:prstGeom>
                  </pic:spPr>
                </pic:pic>
              </a:graphicData>
            </a:graphic>
          </wp:anchor>
        </w:drawing>
      </w:r>
      <w:r>
        <w:drawing>
          <wp:anchor distT="0" distB="0" distL="0" distR="0" simplePos="0" relativeHeight="251738112" behindDoc="0" locked="0" layoutInCell="1" allowOverlap="1">
            <wp:simplePos x="0" y="0"/>
            <wp:positionH relativeFrom="page">
              <wp:posOffset>6553200</wp:posOffset>
            </wp:positionH>
            <wp:positionV relativeFrom="paragraph">
              <wp:posOffset>911478</wp:posOffset>
            </wp:positionV>
            <wp:extent cx="253365" cy="50673"/>
            <wp:effectExtent l="0" t="0" r="0" b="0"/>
            <wp:wrapNone/>
            <wp:docPr id="16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72.png"/>
                    <pic:cNvPicPr/>
                  </pic:nvPicPr>
                  <pic:blipFill>
                    <a:blip xmlns:r="http://schemas.openxmlformats.org/officeDocument/2006/relationships" r:embed="rId67" cstate="print"/>
                    <a:stretch>
                      <a:fillRect/>
                    </a:stretch>
                  </pic:blipFill>
                  <pic:spPr>
                    <a:xfrm>
                      <a:off x="0" y="0"/>
                      <a:ext cx="253365" cy="50673"/>
                    </a:xfrm>
                    <a:prstGeom prst="rect">
                      <a:avLst/>
                    </a:prstGeom>
                  </pic:spPr>
                </pic:pic>
              </a:graphicData>
            </a:graphic>
          </wp:anchor>
        </w:drawing>
      </w:r>
      <w:r>
        <w:drawing>
          <wp:anchor distT="0" distB="0" distL="0" distR="0" simplePos="0" relativeHeight="251739136" behindDoc="0" locked="0" layoutInCell="1" allowOverlap="1">
            <wp:simplePos x="0" y="0"/>
            <wp:positionH relativeFrom="page">
              <wp:posOffset>6858000</wp:posOffset>
            </wp:positionH>
            <wp:positionV relativeFrom="paragraph">
              <wp:posOffset>911478</wp:posOffset>
            </wp:positionV>
            <wp:extent cx="177355" cy="50673"/>
            <wp:effectExtent l="0" t="0" r="0" b="0"/>
            <wp:wrapNone/>
            <wp:docPr id="169"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68.png"/>
                    <pic:cNvPicPr/>
                  </pic:nvPicPr>
                  <pic:blipFill>
                    <a:blip xmlns:r="http://schemas.openxmlformats.org/officeDocument/2006/relationships" r:embed="rId63" cstate="print"/>
                    <a:stretch>
                      <a:fillRect/>
                    </a:stretch>
                  </pic:blipFill>
                  <pic:spPr>
                    <a:xfrm>
                      <a:off x="0" y="0"/>
                      <a:ext cx="177355" cy="50673"/>
                    </a:xfrm>
                    <a:prstGeom prst="rect">
                      <a:avLst/>
                    </a:prstGeom>
                  </pic:spPr>
                </pic:pic>
              </a:graphicData>
            </a:graphic>
          </wp:anchor>
        </w:drawing>
      </w:r>
      <w:r>
        <w:drawing>
          <wp:anchor distT="0" distB="0" distL="0" distR="0" simplePos="0" relativeHeight="251740160" behindDoc="0" locked="0" layoutInCell="1" allowOverlap="1">
            <wp:simplePos x="0" y="0"/>
            <wp:positionH relativeFrom="page">
              <wp:posOffset>7162800</wp:posOffset>
            </wp:positionH>
            <wp:positionV relativeFrom="paragraph">
              <wp:posOffset>935608</wp:posOffset>
            </wp:positionV>
            <wp:extent cx="1076801" cy="38004"/>
            <wp:effectExtent l="0" t="0" r="0" b="0"/>
            <wp:wrapNone/>
            <wp:docPr id="171"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73.png"/>
                    <pic:cNvPicPr/>
                  </pic:nvPicPr>
                  <pic:blipFill>
                    <a:blip xmlns:r="http://schemas.openxmlformats.org/officeDocument/2006/relationships" r:embed="rId68" cstate="print"/>
                    <a:stretch>
                      <a:fillRect/>
                    </a:stretch>
                  </pic:blipFill>
                  <pic:spPr>
                    <a:xfrm>
                      <a:off x="0" y="0"/>
                      <a:ext cx="1076801" cy="38004"/>
                    </a:xfrm>
                    <a:prstGeom prst="rect">
                      <a:avLst/>
                    </a:prstGeom>
                  </pic:spPr>
                </pic:pic>
              </a:graphicData>
            </a:graphic>
          </wp:anchor>
        </w:drawing>
      </w:r>
      <w:r>
        <w:t>与 n 期后付年金现值的关系：n 期即付年金现值与n 期后付年金现值的关系，可以用图2-6 加以说明。</w:t>
      </w:r>
    </w:p>
    <w:p>
      <w:pPr>
        <w:pStyle w:val="BodyText"/>
        <w:spacing w:before="7"/>
        <w:ind w:left="0"/>
        <w:rPr>
          <w:sz w:val="11"/>
        </w:rPr>
      </w:pPr>
      <w:r>
        <w:drawing>
          <wp:anchor distT="0" distB="0" distL="0" distR="0" simplePos="0" relativeHeight="251716608" behindDoc="0" locked="0" layoutInCell="1" allowOverlap="1">
            <wp:simplePos x="0" y="0"/>
            <wp:positionH relativeFrom="page">
              <wp:posOffset>6934200</wp:posOffset>
            </wp:positionH>
            <wp:positionV relativeFrom="paragraph">
              <wp:posOffset>118705</wp:posOffset>
            </wp:positionV>
            <wp:extent cx="101346" cy="101346"/>
            <wp:effectExtent l="0" t="0" r="0" b="0"/>
            <wp:wrapTopAndBottom/>
            <wp:docPr id="173"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74.png"/>
                    <pic:cNvPicPr/>
                  </pic:nvPicPr>
                  <pic:blipFill>
                    <a:blip xmlns:r="http://schemas.openxmlformats.org/officeDocument/2006/relationships" r:embed="rId69" cstate="print"/>
                    <a:stretch>
                      <a:fillRect/>
                    </a:stretch>
                  </pic:blipFill>
                  <pic:spPr>
                    <a:xfrm>
                      <a:off x="0" y="0"/>
                      <a:ext cx="101346" cy="101346"/>
                    </a:xfrm>
                    <a:prstGeom prst="rect">
                      <a:avLst/>
                    </a:prstGeom>
                  </pic:spPr>
                </pic:pic>
              </a:graphicData>
            </a:graphic>
          </wp:anchor>
        </w:drawing>
      </w:r>
      <w:r>
        <w:drawing>
          <wp:anchor distT="0" distB="0" distL="0" distR="0" simplePos="0" relativeHeight="251717632" behindDoc="0" locked="0" layoutInCell="1" allowOverlap="1">
            <wp:simplePos x="0" y="0"/>
            <wp:positionH relativeFrom="page">
              <wp:posOffset>1714500</wp:posOffset>
            </wp:positionH>
            <wp:positionV relativeFrom="paragraph">
              <wp:posOffset>271105</wp:posOffset>
            </wp:positionV>
            <wp:extent cx="101345" cy="101346"/>
            <wp:effectExtent l="0" t="0" r="0" b="0"/>
            <wp:wrapTopAndBottom/>
            <wp:docPr id="175"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75.png"/>
                    <pic:cNvPicPr/>
                  </pic:nvPicPr>
                  <pic:blipFill>
                    <a:blip xmlns:r="http://schemas.openxmlformats.org/officeDocument/2006/relationships" r:embed="rId70" cstate="print"/>
                    <a:stretch>
                      <a:fillRect/>
                    </a:stretch>
                  </pic:blipFill>
                  <pic:spPr>
                    <a:xfrm>
                      <a:off x="0" y="0"/>
                      <a:ext cx="101345" cy="101346"/>
                    </a:xfrm>
                    <a:prstGeom prst="rect">
                      <a:avLst/>
                    </a:prstGeom>
                  </pic:spPr>
                </pic:pic>
              </a:graphicData>
            </a:graphic>
          </wp:anchor>
        </w:drawing>
      </w:r>
    </w:p>
    <w:p>
      <w:pPr>
        <w:pStyle w:val="BodyText"/>
        <w:spacing w:before="1"/>
        <w:ind w:left="0"/>
        <w:rPr>
          <w:sz w:val="7"/>
        </w:rPr>
      </w:pPr>
    </w:p>
    <w:p>
      <w:pPr>
        <w:spacing w:line="240" w:lineRule="auto"/>
        <w:ind w:left="280" w:right="0" w:firstLine="0"/>
        <w:rPr>
          <w:sz w:val="20"/>
        </w:rPr>
      </w:pPr>
      <w:r>
        <w:rPr>
          <w:position w:val="20"/>
          <w:sz w:val="20"/>
        </w:rPr>
        <w:drawing>
          <wp:inline distT="0" distB="0" distL="0" distR="0">
            <wp:extent cx="392715" cy="190023"/>
            <wp:effectExtent l="0" t="0" r="0" b="0"/>
            <wp:docPr id="177"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76.png"/>
                    <pic:cNvPicPr/>
                  </pic:nvPicPr>
                  <pic:blipFill>
                    <a:blip xmlns:r="http://schemas.openxmlformats.org/officeDocument/2006/relationships" r:embed="rId71" cstate="print"/>
                    <a:stretch>
                      <a:fillRect/>
                    </a:stretch>
                  </pic:blipFill>
                  <pic:spPr>
                    <a:xfrm>
                      <a:off x="0" y="0"/>
                      <a:ext cx="392715" cy="190023"/>
                    </a:xfrm>
                    <a:prstGeom prst="rect">
                      <a:avLst/>
                    </a:prstGeom>
                  </pic:spPr>
                </pic:pic>
              </a:graphicData>
            </a:graphic>
          </wp:inline>
        </w:drawing>
      </w:r>
      <w:r>
        <w:rPr>
          <w:rFonts w:ascii="Times New Roman"/>
          <w:spacing w:val="31"/>
          <w:position w:val="20"/>
          <w:sz w:val="20"/>
        </w:rPr>
        <w:t xml:space="preserve"> </w:t>
      </w:r>
      <w:r>
        <w:rPr>
          <w:spacing w:val="31"/>
          <w:position w:val="18"/>
          <w:sz w:val="20"/>
        </w:rPr>
        <w:drawing>
          <wp:inline distT="0" distB="0" distL="0" distR="0">
            <wp:extent cx="329374" cy="202692"/>
            <wp:effectExtent l="0" t="0" r="0" b="0"/>
            <wp:docPr id="179"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77.png"/>
                    <pic:cNvPicPr/>
                  </pic:nvPicPr>
                  <pic:blipFill>
                    <a:blip xmlns:r="http://schemas.openxmlformats.org/officeDocument/2006/relationships" r:embed="rId72" cstate="print"/>
                    <a:stretch>
                      <a:fillRect/>
                    </a:stretch>
                  </pic:blipFill>
                  <pic:spPr>
                    <a:xfrm>
                      <a:off x="0" y="0"/>
                      <a:ext cx="329374" cy="202692"/>
                    </a:xfrm>
                    <a:prstGeom prst="rect">
                      <a:avLst/>
                    </a:prstGeom>
                  </pic:spPr>
                </pic:pic>
              </a:graphicData>
            </a:graphic>
          </wp:inline>
        </w:drawing>
      </w:r>
      <w:r>
        <w:rPr>
          <w:rFonts w:ascii="Times New Roman"/>
          <w:spacing w:val="31"/>
          <w:position w:val="18"/>
          <w:sz w:val="20"/>
        </w:rPr>
        <w:t xml:space="preserve"> </w:t>
      </w:r>
      <w:r>
        <w:rPr>
          <w:spacing w:val="31"/>
          <w:sz w:val="20"/>
        </w:rPr>
        <w:drawing>
          <wp:inline distT="0" distB="0" distL="0" distR="0">
            <wp:extent cx="1228820" cy="291369"/>
            <wp:effectExtent l="0" t="0" r="0" b="0"/>
            <wp:docPr id="181"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78.png"/>
                    <pic:cNvPicPr/>
                  </pic:nvPicPr>
                  <pic:blipFill>
                    <a:blip xmlns:r="http://schemas.openxmlformats.org/officeDocument/2006/relationships" r:embed="rId73" cstate="print"/>
                    <a:stretch>
                      <a:fillRect/>
                    </a:stretch>
                  </pic:blipFill>
                  <pic:spPr>
                    <a:xfrm>
                      <a:off x="0" y="0"/>
                      <a:ext cx="1228820" cy="291369"/>
                    </a:xfrm>
                    <a:prstGeom prst="rect">
                      <a:avLst/>
                    </a:prstGeom>
                  </pic:spPr>
                </pic:pic>
              </a:graphicData>
            </a:graphic>
          </wp:inline>
        </w:drawing>
      </w:r>
      <w:r>
        <w:rPr>
          <w:rFonts w:ascii="Times New Roman"/>
          <w:spacing w:val="64"/>
          <w:sz w:val="8"/>
        </w:rPr>
        <w:t xml:space="preserve"> </w:t>
      </w:r>
      <w:r>
        <w:rPr>
          <w:spacing w:val="64"/>
          <w:position w:val="12"/>
          <w:sz w:val="20"/>
        </w:rPr>
        <w:drawing>
          <wp:inline distT="0" distB="0" distL="0" distR="0">
            <wp:extent cx="178625" cy="51053"/>
            <wp:effectExtent l="0" t="0" r="0" b="0"/>
            <wp:docPr id="183"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79.png"/>
                    <pic:cNvPicPr/>
                  </pic:nvPicPr>
                  <pic:blipFill>
                    <a:blip xmlns:r="http://schemas.openxmlformats.org/officeDocument/2006/relationships" r:embed="rId74" cstate="print"/>
                    <a:stretch>
                      <a:fillRect/>
                    </a:stretch>
                  </pic:blipFill>
                  <pic:spPr>
                    <a:xfrm>
                      <a:off x="0" y="0"/>
                      <a:ext cx="178625" cy="51053"/>
                    </a:xfrm>
                    <a:prstGeom prst="rect">
                      <a:avLst/>
                    </a:prstGeom>
                  </pic:spPr>
                </pic:pic>
              </a:graphicData>
            </a:graphic>
          </wp:inline>
        </w:drawing>
      </w:r>
      <w:r>
        <w:rPr>
          <w:rFonts w:ascii="Times New Roman"/>
          <w:spacing w:val="191"/>
          <w:position w:val="12"/>
          <w:sz w:val="3"/>
        </w:rPr>
        <w:t xml:space="preserve"> </w:t>
      </w:r>
      <w:r>
        <w:rPr>
          <w:spacing w:val="191"/>
          <w:position w:val="12"/>
          <w:sz w:val="20"/>
        </w:rPr>
        <w:drawing>
          <wp:inline distT="0" distB="0" distL="0" distR="0">
            <wp:extent cx="177355" cy="25336"/>
            <wp:effectExtent l="0" t="0" r="0" b="0"/>
            <wp:docPr id="185"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80.png"/>
                    <pic:cNvPicPr/>
                  </pic:nvPicPr>
                  <pic:blipFill>
                    <a:blip xmlns:r="http://schemas.openxmlformats.org/officeDocument/2006/relationships" r:embed="rId75" cstate="print"/>
                    <a:stretch>
                      <a:fillRect/>
                    </a:stretch>
                  </pic:blipFill>
                  <pic:spPr>
                    <a:xfrm>
                      <a:off x="0" y="0"/>
                      <a:ext cx="177355" cy="25336"/>
                    </a:xfrm>
                    <a:prstGeom prst="rect">
                      <a:avLst/>
                    </a:prstGeom>
                  </pic:spPr>
                </pic:pic>
              </a:graphicData>
            </a:graphic>
          </wp:inline>
        </w:drawing>
      </w:r>
      <w:r>
        <w:rPr>
          <w:rFonts w:ascii="Times New Roman"/>
          <w:spacing w:val="60"/>
          <w:position w:val="12"/>
          <w:sz w:val="8"/>
        </w:rPr>
        <w:t xml:space="preserve"> </w:t>
      </w:r>
      <w:r>
        <w:rPr>
          <w:spacing w:val="60"/>
          <w:position w:val="12"/>
          <w:sz w:val="20"/>
        </w:rPr>
        <w:drawing>
          <wp:inline distT="0" distB="0" distL="0" distR="0">
            <wp:extent cx="178625" cy="51053"/>
            <wp:effectExtent l="0" t="0" r="0" b="0"/>
            <wp:docPr id="18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79.png"/>
                    <pic:cNvPicPr/>
                  </pic:nvPicPr>
                  <pic:blipFill>
                    <a:blip xmlns:r="http://schemas.openxmlformats.org/officeDocument/2006/relationships" r:embed="rId74" cstate="print"/>
                    <a:stretch>
                      <a:fillRect/>
                    </a:stretch>
                  </pic:blipFill>
                  <pic:spPr>
                    <a:xfrm>
                      <a:off x="0" y="0"/>
                      <a:ext cx="178625" cy="51053"/>
                    </a:xfrm>
                    <a:prstGeom prst="rect">
                      <a:avLst/>
                    </a:prstGeom>
                  </pic:spPr>
                </pic:pic>
              </a:graphicData>
            </a:graphic>
          </wp:inline>
        </w:drawing>
      </w:r>
      <w:r>
        <w:rPr>
          <w:rFonts w:ascii="Times New Roman"/>
          <w:spacing w:val="71"/>
          <w:position w:val="12"/>
          <w:sz w:val="3"/>
        </w:rPr>
        <w:t xml:space="preserve"> </w:t>
      </w:r>
      <w:r>
        <w:rPr>
          <w:spacing w:val="71"/>
          <w:position w:val="12"/>
          <w:sz w:val="20"/>
        </w:rPr>
        <w:drawing>
          <wp:inline distT="0" distB="0" distL="0" distR="0">
            <wp:extent cx="253364" cy="25336"/>
            <wp:effectExtent l="0" t="0" r="0" b="0"/>
            <wp:docPr id="189"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81.png"/>
                    <pic:cNvPicPr/>
                  </pic:nvPicPr>
                  <pic:blipFill>
                    <a:blip xmlns:r="http://schemas.openxmlformats.org/officeDocument/2006/relationships" r:embed="rId76" cstate="print"/>
                    <a:stretch>
                      <a:fillRect/>
                    </a:stretch>
                  </pic:blipFill>
                  <pic:spPr>
                    <a:xfrm>
                      <a:off x="0" y="0"/>
                      <a:ext cx="253364" cy="25336"/>
                    </a:xfrm>
                    <a:prstGeom prst="rect">
                      <a:avLst/>
                    </a:prstGeom>
                  </pic:spPr>
                </pic:pic>
              </a:graphicData>
            </a:graphic>
          </wp:inline>
        </w:drawing>
      </w:r>
      <w:r>
        <w:rPr>
          <w:rFonts w:ascii="Times New Roman"/>
          <w:spacing w:val="73"/>
          <w:position w:val="12"/>
          <w:sz w:val="3"/>
        </w:rPr>
        <w:t xml:space="preserve"> </w:t>
      </w:r>
      <w:r>
        <w:rPr>
          <w:spacing w:val="73"/>
          <w:position w:val="12"/>
          <w:sz w:val="20"/>
        </w:rPr>
        <w:drawing>
          <wp:inline distT="0" distB="0" distL="0" distR="0">
            <wp:extent cx="177355" cy="25336"/>
            <wp:effectExtent l="0" t="0" r="0" b="0"/>
            <wp:docPr id="191"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82.png"/>
                    <pic:cNvPicPr/>
                  </pic:nvPicPr>
                  <pic:blipFill>
                    <a:blip xmlns:r="http://schemas.openxmlformats.org/officeDocument/2006/relationships" r:embed="rId77" cstate="print"/>
                    <a:stretch>
                      <a:fillRect/>
                    </a:stretch>
                  </pic:blipFill>
                  <pic:spPr>
                    <a:xfrm>
                      <a:off x="0" y="0"/>
                      <a:ext cx="177355" cy="25336"/>
                    </a:xfrm>
                    <a:prstGeom prst="rect">
                      <a:avLst/>
                    </a:prstGeom>
                  </pic:spPr>
                </pic:pic>
              </a:graphicData>
            </a:graphic>
          </wp:inline>
        </w:drawing>
      </w:r>
      <w:r>
        <w:rPr>
          <w:rFonts w:ascii="Times New Roman"/>
          <w:spacing w:val="58"/>
          <w:position w:val="12"/>
          <w:sz w:val="8"/>
        </w:rPr>
        <w:t xml:space="preserve"> </w:t>
      </w:r>
      <w:r>
        <w:rPr>
          <w:spacing w:val="58"/>
          <w:position w:val="12"/>
          <w:sz w:val="20"/>
        </w:rPr>
        <w:drawing>
          <wp:inline distT="0" distB="0" distL="0" distR="0">
            <wp:extent cx="178625" cy="51053"/>
            <wp:effectExtent l="0" t="0" r="0" b="0"/>
            <wp:docPr id="193"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79.png"/>
                    <pic:cNvPicPr/>
                  </pic:nvPicPr>
                  <pic:blipFill>
                    <a:blip xmlns:r="http://schemas.openxmlformats.org/officeDocument/2006/relationships" r:embed="rId74" cstate="print"/>
                    <a:stretch>
                      <a:fillRect/>
                    </a:stretch>
                  </pic:blipFill>
                  <pic:spPr>
                    <a:xfrm>
                      <a:off x="0" y="0"/>
                      <a:ext cx="178625" cy="51053"/>
                    </a:xfrm>
                    <a:prstGeom prst="rect">
                      <a:avLst/>
                    </a:prstGeom>
                  </pic:spPr>
                </pic:pic>
              </a:graphicData>
            </a:graphic>
          </wp:inline>
        </w:drawing>
      </w:r>
      <w:r>
        <w:rPr>
          <w:rFonts w:ascii="Times New Roman"/>
          <w:spacing w:val="73"/>
          <w:position w:val="12"/>
          <w:sz w:val="3"/>
        </w:rPr>
        <w:t xml:space="preserve"> </w:t>
      </w:r>
      <w:r>
        <w:rPr>
          <w:spacing w:val="73"/>
          <w:position w:val="12"/>
          <w:sz w:val="20"/>
        </w:rPr>
        <w:drawing>
          <wp:inline distT="0" distB="0" distL="0" distR="0">
            <wp:extent cx="240696" cy="25336"/>
            <wp:effectExtent l="0" t="0" r="0" b="0"/>
            <wp:docPr id="195"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83.png"/>
                    <pic:cNvPicPr/>
                  </pic:nvPicPr>
                  <pic:blipFill>
                    <a:blip xmlns:r="http://schemas.openxmlformats.org/officeDocument/2006/relationships" r:embed="rId78" cstate="print"/>
                    <a:stretch>
                      <a:fillRect/>
                    </a:stretch>
                  </pic:blipFill>
                  <pic:spPr>
                    <a:xfrm>
                      <a:off x="0" y="0"/>
                      <a:ext cx="240696" cy="25336"/>
                    </a:xfrm>
                    <a:prstGeom prst="rect">
                      <a:avLst/>
                    </a:prstGeom>
                  </pic:spPr>
                </pic:pic>
              </a:graphicData>
            </a:graphic>
          </wp:inline>
        </w:drawing>
      </w:r>
      <w:r>
        <w:rPr>
          <w:rFonts w:ascii="Times New Roman"/>
          <w:spacing w:val="58"/>
          <w:position w:val="12"/>
          <w:sz w:val="8"/>
        </w:rPr>
        <w:t xml:space="preserve"> </w:t>
      </w:r>
      <w:r>
        <w:rPr>
          <w:spacing w:val="58"/>
          <w:position w:val="12"/>
          <w:sz w:val="20"/>
        </w:rPr>
        <w:drawing>
          <wp:inline distT="0" distB="0" distL="0" distR="0">
            <wp:extent cx="178625" cy="51053"/>
            <wp:effectExtent l="0" t="0" r="0" b="0"/>
            <wp:docPr id="197"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84.png"/>
                    <pic:cNvPicPr/>
                  </pic:nvPicPr>
                  <pic:blipFill>
                    <a:blip xmlns:r="http://schemas.openxmlformats.org/officeDocument/2006/relationships" r:embed="rId79" cstate="print"/>
                    <a:stretch>
                      <a:fillRect/>
                    </a:stretch>
                  </pic:blipFill>
                  <pic:spPr>
                    <a:xfrm>
                      <a:off x="0" y="0"/>
                      <a:ext cx="178625" cy="51053"/>
                    </a:xfrm>
                    <a:prstGeom prst="rect">
                      <a:avLst/>
                    </a:prstGeom>
                  </pic:spPr>
                </pic:pic>
              </a:graphicData>
            </a:graphic>
          </wp:inline>
        </w:drawing>
      </w:r>
      <w:r>
        <w:rPr>
          <w:rFonts w:ascii="Times New Roman"/>
          <w:spacing w:val="73"/>
          <w:position w:val="12"/>
          <w:sz w:val="3"/>
        </w:rPr>
        <w:t xml:space="preserve"> </w:t>
      </w:r>
      <w:r>
        <w:rPr>
          <w:spacing w:val="73"/>
          <w:position w:val="12"/>
          <w:sz w:val="20"/>
        </w:rPr>
        <w:drawing>
          <wp:inline distT="0" distB="0" distL="0" distR="0">
            <wp:extent cx="177355" cy="25336"/>
            <wp:effectExtent l="0" t="0" r="0" b="0"/>
            <wp:docPr id="19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85.png"/>
                    <pic:cNvPicPr/>
                  </pic:nvPicPr>
                  <pic:blipFill>
                    <a:blip xmlns:r="http://schemas.openxmlformats.org/officeDocument/2006/relationships" r:embed="rId80" cstate="print"/>
                    <a:stretch>
                      <a:fillRect/>
                    </a:stretch>
                  </pic:blipFill>
                  <pic:spPr>
                    <a:xfrm>
                      <a:off x="0" y="0"/>
                      <a:ext cx="177355" cy="25336"/>
                    </a:xfrm>
                    <a:prstGeom prst="rect">
                      <a:avLst/>
                    </a:prstGeom>
                  </pic:spPr>
                </pic:pic>
              </a:graphicData>
            </a:graphic>
          </wp:inline>
        </w:drawing>
      </w:r>
      <w:r>
        <w:rPr>
          <w:rFonts w:ascii="Times New Roman"/>
          <w:spacing w:val="178"/>
          <w:position w:val="12"/>
          <w:sz w:val="8"/>
        </w:rPr>
        <w:t xml:space="preserve"> </w:t>
      </w:r>
      <w:r>
        <w:rPr>
          <w:spacing w:val="178"/>
          <w:position w:val="12"/>
          <w:sz w:val="20"/>
        </w:rPr>
        <w:drawing>
          <wp:inline distT="0" distB="0" distL="0" distR="0">
            <wp:extent cx="178625" cy="51053"/>
            <wp:effectExtent l="0" t="0" r="0" b="0"/>
            <wp:docPr id="201"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86.png"/>
                    <pic:cNvPicPr/>
                  </pic:nvPicPr>
                  <pic:blipFill>
                    <a:blip xmlns:r="http://schemas.openxmlformats.org/officeDocument/2006/relationships" r:embed="rId81" cstate="print"/>
                    <a:stretch>
                      <a:fillRect/>
                    </a:stretch>
                  </pic:blipFill>
                  <pic:spPr>
                    <a:xfrm>
                      <a:off x="0" y="0"/>
                      <a:ext cx="178625" cy="51053"/>
                    </a:xfrm>
                    <a:prstGeom prst="rect">
                      <a:avLst/>
                    </a:prstGeom>
                  </pic:spPr>
                </pic:pic>
              </a:graphicData>
            </a:graphic>
          </wp:inline>
        </w:drawing>
      </w:r>
      <w:r>
        <w:rPr>
          <w:rFonts w:ascii="Times New Roman"/>
          <w:spacing w:val="73"/>
          <w:position w:val="12"/>
          <w:sz w:val="3"/>
        </w:rPr>
        <w:t xml:space="preserve"> </w:t>
      </w:r>
      <w:r>
        <w:rPr>
          <w:spacing w:val="73"/>
          <w:position w:val="12"/>
          <w:sz w:val="20"/>
        </w:rPr>
        <w:drawing>
          <wp:inline distT="0" distB="0" distL="0" distR="0">
            <wp:extent cx="177355" cy="25336"/>
            <wp:effectExtent l="0" t="0" r="0" b="0"/>
            <wp:docPr id="203"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87.png"/>
                    <pic:cNvPicPr/>
                  </pic:nvPicPr>
                  <pic:blipFill>
                    <a:blip xmlns:r="http://schemas.openxmlformats.org/officeDocument/2006/relationships" r:embed="rId82" cstate="print"/>
                    <a:stretch>
                      <a:fillRect/>
                    </a:stretch>
                  </pic:blipFill>
                  <pic:spPr>
                    <a:xfrm>
                      <a:off x="0" y="0"/>
                      <a:ext cx="177355" cy="25336"/>
                    </a:xfrm>
                    <a:prstGeom prst="rect">
                      <a:avLst/>
                    </a:prstGeom>
                  </pic:spPr>
                </pic:pic>
              </a:graphicData>
            </a:graphic>
          </wp:inline>
        </w:drawing>
      </w:r>
      <w:r>
        <w:rPr>
          <w:rFonts w:ascii="Times New Roman"/>
          <w:spacing w:val="63"/>
          <w:position w:val="12"/>
          <w:sz w:val="7"/>
        </w:rPr>
        <w:t xml:space="preserve"> </w:t>
      </w:r>
      <w:r>
        <w:rPr>
          <w:spacing w:val="63"/>
          <w:position w:val="12"/>
          <w:sz w:val="20"/>
        </w:rPr>
        <w:drawing>
          <wp:inline distT="0" distB="0" distL="0" distR="0">
            <wp:extent cx="253365" cy="50673"/>
            <wp:effectExtent l="0" t="0" r="0" b="0"/>
            <wp:docPr id="205"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88.png"/>
                    <pic:cNvPicPr/>
                  </pic:nvPicPr>
                  <pic:blipFill>
                    <a:blip xmlns:r="http://schemas.openxmlformats.org/officeDocument/2006/relationships" r:embed="rId83" cstate="print"/>
                    <a:stretch>
                      <a:fillRect/>
                    </a:stretch>
                  </pic:blipFill>
                  <pic:spPr>
                    <a:xfrm>
                      <a:off x="0" y="0"/>
                      <a:ext cx="253365" cy="50673"/>
                    </a:xfrm>
                    <a:prstGeom prst="rect">
                      <a:avLst/>
                    </a:prstGeom>
                  </pic:spPr>
                </pic:pic>
              </a:graphicData>
            </a:graphic>
          </wp:inline>
        </w:drawing>
      </w:r>
      <w:r>
        <w:rPr>
          <w:rFonts w:ascii="Times New Roman"/>
          <w:spacing w:val="31"/>
          <w:position w:val="12"/>
          <w:sz w:val="20"/>
        </w:rPr>
        <w:t xml:space="preserve"> </w:t>
      </w:r>
      <w:r>
        <w:rPr>
          <w:spacing w:val="31"/>
          <w:position w:val="8"/>
          <w:sz w:val="20"/>
        </w:rPr>
        <w:drawing>
          <wp:inline distT="0" distB="0" distL="0" distR="0">
            <wp:extent cx="772763" cy="240696"/>
            <wp:effectExtent l="0" t="0" r="0" b="0"/>
            <wp:docPr id="207"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89.png"/>
                    <pic:cNvPicPr/>
                  </pic:nvPicPr>
                  <pic:blipFill>
                    <a:blip xmlns:r="http://schemas.openxmlformats.org/officeDocument/2006/relationships" r:embed="rId84" cstate="print"/>
                    <a:stretch>
                      <a:fillRect/>
                    </a:stretch>
                  </pic:blipFill>
                  <pic:spPr>
                    <a:xfrm>
                      <a:off x="0" y="0"/>
                      <a:ext cx="772763" cy="240696"/>
                    </a:xfrm>
                    <a:prstGeom prst="rect">
                      <a:avLst/>
                    </a:prstGeom>
                  </pic:spPr>
                </pic:pic>
              </a:graphicData>
            </a:graphic>
          </wp:inline>
        </w:drawing>
      </w:r>
    </w:p>
    <w:p>
      <w:pPr>
        <w:pStyle w:val="BodyText"/>
        <w:spacing w:before="8"/>
        <w:ind w:left="0"/>
        <w:rPr>
          <w:sz w:val="29"/>
        </w:rPr>
      </w:pPr>
      <w:r>
        <w:pict>
          <v:shape id="_x0000_s1038" style="width:0.1pt;height:2.25pt;margin-top:22.09pt;margin-left:355.99pt;mso-position-horizontal-relative:page;mso-wrap-distance-left:0;mso-wrap-distance-right:0;position:absolute;z-index:-251561984" coordorigin="7120,442" coordsize="0,45" path="m7098,464l7142,464e" filled="f" stroked="t" strokecolor="#1e1916" strokeweight="2.21pt">
            <v:stroke dashstyle="solid"/>
            <v:path arrowok="t"/>
            <w10:wrap type="topAndBottom"/>
          </v:shape>
        </w:pict>
      </w:r>
      <w:r>
        <w:pict>
          <v:shape id="_x0000_s1039" style="width:0.1pt;height:2.25pt;margin-top:22.09pt;margin-left:403.99pt;mso-position-horizontal-relative:page;mso-wrap-distance-left:0;mso-wrap-distance-right:0;position:absolute;z-index:-251560960" coordorigin="8080,442" coordsize="0,45" path="m8058,464l8102,464e" filled="f" stroked="t" strokecolor="#1e1916" strokeweight="2.21pt">
            <v:stroke dashstyle="solid"/>
            <v:path arrowok="t"/>
            <w10:wrap type="topAndBottom"/>
          </v:shape>
        </w:pict>
      </w:r>
      <w:r>
        <w:pict>
          <v:shape id="_x0000_s1040" style="width:0.1pt;height:2.25pt;margin-top:22.09pt;margin-left:444.99pt;mso-position-horizontal-relative:page;mso-wrap-distance-left:0;mso-wrap-distance-right:0;position:absolute;z-index:-251559936" coordorigin="8900,442" coordsize="0,45" path="m8878,464l8922,464e" filled="f" stroked="t" strokecolor="#1e1916" strokeweight="2.21pt">
            <v:stroke dashstyle="solid"/>
            <v:path arrowok="t"/>
            <w10:wrap type="topAndBottom"/>
          </v:shape>
        </w:pict>
      </w:r>
      <w:r>
        <w:pict>
          <v:shape id="_x0000_s1041" style="width:0.1pt;height:2.25pt;margin-top:22.09pt;margin-left:486.99pt;mso-position-horizontal-relative:page;mso-wrap-distance-left:0;mso-wrap-distance-right:0;position:absolute;z-index:-251558912" coordorigin="9740,442" coordsize="0,45" path="m9718,464l9762,464e" filled="f" stroked="t" strokecolor="#1e1916" strokeweight="2.21pt">
            <v:stroke dashstyle="solid"/>
            <v:path arrowok="t"/>
            <w10:wrap type="topAndBottom"/>
          </v:shape>
        </w:pict>
      </w:r>
      <w:r>
        <w:pict>
          <v:shape id="_x0000_s1042" style="width:2.25pt;height:0.1pt;margin-top:23.19pt;margin-left:533.9pt;mso-position-horizontal-relative:page;mso-wrap-distance-left:0;mso-wrap-distance-right:0;position:absolute;z-index:-251557888" coordorigin="10678,464" coordsize="45,0" path="m10678,464l10722,464e" filled="f" stroked="t" strokecolor="#1e1916" strokeweight="2.21pt">
            <v:stroke dashstyle="solid"/>
            <v:path arrowok="t"/>
            <w10:wrap type="topAndBottom"/>
          </v:shape>
        </w:pict>
      </w:r>
      <w:r>
        <w:drawing>
          <wp:anchor distT="0" distB="0" distL="0" distR="0" simplePos="0" relativeHeight="251718656" behindDoc="0" locked="0" layoutInCell="1" allowOverlap="1">
            <wp:simplePos x="0" y="0"/>
            <wp:positionH relativeFrom="page">
              <wp:posOffset>6934200</wp:posOffset>
            </wp:positionH>
            <wp:positionV relativeFrom="paragraph">
              <wp:posOffset>534487</wp:posOffset>
            </wp:positionV>
            <wp:extent cx="101346" cy="101346"/>
            <wp:effectExtent l="0" t="0" r="0" b="0"/>
            <wp:wrapTopAndBottom/>
            <wp:docPr id="20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47.png"/>
                    <pic:cNvPicPr/>
                  </pic:nvPicPr>
                  <pic:blipFill>
                    <a:blip xmlns:r="http://schemas.openxmlformats.org/officeDocument/2006/relationships" r:embed="rId47" cstate="print"/>
                    <a:stretch>
                      <a:fillRect/>
                    </a:stretch>
                  </pic:blipFill>
                  <pic:spPr>
                    <a:xfrm>
                      <a:off x="0" y="0"/>
                      <a:ext cx="101346" cy="101346"/>
                    </a:xfrm>
                    <a:prstGeom prst="rect">
                      <a:avLst/>
                    </a:prstGeom>
                  </pic:spPr>
                </pic:pic>
              </a:graphicData>
            </a:graphic>
          </wp:anchor>
        </w:drawing>
      </w:r>
      <w:r>
        <w:drawing>
          <wp:anchor distT="0" distB="0" distL="0" distR="0" simplePos="0" relativeHeight="251719680" behindDoc="0" locked="0" layoutInCell="1" allowOverlap="1">
            <wp:simplePos x="0" y="0"/>
            <wp:positionH relativeFrom="page">
              <wp:posOffset>1714500</wp:posOffset>
            </wp:positionH>
            <wp:positionV relativeFrom="paragraph">
              <wp:posOffset>648787</wp:posOffset>
            </wp:positionV>
            <wp:extent cx="101345" cy="101346"/>
            <wp:effectExtent l="0" t="0" r="0" b="0"/>
            <wp:wrapTopAndBottom/>
            <wp:docPr id="211"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90.png"/>
                    <pic:cNvPicPr/>
                  </pic:nvPicPr>
                  <pic:blipFill>
                    <a:blip xmlns:r="http://schemas.openxmlformats.org/officeDocument/2006/relationships" r:embed="rId85" cstate="print"/>
                    <a:stretch>
                      <a:fillRect/>
                    </a:stretch>
                  </pic:blipFill>
                  <pic:spPr>
                    <a:xfrm>
                      <a:off x="0" y="0"/>
                      <a:ext cx="101345" cy="101346"/>
                    </a:xfrm>
                    <a:prstGeom prst="rect">
                      <a:avLst/>
                    </a:prstGeom>
                  </pic:spPr>
                </pic:pic>
              </a:graphicData>
            </a:graphic>
          </wp:anchor>
        </w:drawing>
      </w:r>
      <w:r>
        <w:drawing>
          <wp:anchor distT="0" distB="0" distL="0" distR="0" simplePos="0" relativeHeight="251720704" behindDoc="0" locked="0" layoutInCell="1" allowOverlap="1">
            <wp:simplePos x="0" y="0"/>
            <wp:positionH relativeFrom="page">
              <wp:posOffset>1714500</wp:posOffset>
            </wp:positionH>
            <wp:positionV relativeFrom="paragraph">
              <wp:posOffset>839287</wp:posOffset>
            </wp:positionV>
            <wp:extent cx="392715" cy="38004"/>
            <wp:effectExtent l="0" t="0" r="0" b="0"/>
            <wp:wrapTopAndBottom/>
            <wp:docPr id="213"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91.png"/>
                    <pic:cNvPicPr/>
                  </pic:nvPicPr>
                  <pic:blipFill>
                    <a:blip xmlns:r="http://schemas.openxmlformats.org/officeDocument/2006/relationships" r:embed="rId86" cstate="print"/>
                    <a:stretch>
                      <a:fillRect/>
                    </a:stretch>
                  </pic:blipFill>
                  <pic:spPr>
                    <a:xfrm>
                      <a:off x="0" y="0"/>
                      <a:ext cx="392715" cy="38004"/>
                    </a:xfrm>
                    <a:prstGeom prst="rect">
                      <a:avLst/>
                    </a:prstGeom>
                  </pic:spPr>
                </pic:pic>
              </a:graphicData>
            </a:graphic>
          </wp:anchor>
        </w:drawing>
      </w:r>
      <w:r>
        <w:drawing>
          <wp:anchor distT="0" distB="0" distL="0" distR="0" simplePos="0" relativeHeight="251721728" behindDoc="0" locked="0" layoutInCell="1" allowOverlap="1">
            <wp:simplePos x="0" y="0"/>
            <wp:positionH relativeFrom="page">
              <wp:posOffset>2159000</wp:posOffset>
            </wp:positionH>
            <wp:positionV relativeFrom="paragraph">
              <wp:posOffset>839287</wp:posOffset>
            </wp:positionV>
            <wp:extent cx="329374" cy="38004"/>
            <wp:effectExtent l="0" t="0" r="0" b="0"/>
            <wp:wrapTopAndBottom/>
            <wp:docPr id="215"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92.png"/>
                    <pic:cNvPicPr/>
                  </pic:nvPicPr>
                  <pic:blipFill>
                    <a:blip xmlns:r="http://schemas.openxmlformats.org/officeDocument/2006/relationships" r:embed="rId87" cstate="print"/>
                    <a:stretch>
                      <a:fillRect/>
                    </a:stretch>
                  </pic:blipFill>
                  <pic:spPr>
                    <a:xfrm>
                      <a:off x="0" y="0"/>
                      <a:ext cx="329374" cy="38004"/>
                    </a:xfrm>
                    <a:prstGeom prst="rect">
                      <a:avLst/>
                    </a:prstGeom>
                  </pic:spPr>
                </pic:pic>
              </a:graphicData>
            </a:graphic>
          </wp:anchor>
        </w:drawing>
      </w:r>
    </w:p>
    <w:p>
      <w:pPr>
        <w:pStyle w:val="BodyText"/>
        <w:spacing w:before="8"/>
        <w:ind w:left="0"/>
        <w:rPr>
          <w:sz w:val="20"/>
        </w:rPr>
      </w:pPr>
    </w:p>
    <w:p>
      <w:pPr>
        <w:pStyle w:val="BodyText"/>
        <w:spacing w:before="8"/>
        <w:ind w:left="0"/>
        <w:rPr>
          <w:sz w:val="5"/>
        </w:rPr>
      </w:pPr>
    </w:p>
    <w:p>
      <w:pPr>
        <w:pStyle w:val="BodyText"/>
        <w:spacing w:before="191"/>
        <w:jc w:val="both"/>
      </w:pPr>
      <w:r>
        <w:t>图 2-6 即付年金现值的计算示意图</w:t>
      </w:r>
    </w:p>
    <w:p>
      <w:pPr>
        <w:pStyle w:val="BodyText"/>
        <w:spacing w:before="71" w:line="283" w:lineRule="auto"/>
        <w:ind w:right="364"/>
        <w:jc w:val="both"/>
      </w:pPr>
      <w:r>
        <w:drawing>
          <wp:anchor distT="0" distB="0" distL="0" distR="0" simplePos="0" relativeHeight="251725824" behindDoc="0" locked="0" layoutInCell="1" allowOverlap="1">
            <wp:simplePos x="0" y="0"/>
            <wp:positionH relativeFrom="page">
              <wp:posOffset>1866900</wp:posOffset>
            </wp:positionH>
            <wp:positionV relativeFrom="paragraph">
              <wp:posOffset>-684275</wp:posOffset>
            </wp:positionV>
            <wp:extent cx="164687" cy="177355"/>
            <wp:effectExtent l="0" t="0" r="0" b="0"/>
            <wp:wrapNone/>
            <wp:docPr id="217"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93.png"/>
                    <pic:cNvPicPr/>
                  </pic:nvPicPr>
                  <pic:blipFill>
                    <a:blip xmlns:r="http://schemas.openxmlformats.org/officeDocument/2006/relationships" r:embed="rId88" cstate="print"/>
                    <a:stretch>
                      <a:fillRect/>
                    </a:stretch>
                  </pic:blipFill>
                  <pic:spPr>
                    <a:xfrm>
                      <a:off x="0" y="0"/>
                      <a:ext cx="164687" cy="177355"/>
                    </a:xfrm>
                    <a:prstGeom prst="rect">
                      <a:avLst/>
                    </a:prstGeom>
                  </pic:spPr>
                </pic:pic>
              </a:graphicData>
            </a:graphic>
          </wp:anchor>
        </w:drawing>
      </w:r>
      <w:r>
        <w:drawing>
          <wp:anchor distT="0" distB="0" distL="0" distR="0" simplePos="0" relativeHeight="251726848" behindDoc="0" locked="0" layoutInCell="1" allowOverlap="1">
            <wp:simplePos x="0" y="0"/>
            <wp:positionH relativeFrom="page">
              <wp:posOffset>2082800</wp:posOffset>
            </wp:positionH>
            <wp:positionV relativeFrom="paragraph">
              <wp:posOffset>-684275</wp:posOffset>
            </wp:positionV>
            <wp:extent cx="177355" cy="177355"/>
            <wp:effectExtent l="0" t="0" r="0" b="0"/>
            <wp:wrapNone/>
            <wp:docPr id="219"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94.png"/>
                    <pic:cNvPicPr/>
                  </pic:nvPicPr>
                  <pic:blipFill>
                    <a:blip xmlns:r="http://schemas.openxmlformats.org/officeDocument/2006/relationships" r:embed="rId89" cstate="print"/>
                    <a:stretch>
                      <a:fillRect/>
                    </a:stretch>
                  </pic:blipFill>
                  <pic:spPr>
                    <a:xfrm>
                      <a:off x="0" y="0"/>
                      <a:ext cx="177355" cy="177355"/>
                    </a:xfrm>
                    <a:prstGeom prst="rect">
                      <a:avLst/>
                    </a:prstGeom>
                  </pic:spPr>
                </pic:pic>
              </a:graphicData>
            </a:graphic>
          </wp:anchor>
        </w:drawing>
      </w:r>
      <w:r>
        <w:drawing>
          <wp:anchor distT="0" distB="0" distL="0" distR="0" simplePos="0" relativeHeight="251727872" behindDoc="0" locked="0" layoutInCell="1" allowOverlap="1">
            <wp:simplePos x="0" y="0"/>
            <wp:positionH relativeFrom="page">
              <wp:posOffset>2311400</wp:posOffset>
            </wp:positionH>
            <wp:positionV relativeFrom="paragraph">
              <wp:posOffset>-684275</wp:posOffset>
            </wp:positionV>
            <wp:extent cx="177355" cy="177355"/>
            <wp:effectExtent l="0" t="0" r="0" b="0"/>
            <wp:wrapNone/>
            <wp:docPr id="221"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95.png"/>
                    <pic:cNvPicPr/>
                  </pic:nvPicPr>
                  <pic:blipFill>
                    <a:blip xmlns:r="http://schemas.openxmlformats.org/officeDocument/2006/relationships" r:embed="rId90" cstate="print"/>
                    <a:stretch>
                      <a:fillRect/>
                    </a:stretch>
                  </pic:blipFill>
                  <pic:spPr>
                    <a:xfrm>
                      <a:off x="0" y="0"/>
                      <a:ext cx="177355" cy="177355"/>
                    </a:xfrm>
                    <a:prstGeom prst="rect">
                      <a:avLst/>
                    </a:prstGeom>
                  </pic:spPr>
                </pic:pic>
              </a:graphicData>
            </a:graphic>
          </wp:anchor>
        </w:drawing>
      </w:r>
      <w:r>
        <w:drawing>
          <wp:anchor distT="0" distB="0" distL="0" distR="0" simplePos="0" relativeHeight="251741184" behindDoc="0" locked="0" layoutInCell="1" allowOverlap="1">
            <wp:simplePos x="0" y="0"/>
            <wp:positionH relativeFrom="page">
              <wp:posOffset>4432300</wp:posOffset>
            </wp:positionH>
            <wp:positionV relativeFrom="paragraph">
              <wp:posOffset>-582675</wp:posOffset>
            </wp:positionV>
            <wp:extent cx="177355" cy="38004"/>
            <wp:effectExtent l="0" t="0" r="0" b="0"/>
            <wp:wrapNone/>
            <wp:docPr id="223"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96.png"/>
                    <pic:cNvPicPr/>
                  </pic:nvPicPr>
                  <pic:blipFill>
                    <a:blip xmlns:r="http://schemas.openxmlformats.org/officeDocument/2006/relationships" r:embed="rId91" cstate="print"/>
                    <a:stretch>
                      <a:fillRect/>
                    </a:stretch>
                  </pic:blipFill>
                  <pic:spPr>
                    <a:xfrm>
                      <a:off x="0" y="0"/>
                      <a:ext cx="177355" cy="38004"/>
                    </a:xfrm>
                    <a:prstGeom prst="rect">
                      <a:avLst/>
                    </a:prstGeom>
                  </pic:spPr>
                </pic:pic>
              </a:graphicData>
            </a:graphic>
          </wp:anchor>
        </w:drawing>
      </w:r>
      <w:r>
        <w:drawing>
          <wp:anchor distT="0" distB="0" distL="0" distR="0" simplePos="0" relativeHeight="251742208" behindDoc="0" locked="0" layoutInCell="1" allowOverlap="1">
            <wp:simplePos x="0" y="0"/>
            <wp:positionH relativeFrom="page">
              <wp:posOffset>4660900</wp:posOffset>
            </wp:positionH>
            <wp:positionV relativeFrom="paragraph">
              <wp:posOffset>-582675</wp:posOffset>
            </wp:positionV>
            <wp:extent cx="177355" cy="38004"/>
            <wp:effectExtent l="0" t="0" r="0" b="0"/>
            <wp:wrapNone/>
            <wp:docPr id="225"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97.png"/>
                    <pic:cNvPicPr/>
                  </pic:nvPicPr>
                  <pic:blipFill>
                    <a:blip xmlns:r="http://schemas.openxmlformats.org/officeDocument/2006/relationships" r:embed="rId92" cstate="print"/>
                    <a:stretch>
                      <a:fillRect/>
                    </a:stretch>
                  </pic:blipFill>
                  <pic:spPr>
                    <a:xfrm>
                      <a:off x="0" y="0"/>
                      <a:ext cx="177355" cy="38004"/>
                    </a:xfrm>
                    <a:prstGeom prst="rect">
                      <a:avLst/>
                    </a:prstGeom>
                  </pic:spPr>
                </pic:pic>
              </a:graphicData>
            </a:graphic>
          </wp:anchor>
        </w:drawing>
      </w:r>
      <w:r>
        <w:drawing>
          <wp:anchor distT="0" distB="0" distL="0" distR="0" simplePos="0" relativeHeight="251743232" behindDoc="0" locked="0" layoutInCell="1" allowOverlap="1">
            <wp:simplePos x="0" y="0"/>
            <wp:positionH relativeFrom="page">
              <wp:posOffset>4889500</wp:posOffset>
            </wp:positionH>
            <wp:positionV relativeFrom="paragraph">
              <wp:posOffset>-582675</wp:posOffset>
            </wp:positionV>
            <wp:extent cx="253364" cy="38004"/>
            <wp:effectExtent l="0" t="0" r="0" b="0"/>
            <wp:wrapNone/>
            <wp:docPr id="227"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98.png"/>
                    <pic:cNvPicPr/>
                  </pic:nvPicPr>
                  <pic:blipFill>
                    <a:blip xmlns:r="http://schemas.openxmlformats.org/officeDocument/2006/relationships" r:embed="rId93" cstate="print"/>
                    <a:stretch>
                      <a:fillRect/>
                    </a:stretch>
                  </pic:blipFill>
                  <pic:spPr>
                    <a:xfrm>
                      <a:off x="0" y="0"/>
                      <a:ext cx="253364" cy="38004"/>
                    </a:xfrm>
                    <a:prstGeom prst="rect">
                      <a:avLst/>
                    </a:prstGeom>
                  </pic:spPr>
                </pic:pic>
              </a:graphicData>
            </a:graphic>
          </wp:anchor>
        </w:drawing>
      </w:r>
      <w:r>
        <w:drawing>
          <wp:anchor distT="0" distB="0" distL="0" distR="0" simplePos="0" relativeHeight="251744256" behindDoc="0" locked="0" layoutInCell="1" allowOverlap="1">
            <wp:simplePos x="0" y="0"/>
            <wp:positionH relativeFrom="page">
              <wp:posOffset>5194300</wp:posOffset>
            </wp:positionH>
            <wp:positionV relativeFrom="paragraph">
              <wp:posOffset>-582675</wp:posOffset>
            </wp:positionV>
            <wp:extent cx="392715" cy="38004"/>
            <wp:effectExtent l="0" t="0" r="0" b="0"/>
            <wp:wrapNone/>
            <wp:docPr id="229"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99.png"/>
                    <pic:cNvPicPr/>
                  </pic:nvPicPr>
                  <pic:blipFill>
                    <a:blip xmlns:r="http://schemas.openxmlformats.org/officeDocument/2006/relationships" r:embed="rId94" cstate="print"/>
                    <a:stretch>
                      <a:fillRect/>
                    </a:stretch>
                  </pic:blipFill>
                  <pic:spPr>
                    <a:xfrm>
                      <a:off x="0" y="0"/>
                      <a:ext cx="392715" cy="38004"/>
                    </a:xfrm>
                    <a:prstGeom prst="rect">
                      <a:avLst/>
                    </a:prstGeom>
                  </pic:spPr>
                </pic:pic>
              </a:graphicData>
            </a:graphic>
          </wp:anchor>
        </w:drawing>
      </w:r>
      <w:r>
        <w:drawing>
          <wp:anchor distT="0" distB="0" distL="0" distR="0" simplePos="0" relativeHeight="251745280" behindDoc="0" locked="0" layoutInCell="1" allowOverlap="1">
            <wp:simplePos x="0" y="0"/>
            <wp:positionH relativeFrom="page">
              <wp:posOffset>5638800</wp:posOffset>
            </wp:positionH>
            <wp:positionV relativeFrom="paragraph">
              <wp:posOffset>-582675</wp:posOffset>
            </wp:positionV>
            <wp:extent cx="253364" cy="38004"/>
            <wp:effectExtent l="0" t="0" r="0" b="0"/>
            <wp:wrapNone/>
            <wp:docPr id="231"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100.png"/>
                    <pic:cNvPicPr/>
                  </pic:nvPicPr>
                  <pic:blipFill>
                    <a:blip xmlns:r="http://schemas.openxmlformats.org/officeDocument/2006/relationships" r:embed="rId95" cstate="print"/>
                    <a:stretch>
                      <a:fillRect/>
                    </a:stretch>
                  </pic:blipFill>
                  <pic:spPr>
                    <a:xfrm>
                      <a:off x="0" y="0"/>
                      <a:ext cx="253364" cy="38004"/>
                    </a:xfrm>
                    <a:prstGeom prst="rect">
                      <a:avLst/>
                    </a:prstGeom>
                  </pic:spPr>
                </pic:pic>
              </a:graphicData>
            </a:graphic>
          </wp:anchor>
        </w:drawing>
      </w:r>
      <w:r>
        <w:drawing>
          <wp:anchor distT="0" distB="0" distL="0" distR="0" simplePos="0" relativeHeight="251746304" behindDoc="0" locked="0" layoutInCell="1" allowOverlap="1">
            <wp:simplePos x="0" y="0"/>
            <wp:positionH relativeFrom="page">
              <wp:posOffset>5943600</wp:posOffset>
            </wp:positionH>
            <wp:positionV relativeFrom="paragraph">
              <wp:posOffset>-582675</wp:posOffset>
            </wp:positionV>
            <wp:extent cx="177355" cy="38004"/>
            <wp:effectExtent l="0" t="0" r="0" b="0"/>
            <wp:wrapNone/>
            <wp:docPr id="233"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101.png"/>
                    <pic:cNvPicPr/>
                  </pic:nvPicPr>
                  <pic:blipFill>
                    <a:blip xmlns:r="http://schemas.openxmlformats.org/officeDocument/2006/relationships" r:embed="rId96" cstate="print"/>
                    <a:stretch>
                      <a:fillRect/>
                    </a:stretch>
                  </pic:blipFill>
                  <pic:spPr>
                    <a:xfrm>
                      <a:off x="0" y="0"/>
                      <a:ext cx="177355" cy="38004"/>
                    </a:xfrm>
                    <a:prstGeom prst="rect">
                      <a:avLst/>
                    </a:prstGeom>
                  </pic:spPr>
                </pic:pic>
              </a:graphicData>
            </a:graphic>
          </wp:anchor>
        </w:drawing>
      </w:r>
      <w:r>
        <w:drawing>
          <wp:anchor distT="0" distB="0" distL="0" distR="0" simplePos="0" relativeHeight="251747328" behindDoc="0" locked="0" layoutInCell="1" allowOverlap="1">
            <wp:simplePos x="0" y="0"/>
            <wp:positionH relativeFrom="page">
              <wp:posOffset>6172200</wp:posOffset>
            </wp:positionH>
            <wp:positionV relativeFrom="paragraph">
              <wp:posOffset>-582675</wp:posOffset>
            </wp:positionV>
            <wp:extent cx="177355" cy="38004"/>
            <wp:effectExtent l="0" t="0" r="0" b="0"/>
            <wp:wrapNone/>
            <wp:docPr id="235"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96.png"/>
                    <pic:cNvPicPr/>
                  </pic:nvPicPr>
                  <pic:blipFill>
                    <a:blip xmlns:r="http://schemas.openxmlformats.org/officeDocument/2006/relationships" r:embed="rId91" cstate="print"/>
                    <a:stretch>
                      <a:fillRect/>
                    </a:stretch>
                  </pic:blipFill>
                  <pic:spPr>
                    <a:xfrm>
                      <a:off x="0" y="0"/>
                      <a:ext cx="177355" cy="38004"/>
                    </a:xfrm>
                    <a:prstGeom prst="rect">
                      <a:avLst/>
                    </a:prstGeom>
                  </pic:spPr>
                </pic:pic>
              </a:graphicData>
            </a:graphic>
          </wp:anchor>
        </w:drawing>
      </w:r>
      <w:r>
        <w:drawing>
          <wp:anchor distT="0" distB="0" distL="0" distR="0" simplePos="0" relativeHeight="251748352" behindDoc="0" locked="0" layoutInCell="1" allowOverlap="1">
            <wp:simplePos x="0" y="0"/>
            <wp:positionH relativeFrom="page">
              <wp:posOffset>6477000</wp:posOffset>
            </wp:positionH>
            <wp:positionV relativeFrom="paragraph">
              <wp:posOffset>-582675</wp:posOffset>
            </wp:positionV>
            <wp:extent cx="177355" cy="38004"/>
            <wp:effectExtent l="0" t="0" r="0" b="0"/>
            <wp:wrapNone/>
            <wp:docPr id="237"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97.png"/>
                    <pic:cNvPicPr/>
                  </pic:nvPicPr>
                  <pic:blipFill>
                    <a:blip xmlns:r="http://schemas.openxmlformats.org/officeDocument/2006/relationships" r:embed="rId92" cstate="print"/>
                    <a:stretch>
                      <a:fillRect/>
                    </a:stretch>
                  </pic:blipFill>
                  <pic:spPr>
                    <a:xfrm>
                      <a:off x="0" y="0"/>
                      <a:ext cx="177355" cy="38004"/>
                    </a:xfrm>
                    <a:prstGeom prst="rect">
                      <a:avLst/>
                    </a:prstGeom>
                  </pic:spPr>
                </pic:pic>
              </a:graphicData>
            </a:graphic>
          </wp:anchor>
        </w:drawing>
      </w:r>
      <w:r>
        <w:drawing>
          <wp:anchor distT="0" distB="0" distL="0" distR="0" simplePos="0" relativeHeight="251749376" behindDoc="0" locked="0" layoutInCell="1" allowOverlap="1">
            <wp:simplePos x="0" y="0"/>
            <wp:positionH relativeFrom="page">
              <wp:posOffset>6705600</wp:posOffset>
            </wp:positionH>
            <wp:positionV relativeFrom="paragraph">
              <wp:posOffset>-582675</wp:posOffset>
            </wp:positionV>
            <wp:extent cx="177355" cy="38004"/>
            <wp:effectExtent l="0" t="0" r="0" b="0"/>
            <wp:wrapNone/>
            <wp:docPr id="239"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97.png"/>
                    <pic:cNvPicPr/>
                  </pic:nvPicPr>
                  <pic:blipFill>
                    <a:blip xmlns:r="http://schemas.openxmlformats.org/officeDocument/2006/relationships" r:embed="rId92" cstate="print"/>
                    <a:stretch>
                      <a:fillRect/>
                    </a:stretch>
                  </pic:blipFill>
                  <pic:spPr>
                    <a:xfrm>
                      <a:off x="0" y="0"/>
                      <a:ext cx="177355" cy="38004"/>
                    </a:xfrm>
                    <a:prstGeom prst="rect">
                      <a:avLst/>
                    </a:prstGeom>
                  </pic:spPr>
                </pic:pic>
              </a:graphicData>
            </a:graphic>
          </wp:anchor>
        </w:drawing>
      </w:r>
      <w:r>
        <w:drawing>
          <wp:anchor distT="0" distB="0" distL="0" distR="0" simplePos="0" relativeHeight="251750400" behindDoc="0" locked="0" layoutInCell="1" allowOverlap="1">
            <wp:simplePos x="0" y="0"/>
            <wp:positionH relativeFrom="page">
              <wp:posOffset>6934200</wp:posOffset>
            </wp:positionH>
            <wp:positionV relativeFrom="paragraph">
              <wp:posOffset>-583945</wp:posOffset>
            </wp:positionV>
            <wp:extent cx="772763" cy="63341"/>
            <wp:effectExtent l="0" t="0" r="0" b="0"/>
            <wp:wrapNone/>
            <wp:docPr id="241"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102.png"/>
                    <pic:cNvPicPr/>
                  </pic:nvPicPr>
                  <pic:blipFill>
                    <a:blip xmlns:r="http://schemas.openxmlformats.org/officeDocument/2006/relationships" r:embed="rId97" cstate="print"/>
                    <a:stretch>
                      <a:fillRect/>
                    </a:stretch>
                  </pic:blipFill>
                  <pic:spPr>
                    <a:xfrm>
                      <a:off x="0" y="0"/>
                      <a:ext cx="772763" cy="63341"/>
                    </a:xfrm>
                    <a:prstGeom prst="rect">
                      <a:avLst/>
                    </a:prstGeom>
                  </pic:spPr>
                </pic:pic>
              </a:graphicData>
            </a:graphic>
          </wp:anchor>
        </w:drawing>
      </w:r>
      <w:r>
        <w:drawing>
          <wp:anchor distT="0" distB="0" distL="0" distR="0" simplePos="0" relativeHeight="251751424" behindDoc="0" locked="0" layoutInCell="1" allowOverlap="1">
            <wp:simplePos x="0" y="0"/>
            <wp:positionH relativeFrom="page">
              <wp:posOffset>2540000</wp:posOffset>
            </wp:positionH>
            <wp:positionV relativeFrom="paragraph">
              <wp:posOffset>-773175</wp:posOffset>
            </wp:positionV>
            <wp:extent cx="1836896" cy="266033"/>
            <wp:effectExtent l="0" t="0" r="0" b="0"/>
            <wp:wrapNone/>
            <wp:docPr id="243"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03.png"/>
                    <pic:cNvPicPr/>
                  </pic:nvPicPr>
                  <pic:blipFill>
                    <a:blip xmlns:r="http://schemas.openxmlformats.org/officeDocument/2006/relationships" r:embed="rId98" cstate="print"/>
                    <a:stretch>
                      <a:fillRect/>
                    </a:stretch>
                  </pic:blipFill>
                  <pic:spPr>
                    <a:xfrm>
                      <a:off x="0" y="0"/>
                      <a:ext cx="1836896" cy="266033"/>
                    </a:xfrm>
                    <a:prstGeom prst="rect">
                      <a:avLst/>
                    </a:prstGeom>
                  </pic:spPr>
                </pic:pic>
              </a:graphicData>
            </a:graphic>
          </wp:anchor>
        </w:drawing>
      </w:r>
      <w:r>
        <w:rPr>
          <w:spacing w:val="-5"/>
        </w:rPr>
        <w:t xml:space="preserve">从图 </w:t>
      </w:r>
      <w:r>
        <w:t>2-6</w:t>
      </w:r>
      <w:r>
        <w:rPr>
          <w:spacing w:val="-8"/>
        </w:rPr>
        <w:t xml:space="preserve"> 可以看出，</w:t>
      </w:r>
      <w:r>
        <w:rPr>
          <w:spacing w:val="-20"/>
        </w:rPr>
        <w:t>n</w:t>
      </w:r>
      <w:r>
        <w:rPr>
          <w:spacing w:val="4"/>
        </w:rPr>
        <w:t xml:space="preserve"> 期即付年金现值与</w:t>
      </w:r>
      <w:r>
        <w:t>n</w:t>
      </w:r>
      <w:r>
        <w:rPr>
          <w:spacing w:val="-6"/>
        </w:rPr>
        <w:t xml:space="preserve"> 期后付年金现值的付款次数相同，但由于付款时</w:t>
      </w:r>
      <w:r>
        <w:rPr>
          <w:spacing w:val="-4"/>
        </w:rPr>
        <w:t>间不同，在计算时，</w:t>
      </w:r>
      <w:r>
        <w:rPr>
          <w:spacing w:val="-28"/>
        </w:rPr>
        <w:t>n</w:t>
      </w:r>
      <w:r>
        <w:rPr>
          <w:spacing w:val="15"/>
        </w:rPr>
        <w:t xml:space="preserve"> 期后付年金比</w:t>
      </w:r>
      <w:r>
        <w:t>n 期即付年金多贴现一期。所以要先求出后付年金的现</w:t>
      </w:r>
      <w:r>
        <w:rPr>
          <w:spacing w:val="-2"/>
        </w:rPr>
        <w:t>值，然后再乘以</w:t>
      </w:r>
      <w:r>
        <w:t>(1+i)便可求出即付年金的现值。</w:t>
      </w:r>
    </w:p>
    <w:p>
      <w:pPr>
        <w:pStyle w:val="BodyText"/>
        <w:spacing w:line="395" w:lineRule="exact"/>
      </w:pPr>
      <w:r>
        <w:t>计算公式为：</w:t>
      </w:r>
    </w:p>
    <w:p>
      <w:pPr>
        <w:pStyle w:val="BodyText"/>
        <w:spacing w:before="72"/>
      </w:pPr>
      <w:r>
        <w:t>PA＝A·(P／A,i,n)(1＋i)</w:t>
      </w:r>
    </w:p>
    <w:p>
      <w:pPr>
        <w:spacing w:before="206" w:line="294" w:lineRule="exact"/>
        <w:ind w:left="1924" w:right="0" w:firstLine="0"/>
        <w:jc w:val="left"/>
        <w:rPr>
          <w:rFonts w:ascii="Times New Roman" w:hAnsi="Times New Roman"/>
          <w:i/>
          <w:sz w:val="21"/>
        </w:rPr>
      </w:pPr>
      <w:r>
        <w:rPr>
          <w:rFonts w:ascii="Arial" w:hAnsi="Arial"/>
          <w:sz w:val="35"/>
        </w:rPr>
        <w:t>1</w:t>
      </w:r>
      <w:r>
        <w:rPr>
          <w:rFonts w:ascii="Arial" w:hAnsi="Arial"/>
          <w:spacing w:val="-59"/>
          <w:sz w:val="35"/>
        </w:rPr>
        <w:t xml:space="preserve"> </w:t>
      </w:r>
      <w:r>
        <w:rPr>
          <w:rFonts w:ascii="Symbol" w:hAnsi="Symbol"/>
          <w:sz w:val="35"/>
        </w:rPr>
        <w:sym w:font="Symbol" w:char="F02D"/>
      </w:r>
      <w:r>
        <w:rPr>
          <w:rFonts w:ascii="Times New Roman" w:hAnsi="Times New Roman"/>
          <w:sz w:val="35"/>
        </w:rPr>
        <w:t xml:space="preserve"> </w:t>
      </w:r>
      <w:r>
        <w:rPr>
          <w:rFonts w:ascii="Arial" w:hAnsi="Arial"/>
          <w:spacing w:val="-15"/>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pacing w:val="13"/>
          <w:sz w:val="35"/>
        </w:rPr>
        <w:t>i</w:t>
      </w:r>
      <w:r>
        <w:rPr>
          <w:rFonts w:ascii="Arial" w:hAnsi="Arial"/>
          <w:spacing w:val="13"/>
          <w:sz w:val="35"/>
        </w:rPr>
        <w:t>)</w:t>
      </w:r>
      <w:r>
        <w:rPr>
          <w:rFonts w:ascii="Symbol" w:hAnsi="Symbol"/>
          <w:spacing w:val="13"/>
          <w:position w:val="3"/>
          <w:sz w:val="21"/>
        </w:rPr>
        <w:sym w:font="Symbol" w:char="F02D"/>
      </w:r>
      <w:r>
        <w:rPr>
          <w:rFonts w:ascii="Times New Roman" w:hAnsi="Times New Roman"/>
          <w:spacing w:val="13"/>
          <w:position w:val="3"/>
          <w:sz w:val="21"/>
        </w:rPr>
        <w:t xml:space="preserve"> </w:t>
      </w:r>
      <w:r>
        <w:rPr>
          <w:rFonts w:ascii="Times New Roman" w:hAnsi="Times New Roman"/>
          <w:i/>
          <w:position w:val="3"/>
          <w:sz w:val="21"/>
        </w:rPr>
        <w:t>n</w:t>
      </w:r>
    </w:p>
    <w:p>
      <w:pPr>
        <w:tabs>
          <w:tab w:val="left" w:pos="2684"/>
          <w:tab w:val="left" w:pos="3559"/>
        </w:tabs>
        <w:spacing w:before="0" w:line="84" w:lineRule="auto"/>
        <w:ind w:left="1805" w:right="0" w:firstLine="0"/>
        <w:jc w:val="left"/>
        <w:rPr>
          <w:rFonts w:ascii="Arial"/>
          <w:sz w:val="35"/>
        </w:rPr>
      </w:pPr>
      <w:r>
        <w:drawing>
          <wp:anchor distT="0" distB="0" distL="0" distR="0" simplePos="0" relativeHeight="251752448" behindDoc="1" locked="0" layoutInCell="1" allowOverlap="1">
            <wp:simplePos x="0" y="0"/>
            <wp:positionH relativeFrom="page">
              <wp:posOffset>2755900</wp:posOffset>
            </wp:positionH>
            <wp:positionV relativeFrom="paragraph">
              <wp:posOffset>132188</wp:posOffset>
            </wp:positionV>
            <wp:extent cx="1054100" cy="38100"/>
            <wp:effectExtent l="0" t="0" r="0" b="0"/>
            <wp:wrapNone/>
            <wp:docPr id="245"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04.png"/>
                    <pic:cNvPicPr/>
                  </pic:nvPicPr>
                  <pic:blipFill>
                    <a:blip xmlns:r="http://schemas.openxmlformats.org/officeDocument/2006/relationships" r:embed="rId99" cstate="print"/>
                    <a:stretch>
                      <a:fillRect/>
                    </a:stretch>
                  </pic:blipFill>
                  <pic:spPr>
                    <a:xfrm>
                      <a:off x="0" y="0"/>
                      <a:ext cx="1054100" cy="38100"/>
                    </a:xfrm>
                    <a:prstGeom prst="rect">
                      <a:avLst/>
                    </a:prstGeom>
                  </pic:spPr>
                </pic:pic>
              </a:graphicData>
            </a:graphic>
          </wp:anchor>
        </w:drawing>
      </w:r>
      <w:r>
        <w:rPr>
          <w:rFonts w:ascii="Arial"/>
          <w:w w:val="115"/>
          <w:sz w:val="35"/>
        </w:rPr>
        <w:t>[</w:t>
        <w:tab/>
      </w:r>
      <w:r>
        <w:rPr>
          <w:rFonts w:ascii="Times New Roman"/>
          <w:i/>
          <w:w w:val="115"/>
          <w:position w:val="-27"/>
          <w:sz w:val="35"/>
        </w:rPr>
        <w:t>i</w:t>
        <w:tab/>
      </w:r>
      <w:r>
        <w:rPr>
          <w:rFonts w:ascii="Arial"/>
          <w:w w:val="115"/>
          <w:sz w:val="35"/>
        </w:rPr>
        <w:t>]</w:t>
      </w:r>
    </w:p>
    <w:p>
      <w:pPr>
        <w:pStyle w:val="BodyText"/>
        <w:tabs>
          <w:tab w:val="left" w:pos="3730"/>
        </w:tabs>
        <w:spacing w:line="344" w:lineRule="exact"/>
      </w:pPr>
      <w:r>
        <w:t>或</w:t>
      </w:r>
      <w:r>
        <w:rPr>
          <w:spacing w:val="-69"/>
        </w:rPr>
        <w:t xml:space="preserve"> </w:t>
      </w:r>
      <w:r>
        <w:t>PA＝A·</w:t>
        <w:tab/>
        <w:t>·(1＋i)</w:t>
      </w:r>
    </w:p>
    <w:p>
      <w:pPr>
        <w:pStyle w:val="BodyText"/>
        <w:spacing w:before="6"/>
        <w:ind w:left="0"/>
        <w:rPr>
          <w:sz w:val="26"/>
        </w:rPr>
      </w:pPr>
    </w:p>
    <w:p>
      <w:pPr>
        <w:spacing w:before="1" w:line="294" w:lineRule="exact"/>
        <w:ind w:left="1250" w:right="0" w:firstLine="0"/>
        <w:jc w:val="left"/>
        <w:rPr>
          <w:rFonts w:ascii="Arial" w:hAnsi="Arial"/>
          <w:sz w:val="21"/>
        </w:rPr>
      </w:pPr>
      <w:r>
        <w:drawing>
          <wp:anchor distT="0" distB="0" distL="0" distR="0" simplePos="0" relativeHeight="251753472" behindDoc="1" locked="0" layoutInCell="1" allowOverlap="1">
            <wp:simplePos x="0" y="0"/>
            <wp:positionH relativeFrom="page">
              <wp:posOffset>2311400</wp:posOffset>
            </wp:positionH>
            <wp:positionV relativeFrom="paragraph">
              <wp:posOffset>307390</wp:posOffset>
            </wp:positionV>
            <wp:extent cx="1727200" cy="38100"/>
            <wp:effectExtent l="0" t="0" r="0" b="0"/>
            <wp:wrapNone/>
            <wp:docPr id="247"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105.png"/>
                    <pic:cNvPicPr/>
                  </pic:nvPicPr>
                  <pic:blipFill>
                    <a:blip xmlns:r="http://schemas.openxmlformats.org/officeDocument/2006/relationships" r:embed="rId100" cstate="print"/>
                    <a:stretch>
                      <a:fillRect/>
                    </a:stretch>
                  </pic:blipFill>
                  <pic:spPr>
                    <a:xfrm>
                      <a:off x="0" y="0"/>
                      <a:ext cx="1727200" cy="38100"/>
                    </a:xfrm>
                    <a:prstGeom prst="rect">
                      <a:avLst/>
                    </a:prstGeom>
                  </pic:spPr>
                </pic:pic>
              </a:graphicData>
            </a:graphic>
          </wp:anchor>
        </w:drawing>
      </w:r>
      <w:r>
        <w:rPr>
          <w:rFonts w:ascii="Arial" w:hAnsi="Arial"/>
          <w:spacing w:val="-15"/>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pacing w:val="6"/>
          <w:sz w:val="35"/>
        </w:rPr>
        <w:t>i</w:t>
      </w:r>
      <w:r>
        <w:rPr>
          <w:rFonts w:ascii="Arial" w:hAnsi="Arial"/>
          <w:spacing w:val="6"/>
          <w:sz w:val="35"/>
        </w:rPr>
        <w:t xml:space="preserve">) </w:t>
      </w:r>
      <w:r>
        <w:rPr>
          <w:rFonts w:ascii="Symbol" w:hAnsi="Symbol"/>
          <w:sz w:val="35"/>
        </w:rPr>
        <w:sym w:font="Symbol" w:char="F02D"/>
      </w:r>
      <w:r>
        <w:rPr>
          <w:rFonts w:ascii="Times New Roman" w:hAnsi="Times New Roman"/>
          <w:sz w:val="35"/>
        </w:rPr>
        <w:t xml:space="preserve"> </w:t>
      </w:r>
      <w:r>
        <w:rPr>
          <w:rFonts w:ascii="Arial" w:hAnsi="Arial"/>
          <w:spacing w:val="-15"/>
          <w:sz w:val="35"/>
        </w:rPr>
        <w:t xml:space="preserve">(1 </w:t>
      </w:r>
      <w:r>
        <w:rPr>
          <w:rFonts w:ascii="Symbol" w:hAnsi="Symbol"/>
          <w:sz w:val="35"/>
        </w:rPr>
        <w:sym w:font="Symbol" w:char="F02B"/>
      </w:r>
      <w:r>
        <w:rPr>
          <w:rFonts w:ascii="Times New Roman" w:hAnsi="Times New Roman"/>
          <w:sz w:val="35"/>
        </w:rPr>
        <w:t xml:space="preserve"> </w:t>
      </w:r>
      <w:r>
        <w:rPr>
          <w:rFonts w:ascii="Times New Roman" w:hAnsi="Times New Roman"/>
          <w:i/>
          <w:spacing w:val="9"/>
          <w:sz w:val="35"/>
        </w:rPr>
        <w:t>i</w:t>
      </w:r>
      <w:r>
        <w:rPr>
          <w:rFonts w:ascii="Arial" w:hAnsi="Arial"/>
          <w:spacing w:val="9"/>
          <w:sz w:val="35"/>
        </w:rPr>
        <w:t>)</w:t>
      </w:r>
      <w:r>
        <w:rPr>
          <w:rFonts w:ascii="Symbol" w:hAnsi="Symbol"/>
          <w:spacing w:val="9"/>
          <w:position w:val="3"/>
          <w:sz w:val="21"/>
        </w:rPr>
        <w:sym w:font="Symbol" w:char="F02D"/>
      </w:r>
      <w:r>
        <w:rPr>
          <w:rFonts w:ascii="Arial" w:hAnsi="Arial"/>
          <w:spacing w:val="9"/>
          <w:position w:val="3"/>
          <w:sz w:val="21"/>
        </w:rPr>
        <w:t>(</w:t>
      </w:r>
      <w:r>
        <w:rPr>
          <w:rFonts w:ascii="Times New Roman" w:hAnsi="Times New Roman"/>
          <w:i/>
          <w:spacing w:val="9"/>
          <w:position w:val="3"/>
          <w:sz w:val="21"/>
        </w:rPr>
        <w:t>n</w:t>
      </w:r>
      <w:r>
        <w:rPr>
          <w:rFonts w:ascii="Symbol" w:hAnsi="Symbol"/>
          <w:spacing w:val="9"/>
          <w:position w:val="3"/>
          <w:sz w:val="21"/>
        </w:rPr>
        <w:sym w:font="Symbol" w:char="F02D"/>
      </w:r>
      <w:r>
        <w:rPr>
          <w:rFonts w:ascii="Arial" w:hAnsi="Arial"/>
          <w:spacing w:val="9"/>
          <w:position w:val="3"/>
          <w:sz w:val="21"/>
        </w:rPr>
        <w:t>1)</w:t>
      </w:r>
    </w:p>
    <w:p>
      <w:pPr>
        <w:spacing w:after="0" w:line="294" w:lineRule="exact"/>
        <w:jc w:val="left"/>
        <w:rPr>
          <w:rFonts w:ascii="Arial" w:hAnsi="Arial"/>
          <w:sz w:val="21"/>
        </w:rPr>
        <w:sectPr>
          <w:pgSz w:w="17860" w:h="25260"/>
          <w:pgMar w:top="1860" w:right="2260" w:bottom="280" w:left="2420" w:header="708" w:footer="708"/>
          <w:pgNumType w:start="28"/>
          <w:cols w:space="708"/>
        </w:sectPr>
      </w:pPr>
    </w:p>
    <w:p>
      <w:pPr>
        <w:pStyle w:val="BodyText"/>
        <w:spacing w:before="4"/>
        <w:ind w:left="0"/>
        <w:rPr>
          <w:rFonts w:ascii="Arial"/>
          <w:sz w:val="32"/>
        </w:rPr>
      </w:pPr>
    </w:p>
    <w:p>
      <w:pPr>
        <w:pStyle w:val="BodyText"/>
      </w:pPr>
      <w:r>
        <w:t>＝A·</w:t>
      </w:r>
    </w:p>
    <w:p>
      <w:pPr>
        <w:pStyle w:val="BodyText"/>
        <w:ind w:left="0"/>
        <w:rPr>
          <w:sz w:val="32"/>
        </w:rPr>
      </w:pPr>
    </w:p>
    <w:p>
      <w:pPr>
        <w:pStyle w:val="BodyText"/>
        <w:spacing w:before="7"/>
        <w:ind w:left="0"/>
        <w:rPr>
          <w:sz w:val="46"/>
        </w:rPr>
      </w:pPr>
    </w:p>
    <w:p>
      <w:pPr>
        <w:pStyle w:val="BodyText"/>
        <w:spacing w:before="1"/>
      </w:pPr>
      <w:r>
        <w:t>＝A·</w:t>
      </w:r>
    </w:p>
    <w:p>
      <w:pPr>
        <w:tabs>
          <w:tab w:val="left" w:pos="1398"/>
        </w:tabs>
        <w:spacing w:before="0" w:line="206" w:lineRule="auto"/>
        <w:ind w:left="-16" w:right="0" w:firstLine="0"/>
        <w:jc w:val="left"/>
        <w:rPr>
          <w:rFonts w:ascii="Times New Roman"/>
          <w:i/>
          <w:sz w:val="35"/>
        </w:rPr>
      </w:pPr>
      <w:r>
        <w:br w:type="column"/>
      </w:r>
      <w:r>
        <w:rPr>
          <w:rFonts w:ascii="Arial"/>
          <w:w w:val="115"/>
          <w:sz w:val="35"/>
        </w:rPr>
        <w:t>[</w:t>
        <w:tab/>
      </w:r>
      <w:r>
        <w:rPr>
          <w:rFonts w:ascii="Times New Roman"/>
          <w:i/>
          <w:w w:val="115"/>
          <w:position w:val="-27"/>
          <w:sz w:val="35"/>
        </w:rPr>
        <w:t>i</w:t>
      </w:r>
    </w:p>
    <w:p>
      <w:pPr>
        <w:pStyle w:val="BodyText"/>
        <w:spacing w:before="4"/>
        <w:ind w:left="0"/>
        <w:rPr>
          <w:rFonts w:ascii="Times New Roman"/>
          <w:i/>
          <w:sz w:val="55"/>
        </w:rPr>
      </w:pPr>
    </w:p>
    <w:p>
      <w:pPr>
        <w:tabs>
          <w:tab w:val="left" w:pos="1052"/>
        </w:tabs>
        <w:spacing w:before="0" w:line="134" w:lineRule="auto"/>
        <w:ind w:left="-16" w:right="93" w:firstLine="119"/>
        <w:jc w:val="left"/>
        <w:rPr>
          <w:rFonts w:ascii="Times New Roman" w:hAnsi="Times New Roman"/>
          <w:i/>
          <w:sz w:val="35"/>
        </w:rPr>
      </w:pPr>
      <w:r>
        <w:drawing>
          <wp:anchor distT="0" distB="0" distL="0" distR="0" simplePos="0" relativeHeight="251759616" behindDoc="1" locked="0" layoutInCell="1" allowOverlap="1">
            <wp:simplePos x="0" y="0"/>
            <wp:positionH relativeFrom="page">
              <wp:posOffset>2311400</wp:posOffset>
            </wp:positionH>
            <wp:positionV relativeFrom="paragraph">
              <wp:posOffset>205900</wp:posOffset>
            </wp:positionV>
            <wp:extent cx="1282700" cy="38100"/>
            <wp:effectExtent l="0" t="0" r="0" b="0"/>
            <wp:wrapNone/>
            <wp:docPr id="249"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106.png"/>
                    <pic:cNvPicPr/>
                  </pic:nvPicPr>
                  <pic:blipFill>
                    <a:blip xmlns:r="http://schemas.openxmlformats.org/officeDocument/2006/relationships" r:embed="rId101" cstate="print"/>
                    <a:stretch>
                      <a:fillRect/>
                    </a:stretch>
                  </pic:blipFill>
                  <pic:spPr>
                    <a:xfrm>
                      <a:off x="0" y="0"/>
                      <a:ext cx="1282700" cy="38100"/>
                    </a:xfrm>
                    <a:prstGeom prst="rect">
                      <a:avLst/>
                    </a:prstGeom>
                  </pic:spPr>
                </pic:pic>
              </a:graphicData>
            </a:graphic>
          </wp:anchor>
        </w:drawing>
      </w:r>
      <w:r>
        <w:rPr>
          <w:rFonts w:ascii="Arial" w:hAnsi="Arial"/>
          <w:sz w:val="35"/>
        </w:rPr>
        <w:t>1</w:t>
      </w:r>
      <w:r>
        <w:rPr>
          <w:rFonts w:ascii="Arial" w:hAnsi="Arial"/>
          <w:spacing w:val="-62"/>
          <w:sz w:val="35"/>
        </w:rPr>
        <w:t xml:space="preserve"> </w:t>
      </w:r>
      <w:r>
        <w:rPr>
          <w:rFonts w:ascii="Symbol" w:hAnsi="Symbol"/>
          <w:sz w:val="35"/>
        </w:rPr>
        <w:sym w:font="Symbol" w:char="F02D"/>
      </w:r>
      <w:r>
        <w:rPr>
          <w:rFonts w:ascii="Times New Roman" w:hAnsi="Times New Roman"/>
          <w:spacing w:val="-27"/>
          <w:sz w:val="35"/>
        </w:rPr>
        <w:t xml:space="preserve"> </w:t>
      </w:r>
      <w:r>
        <w:rPr>
          <w:rFonts w:ascii="Arial" w:hAnsi="Arial"/>
          <w:spacing w:val="-15"/>
          <w:sz w:val="35"/>
        </w:rPr>
        <w:t>(1</w:t>
      </w:r>
      <w:r>
        <w:rPr>
          <w:rFonts w:ascii="Arial" w:hAnsi="Arial"/>
          <w:spacing w:val="-62"/>
          <w:sz w:val="35"/>
        </w:rPr>
        <w:t xml:space="preserve"> </w:t>
      </w:r>
      <w:r>
        <w:rPr>
          <w:rFonts w:ascii="Symbol" w:hAnsi="Symbol"/>
          <w:sz w:val="35"/>
        </w:rPr>
        <w:sym w:font="Symbol" w:char="F02B"/>
      </w:r>
      <w:r>
        <w:rPr>
          <w:rFonts w:ascii="Times New Roman" w:hAnsi="Times New Roman"/>
          <w:spacing w:val="-27"/>
          <w:sz w:val="35"/>
        </w:rPr>
        <w:t xml:space="preserve"> </w:t>
      </w:r>
      <w:r>
        <w:rPr>
          <w:rFonts w:ascii="Times New Roman" w:hAnsi="Times New Roman"/>
          <w:i/>
          <w:spacing w:val="7"/>
          <w:sz w:val="35"/>
        </w:rPr>
        <w:t>i</w:t>
      </w:r>
      <w:r>
        <w:rPr>
          <w:rFonts w:ascii="Arial" w:hAnsi="Arial"/>
          <w:spacing w:val="7"/>
          <w:sz w:val="35"/>
        </w:rPr>
        <w:t>)</w:t>
      </w:r>
      <w:r>
        <w:rPr>
          <w:rFonts w:ascii="Symbol" w:hAnsi="Symbol"/>
          <w:spacing w:val="7"/>
          <w:position w:val="3"/>
          <w:sz w:val="21"/>
        </w:rPr>
        <w:sym w:font="Symbol" w:char="F02D"/>
      </w:r>
      <w:r>
        <w:rPr>
          <w:rFonts w:ascii="Arial" w:hAnsi="Arial"/>
          <w:spacing w:val="7"/>
          <w:position w:val="3"/>
          <w:sz w:val="21"/>
        </w:rPr>
        <w:t>(</w:t>
      </w:r>
      <w:r>
        <w:rPr>
          <w:rFonts w:ascii="Times New Roman" w:hAnsi="Times New Roman"/>
          <w:i/>
          <w:spacing w:val="7"/>
          <w:position w:val="3"/>
          <w:sz w:val="21"/>
        </w:rPr>
        <w:t>n</w:t>
      </w:r>
      <w:r>
        <w:rPr>
          <w:rFonts w:ascii="Symbol" w:hAnsi="Symbol"/>
          <w:spacing w:val="7"/>
          <w:position w:val="3"/>
          <w:sz w:val="21"/>
        </w:rPr>
        <w:sym w:font="Symbol" w:char="F02D"/>
      </w:r>
      <w:r>
        <w:rPr>
          <w:rFonts w:ascii="Arial" w:hAnsi="Arial"/>
          <w:spacing w:val="7"/>
          <w:position w:val="3"/>
          <w:sz w:val="21"/>
        </w:rPr>
        <w:t xml:space="preserve">1) </w:t>
      </w:r>
      <w:r>
        <w:rPr>
          <w:rFonts w:ascii="Arial" w:hAnsi="Arial"/>
          <w:sz w:val="35"/>
        </w:rPr>
        <w:t>[</w:t>
        <w:tab/>
      </w:r>
      <w:r>
        <w:rPr>
          <w:rFonts w:ascii="Times New Roman" w:hAnsi="Times New Roman"/>
          <w:i/>
          <w:position w:val="-27"/>
          <w:sz w:val="35"/>
        </w:rPr>
        <w:t>i</w:t>
      </w:r>
    </w:p>
    <w:p>
      <w:pPr>
        <w:spacing w:before="0" w:line="357" w:lineRule="exact"/>
        <w:ind w:left="641" w:right="0" w:firstLine="0"/>
        <w:jc w:val="left"/>
        <w:rPr>
          <w:rFonts w:ascii="Arial"/>
          <w:sz w:val="35"/>
        </w:rPr>
      </w:pPr>
      <w:r>
        <w:br w:type="column"/>
      </w:r>
      <w:r>
        <w:rPr>
          <w:rFonts w:ascii="Arial"/>
          <w:w w:val="120"/>
          <w:sz w:val="35"/>
        </w:rPr>
        <w:t>]</w:t>
      </w:r>
    </w:p>
    <w:p>
      <w:pPr>
        <w:pStyle w:val="BodyText"/>
        <w:ind w:left="0"/>
        <w:rPr>
          <w:rFonts w:ascii="Arial"/>
          <w:sz w:val="36"/>
        </w:rPr>
      </w:pPr>
    </w:p>
    <w:p>
      <w:pPr>
        <w:pStyle w:val="BodyText"/>
        <w:ind w:left="0"/>
        <w:rPr>
          <w:rFonts w:ascii="Arial"/>
          <w:sz w:val="49"/>
        </w:rPr>
      </w:pPr>
    </w:p>
    <w:p>
      <w:pPr>
        <w:pStyle w:val="Heading1"/>
        <w:ind w:left="15"/>
      </w:pPr>
      <w:r>
        <w:rPr>
          <w:rFonts w:ascii="Symbol" w:hAnsi="Symbol"/>
          <w:w w:val="105"/>
        </w:rPr>
        <w:sym w:font="Symbol" w:char="F02B"/>
      </w:r>
      <w:r>
        <w:rPr>
          <w:rFonts w:ascii="Times New Roman" w:hAnsi="Times New Roman"/>
          <w:spacing w:val="-53"/>
          <w:w w:val="105"/>
        </w:rPr>
        <w:t xml:space="preserve"> </w:t>
      </w:r>
      <w:r>
        <w:rPr>
          <w:spacing w:val="-14"/>
          <w:w w:val="105"/>
        </w:rPr>
        <w:t>1]</w:t>
      </w:r>
    </w:p>
    <w:p>
      <w:pPr>
        <w:spacing w:after="0"/>
        <w:sectPr>
          <w:type w:val="continuous"/>
          <w:pgSz w:w="17860" w:h="25260"/>
          <w:pgMar w:top="1860" w:right="2260" w:bottom="280" w:left="2420" w:header="708" w:footer="708"/>
          <w:pgNumType w:start="29"/>
          <w:cols w:num="3" w:space="708" w:equalWidth="0">
            <w:col w:w="1073" w:space="40"/>
            <w:col w:w="2128" w:space="39"/>
            <w:col w:w="9900" w:space="0"/>
          </w:cols>
        </w:sectPr>
      </w:pPr>
    </w:p>
    <w:p>
      <w:pPr>
        <w:pStyle w:val="BodyText"/>
        <w:spacing w:before="3"/>
        <w:ind w:left="0"/>
        <w:rPr>
          <w:rFonts w:ascii="Arial"/>
          <w:sz w:val="12"/>
        </w:rPr>
      </w:pPr>
    </w:p>
    <w:p>
      <w:pPr>
        <w:pStyle w:val="BodyText"/>
        <w:spacing w:before="63"/>
      </w:pPr>
      <w:r>
        <w:rPr>
          <w:spacing w:val="-1"/>
          <w:w w:val="102"/>
        </w:rPr>
        <w:t>＝</w:t>
      </w:r>
      <w:r>
        <w:rPr>
          <w:w w:val="102"/>
        </w:rPr>
        <w:t>A</w:t>
      </w:r>
      <w:r>
        <w:rPr>
          <w:spacing w:val="-159"/>
          <w:w w:val="102"/>
        </w:rPr>
        <w:t>·</w:t>
      </w:r>
      <w:r>
        <w:rPr>
          <w:spacing w:val="-4"/>
          <w:w w:val="102"/>
        </w:rPr>
        <w:t>［</w:t>
      </w:r>
      <w:r>
        <w:rPr>
          <w:w w:val="102"/>
        </w:rPr>
        <w:t>(P</w:t>
      </w:r>
      <w:r>
        <w:rPr>
          <w:spacing w:val="-4"/>
          <w:w w:val="102"/>
        </w:rPr>
        <w:t>／</w:t>
      </w:r>
      <w:r>
        <w:rPr>
          <w:w w:val="102"/>
        </w:rPr>
        <w:t>A,i,</w:t>
      </w:r>
      <w:r>
        <w:rPr>
          <w:spacing w:val="-4"/>
          <w:w w:val="102"/>
        </w:rPr>
        <w:t>n</w:t>
      </w:r>
      <w:r>
        <w:rPr>
          <w:w w:val="102"/>
        </w:rPr>
        <w:t>－1</w:t>
      </w:r>
      <w:r>
        <w:rPr>
          <w:spacing w:val="-3"/>
          <w:w w:val="102"/>
        </w:rPr>
        <w:t>)</w:t>
      </w:r>
      <w:r>
        <w:rPr>
          <w:w w:val="102"/>
        </w:rPr>
        <w:t>＋</w:t>
      </w:r>
      <w:r>
        <w:rPr>
          <w:spacing w:val="-4"/>
          <w:w w:val="102"/>
        </w:rPr>
        <w:t>1</w:t>
      </w:r>
      <w:r>
        <w:rPr>
          <w:w w:val="102"/>
        </w:rPr>
        <w:t>］</w:t>
      </w:r>
    </w:p>
    <w:p>
      <w:pPr>
        <w:pStyle w:val="BodyText"/>
        <w:spacing w:before="71"/>
        <w:ind w:left="439"/>
      </w:pPr>
      <w:r>
        <w:t>[例 2-10]：每期期初存入 1 万元，年利率为 10％，现值为多少？</w:t>
      </w:r>
    </w:p>
    <w:p>
      <w:pPr>
        <w:pStyle w:val="BodyText"/>
        <w:spacing w:before="71"/>
      </w:pPr>
      <w:r>
        <w:t>P＝A×（P/A,i,n-1）+A</w:t>
      </w:r>
    </w:p>
    <w:p>
      <w:pPr>
        <w:pStyle w:val="BodyText"/>
        <w:spacing w:before="71"/>
        <w:ind w:left="1068"/>
      </w:pPr>
      <w:r>
        <w:t>＝A×[（P/A,i,n-1）+1]</w:t>
      </w:r>
    </w:p>
    <w:p>
      <w:pPr>
        <w:pStyle w:val="BodyText"/>
        <w:spacing w:before="71"/>
        <w:ind w:left="1068"/>
      </w:pPr>
      <w:r>
        <w:t>＝A×[（P/A,10％,2）+1]</w:t>
      </w:r>
    </w:p>
    <w:p>
      <w:pPr>
        <w:pStyle w:val="BodyText"/>
        <w:spacing w:before="70"/>
        <w:ind w:left="1068"/>
      </w:pPr>
      <w:r>
        <w:t>＝1×（1.7591+1）</w:t>
      </w:r>
    </w:p>
    <w:p>
      <w:pPr>
        <w:pStyle w:val="BodyText"/>
        <w:spacing w:before="71"/>
        <w:ind w:left="1068"/>
      </w:pPr>
      <w:r>
        <w:t>＝2.7591</w:t>
      </w:r>
    </w:p>
    <w:p>
      <w:pPr>
        <w:pStyle w:val="BodyText"/>
        <w:spacing w:before="71"/>
      </w:pPr>
      <w:r>
        <w:t>课堂练习：</w:t>
      </w:r>
    </w:p>
    <w:p>
      <w:pPr>
        <w:pStyle w:val="BodyText"/>
        <w:spacing w:before="71" w:line="283" w:lineRule="auto"/>
        <w:ind w:right="269"/>
      </w:pPr>
      <w:r>
        <w:t>1</w:t>
      </w:r>
      <w:r>
        <w:rPr>
          <w:spacing w:val="-12"/>
        </w:rPr>
        <w:t xml:space="preserve">、某企业准备在今后 </w:t>
      </w:r>
      <w:r>
        <w:t>6</w:t>
      </w:r>
      <w:r>
        <w:rPr>
          <w:spacing w:val="-13"/>
        </w:rPr>
        <w:t xml:space="preserve"> 年内，每年年初从利润留成中提取 </w:t>
      </w:r>
      <w:r>
        <w:t>50000</w:t>
      </w:r>
      <w:r>
        <w:rPr>
          <w:spacing w:val="-16"/>
        </w:rPr>
        <w:t xml:space="preserve"> 元存入银行，计划 </w:t>
      </w:r>
      <w:r>
        <w:t>6</w:t>
      </w:r>
      <w:r>
        <w:rPr>
          <w:spacing w:val="-13"/>
        </w:rPr>
        <w:t xml:space="preserve"> 年后， </w:t>
      </w:r>
      <w:r>
        <w:rPr>
          <w:spacing w:val="2"/>
        </w:rPr>
        <w:t>将这笔存款用于建造某一福利设施，若年利率为</w:t>
      </w:r>
      <w:r>
        <w:rPr>
          <w:spacing w:val="-3"/>
        </w:rPr>
        <w:t>6</w:t>
      </w:r>
      <w:r>
        <w:rPr>
          <w:spacing w:val="-16"/>
        </w:rPr>
        <w:t xml:space="preserve">%，问 </w:t>
      </w:r>
      <w:r>
        <w:t>6</w:t>
      </w:r>
      <w:r>
        <w:rPr>
          <w:spacing w:val="-8"/>
        </w:rPr>
        <w:t xml:space="preserve"> 年后共可以积累多少资金？</w:t>
      </w:r>
    </w:p>
    <w:p>
      <w:pPr>
        <w:spacing w:after="0" w:line="283" w:lineRule="auto"/>
        <w:sectPr>
          <w:type w:val="continuous"/>
          <w:pgSz w:w="17860" w:h="25260"/>
          <w:pgMar w:top="1860" w:right="2260" w:bottom="280" w:left="2420" w:header="708" w:footer="708"/>
          <w:pgNumType w:start="30"/>
          <w:cols w:space="708"/>
        </w:sectPr>
      </w:pPr>
    </w:p>
    <w:p>
      <w:pPr>
        <w:pStyle w:val="BodyText"/>
        <w:spacing w:before="49"/>
        <w:ind w:left="439"/>
      </w:pPr>
      <w:r>
        <w:t>F = 50000 × (F/A,6%,6) × (1+6%) = 50000 × 6.975 × 1.06 = 369675（元）</w:t>
      </w:r>
    </w:p>
    <w:p>
      <w:pPr>
        <w:pStyle w:val="BodyText"/>
        <w:spacing w:before="72" w:line="283" w:lineRule="auto"/>
        <w:ind w:right="344"/>
      </w:pPr>
      <w:r>
        <w:t>2、某企业准备在今后的 8 年内，每年年初从银行取出 70000 元，若年利率为 12%，问该企业现在需向银行一次存入多少钱？</w:t>
      </w:r>
    </w:p>
    <w:p>
      <w:pPr>
        <w:pStyle w:val="BodyText"/>
        <w:spacing w:line="396" w:lineRule="exact"/>
      </w:pPr>
      <w:r>
        <w:t>P = 70000 × (P/A,12%,8) × ( 1+12% ) = 70000 × 4.968 ×</w:t>
      </w:r>
      <w:r>
        <w:rPr>
          <w:spacing w:val="59"/>
        </w:rPr>
        <w:t xml:space="preserve"> </w:t>
      </w:r>
      <w:r>
        <w:t>1.12</w:t>
      </w:r>
    </w:p>
    <w:p>
      <w:pPr>
        <w:pStyle w:val="BodyText"/>
        <w:spacing w:before="70"/>
        <w:ind w:left="439"/>
      </w:pPr>
      <w:r>
        <w:t>= 389491.2 (元)</w:t>
      </w:r>
    </w:p>
    <w:p>
      <w:pPr>
        <w:pStyle w:val="BodyText"/>
        <w:spacing w:before="71"/>
      </w:pPr>
      <w:r>
        <w:t>课堂小结:</w:t>
      </w:r>
    </w:p>
    <w:p>
      <w:pPr>
        <w:pStyle w:val="BodyText"/>
        <w:ind w:left="1320"/>
        <w:rPr>
          <w:sz w:val="20"/>
        </w:rPr>
      </w:pPr>
      <w:r>
        <w:rPr>
          <w:sz w:val="20"/>
        </w:rPr>
        <w:pict>
          <v:group id="_x0000_i1043" style="width:520pt;height:124pt;mso-position-horizontal-relative:char;mso-position-vertical-relative:line" coordorigin="0,0" coordsize="10400,2480">
            <v:shape id="_x0000_s1044" type="#_x0000_t75" style="width:10400;height:2480;position:absolute" stroked="f">
              <v:imagedata r:id="rId102" o:title=""/>
            </v:shape>
            <v:shapetype id="_x0000_t202" coordsize="21600,21600" o:spt="202" path="m,l,21600r21600,l21600,xe">
              <v:stroke joinstyle="miter"/>
              <v:path gradientshapeok="t" o:connecttype="rect"/>
            </v:shapetype>
            <v:shape id="_x0000_s1045" type="#_x0000_t202" style="width:10400;height:2480;position:absolute" filled="f" stroked="f">
              <v:textbox inset="0,0,0,0">
                <w:txbxContent>
                  <w:p>
                    <w:pPr>
                      <w:tabs>
                        <w:tab w:val="left" w:pos="4350"/>
                      </w:tabs>
                      <w:spacing w:before="118"/>
                      <w:ind w:left="36" w:right="0" w:firstLine="0"/>
                      <w:jc w:val="left"/>
                      <w:rPr>
                        <w:sz w:val="31"/>
                      </w:rPr>
                    </w:pPr>
                    <w:r>
                      <w:rPr>
                        <w:sz w:val="31"/>
                      </w:rPr>
                      <w:t>互为倒数关系</w:t>
                      <w:tab/>
                      <w:t>期数、系数变动关系</w:t>
                    </w:r>
                  </w:p>
                  <w:p>
                    <w:pPr>
                      <w:spacing w:before="118" w:line="283" w:lineRule="auto"/>
                      <w:ind w:left="36" w:right="346" w:firstLine="0"/>
                      <w:jc w:val="left"/>
                      <w:rPr>
                        <w:sz w:val="31"/>
                      </w:rPr>
                    </w:pPr>
                    <w:r>
                      <w:rPr>
                        <w:sz w:val="31"/>
                      </w:rPr>
                      <w:t>复利终值系数与复利现值系数 预付年金终值系数与普通年金终值系数： 偿债基金系数与年金终值系数 期数+1，系数-1</w:t>
                    </w:r>
                  </w:p>
                  <w:p>
                    <w:pPr>
                      <w:spacing w:before="0" w:line="396" w:lineRule="exact"/>
                      <w:ind w:left="36" w:right="0" w:firstLine="0"/>
                      <w:jc w:val="left"/>
                      <w:rPr>
                        <w:sz w:val="31"/>
                      </w:rPr>
                    </w:pPr>
                    <w:r>
                      <w:rPr>
                        <w:sz w:val="31"/>
                      </w:rPr>
                      <w:t>资本回收系数与年金现值系数 预付年金现值系数与普通年金现值系数：</w:t>
                    </w:r>
                  </w:p>
                  <w:p>
                    <w:pPr>
                      <w:spacing w:before="71"/>
                      <w:ind w:left="4350" w:right="0" w:firstLine="0"/>
                      <w:jc w:val="left"/>
                      <w:rPr>
                        <w:sz w:val="31"/>
                      </w:rPr>
                    </w:pPr>
                    <w:r>
                      <w:rPr>
                        <w:sz w:val="31"/>
                      </w:rPr>
                      <w:t>期数-1，系数+1</w:t>
                    </w:r>
                  </w:p>
                </w:txbxContent>
              </v:textbox>
            </v:shape>
            <w10:wrap type="none"/>
          </v:group>
        </w:pict>
      </w:r>
    </w:p>
    <w:p>
      <w:pPr>
        <w:pStyle w:val="BodyText"/>
        <w:spacing w:before="54" w:line="283" w:lineRule="auto"/>
        <w:ind w:left="1857" w:right="7511" w:hanging="1577"/>
      </w:pPr>
      <w:r>
        <w:t>作业题目：普通年金和即付年金的区别即付年金现值和终值的计算</w:t>
      </w:r>
    </w:p>
    <w:p>
      <w:pPr>
        <w:pStyle w:val="BodyText"/>
        <w:spacing w:line="397" w:lineRule="exact"/>
      </w:pPr>
      <w:r>
        <w:t>预习内容：递延年金现值的计算、永续年金的现值计算.</w:t>
      </w:r>
    </w:p>
    <w:p>
      <w:pPr>
        <w:pStyle w:val="BodyText"/>
        <w:spacing w:before="1"/>
        <w:ind w:left="0"/>
        <w:rPr>
          <w:sz w:val="42"/>
        </w:rPr>
      </w:pPr>
    </w:p>
    <w:p>
      <w:pPr>
        <w:pStyle w:val="Heading4"/>
      </w:pPr>
      <w:r>
        <w:t>教案 8：</w:t>
      </w:r>
    </w:p>
    <w:p>
      <w:pPr>
        <w:tabs>
          <w:tab w:val="left" w:pos="2498"/>
        </w:tabs>
        <w:spacing w:before="71"/>
        <w:ind w:left="280" w:right="0" w:firstLine="0"/>
        <w:jc w:val="left"/>
        <w:rPr>
          <w:b/>
          <w:sz w:val="31"/>
        </w:rPr>
      </w:pPr>
      <w:r>
        <w:rPr>
          <w:b/>
          <w:sz w:val="31"/>
        </w:rPr>
        <w:t>课题：第三节</w:t>
        <w:tab/>
        <w:t>货币的时间价值</w:t>
      </w:r>
      <w:r>
        <w:rPr>
          <w:b/>
          <w:spacing w:val="-3"/>
          <w:sz w:val="31"/>
        </w:rPr>
        <w:t>（4）</w:t>
      </w:r>
    </w:p>
    <w:p>
      <w:pPr>
        <w:spacing w:before="70" w:line="283" w:lineRule="auto"/>
        <w:ind w:left="280" w:right="5927" w:firstLine="0"/>
        <w:jc w:val="left"/>
        <w:rPr>
          <w:sz w:val="31"/>
        </w:rPr>
      </w:pPr>
      <w:r>
        <w:rPr>
          <w:b/>
          <w:sz w:val="31"/>
        </w:rPr>
        <w:t>目的要求：</w:t>
      </w:r>
      <w:r>
        <w:rPr>
          <w:spacing w:val="-1"/>
          <w:sz w:val="31"/>
        </w:rPr>
        <w:t>掌握的递延年金、永续年金现值的计算</w:t>
      </w:r>
      <w:r>
        <w:rPr>
          <w:b/>
          <w:sz w:val="31"/>
        </w:rPr>
        <w:t>教学内容：</w:t>
      </w:r>
      <w:r>
        <w:rPr>
          <w:sz w:val="31"/>
        </w:rPr>
        <w:t>1、递延年金现值的计算</w:t>
      </w:r>
    </w:p>
    <w:p>
      <w:pPr>
        <w:pStyle w:val="BodyText"/>
        <w:spacing w:line="396" w:lineRule="exact"/>
        <w:ind w:left="1857"/>
      </w:pPr>
      <w:r>
        <w:t>2、永续年金的现值计算</w:t>
      </w:r>
    </w:p>
    <w:p>
      <w:pPr>
        <w:spacing w:before="71" w:line="283" w:lineRule="auto"/>
        <w:ind w:left="280" w:right="6877" w:firstLine="0"/>
        <w:jc w:val="left"/>
        <w:rPr>
          <w:sz w:val="31"/>
        </w:rPr>
      </w:pPr>
      <w:r>
        <w:rPr>
          <w:b/>
          <w:sz w:val="31"/>
        </w:rPr>
        <w:t>重点难点：</w:t>
      </w:r>
      <w:r>
        <w:rPr>
          <w:sz w:val="31"/>
        </w:rPr>
        <w:t>递延年金、永续年金现值的计算</w:t>
      </w:r>
      <w:r>
        <w:rPr>
          <w:b/>
          <w:sz w:val="31"/>
        </w:rPr>
        <w:t>教学方法：</w:t>
      </w:r>
      <w:r>
        <w:rPr>
          <w:sz w:val="31"/>
        </w:rPr>
        <w:t>启发式</w:t>
      </w:r>
    </w:p>
    <w:p>
      <w:pPr>
        <w:tabs>
          <w:tab w:val="left" w:pos="914"/>
        </w:tabs>
        <w:spacing w:before="0" w:line="396" w:lineRule="exact"/>
        <w:ind w:left="280" w:right="0" w:firstLine="0"/>
        <w:jc w:val="left"/>
        <w:rPr>
          <w:sz w:val="31"/>
        </w:rPr>
      </w:pPr>
      <w:r>
        <w:rPr>
          <w:b/>
          <w:sz w:val="31"/>
        </w:rPr>
        <w:t>手</w:t>
        <w:tab/>
        <w:t>段：</w:t>
      </w:r>
      <w:r>
        <w:rPr>
          <w:sz w:val="31"/>
        </w:rPr>
        <w:t>面授</w:t>
      </w:r>
    </w:p>
    <w:p>
      <w:pPr>
        <w:spacing w:before="72"/>
        <w:ind w:left="280" w:right="0" w:firstLine="0"/>
        <w:jc w:val="left"/>
        <w:rPr>
          <w:sz w:val="31"/>
        </w:rPr>
      </w:pPr>
      <w:r>
        <w:rPr>
          <w:b/>
          <w:sz w:val="31"/>
        </w:rPr>
        <w:t>教学步骤：</w:t>
      </w:r>
      <w:r>
        <w:rPr>
          <w:sz w:val="31"/>
        </w:rPr>
        <w:t>复习提问、新课讲解、讨论、小结。</w:t>
      </w:r>
    </w:p>
    <w:p>
      <w:pPr>
        <w:pStyle w:val="BodyText"/>
        <w:spacing w:before="71" w:line="283" w:lineRule="auto"/>
        <w:ind w:right="5480"/>
      </w:pPr>
      <w:r>
        <w:t>复习提问：什么是普通年金和先付年金?两者有何区别新授：</w:t>
      </w:r>
    </w:p>
    <w:p>
      <w:pPr>
        <w:pStyle w:val="BodyText"/>
        <w:spacing w:line="396" w:lineRule="exact"/>
      </w:pPr>
      <w:r>
        <w:t>一、递延年金现值的计算</w:t>
      </w:r>
    </w:p>
    <w:p>
      <w:pPr>
        <w:pStyle w:val="BodyText"/>
        <w:spacing w:before="70" w:line="283" w:lineRule="auto"/>
        <w:ind w:right="224"/>
      </w:pPr>
      <w:r>
        <w:drawing>
          <wp:anchor distT="0" distB="0" distL="0" distR="0" simplePos="0" relativeHeight="251762688" behindDoc="1" locked="0" layoutInCell="1" allowOverlap="1">
            <wp:simplePos x="0" y="0"/>
            <wp:positionH relativeFrom="page">
              <wp:posOffset>5753100</wp:posOffset>
            </wp:positionH>
            <wp:positionV relativeFrom="paragraph">
              <wp:posOffset>1366266</wp:posOffset>
            </wp:positionV>
            <wp:extent cx="392715" cy="25336"/>
            <wp:effectExtent l="0" t="0" r="0" b="0"/>
            <wp:wrapNone/>
            <wp:docPr id="251"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108.png"/>
                    <pic:cNvPicPr/>
                  </pic:nvPicPr>
                  <pic:blipFill>
                    <a:blip xmlns:r="http://schemas.openxmlformats.org/officeDocument/2006/relationships" r:embed="rId103" cstate="print"/>
                    <a:stretch>
                      <a:fillRect/>
                    </a:stretch>
                  </pic:blipFill>
                  <pic:spPr>
                    <a:xfrm>
                      <a:off x="0" y="0"/>
                      <a:ext cx="392715" cy="25336"/>
                    </a:xfrm>
                    <a:prstGeom prst="rect">
                      <a:avLst/>
                    </a:prstGeom>
                  </pic:spPr>
                </pic:pic>
              </a:graphicData>
            </a:graphic>
          </wp:anchor>
        </w:drawing>
      </w:r>
      <w:r>
        <w:drawing>
          <wp:anchor distT="0" distB="0" distL="0" distR="0" simplePos="0" relativeHeight="251763712" behindDoc="1" locked="0" layoutInCell="1" allowOverlap="1">
            <wp:simplePos x="0" y="0"/>
            <wp:positionH relativeFrom="page">
              <wp:posOffset>3732403</wp:posOffset>
            </wp:positionH>
            <wp:positionV relativeFrom="paragraph">
              <wp:posOffset>1328166</wp:posOffset>
            </wp:positionV>
            <wp:extent cx="28003" cy="56007"/>
            <wp:effectExtent l="0" t="0" r="0" b="0"/>
            <wp:wrapNone/>
            <wp:docPr id="253"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109.png"/>
                    <pic:cNvPicPr/>
                  </pic:nvPicPr>
                  <pic:blipFill>
                    <a:blip xmlns:r="http://schemas.openxmlformats.org/officeDocument/2006/relationships" r:embed="rId104" cstate="print"/>
                    <a:stretch>
                      <a:fillRect/>
                    </a:stretch>
                  </pic:blipFill>
                  <pic:spPr>
                    <a:xfrm>
                      <a:off x="0" y="0"/>
                      <a:ext cx="28003" cy="56007"/>
                    </a:xfrm>
                    <a:prstGeom prst="rect">
                      <a:avLst/>
                    </a:prstGeom>
                  </pic:spPr>
                </pic:pic>
              </a:graphicData>
            </a:graphic>
          </wp:anchor>
        </w:drawing>
      </w:r>
      <w:r>
        <w:rPr>
          <w:spacing w:val="-1"/>
        </w:rPr>
        <w:t>递延年金是指在最初若干期没有收付款的情况下，后面若干期有等额的系列收付款的年金。</w:t>
      </w:r>
      <w:r>
        <w:rPr>
          <w:spacing w:val="-12"/>
        </w:rPr>
        <w:t xml:space="preserve">计算公式：假定最初有 </w:t>
      </w:r>
      <w:r>
        <w:t>m</w:t>
      </w:r>
      <w:r>
        <w:rPr>
          <w:spacing w:val="-14"/>
        </w:rPr>
        <w:t xml:space="preserve"> 期没有收付款项，后面 </w:t>
      </w:r>
      <w:r>
        <w:t>n</w:t>
      </w:r>
      <w:r>
        <w:rPr>
          <w:spacing w:val="-12"/>
        </w:rPr>
        <w:t xml:space="preserve"> 期每年有等额的系列收付款项，则此递延 </w:t>
      </w:r>
      <w:r>
        <w:rPr>
          <w:spacing w:val="-1"/>
        </w:rPr>
        <w:t>年金的现值为后</w:t>
      </w:r>
      <w:r>
        <w:t>n</w:t>
      </w:r>
      <w:r>
        <w:rPr>
          <w:spacing w:val="-2"/>
        </w:rPr>
        <w:t xml:space="preserve"> 期年金贴现到</w:t>
      </w:r>
      <w:r>
        <w:t>m</w:t>
      </w:r>
      <w:r>
        <w:rPr>
          <w:spacing w:val="-6"/>
        </w:rPr>
        <w:t xml:space="preserve"> 期第一期期初的现值。这可以用图</w:t>
      </w:r>
      <w:r>
        <w:t>2-7</w:t>
      </w:r>
      <w:r>
        <w:rPr>
          <w:spacing w:val="-18"/>
        </w:rPr>
        <w:t xml:space="preserve"> 说明。</w:t>
      </w:r>
    </w:p>
    <w:p>
      <w:pPr>
        <w:tabs>
          <w:tab w:val="left" w:pos="5380"/>
          <w:tab w:val="left" w:pos="6360"/>
        </w:tabs>
        <w:spacing w:line="255" w:lineRule="exact"/>
        <w:ind w:left="4420" w:right="0" w:firstLine="0"/>
        <w:rPr>
          <w:sz w:val="20"/>
        </w:rPr>
      </w:pPr>
      <w:r>
        <w:rPr>
          <w:position w:val="-2"/>
          <w:sz w:val="20"/>
        </w:rPr>
        <w:drawing>
          <wp:inline distT="0" distB="0" distL="0" distR="0">
            <wp:extent cx="88760" cy="149733"/>
            <wp:effectExtent l="0" t="0" r="0" b="0"/>
            <wp:docPr id="255"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110.png"/>
                    <pic:cNvPicPr/>
                  </pic:nvPicPr>
                  <pic:blipFill>
                    <a:blip xmlns:r="http://schemas.openxmlformats.org/officeDocument/2006/relationships" r:embed="rId105" cstate="print"/>
                    <a:stretch>
                      <a:fillRect/>
                    </a:stretch>
                  </pic:blipFill>
                  <pic:spPr>
                    <a:xfrm>
                      <a:off x="0" y="0"/>
                      <a:ext cx="88760" cy="149733"/>
                    </a:xfrm>
                    <a:prstGeom prst="rect">
                      <a:avLst/>
                    </a:prstGeom>
                  </pic:spPr>
                </pic:pic>
              </a:graphicData>
            </a:graphic>
          </wp:inline>
        </w:drawing>
      </w:r>
      <w:r>
        <w:rPr>
          <w:position w:val="-2"/>
          <w:sz w:val="20"/>
        </w:rPr>
        <w:tab/>
      </w:r>
      <w:r>
        <w:rPr>
          <w:position w:val="-4"/>
          <w:sz w:val="20"/>
        </w:rPr>
        <w:drawing>
          <wp:inline distT="0" distB="0" distL="0" distR="0">
            <wp:extent cx="88649" cy="162210"/>
            <wp:effectExtent l="0" t="0" r="0" b="0"/>
            <wp:docPr id="257"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111.png"/>
                    <pic:cNvPicPr/>
                  </pic:nvPicPr>
                  <pic:blipFill>
                    <a:blip xmlns:r="http://schemas.openxmlformats.org/officeDocument/2006/relationships" r:embed="rId106" cstate="print"/>
                    <a:stretch>
                      <a:fillRect/>
                    </a:stretch>
                  </pic:blipFill>
                  <pic:spPr>
                    <a:xfrm>
                      <a:off x="0" y="0"/>
                      <a:ext cx="88649" cy="162210"/>
                    </a:xfrm>
                    <a:prstGeom prst="rect">
                      <a:avLst/>
                    </a:prstGeom>
                  </pic:spPr>
                </pic:pic>
              </a:graphicData>
            </a:graphic>
          </wp:inline>
        </w:drawing>
      </w:r>
      <w:r>
        <w:rPr>
          <w:position w:val="-4"/>
          <w:sz w:val="20"/>
        </w:rPr>
        <w:tab/>
      </w:r>
      <w:r>
        <w:rPr>
          <w:position w:val="-4"/>
          <w:sz w:val="20"/>
        </w:rPr>
        <w:drawing>
          <wp:inline distT="0" distB="0" distL="0" distR="0">
            <wp:extent cx="76009" cy="152019"/>
            <wp:effectExtent l="0" t="0" r="0" b="0"/>
            <wp:docPr id="259"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12.png"/>
                    <pic:cNvPicPr/>
                  </pic:nvPicPr>
                  <pic:blipFill>
                    <a:blip xmlns:r="http://schemas.openxmlformats.org/officeDocument/2006/relationships" r:embed="rId107" cstate="print"/>
                    <a:stretch>
                      <a:fillRect/>
                    </a:stretch>
                  </pic:blipFill>
                  <pic:spPr>
                    <a:xfrm>
                      <a:off x="0" y="0"/>
                      <a:ext cx="76009" cy="152019"/>
                    </a:xfrm>
                    <a:prstGeom prst="rect">
                      <a:avLst/>
                    </a:prstGeom>
                  </pic:spPr>
                </pic:pic>
              </a:graphicData>
            </a:graphic>
          </wp:inline>
        </w:drawing>
      </w:r>
    </w:p>
    <w:p>
      <w:pPr>
        <w:pStyle w:val="BodyText"/>
        <w:spacing w:before="4"/>
        <w:ind w:left="0"/>
        <w:rPr>
          <w:sz w:val="6"/>
        </w:rPr>
      </w:pPr>
    </w:p>
    <w:p>
      <w:pPr>
        <w:tabs>
          <w:tab w:val="left" w:pos="2200"/>
          <w:tab w:val="left" w:pos="5100"/>
        </w:tabs>
        <w:spacing w:line="240" w:lineRule="auto"/>
        <w:ind w:left="280" w:right="0" w:firstLine="0"/>
        <w:rPr>
          <w:sz w:val="20"/>
        </w:rPr>
      </w:pPr>
      <w:r>
        <w:rPr>
          <w:sz w:val="20"/>
        </w:rPr>
        <w:pict>
          <v:group id="_x0000_i1046" style="width:79pt;height:24pt;mso-position-horizontal-relative:char;mso-position-vertical-relative:line" coordorigin="0,0" coordsize="1580,480">
            <v:shape id="_x0000_s1047" type="#_x0000_t75" style="width:420;height:480;position:absolute" stroked="f">
              <v:imagedata r:id="rId108" o:title=""/>
            </v:shape>
            <v:shape id="_x0000_s1048" type="#_x0000_t75" style="width:1100;height:380;left:480;position:absolute" stroked="f">
              <v:imagedata r:id="rId109" o:title=""/>
            </v:shape>
            <w10:wrap type="none"/>
          </v:group>
        </w:pict>
      </w:r>
      <w:r>
        <w:rPr>
          <w:sz w:val="20"/>
        </w:rPr>
        <w:tab/>
      </w:r>
      <w:r>
        <w:rPr>
          <w:position w:val="10"/>
          <w:sz w:val="20"/>
        </w:rPr>
        <w:drawing>
          <wp:inline distT="0" distB="0" distL="0" distR="0">
            <wp:extent cx="633412" cy="240696"/>
            <wp:effectExtent l="0" t="0" r="0" b="0"/>
            <wp:docPr id="261"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15.png"/>
                    <pic:cNvPicPr/>
                  </pic:nvPicPr>
                  <pic:blipFill>
                    <a:blip xmlns:r="http://schemas.openxmlformats.org/officeDocument/2006/relationships" r:embed="rId110" cstate="print"/>
                    <a:stretch>
                      <a:fillRect/>
                    </a:stretch>
                  </pic:blipFill>
                  <pic:spPr>
                    <a:xfrm>
                      <a:off x="0" y="0"/>
                      <a:ext cx="633412" cy="240696"/>
                    </a:xfrm>
                    <a:prstGeom prst="rect">
                      <a:avLst/>
                    </a:prstGeom>
                  </pic:spPr>
                </pic:pic>
              </a:graphicData>
            </a:graphic>
          </wp:inline>
        </w:drawing>
      </w:r>
      <w:r>
        <w:rPr>
          <w:rFonts w:ascii="Times New Roman"/>
          <w:spacing w:val="112"/>
          <w:position w:val="10"/>
          <w:sz w:val="20"/>
        </w:rPr>
        <w:t xml:space="preserve"> </w:t>
      </w:r>
      <w:r>
        <w:rPr>
          <w:spacing w:val="112"/>
          <w:position w:val="10"/>
          <w:sz w:val="20"/>
        </w:rPr>
        <w:pict>
          <v:group id="_x0000_i1049" style="width:65pt;height:16pt;mso-position-horizontal-relative:char;mso-position-vertical-relative:line" coordorigin="0,0" coordsize="1300,320">
            <v:shape id="_x0000_s1050" type="#_x0000_t75" style="width:320;height:60;position:absolute;top:80" stroked="f">
              <v:imagedata r:id="rId111" o:title=""/>
            </v:shape>
            <v:shape id="_x0000_s1051" type="#_x0000_t75" style="width:920;height:320;left:380;position:absolute" stroked="f">
              <v:imagedata r:id="rId112" o:title=""/>
            </v:shape>
            <w10:wrap type="none"/>
          </v:group>
        </w:pict>
      </w:r>
      <w:r>
        <w:rPr>
          <w:spacing w:val="112"/>
          <w:position w:val="10"/>
          <w:sz w:val="20"/>
        </w:rPr>
        <w:tab/>
      </w:r>
      <w:r>
        <w:rPr>
          <w:spacing w:val="112"/>
          <w:position w:val="10"/>
          <w:sz w:val="20"/>
        </w:rPr>
        <w:pict>
          <v:group id="_x0000_i1052" style="width:79pt;height:19pt;mso-position-horizontal-relative:char;mso-position-vertical-relative:line" coordorigin="0,0" coordsize="1580,380">
            <v:shape id="_x0000_s1053" type="#_x0000_t75" style="width:1200;height:380;position:absolute" stroked="f">
              <v:imagedata r:id="rId113" o:title=""/>
            </v:shape>
            <v:shape id="_x0000_s1054" type="#_x0000_t75" style="width:123;height:326;left:1257;position:absolute;top:40" stroked="f">
              <v:imagedata r:id="rId114" o:title=""/>
            </v:shape>
            <v:shape id="_x0000_s1055" type="#_x0000_t75" style="width:140;height:240;left:1440;position:absolute;top:20" stroked="f">
              <v:imagedata r:id="rId115" o:title=""/>
            </v:shape>
            <w10:wrap type="none"/>
          </v:group>
        </w:pict>
      </w:r>
    </w:p>
    <w:p>
      <w:pPr>
        <w:pStyle w:val="BodyText"/>
        <w:spacing w:before="10"/>
        <w:ind w:left="0"/>
        <w:rPr>
          <w:sz w:val="11"/>
        </w:rPr>
      </w:pPr>
      <w:r>
        <w:drawing>
          <wp:anchor distT="0" distB="0" distL="0" distR="0" simplePos="0" relativeHeight="251760640" behindDoc="0" locked="0" layoutInCell="1" allowOverlap="1">
            <wp:simplePos x="0" y="0"/>
            <wp:positionH relativeFrom="page">
              <wp:posOffset>4953000</wp:posOffset>
            </wp:positionH>
            <wp:positionV relativeFrom="paragraph">
              <wp:posOffset>120838</wp:posOffset>
            </wp:positionV>
            <wp:extent cx="88677" cy="164687"/>
            <wp:effectExtent l="0" t="0" r="0" b="0"/>
            <wp:wrapTopAndBottom/>
            <wp:docPr id="263"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21.png"/>
                    <pic:cNvPicPr/>
                  </pic:nvPicPr>
                  <pic:blipFill>
                    <a:blip xmlns:r="http://schemas.openxmlformats.org/officeDocument/2006/relationships" r:embed="rId116" cstate="print"/>
                    <a:stretch>
                      <a:fillRect/>
                    </a:stretch>
                  </pic:blipFill>
                  <pic:spPr>
                    <a:xfrm>
                      <a:off x="0" y="0"/>
                      <a:ext cx="88677" cy="164687"/>
                    </a:xfrm>
                    <a:prstGeom prst="rect">
                      <a:avLst/>
                    </a:prstGeom>
                  </pic:spPr>
                </pic:pic>
              </a:graphicData>
            </a:graphic>
          </wp:anchor>
        </w:drawing>
      </w:r>
      <w:r>
        <w:drawing>
          <wp:anchor distT="0" distB="0" distL="0" distR="0" simplePos="0" relativeHeight="251761664" behindDoc="0" locked="0" layoutInCell="1" allowOverlap="1">
            <wp:simplePos x="0" y="0"/>
            <wp:positionH relativeFrom="page">
              <wp:posOffset>5575300</wp:posOffset>
            </wp:positionH>
            <wp:positionV relativeFrom="paragraph">
              <wp:posOffset>120838</wp:posOffset>
            </wp:positionV>
            <wp:extent cx="76009" cy="164687"/>
            <wp:effectExtent l="0" t="0" r="0" b="0"/>
            <wp:wrapTopAndBottom/>
            <wp:docPr id="265"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22.png"/>
                    <pic:cNvPicPr/>
                  </pic:nvPicPr>
                  <pic:blipFill>
                    <a:blip xmlns:r="http://schemas.openxmlformats.org/officeDocument/2006/relationships" r:embed="rId117" cstate="print"/>
                    <a:stretch>
                      <a:fillRect/>
                    </a:stretch>
                  </pic:blipFill>
                  <pic:spPr>
                    <a:xfrm>
                      <a:off x="0" y="0"/>
                      <a:ext cx="76009" cy="164687"/>
                    </a:xfrm>
                    <a:prstGeom prst="rect">
                      <a:avLst/>
                    </a:prstGeom>
                  </pic:spPr>
                </pic:pic>
              </a:graphicData>
            </a:graphic>
          </wp:anchor>
        </w:drawing>
      </w:r>
    </w:p>
    <w:p>
      <w:pPr>
        <w:pStyle w:val="BodyText"/>
        <w:tabs>
          <w:tab w:val="left" w:pos="1464"/>
        </w:tabs>
        <w:spacing w:before="98" w:line="283" w:lineRule="auto"/>
        <w:ind w:right="7912"/>
      </w:pPr>
      <w:r>
        <w:t>图</w:t>
      </w:r>
      <w:r>
        <w:rPr>
          <w:spacing w:val="-72"/>
        </w:rPr>
        <w:t xml:space="preserve"> </w:t>
      </w:r>
      <w:r>
        <w:t>2-7</w:t>
        <w:tab/>
        <w:t>递延年金现值的计算示意</w:t>
      </w:r>
      <w:r>
        <w:rPr>
          <w:spacing w:val="-19"/>
        </w:rPr>
        <w:t>图</w:t>
      </w:r>
      <w:r>
        <w:t>从图</w:t>
      </w:r>
      <w:r>
        <w:rPr>
          <w:spacing w:val="-74"/>
        </w:rPr>
        <w:t xml:space="preserve"> </w:t>
      </w:r>
      <w:r>
        <w:t>2-7</w:t>
      </w:r>
      <w:r>
        <w:rPr>
          <w:spacing w:val="-77"/>
        </w:rPr>
        <w:t xml:space="preserve"> </w:t>
      </w:r>
      <w:r>
        <w:t>中可以看出，</w:t>
      </w:r>
    </w:p>
    <w:p>
      <w:pPr>
        <w:pStyle w:val="BodyText"/>
        <w:spacing w:line="283" w:lineRule="auto"/>
        <w:ind w:right="424"/>
      </w:pPr>
      <w:r>
        <w:t>1、先求出延期年金在 n 期期初(m 期期末)的现值，再将其作为终值贴现到m 期的第一期期初，便可求出延期年金的现值。</w:t>
      </w:r>
    </w:p>
    <w:p>
      <w:pPr>
        <w:pStyle w:val="BodyText"/>
        <w:spacing w:line="396" w:lineRule="exact"/>
      </w:pPr>
      <w:r>
        <w:t>其计算公式为PA＝A·(P／A,i,n)·(P／S,i,m)</w:t>
      </w:r>
    </w:p>
    <w:p>
      <w:pPr>
        <w:pStyle w:val="BodyText"/>
        <w:spacing w:before="70"/>
      </w:pPr>
      <w:r>
        <w:t>2、先求出 m＋n 期后付年金现值，减去没有付款的前 m 期后付年金现值，二者之差便是延期</w:t>
      </w:r>
    </w:p>
    <w:p>
      <w:pPr>
        <w:pStyle w:val="BodyText"/>
        <w:spacing w:before="71"/>
      </w:pPr>
      <w:r>
        <w:t>m 期的n 期后付年金现值。</w:t>
      </w:r>
    </w:p>
    <w:p>
      <w:pPr>
        <w:pStyle w:val="BodyText"/>
        <w:spacing w:before="71"/>
      </w:pPr>
      <w:r>
        <w:t>其计算公式为：PA＝A［(P／A，i，m＋n)－(P／A，i，m)］</w:t>
      </w:r>
    </w:p>
    <w:p>
      <w:pPr>
        <w:pStyle w:val="BodyText"/>
        <w:spacing w:before="70" w:line="283" w:lineRule="auto"/>
        <w:ind w:right="389"/>
      </w:pPr>
      <w:r>
        <w:t>[例 1-]某人拟在年初存入一笔资金，以便能从第六年末起每年取出1000 元，至第十年末取完。若银行存款利率为 10%，此人应在现在一次存入银行多少钱？</w:t>
      </w:r>
    </w:p>
    <w:p>
      <w:pPr>
        <w:pStyle w:val="BodyText"/>
        <w:spacing w:line="396" w:lineRule="exact"/>
        <w:ind w:left="1231"/>
      </w:pPr>
      <w:r>
        <w:t>P = 1000 × (P/A,10%,10) － 1000 × (P/A,10%,5)</w:t>
      </w:r>
    </w:p>
    <w:p>
      <w:pPr>
        <w:spacing w:after="0" w:line="396" w:lineRule="exact"/>
        <w:sectPr>
          <w:pgSz w:w="17860" w:h="25260"/>
          <w:pgMar w:top="1860" w:right="2260" w:bottom="280" w:left="2420" w:header="708" w:footer="708"/>
          <w:pgNumType w:start="31"/>
          <w:cols w:space="708"/>
        </w:sectPr>
      </w:pPr>
    </w:p>
    <w:p>
      <w:pPr>
        <w:pStyle w:val="BodyText"/>
        <w:spacing w:before="49"/>
        <w:ind w:left="1548"/>
      </w:pPr>
      <w:r>
        <w:t>= 1000 × 6.145 －1000 × 3.791</w:t>
      </w:r>
    </w:p>
    <w:p>
      <w:pPr>
        <w:pStyle w:val="BodyText"/>
        <w:spacing w:before="72"/>
        <w:ind w:left="1540"/>
      </w:pPr>
      <w:r>
        <w:t>= 2354 （元）</w:t>
      </w:r>
    </w:p>
    <w:p>
      <w:pPr>
        <w:pStyle w:val="BodyText"/>
        <w:spacing w:before="70"/>
        <w:ind w:left="755"/>
      </w:pPr>
      <w:r>
        <w:rPr>
          <w:spacing w:val="75"/>
        </w:rPr>
        <w:t>或</w:t>
      </w:r>
      <w:r>
        <w:t>P</w:t>
      </w:r>
      <w:r>
        <w:rPr>
          <w:spacing w:val="3"/>
        </w:rPr>
        <w:t xml:space="preserve"> = </w:t>
      </w:r>
      <w:r>
        <w:t>1000</w:t>
      </w:r>
      <w:r>
        <w:rPr>
          <w:spacing w:val="1"/>
        </w:rPr>
        <w:t xml:space="preserve"> × </w:t>
      </w:r>
      <w:r>
        <w:t>(P/A,10%,5) · (P/F,10%,5)</w:t>
      </w:r>
    </w:p>
    <w:p>
      <w:pPr>
        <w:pStyle w:val="BodyText"/>
        <w:spacing w:before="71"/>
        <w:ind w:left="1548"/>
      </w:pPr>
      <w:r>
        <w:t>= 1000 × 3.791 × 0.621</w:t>
      </w:r>
    </w:p>
    <w:p>
      <w:pPr>
        <w:pStyle w:val="BodyText"/>
        <w:spacing w:before="71" w:line="283" w:lineRule="auto"/>
        <w:ind w:right="9413" w:firstLine="1267"/>
      </w:pPr>
      <w:r>
        <w:t>= 2354 （元） 二、永续年金的现值计算</w:t>
      </w:r>
    </w:p>
    <w:p>
      <w:pPr>
        <w:pStyle w:val="BodyText"/>
        <w:spacing w:line="283" w:lineRule="auto"/>
        <w:ind w:right="418"/>
      </w:pPr>
      <w:r>
        <w:drawing>
          <wp:anchor distT="0" distB="0" distL="0" distR="0" simplePos="0" relativeHeight="251764736" behindDoc="1" locked="0" layoutInCell="1" allowOverlap="1">
            <wp:simplePos x="0" y="0"/>
            <wp:positionH relativeFrom="page">
              <wp:posOffset>3244088</wp:posOffset>
            </wp:positionH>
            <wp:positionV relativeFrom="paragraph">
              <wp:posOffset>548893</wp:posOffset>
            </wp:positionV>
            <wp:extent cx="5684012" cy="164973"/>
            <wp:effectExtent l="0" t="0" r="0" b="0"/>
            <wp:wrapNone/>
            <wp:docPr id="267"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23.png"/>
                    <pic:cNvPicPr/>
                  </pic:nvPicPr>
                  <pic:blipFill>
                    <a:blip xmlns:r="http://schemas.openxmlformats.org/officeDocument/2006/relationships" r:embed="rId118" cstate="print"/>
                    <a:stretch>
                      <a:fillRect/>
                    </a:stretch>
                  </pic:blipFill>
                  <pic:spPr>
                    <a:xfrm>
                      <a:off x="0" y="0"/>
                      <a:ext cx="5684012" cy="164973"/>
                    </a:xfrm>
                    <a:prstGeom prst="rect">
                      <a:avLst/>
                    </a:prstGeom>
                  </pic:spPr>
                </pic:pic>
              </a:graphicData>
            </a:graphic>
          </wp:anchor>
        </w:drawing>
      </w:r>
      <w:r>
        <w:rPr>
          <w:spacing w:val="-10"/>
        </w:rPr>
        <w:t>永续年金是无限期等额收付的特种年金，可视为普通年金的特殊形式，即期限趋于无穷的普</w:t>
      </w:r>
      <w:r>
        <w:t>通年金。</w:t>
      </w:r>
    </w:p>
    <w:p>
      <w:pPr>
        <w:pStyle w:val="BodyText"/>
        <w:spacing w:before="4"/>
        <w:ind w:left="0"/>
        <w:rPr>
          <w:sz w:val="36"/>
        </w:rPr>
      </w:pPr>
    </w:p>
    <w:p>
      <w:pPr>
        <w:pStyle w:val="BodyText"/>
        <w:tabs>
          <w:tab w:val="left" w:pos="4082"/>
          <w:tab w:val="left" w:pos="5349"/>
          <w:tab w:val="left" w:pos="6775"/>
          <w:tab w:val="left" w:pos="7883"/>
        </w:tabs>
        <w:ind w:left="2973"/>
      </w:pPr>
      <w:r>
        <w:t>A</w:t>
        <w:tab/>
        <w:t>A</w:t>
        <w:tab/>
        <w:t>A</w:t>
        <w:tab/>
        <w:t>A</w:t>
        <w:tab/>
        <w:t>A</w:t>
      </w:r>
    </w:p>
    <w:p>
      <w:pPr>
        <w:pStyle w:val="BodyText"/>
        <w:spacing w:before="71" w:line="283" w:lineRule="auto"/>
        <w:ind w:right="167"/>
      </w:pPr>
      <w:r>
        <w:t>计算公式：由于永续年金持续期无限，没有终止时间，因此没有终值，只有现值。通过普通年金现值计算可推导出永续年金现值的计算公式为：</w:t>
      </w:r>
    </w:p>
    <w:p>
      <w:pPr>
        <w:pStyle w:val="BodyText"/>
        <w:spacing w:line="397" w:lineRule="exact"/>
        <w:ind w:left="2340"/>
      </w:pPr>
      <w:r>
        <w:t>P = A /i</w:t>
      </w:r>
    </w:p>
    <w:p>
      <w:pPr>
        <w:pStyle w:val="BodyText"/>
        <w:spacing w:before="71" w:line="283" w:lineRule="auto"/>
        <w:ind w:right="388"/>
      </w:pPr>
      <w:r>
        <w:t>【例 12】某人现在采用存本取息的方式存入银行一笔钱，希望今后无限期地每年年末能从银行取出 1000 元，若年利率为 10%，则他现在应存入多少钱？</w:t>
      </w:r>
    </w:p>
    <w:p>
      <w:pPr>
        <w:pStyle w:val="BodyText"/>
        <w:spacing w:line="396" w:lineRule="exact"/>
        <w:ind w:left="2340"/>
      </w:pPr>
      <w:r>
        <w:t>P = 1000 /10% = 10000（元）</w:t>
      </w:r>
    </w:p>
    <w:p>
      <w:pPr>
        <w:pStyle w:val="BodyText"/>
        <w:spacing w:before="70"/>
      </w:pPr>
      <w:r>
        <w:t>课堂练习：</w:t>
      </w:r>
    </w:p>
    <w:p>
      <w:pPr>
        <w:pStyle w:val="BodyText"/>
        <w:spacing w:before="71"/>
      </w:pPr>
      <w:r>
        <w:t>某项永久性奖学金，每年计划颁发 50000 元奖金。若年复利率为 8%，该奖学金的本金应为</w:t>
      </w:r>
    </w:p>
    <w:p>
      <w:pPr>
        <w:pStyle w:val="BodyText"/>
        <w:tabs>
          <w:tab w:val="left" w:pos="914"/>
        </w:tabs>
        <w:spacing w:before="71"/>
      </w:pPr>
      <w:r>
        <w:t>（</w:t>
        <w:tab/>
        <w:t>）元。</w:t>
      </w:r>
    </w:p>
    <w:p>
      <w:pPr>
        <w:pStyle w:val="BodyText"/>
        <w:spacing w:before="71"/>
        <w:ind w:left="914"/>
      </w:pPr>
      <w:r>
        <w:t>本金＝50000/8%＝625000</w:t>
      </w:r>
    </w:p>
    <w:p>
      <w:pPr>
        <w:pStyle w:val="BodyText"/>
        <w:ind w:left="0"/>
        <w:rPr>
          <w:sz w:val="42"/>
        </w:rPr>
      </w:pPr>
    </w:p>
    <w:p>
      <w:pPr>
        <w:pStyle w:val="Heading4"/>
        <w:spacing w:before="1"/>
      </w:pPr>
      <w:r>
        <w:t>教案 9：</w:t>
      </w:r>
    </w:p>
    <w:p>
      <w:pPr>
        <w:spacing w:before="70" w:line="283" w:lineRule="auto"/>
        <w:ind w:left="280" w:right="7354" w:firstLine="0"/>
        <w:jc w:val="left"/>
        <w:rPr>
          <w:b/>
          <w:sz w:val="31"/>
        </w:rPr>
      </w:pPr>
      <w:r>
        <w:rPr>
          <w:b/>
          <w:sz w:val="31"/>
        </w:rPr>
        <w:t>课题： 货币时间价值中几种特殊的情况教学内容：</w:t>
      </w:r>
    </w:p>
    <w:p>
      <w:pPr>
        <w:pStyle w:val="BodyText"/>
        <w:spacing w:line="396" w:lineRule="exact"/>
      </w:pPr>
      <w:r>
        <w:t>1、名义利率与实际利率的换算</w:t>
      </w:r>
    </w:p>
    <w:p>
      <w:pPr>
        <w:spacing w:before="71" w:line="283" w:lineRule="auto"/>
        <w:ind w:left="280" w:right="9570" w:firstLine="0"/>
        <w:jc w:val="left"/>
        <w:rPr>
          <w:b/>
          <w:sz w:val="31"/>
        </w:rPr>
      </w:pPr>
      <w:r>
        <w:rPr>
          <w:sz w:val="31"/>
        </w:rPr>
        <w:t>2、贴现率和期数的计算</w:t>
      </w:r>
      <w:r>
        <w:rPr>
          <w:b/>
          <w:sz w:val="31"/>
        </w:rPr>
        <w:t>重点难点：</w:t>
      </w:r>
    </w:p>
    <w:p>
      <w:pPr>
        <w:pStyle w:val="BodyText"/>
        <w:spacing w:line="396" w:lineRule="exact"/>
      </w:pPr>
      <w:r>
        <w:t>1、名义利率与实际利率的换算</w:t>
      </w:r>
    </w:p>
    <w:p>
      <w:pPr>
        <w:spacing w:before="71" w:line="283" w:lineRule="auto"/>
        <w:ind w:left="280" w:right="9570" w:firstLine="0"/>
        <w:jc w:val="left"/>
        <w:rPr>
          <w:sz w:val="31"/>
        </w:rPr>
      </w:pPr>
      <w:r>
        <w:rPr>
          <w:sz w:val="31"/>
        </w:rPr>
        <w:t>2、贴现率和期数的计算</w:t>
      </w:r>
      <w:r>
        <w:rPr>
          <w:b/>
          <w:sz w:val="31"/>
        </w:rPr>
        <w:t>教学方法：</w:t>
      </w:r>
      <w:r>
        <w:rPr>
          <w:sz w:val="31"/>
        </w:rPr>
        <w:t>启发式</w:t>
      </w:r>
    </w:p>
    <w:p>
      <w:pPr>
        <w:tabs>
          <w:tab w:val="left" w:pos="914"/>
        </w:tabs>
        <w:spacing w:before="0" w:line="396" w:lineRule="exact"/>
        <w:ind w:left="280" w:right="0" w:firstLine="0"/>
        <w:jc w:val="left"/>
        <w:rPr>
          <w:sz w:val="31"/>
        </w:rPr>
      </w:pPr>
      <w:r>
        <w:rPr>
          <w:b/>
          <w:sz w:val="31"/>
        </w:rPr>
        <w:t>手</w:t>
        <w:tab/>
        <w:t>段：</w:t>
      </w:r>
      <w:r>
        <w:rPr>
          <w:sz w:val="31"/>
        </w:rPr>
        <w:t>面授</w:t>
      </w:r>
    </w:p>
    <w:p>
      <w:pPr>
        <w:spacing w:before="71" w:line="283" w:lineRule="auto"/>
        <w:ind w:left="280" w:right="6562" w:firstLine="0"/>
        <w:jc w:val="left"/>
        <w:rPr>
          <w:b/>
          <w:sz w:val="31"/>
        </w:rPr>
      </w:pPr>
      <w:r>
        <w:rPr>
          <w:b/>
          <w:sz w:val="31"/>
        </w:rPr>
        <w:t>教学步骤：</w:t>
      </w:r>
      <w:r>
        <w:rPr>
          <w:sz w:val="31"/>
        </w:rPr>
        <w:t>复习提问、新课讲解、讨论、小结</w:t>
      </w:r>
      <w:r>
        <w:rPr>
          <w:b/>
          <w:sz w:val="31"/>
        </w:rPr>
        <w:t>复习提问：</w:t>
      </w:r>
    </w:p>
    <w:p>
      <w:pPr>
        <w:pStyle w:val="BodyText"/>
        <w:spacing w:line="283" w:lineRule="auto"/>
        <w:ind w:right="8461"/>
      </w:pPr>
      <w:r>
        <w:t>递延年金现值和永续年金的计算新授：</w:t>
      </w:r>
    </w:p>
    <w:p>
      <w:pPr>
        <w:pStyle w:val="BodyText"/>
        <w:spacing w:line="397" w:lineRule="exact"/>
      </w:pPr>
      <w:r>
        <w:t>一、名义利率与实际利率的换算</w:t>
      </w:r>
    </w:p>
    <w:p>
      <w:pPr>
        <w:pStyle w:val="BodyText"/>
        <w:spacing w:before="69" w:line="283" w:lineRule="auto"/>
        <w:ind w:right="269" w:firstLine="633"/>
      </w:pPr>
      <w:r>
        <w:rPr>
          <w:spacing w:val="-10"/>
        </w:rPr>
        <w:t xml:space="preserve">以前讨论的有关计算均假定利率为年利率，每年复利一次。但实际上，复利的计息不一 </w:t>
      </w:r>
      <w:r>
        <w:rPr>
          <w:spacing w:val="-11"/>
        </w:rPr>
        <w:t>定是一年，有可能是季度、月份或日。比如某些债券半年计息一次；有的抵押贷款每月计息</w:t>
      </w:r>
      <w:r>
        <w:rPr>
          <w:spacing w:val="-14"/>
        </w:rPr>
        <w:t>一次；银行之间拆借资金均为每天计息一次。当每年复利次数超过一次时，这样的年利率叫 做名义利率，而每年只复利一次的利率才是实际利率。</w:t>
      </w:r>
    </w:p>
    <w:p>
      <w:pPr>
        <w:pStyle w:val="BodyText"/>
        <w:spacing w:line="394" w:lineRule="exact"/>
        <w:ind w:left="914"/>
      </w:pPr>
      <w:r>
        <w:t>对于一年内多次复利的情况，可采取两种方法计算时间价值。</w:t>
      </w:r>
    </w:p>
    <w:p>
      <w:pPr>
        <w:pStyle w:val="BodyText"/>
        <w:spacing w:before="71"/>
        <w:ind w:left="910"/>
      </w:pPr>
      <w:r>
        <w:t>第一种方法是按如下公式将名义利率调整为实际利率，然后按实际利率计算时间价值。</w:t>
      </w:r>
    </w:p>
    <w:p>
      <w:pPr>
        <w:pStyle w:val="BodyText"/>
        <w:spacing w:before="51"/>
        <w:ind w:left="910"/>
      </w:pPr>
      <w:r>
        <w:t>i=(1+r/m)</w:t>
      </w:r>
      <w:r>
        <w:rPr>
          <w:position w:val="4"/>
          <w:sz w:val="29"/>
        </w:rPr>
        <w:t>m</w:t>
      </w:r>
      <w:r>
        <w:t>-1</w:t>
      </w:r>
    </w:p>
    <w:p>
      <w:pPr>
        <w:pStyle w:val="BodyText"/>
        <w:tabs>
          <w:tab w:val="left" w:pos="3589"/>
        </w:tabs>
        <w:spacing w:before="71"/>
        <w:ind w:left="914"/>
      </w:pPr>
      <w:r>
        <w:drawing>
          <wp:anchor distT="0" distB="0" distL="0" distR="0" simplePos="0" relativeHeight="251765760" behindDoc="1" locked="0" layoutInCell="1" allowOverlap="1">
            <wp:simplePos x="0" y="0"/>
            <wp:positionH relativeFrom="page">
              <wp:posOffset>2997200</wp:posOffset>
            </wp:positionH>
            <wp:positionV relativeFrom="paragraph">
              <wp:posOffset>143382</wp:posOffset>
            </wp:positionV>
            <wp:extent cx="711200" cy="38100"/>
            <wp:effectExtent l="0" t="0" r="0" b="0"/>
            <wp:wrapNone/>
            <wp:docPr id="269"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24.png"/>
                    <pic:cNvPicPr/>
                  </pic:nvPicPr>
                  <pic:blipFill>
                    <a:blip xmlns:r="http://schemas.openxmlformats.org/officeDocument/2006/relationships" r:embed="rId119" cstate="print"/>
                    <a:stretch>
                      <a:fillRect/>
                    </a:stretch>
                  </pic:blipFill>
                  <pic:spPr>
                    <a:xfrm>
                      <a:off x="0" y="0"/>
                      <a:ext cx="711200" cy="38100"/>
                    </a:xfrm>
                    <a:prstGeom prst="rect">
                      <a:avLst/>
                    </a:prstGeom>
                  </pic:spPr>
                </pic:pic>
              </a:graphicData>
            </a:graphic>
          </wp:anchor>
        </w:drawing>
      </w:r>
      <w:r>
        <w:t>式中：</w:t>
      </w:r>
      <w:r>
        <w:rPr>
          <w:spacing w:val="6"/>
        </w:rPr>
        <w:t xml:space="preserve"> </w:t>
      </w:r>
      <w:r>
        <w:t>i</w:t>
        <w:tab/>
        <w:t>实际利率</w:t>
      </w:r>
    </w:p>
    <w:p>
      <w:pPr>
        <w:spacing w:after="0"/>
        <w:sectPr>
          <w:pgSz w:w="17860" w:h="25260"/>
          <w:pgMar w:top="1860" w:right="2260" w:bottom="280" w:left="2420" w:header="708" w:footer="708"/>
          <w:pgNumType w:start="32"/>
          <w:cols w:space="708"/>
        </w:sectPr>
      </w:pPr>
    </w:p>
    <w:p>
      <w:pPr>
        <w:pStyle w:val="BodyText"/>
        <w:tabs>
          <w:tab w:val="left" w:pos="3435"/>
        </w:tabs>
        <w:spacing w:before="49"/>
        <w:ind w:left="2023"/>
      </w:pPr>
      <w:r>
        <w:drawing>
          <wp:anchor distT="0" distB="0" distL="0" distR="0" simplePos="0" relativeHeight="251769856" behindDoc="1" locked="0" layoutInCell="1" allowOverlap="1">
            <wp:simplePos x="0" y="0"/>
            <wp:positionH relativeFrom="page">
              <wp:posOffset>2997200</wp:posOffset>
            </wp:positionH>
            <wp:positionV relativeFrom="paragraph">
              <wp:posOffset>133858</wp:posOffset>
            </wp:positionV>
            <wp:extent cx="711200" cy="38100"/>
            <wp:effectExtent l="0" t="0" r="0" b="0"/>
            <wp:wrapNone/>
            <wp:docPr id="271"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124.png"/>
                    <pic:cNvPicPr/>
                  </pic:nvPicPr>
                  <pic:blipFill>
                    <a:blip xmlns:r="http://schemas.openxmlformats.org/officeDocument/2006/relationships" r:embed="rId119" cstate="print"/>
                    <a:stretch>
                      <a:fillRect/>
                    </a:stretch>
                  </pic:blipFill>
                  <pic:spPr>
                    <a:xfrm>
                      <a:off x="0" y="0"/>
                      <a:ext cx="711200" cy="38100"/>
                    </a:xfrm>
                    <a:prstGeom prst="rect">
                      <a:avLst/>
                    </a:prstGeom>
                  </pic:spPr>
                </pic:pic>
              </a:graphicData>
            </a:graphic>
          </wp:anchor>
        </w:drawing>
      </w:r>
      <w:r>
        <w:t>r</w:t>
        <w:tab/>
        <w:t>名义利率</w:t>
      </w:r>
    </w:p>
    <w:p>
      <w:pPr>
        <w:pStyle w:val="BodyText"/>
        <w:tabs>
          <w:tab w:val="left" w:pos="3435"/>
        </w:tabs>
        <w:spacing w:before="72"/>
        <w:ind w:left="2023"/>
      </w:pPr>
      <w:r>
        <w:drawing>
          <wp:anchor distT="0" distB="0" distL="0" distR="0" simplePos="0" relativeHeight="251770880" behindDoc="1" locked="0" layoutInCell="1" allowOverlap="1">
            <wp:simplePos x="0" y="0"/>
            <wp:positionH relativeFrom="page">
              <wp:posOffset>2997200</wp:posOffset>
            </wp:positionH>
            <wp:positionV relativeFrom="paragraph">
              <wp:posOffset>143001</wp:posOffset>
            </wp:positionV>
            <wp:extent cx="711200" cy="38100"/>
            <wp:effectExtent l="0" t="0" r="0" b="0"/>
            <wp:wrapNone/>
            <wp:docPr id="273"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24.png"/>
                    <pic:cNvPicPr/>
                  </pic:nvPicPr>
                  <pic:blipFill>
                    <a:blip xmlns:r="http://schemas.openxmlformats.org/officeDocument/2006/relationships" r:embed="rId119" cstate="print"/>
                    <a:stretch>
                      <a:fillRect/>
                    </a:stretch>
                  </pic:blipFill>
                  <pic:spPr>
                    <a:xfrm>
                      <a:off x="0" y="0"/>
                      <a:ext cx="711200" cy="38100"/>
                    </a:xfrm>
                    <a:prstGeom prst="rect">
                      <a:avLst/>
                    </a:prstGeom>
                  </pic:spPr>
                </pic:pic>
              </a:graphicData>
            </a:graphic>
          </wp:anchor>
        </w:drawing>
      </w:r>
      <w:r>
        <w:t>m</w:t>
        <w:tab/>
        <w:t>每年复利次数</w:t>
      </w:r>
    </w:p>
    <w:p>
      <w:pPr>
        <w:pStyle w:val="BodyText"/>
        <w:spacing w:before="70" w:line="283" w:lineRule="auto"/>
        <w:ind w:right="269" w:firstLine="316"/>
      </w:pPr>
      <w:r>
        <w:rPr>
          <w:spacing w:val="-11"/>
        </w:rPr>
        <w:t xml:space="preserve">【例 </w:t>
      </w:r>
      <w:r>
        <w:t>13</w:t>
      </w:r>
      <w:r>
        <w:rPr>
          <w:spacing w:val="-11"/>
        </w:rPr>
        <w:t xml:space="preserve">】某企业于年初存人 </w:t>
      </w:r>
      <w:r>
        <w:t>l0</w:t>
      </w:r>
      <w:r>
        <w:rPr>
          <w:spacing w:val="-2"/>
        </w:rPr>
        <w:t xml:space="preserve"> 万元，年利率为</w:t>
      </w:r>
      <w:r>
        <w:t>10</w:t>
      </w:r>
      <w:r>
        <w:rPr>
          <w:spacing w:val="-11"/>
        </w:rPr>
        <w:t xml:space="preserve">％，若每半年复利一次，到第 </w:t>
      </w:r>
      <w:r>
        <w:t>l0</w:t>
      </w:r>
      <w:r>
        <w:rPr>
          <w:spacing w:val="-12"/>
        </w:rPr>
        <w:t xml:space="preserve"> 年末， </w:t>
      </w:r>
      <w:r>
        <w:rPr>
          <w:spacing w:val="-2"/>
        </w:rPr>
        <w:t>该企业能得本利和为多少?</w:t>
      </w:r>
    </w:p>
    <w:p>
      <w:pPr>
        <w:pStyle w:val="BodyText"/>
        <w:tabs>
          <w:tab w:val="left" w:pos="3912"/>
          <w:tab w:val="left" w:pos="5813"/>
          <w:tab w:val="left" w:pos="7239"/>
        </w:tabs>
        <w:spacing w:line="396" w:lineRule="exact"/>
        <w:ind w:left="1227"/>
      </w:pPr>
      <w:r>
        <w:t>依题意，</w:t>
      </w:r>
      <w:r>
        <w:rPr>
          <w:spacing w:val="5"/>
        </w:rPr>
        <w:t xml:space="preserve"> </w:t>
      </w:r>
      <w:r>
        <w:t>P</w:t>
      </w:r>
      <w:r>
        <w:rPr>
          <w:spacing w:val="12"/>
        </w:rPr>
        <w:t xml:space="preserve"> </w:t>
      </w:r>
      <w:r>
        <w:t>=</w:t>
      </w:r>
      <w:r>
        <w:rPr>
          <w:spacing w:val="13"/>
        </w:rPr>
        <w:t xml:space="preserve"> </w:t>
      </w:r>
      <w:r>
        <w:t>10</w:t>
        <w:tab/>
        <w:t>r</w:t>
      </w:r>
      <w:r>
        <w:rPr>
          <w:spacing w:val="8"/>
        </w:rPr>
        <w:t xml:space="preserve"> </w:t>
      </w:r>
      <w:r>
        <w:t>=</w:t>
      </w:r>
      <w:r>
        <w:rPr>
          <w:spacing w:val="9"/>
        </w:rPr>
        <w:t xml:space="preserve"> </w:t>
      </w:r>
      <w:r>
        <w:t>10%</w:t>
        <w:tab/>
        <w:t>m</w:t>
      </w:r>
      <w:r>
        <w:rPr>
          <w:spacing w:val="6"/>
        </w:rPr>
        <w:t xml:space="preserve"> </w:t>
      </w:r>
      <w:r>
        <w:t>=</w:t>
      </w:r>
      <w:r>
        <w:rPr>
          <w:spacing w:val="6"/>
        </w:rPr>
        <w:t xml:space="preserve"> </w:t>
      </w:r>
      <w:r>
        <w:t>2</w:t>
        <w:tab/>
        <w:t>n =</w:t>
      </w:r>
      <w:r>
        <w:rPr>
          <w:spacing w:val="7"/>
        </w:rPr>
        <w:t xml:space="preserve"> </w:t>
      </w:r>
      <w:r>
        <w:t>10</w:t>
      </w:r>
    </w:p>
    <w:p>
      <w:pPr>
        <w:pStyle w:val="BodyText"/>
        <w:tabs>
          <w:tab w:val="left" w:pos="3279"/>
        </w:tabs>
        <w:spacing w:before="71"/>
        <w:ind w:left="1857"/>
      </w:pPr>
      <w:r>
        <w:t>则：</w:t>
        <w:tab/>
        <w:t>i=</w:t>
      </w:r>
      <w:r>
        <w:rPr>
          <w:spacing w:val="3"/>
        </w:rPr>
        <w:t xml:space="preserve"> </w:t>
      </w:r>
      <w:r>
        <w:t>(1+r/m)</w:t>
      </w:r>
      <w:r>
        <w:rPr>
          <w:position w:val="4"/>
          <w:sz w:val="16"/>
        </w:rPr>
        <w:t>m</w:t>
      </w:r>
      <w:r>
        <w:t>-1</w:t>
      </w:r>
    </w:p>
    <w:p>
      <w:pPr>
        <w:pStyle w:val="BodyText"/>
        <w:spacing w:before="71"/>
        <w:ind w:left="3431"/>
      </w:pPr>
      <w:r>
        <w:t>=(1+10%/2)</w:t>
      </w:r>
      <w:r>
        <w:rPr>
          <w:position w:val="4"/>
          <w:sz w:val="16"/>
        </w:rPr>
        <w:t>2</w:t>
      </w:r>
      <w:r>
        <w:t>-1</w:t>
      </w:r>
    </w:p>
    <w:p>
      <w:pPr>
        <w:pStyle w:val="BodyText"/>
        <w:spacing w:before="71"/>
        <w:ind w:left="3448"/>
      </w:pPr>
      <w:r>
        <w:t>= 10.25%</w:t>
      </w:r>
    </w:p>
    <w:p>
      <w:pPr>
        <w:pStyle w:val="BodyText"/>
        <w:spacing w:before="71"/>
        <w:ind w:left="2498"/>
      </w:pPr>
      <w:r>
        <w:t>F = 10 × (F/P,10.25%,10)= 26.53 (万元)</w:t>
      </w:r>
    </w:p>
    <w:p>
      <w:pPr>
        <w:pStyle w:val="BodyText"/>
        <w:spacing w:before="70"/>
        <w:ind w:left="914"/>
      </w:pPr>
      <w:r>
        <w:t>这种方法的缺点是调整后的实际利率往往带有小数点，不利于查表。</w:t>
      </w:r>
    </w:p>
    <w:p>
      <w:pPr>
        <w:pStyle w:val="BodyText"/>
        <w:spacing w:before="71" w:line="283" w:lineRule="auto"/>
        <w:ind w:right="327" w:firstLine="633"/>
      </w:pPr>
      <w:r>
        <w:t>第二种方法是不计算实际利率，而是相应调整有关指标，即利率变为r/m，期数相应变为 m·n</w:t>
      </w:r>
    </w:p>
    <w:p>
      <w:pPr>
        <w:pStyle w:val="BodyText"/>
        <w:spacing w:line="397" w:lineRule="exact"/>
        <w:ind w:left="597"/>
      </w:pPr>
      <w:r>
        <w:t>【例 14】利用上例中有关数据，用第二种方法计算本利和。</w:t>
      </w:r>
    </w:p>
    <w:p>
      <w:pPr>
        <w:pStyle w:val="BodyText"/>
        <w:spacing w:before="71"/>
        <w:ind w:left="3128"/>
        <w:rPr>
          <w:sz w:val="16"/>
        </w:rPr>
      </w:pPr>
      <w:r>
        <w:t>F = i=(1+r/m)</w:t>
      </w:r>
      <w:r>
        <w:rPr>
          <w:position w:val="4"/>
          <w:sz w:val="16"/>
        </w:rPr>
        <w:t>m/n</w:t>
      </w:r>
    </w:p>
    <w:p>
      <w:pPr>
        <w:pStyle w:val="BodyText"/>
        <w:spacing w:before="71"/>
        <w:ind w:left="2656"/>
      </w:pPr>
      <w:r>
        <w:t>= 10 × (F/P,5%,20) = 26.63 （万元）</w:t>
      </w:r>
    </w:p>
    <w:p>
      <w:pPr>
        <w:pStyle w:val="BodyText"/>
        <w:spacing w:before="71"/>
      </w:pPr>
      <w:r>
        <w:t>二、贴现率和期数的计算</w:t>
      </w:r>
    </w:p>
    <w:p>
      <w:pPr>
        <w:pStyle w:val="BodyText"/>
        <w:spacing w:before="70" w:line="283" w:lineRule="auto"/>
        <w:ind w:right="10045"/>
      </w:pPr>
      <w:r>
        <w:t>（一）</w:t>
      </w:r>
      <w:r>
        <w:rPr>
          <w:spacing w:val="-3"/>
        </w:rPr>
        <w:t>贴现率的计算</w:t>
      </w:r>
      <w:r>
        <w:rPr>
          <w:spacing w:val="-54"/>
          <w:w w:val="102"/>
        </w:rPr>
        <w:t>步骤：</w:t>
      </w:r>
      <w:r>
        <w:rPr>
          <w:spacing w:val="-1"/>
          <w:w w:val="102"/>
        </w:rPr>
        <w:t>（</w:t>
      </w:r>
      <w:r>
        <w:rPr>
          <w:w w:val="102"/>
        </w:rPr>
        <w:t>1）</w:t>
      </w:r>
      <w:r>
        <w:rPr>
          <w:spacing w:val="-4"/>
          <w:w w:val="102"/>
        </w:rPr>
        <w:t>计算系数</w:t>
      </w:r>
    </w:p>
    <w:p>
      <w:pPr>
        <w:pStyle w:val="ListParagraph"/>
        <w:numPr>
          <w:ilvl w:val="1"/>
          <w:numId w:val="93"/>
        </w:numPr>
        <w:tabs>
          <w:tab w:val="left" w:pos="2176"/>
        </w:tabs>
        <w:spacing w:before="0" w:after="0" w:line="396" w:lineRule="exact"/>
        <w:ind w:left="2175" w:right="0" w:hanging="791"/>
        <w:jc w:val="left"/>
        <w:rPr>
          <w:sz w:val="31"/>
        </w:rPr>
      </w:pPr>
      <w:r>
        <w:rPr>
          <w:sz w:val="31"/>
        </w:rPr>
        <w:t>查表</w:t>
      </w:r>
    </w:p>
    <w:p>
      <w:pPr>
        <w:pStyle w:val="ListParagraph"/>
        <w:numPr>
          <w:ilvl w:val="1"/>
          <w:numId w:val="93"/>
        </w:numPr>
        <w:tabs>
          <w:tab w:val="left" w:pos="2176"/>
        </w:tabs>
        <w:spacing w:before="71" w:after="0" w:line="240" w:lineRule="auto"/>
        <w:ind w:left="2175" w:right="0" w:hanging="791"/>
        <w:jc w:val="left"/>
        <w:rPr>
          <w:sz w:val="31"/>
        </w:rPr>
      </w:pPr>
      <w:r>
        <w:rPr>
          <w:sz w:val="31"/>
        </w:rPr>
        <w:t>采用插值法求贴现率。</w:t>
      </w:r>
    </w:p>
    <w:p>
      <w:pPr>
        <w:pStyle w:val="BodyText"/>
        <w:spacing w:before="71" w:line="283" w:lineRule="auto"/>
        <w:ind w:right="431"/>
      </w:pPr>
      <w:r>
        <w:t>【例 18】某公司于第一年年初借款20000 元，每年年末还本付息额均为4000 元，连续9 年还清，问借款利率是多少？</w:t>
      </w:r>
    </w:p>
    <w:p>
      <w:pPr>
        <w:pStyle w:val="BodyText"/>
        <w:spacing w:line="283" w:lineRule="auto"/>
        <w:ind w:left="910" w:right="8152" w:hanging="630"/>
      </w:pPr>
      <w:r>
        <w:rPr>
          <w:spacing w:val="-80"/>
          <w:w w:val="102"/>
        </w:rPr>
        <w:t>解：</w:t>
      </w:r>
      <w:r>
        <w:rPr>
          <w:spacing w:val="-1"/>
          <w:w w:val="102"/>
        </w:rPr>
        <w:t>（</w:t>
      </w:r>
      <w:r>
        <w:rPr>
          <w:w w:val="102"/>
        </w:rPr>
        <w:t>P/</w:t>
      </w:r>
      <w:r>
        <w:rPr>
          <w:spacing w:val="-4"/>
          <w:w w:val="102"/>
        </w:rPr>
        <w:t>A，</w:t>
      </w:r>
      <w:r>
        <w:rPr>
          <w:w w:val="102"/>
        </w:rPr>
        <w:t>I，</w:t>
      </w:r>
      <w:r>
        <w:rPr>
          <w:spacing w:val="-4"/>
          <w:w w:val="102"/>
        </w:rPr>
        <w:t>9</w:t>
      </w:r>
      <w:r>
        <w:rPr>
          <w:w w:val="102"/>
        </w:rPr>
        <w:t xml:space="preserve">）20000/4000=5 </w:t>
      </w:r>
      <w:r>
        <w:rPr>
          <w:spacing w:val="-17"/>
        </w:rPr>
        <w:t xml:space="preserve">查 </w:t>
      </w:r>
      <w:r>
        <w:t>n=9</w:t>
      </w:r>
      <w:r>
        <w:rPr>
          <w:spacing w:val="-7"/>
        </w:rPr>
        <w:t xml:space="preserve"> 的年金现值系数表得：</w:t>
      </w:r>
    </w:p>
    <w:p>
      <w:pPr>
        <w:pStyle w:val="BodyText"/>
        <w:tabs>
          <w:tab w:val="left" w:pos="3923"/>
        </w:tabs>
        <w:spacing w:line="396" w:lineRule="exact"/>
        <w:ind w:left="1706"/>
      </w:pPr>
      <w:r>
        <w:drawing>
          <wp:anchor distT="0" distB="0" distL="0" distR="0" simplePos="0" relativeHeight="251771904" behindDoc="1" locked="0" layoutInCell="1" allowOverlap="1">
            <wp:simplePos x="0" y="0"/>
            <wp:positionH relativeFrom="page">
              <wp:posOffset>4711700</wp:posOffset>
            </wp:positionH>
            <wp:positionV relativeFrom="paragraph">
              <wp:posOffset>87654</wp:posOffset>
            </wp:positionV>
            <wp:extent cx="139700" cy="635000"/>
            <wp:effectExtent l="0" t="0" r="0" b="0"/>
            <wp:wrapNone/>
            <wp:docPr id="275"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125.png"/>
                    <pic:cNvPicPr/>
                  </pic:nvPicPr>
                  <pic:blipFill>
                    <a:blip xmlns:r="http://schemas.openxmlformats.org/officeDocument/2006/relationships" r:embed="rId120" cstate="print"/>
                    <a:stretch>
                      <a:fillRect/>
                    </a:stretch>
                  </pic:blipFill>
                  <pic:spPr>
                    <a:xfrm>
                      <a:off x="0" y="0"/>
                      <a:ext cx="139700" cy="635000"/>
                    </a:xfrm>
                    <a:prstGeom prst="rect">
                      <a:avLst/>
                    </a:prstGeom>
                  </pic:spPr>
                </pic:pic>
              </a:graphicData>
            </a:graphic>
          </wp:anchor>
        </w:drawing>
      </w:r>
      <w:r>
        <w:drawing>
          <wp:anchor distT="0" distB="0" distL="0" distR="0" simplePos="0" relativeHeight="251772928" behindDoc="1" locked="0" layoutInCell="1" allowOverlap="1">
            <wp:simplePos x="0" y="0"/>
            <wp:positionH relativeFrom="page">
              <wp:posOffset>3048000</wp:posOffset>
            </wp:positionH>
            <wp:positionV relativeFrom="paragraph">
              <wp:posOffset>100354</wp:posOffset>
            </wp:positionV>
            <wp:extent cx="139700" cy="622300"/>
            <wp:effectExtent l="0" t="0" r="0" b="0"/>
            <wp:wrapNone/>
            <wp:docPr id="277" name="image1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126.png"/>
                    <pic:cNvPicPr/>
                  </pic:nvPicPr>
                  <pic:blipFill>
                    <a:blip xmlns:r="http://schemas.openxmlformats.org/officeDocument/2006/relationships" r:embed="rId121" cstate="print"/>
                    <a:stretch>
                      <a:fillRect/>
                    </a:stretch>
                  </pic:blipFill>
                  <pic:spPr>
                    <a:xfrm>
                      <a:off x="0" y="0"/>
                      <a:ext cx="139700" cy="622300"/>
                    </a:xfrm>
                    <a:prstGeom prst="rect">
                      <a:avLst/>
                    </a:prstGeom>
                  </pic:spPr>
                </pic:pic>
              </a:graphicData>
            </a:graphic>
          </wp:anchor>
        </w:drawing>
      </w:r>
      <w:r>
        <w:drawing>
          <wp:anchor distT="0" distB="0" distL="0" distR="0" simplePos="0" relativeHeight="251773952" behindDoc="1" locked="0" layoutInCell="1" allowOverlap="1">
            <wp:simplePos x="0" y="0"/>
            <wp:positionH relativeFrom="page">
              <wp:posOffset>3594100</wp:posOffset>
            </wp:positionH>
            <wp:positionV relativeFrom="paragraph">
              <wp:posOffset>100354</wp:posOffset>
            </wp:positionV>
            <wp:extent cx="139700" cy="1206500"/>
            <wp:effectExtent l="0" t="0" r="0" b="0"/>
            <wp:wrapNone/>
            <wp:docPr id="279"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27.png"/>
                    <pic:cNvPicPr/>
                  </pic:nvPicPr>
                  <pic:blipFill>
                    <a:blip xmlns:r="http://schemas.openxmlformats.org/officeDocument/2006/relationships" r:embed="rId122" cstate="print"/>
                    <a:stretch>
                      <a:fillRect/>
                    </a:stretch>
                  </pic:blipFill>
                  <pic:spPr>
                    <a:xfrm>
                      <a:off x="0" y="0"/>
                      <a:ext cx="139700" cy="1206500"/>
                    </a:xfrm>
                    <a:prstGeom prst="rect">
                      <a:avLst/>
                    </a:prstGeom>
                  </pic:spPr>
                </pic:pic>
              </a:graphicData>
            </a:graphic>
          </wp:anchor>
        </w:drawing>
      </w:r>
      <w:r>
        <w:drawing>
          <wp:anchor distT="0" distB="0" distL="0" distR="0" simplePos="0" relativeHeight="251766784" behindDoc="0" locked="0" layoutInCell="1" allowOverlap="1">
            <wp:simplePos x="0" y="0"/>
            <wp:positionH relativeFrom="page">
              <wp:posOffset>5537200</wp:posOffset>
            </wp:positionH>
            <wp:positionV relativeFrom="paragraph">
              <wp:posOffset>100354</wp:posOffset>
            </wp:positionV>
            <wp:extent cx="139700" cy="1219200"/>
            <wp:effectExtent l="0" t="0" r="0" b="0"/>
            <wp:wrapNone/>
            <wp:docPr id="281"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28.png"/>
                    <pic:cNvPicPr/>
                  </pic:nvPicPr>
                  <pic:blipFill>
                    <a:blip xmlns:r="http://schemas.openxmlformats.org/officeDocument/2006/relationships" r:embed="rId123" cstate="print"/>
                    <a:stretch>
                      <a:fillRect/>
                    </a:stretch>
                  </pic:blipFill>
                  <pic:spPr>
                    <a:xfrm>
                      <a:off x="0" y="0"/>
                      <a:ext cx="139700" cy="1219200"/>
                    </a:xfrm>
                    <a:prstGeom prst="rect">
                      <a:avLst/>
                    </a:prstGeom>
                  </pic:spPr>
                </pic:pic>
              </a:graphicData>
            </a:graphic>
          </wp:anchor>
        </w:drawing>
      </w:r>
      <w:r>
        <w:t>12%</w:t>
        <w:tab/>
        <w:t>5.3282</w:t>
      </w:r>
    </w:p>
    <w:p>
      <w:pPr>
        <w:pStyle w:val="BodyText"/>
        <w:tabs>
          <w:tab w:val="right" w:pos="6141"/>
        </w:tabs>
        <w:spacing w:before="70"/>
        <w:ind w:left="2656"/>
      </w:pPr>
      <w:r>
        <w:t>x%</w:t>
        <w:tab/>
        <w:t>0.3282</w:t>
      </w:r>
    </w:p>
    <w:p>
      <w:pPr>
        <w:pStyle w:val="BodyText"/>
        <w:tabs>
          <w:tab w:val="left" w:pos="1706"/>
          <w:tab w:val="left" w:pos="2815"/>
          <w:tab w:val="right" w:pos="5666"/>
        </w:tabs>
        <w:spacing w:before="70"/>
      </w:pPr>
      <w:r>
        <w:t>i</w:t>
        <w:tab/>
        <w:t>2%</w:t>
        <w:tab/>
        <w:t>5</w:t>
        <w:tab/>
        <w:t>0.4118</w:t>
      </w:r>
    </w:p>
    <w:p>
      <w:pPr>
        <w:pStyle w:val="BodyText"/>
        <w:spacing w:before="1"/>
        <w:ind w:left="0"/>
        <w:rPr>
          <w:sz w:val="42"/>
        </w:rPr>
      </w:pPr>
    </w:p>
    <w:p>
      <w:pPr>
        <w:pStyle w:val="BodyText"/>
        <w:tabs>
          <w:tab w:val="left" w:pos="2498"/>
        </w:tabs>
      </w:pPr>
      <w:r>
        <w:t>14%</w:t>
        <w:tab/>
        <w:t>4.9164</w:t>
      </w:r>
    </w:p>
    <w:p>
      <w:pPr>
        <w:pStyle w:val="BodyText"/>
        <w:spacing w:before="71"/>
        <w:ind w:left="597"/>
      </w:pPr>
      <w:r>
        <w:t>I=12%+0.3282/0.4118×2%=13.59%</w:t>
      </w:r>
    </w:p>
    <w:p>
      <w:pPr>
        <w:pStyle w:val="BodyText"/>
        <w:spacing w:before="71" w:line="283" w:lineRule="auto"/>
        <w:ind w:left="439" w:right="9894" w:hanging="159"/>
      </w:pPr>
      <w:r>
        <w:t>（二）期数的计算</w:t>
      </w:r>
      <w:r>
        <w:rPr>
          <w:w w:val="102"/>
        </w:rPr>
        <w:t>步</w:t>
      </w:r>
      <w:r>
        <w:rPr>
          <w:spacing w:val="-81"/>
          <w:w w:val="102"/>
        </w:rPr>
        <w:t>骤：</w:t>
      </w:r>
      <w:r>
        <w:rPr>
          <w:spacing w:val="-1"/>
          <w:w w:val="102"/>
        </w:rPr>
        <w:t>（</w:t>
      </w:r>
      <w:r>
        <w:rPr>
          <w:spacing w:val="-4"/>
          <w:w w:val="102"/>
        </w:rPr>
        <w:t>1</w:t>
      </w:r>
      <w:r>
        <w:rPr>
          <w:w w:val="102"/>
        </w:rPr>
        <w:t>）</w:t>
      </w:r>
      <w:r>
        <w:rPr>
          <w:spacing w:val="-5"/>
          <w:w w:val="102"/>
        </w:rPr>
        <w:t>计算系数</w:t>
      </w:r>
    </w:p>
    <w:p>
      <w:pPr>
        <w:pStyle w:val="ListParagraph"/>
        <w:numPr>
          <w:ilvl w:val="0"/>
          <w:numId w:val="79"/>
        </w:numPr>
        <w:tabs>
          <w:tab w:val="left" w:pos="2176"/>
        </w:tabs>
        <w:spacing w:before="0" w:after="0" w:line="396" w:lineRule="exact"/>
        <w:ind w:left="2175" w:right="0" w:hanging="791"/>
        <w:jc w:val="left"/>
        <w:rPr>
          <w:sz w:val="31"/>
        </w:rPr>
      </w:pPr>
      <w:r>
        <w:rPr>
          <w:sz w:val="31"/>
        </w:rPr>
        <w:t>查表</w:t>
      </w:r>
    </w:p>
    <w:p>
      <w:pPr>
        <w:pStyle w:val="ListParagraph"/>
        <w:numPr>
          <w:ilvl w:val="0"/>
          <w:numId w:val="79"/>
        </w:numPr>
        <w:tabs>
          <w:tab w:val="left" w:pos="2176"/>
        </w:tabs>
        <w:spacing w:before="70" w:after="0" w:line="240" w:lineRule="auto"/>
        <w:ind w:left="2175" w:right="0" w:hanging="791"/>
        <w:jc w:val="left"/>
        <w:rPr>
          <w:sz w:val="31"/>
        </w:rPr>
      </w:pPr>
      <w:r>
        <w:rPr>
          <w:sz w:val="31"/>
        </w:rPr>
        <w:t>采用插值法求期数。</w:t>
      </w:r>
    </w:p>
    <w:p>
      <w:pPr>
        <w:pStyle w:val="BodyText"/>
        <w:spacing w:before="71"/>
      </w:pPr>
      <w:r>
        <w:t>【例 19】某企业拟购买一台柴油机，更新目前使用的汽油机，柴油机的价格比汽油机贵 2000</w:t>
      </w:r>
    </w:p>
    <w:p>
      <w:pPr>
        <w:pStyle w:val="BodyText"/>
        <w:spacing w:before="72" w:after="37" w:line="283" w:lineRule="auto"/>
        <w:ind w:left="439" w:right="2182" w:hanging="159"/>
      </w:pPr>
      <w:r>
        <w:drawing>
          <wp:anchor distT="0" distB="0" distL="0" distR="0" simplePos="0" relativeHeight="251774976" behindDoc="1" locked="0" layoutInCell="1" allowOverlap="1">
            <wp:simplePos x="0" y="0"/>
            <wp:positionH relativeFrom="page">
              <wp:posOffset>5308600</wp:posOffset>
            </wp:positionH>
            <wp:positionV relativeFrom="paragraph">
              <wp:posOffset>1017270</wp:posOffset>
            </wp:positionV>
            <wp:extent cx="152019" cy="608076"/>
            <wp:effectExtent l="0" t="0" r="0" b="0"/>
            <wp:wrapNone/>
            <wp:docPr id="283"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29.png"/>
                    <pic:cNvPicPr/>
                  </pic:nvPicPr>
                  <pic:blipFill>
                    <a:blip xmlns:r="http://schemas.openxmlformats.org/officeDocument/2006/relationships" r:embed="rId124" cstate="print"/>
                    <a:stretch>
                      <a:fillRect/>
                    </a:stretch>
                  </pic:blipFill>
                  <pic:spPr>
                    <a:xfrm>
                      <a:off x="0" y="0"/>
                      <a:ext cx="152019" cy="608076"/>
                    </a:xfrm>
                    <a:prstGeom prst="rect">
                      <a:avLst/>
                    </a:prstGeom>
                  </pic:spPr>
                </pic:pic>
              </a:graphicData>
            </a:graphic>
          </wp:anchor>
        </w:drawing>
      </w:r>
      <w:r>
        <w:drawing>
          <wp:anchor distT="0" distB="0" distL="0" distR="0" simplePos="0" relativeHeight="251776000" behindDoc="1" locked="0" layoutInCell="1" allowOverlap="1">
            <wp:simplePos x="0" y="0"/>
            <wp:positionH relativeFrom="page">
              <wp:posOffset>3454400</wp:posOffset>
            </wp:positionH>
            <wp:positionV relativeFrom="paragraph">
              <wp:posOffset>991870</wp:posOffset>
            </wp:positionV>
            <wp:extent cx="139350" cy="709422"/>
            <wp:effectExtent l="0" t="0" r="0" b="0"/>
            <wp:wrapNone/>
            <wp:docPr id="285"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30.png"/>
                    <pic:cNvPicPr/>
                  </pic:nvPicPr>
                  <pic:blipFill>
                    <a:blip xmlns:r="http://schemas.openxmlformats.org/officeDocument/2006/relationships" r:embed="rId125" cstate="print"/>
                    <a:stretch>
                      <a:fillRect/>
                    </a:stretch>
                  </pic:blipFill>
                  <pic:spPr>
                    <a:xfrm>
                      <a:off x="0" y="0"/>
                      <a:ext cx="139350" cy="709422"/>
                    </a:xfrm>
                    <a:prstGeom prst="rect">
                      <a:avLst/>
                    </a:prstGeom>
                  </pic:spPr>
                </pic:pic>
              </a:graphicData>
            </a:graphic>
          </wp:anchor>
        </w:drawing>
      </w:r>
      <w:r>
        <w:drawing>
          <wp:anchor distT="0" distB="0" distL="0" distR="0" simplePos="0" relativeHeight="251767808" behindDoc="0" locked="0" layoutInCell="1" allowOverlap="1">
            <wp:simplePos x="0" y="0"/>
            <wp:positionH relativeFrom="page">
              <wp:posOffset>3962400</wp:posOffset>
            </wp:positionH>
            <wp:positionV relativeFrom="paragraph">
              <wp:posOffset>1042670</wp:posOffset>
            </wp:positionV>
            <wp:extent cx="139700" cy="1206500"/>
            <wp:effectExtent l="0" t="0" r="0" b="0"/>
            <wp:wrapNone/>
            <wp:docPr id="287"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31.png"/>
                    <pic:cNvPicPr/>
                  </pic:nvPicPr>
                  <pic:blipFill>
                    <a:blip xmlns:r="http://schemas.openxmlformats.org/officeDocument/2006/relationships" r:embed="rId126" cstate="print"/>
                    <a:stretch>
                      <a:fillRect/>
                    </a:stretch>
                  </pic:blipFill>
                  <pic:spPr>
                    <a:xfrm>
                      <a:off x="0" y="0"/>
                      <a:ext cx="139700" cy="1206500"/>
                    </a:xfrm>
                    <a:prstGeom prst="rect">
                      <a:avLst/>
                    </a:prstGeom>
                  </pic:spPr>
                </pic:pic>
              </a:graphicData>
            </a:graphic>
          </wp:anchor>
        </w:drawing>
      </w:r>
      <w:r>
        <w:drawing>
          <wp:anchor distT="0" distB="0" distL="0" distR="0" simplePos="0" relativeHeight="251768832" behindDoc="0" locked="0" layoutInCell="1" allowOverlap="1">
            <wp:simplePos x="0" y="0"/>
            <wp:positionH relativeFrom="page">
              <wp:posOffset>6311900</wp:posOffset>
            </wp:positionH>
            <wp:positionV relativeFrom="paragraph">
              <wp:posOffset>1017270</wp:posOffset>
            </wp:positionV>
            <wp:extent cx="139700" cy="1219200"/>
            <wp:effectExtent l="0" t="0" r="0" b="0"/>
            <wp:wrapNone/>
            <wp:docPr id="289"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132.png"/>
                    <pic:cNvPicPr/>
                  </pic:nvPicPr>
                  <pic:blipFill>
                    <a:blip xmlns:r="http://schemas.openxmlformats.org/officeDocument/2006/relationships" r:embed="rId127" cstate="print"/>
                    <a:stretch>
                      <a:fillRect/>
                    </a:stretch>
                  </pic:blipFill>
                  <pic:spPr>
                    <a:xfrm>
                      <a:off x="0" y="0"/>
                      <a:ext cx="139700" cy="1219200"/>
                    </a:xfrm>
                    <a:prstGeom prst="rect">
                      <a:avLst/>
                    </a:prstGeom>
                  </pic:spPr>
                </pic:pic>
              </a:graphicData>
            </a:graphic>
          </wp:anchor>
        </w:drawing>
      </w:r>
      <w:r>
        <w:t>元，但每年可节约燃料费 500 元，若利率为 10%，求柴油机至少使用多少年？ 解：p=2000，A=500 ，I=10%</w:t>
      </w:r>
    </w:p>
    <w:tbl>
      <w:tblPr>
        <w:tblStyle w:val="TableNormal0"/>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394"/>
        <w:gridCol w:w="1739"/>
        <w:gridCol w:w="2680"/>
      </w:tblGrid>
      <w:tr>
        <w:tblPrEx>
          <w:tblW w:w="0" w:type="auto"/>
          <w:jc w:val="left"/>
          <w:tblInd w:w="2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4394" w:type="dxa"/>
          </w:tcPr>
          <w:p>
            <w:pPr>
              <w:pStyle w:val="TableParagraph"/>
              <w:spacing w:line="359" w:lineRule="exact"/>
              <w:ind w:left="0" w:right="234"/>
              <w:jc w:val="right"/>
              <w:rPr>
                <w:sz w:val="31"/>
              </w:rPr>
            </w:pPr>
            <w:r>
              <w:rPr>
                <w:sz w:val="31"/>
              </w:rPr>
              <w:t>（p/A，10%，n）=2000/500=4</w:t>
            </w:r>
          </w:p>
        </w:tc>
        <w:tc>
          <w:tcPr>
            <w:tcW w:w="1739" w:type="dxa"/>
          </w:tcPr>
          <w:p>
            <w:pPr>
              <w:pStyle w:val="TableParagraph"/>
              <w:spacing w:line="359" w:lineRule="exact"/>
              <w:ind w:left="225"/>
              <w:rPr>
                <w:sz w:val="31"/>
              </w:rPr>
            </w:pPr>
            <w:r>
              <w:rPr>
                <w:sz w:val="31"/>
              </w:rPr>
              <w:t>查表得：5</w:t>
            </w:r>
          </w:p>
        </w:tc>
        <w:tc>
          <w:tcPr>
            <w:tcW w:w="2680" w:type="dxa"/>
            <w:vMerge w:val="restart"/>
          </w:tcPr>
          <w:p>
            <w:pPr>
              <w:pStyle w:val="TableParagraph"/>
              <w:ind w:left="0"/>
              <w:rPr>
                <w:rFonts w:ascii="Times New Roman"/>
                <w:sz w:val="30"/>
              </w:rPr>
            </w:pPr>
          </w:p>
        </w:tc>
      </w:tr>
      <w:tr>
        <w:tblPrEx>
          <w:tblW w:w="0" w:type="auto"/>
          <w:jc w:val="left"/>
          <w:tblInd w:w="238" w:type="dxa"/>
          <w:tblLayout w:type="fixed"/>
          <w:tblCellMar>
            <w:top w:w="0" w:type="dxa"/>
            <w:left w:w="0" w:type="dxa"/>
            <w:bottom w:w="0" w:type="dxa"/>
            <w:right w:w="0" w:type="dxa"/>
          </w:tblCellMar>
          <w:tblLook w:val="01E0"/>
        </w:tblPrEx>
        <w:trPr>
          <w:trHeight w:val="467"/>
          <w:jc w:val="left"/>
        </w:trPr>
        <w:tc>
          <w:tcPr>
            <w:tcW w:w="4394" w:type="dxa"/>
          </w:tcPr>
          <w:p>
            <w:pPr>
              <w:pStyle w:val="TableParagraph"/>
              <w:spacing w:before="38"/>
              <w:ind w:left="933"/>
              <w:jc w:val="center"/>
              <w:rPr>
                <w:sz w:val="31"/>
              </w:rPr>
            </w:pPr>
            <w:r>
              <w:rPr>
                <w:w w:val="102"/>
                <w:sz w:val="31"/>
              </w:rPr>
              <w:t>5</w:t>
            </w:r>
          </w:p>
        </w:tc>
        <w:tc>
          <w:tcPr>
            <w:tcW w:w="1739" w:type="dxa"/>
          </w:tcPr>
          <w:p>
            <w:pPr>
              <w:pStyle w:val="TableParagraph"/>
              <w:spacing w:before="38"/>
              <w:ind w:left="408"/>
              <w:rPr>
                <w:sz w:val="31"/>
              </w:rPr>
            </w:pPr>
            <w:r>
              <w:rPr>
                <w:sz w:val="31"/>
              </w:rPr>
              <w:t>3.7908</w:t>
            </w:r>
          </w:p>
        </w:tc>
        <w:tc>
          <w:tcPr>
            <w:tcW w:w="2680" w:type="dxa"/>
            <w:vMerge/>
            <w:tcBorders>
              <w:top w:val="nil"/>
            </w:tcBorders>
          </w:tcPr>
          <w:p>
            <w:pPr>
              <w:rPr>
                <w:sz w:val="2"/>
                <w:szCs w:val="2"/>
              </w:rPr>
            </w:pPr>
          </w:p>
        </w:tc>
      </w:tr>
      <w:tr>
        <w:tblPrEx>
          <w:tblW w:w="0" w:type="auto"/>
          <w:jc w:val="left"/>
          <w:tblInd w:w="238" w:type="dxa"/>
          <w:tblLayout w:type="fixed"/>
          <w:tblCellMar>
            <w:top w:w="0" w:type="dxa"/>
            <w:left w:w="0" w:type="dxa"/>
            <w:bottom w:w="0" w:type="dxa"/>
            <w:right w:w="0" w:type="dxa"/>
          </w:tblCellMar>
          <w:tblLook w:val="01E0"/>
        </w:tblPrEx>
        <w:trPr>
          <w:trHeight w:val="468"/>
          <w:jc w:val="left"/>
        </w:trPr>
        <w:tc>
          <w:tcPr>
            <w:tcW w:w="4394" w:type="dxa"/>
          </w:tcPr>
          <w:p>
            <w:pPr>
              <w:pStyle w:val="TableParagraph"/>
              <w:spacing w:before="38"/>
              <w:ind w:left="0" w:right="1015"/>
              <w:jc w:val="right"/>
              <w:rPr>
                <w:sz w:val="31"/>
              </w:rPr>
            </w:pPr>
            <w:r>
              <w:rPr>
                <w:w w:val="102"/>
                <w:sz w:val="31"/>
              </w:rPr>
              <w:t>x</w:t>
            </w:r>
          </w:p>
        </w:tc>
        <w:tc>
          <w:tcPr>
            <w:tcW w:w="1739" w:type="dxa"/>
          </w:tcPr>
          <w:p>
            <w:pPr>
              <w:pStyle w:val="TableParagraph"/>
              <w:ind w:left="0"/>
              <w:rPr>
                <w:rFonts w:ascii="Times New Roman"/>
                <w:sz w:val="30"/>
              </w:rPr>
            </w:pPr>
          </w:p>
        </w:tc>
        <w:tc>
          <w:tcPr>
            <w:tcW w:w="2680" w:type="dxa"/>
          </w:tcPr>
          <w:p>
            <w:pPr>
              <w:pStyle w:val="TableParagraph"/>
              <w:spacing w:before="38"/>
              <w:ind w:left="94"/>
              <w:rPr>
                <w:sz w:val="31"/>
              </w:rPr>
            </w:pPr>
            <w:r>
              <w:rPr>
                <w:sz w:val="31"/>
              </w:rPr>
              <w:t>0.2092</w:t>
            </w:r>
          </w:p>
        </w:tc>
      </w:tr>
      <w:tr>
        <w:tblPrEx>
          <w:tblW w:w="0" w:type="auto"/>
          <w:jc w:val="left"/>
          <w:tblInd w:w="238" w:type="dxa"/>
          <w:tblLayout w:type="fixed"/>
          <w:tblCellMar>
            <w:top w:w="0" w:type="dxa"/>
            <w:left w:w="0" w:type="dxa"/>
            <w:bottom w:w="0" w:type="dxa"/>
            <w:right w:w="0" w:type="dxa"/>
          </w:tblCellMar>
          <w:tblLook w:val="01E0"/>
        </w:tblPrEx>
        <w:trPr>
          <w:trHeight w:val="392"/>
          <w:jc w:val="left"/>
        </w:trPr>
        <w:tc>
          <w:tcPr>
            <w:tcW w:w="4394" w:type="dxa"/>
          </w:tcPr>
          <w:p>
            <w:pPr>
              <w:pStyle w:val="TableParagraph"/>
              <w:tabs>
                <w:tab w:val="right" w:pos="1583"/>
              </w:tabs>
              <w:spacing w:before="38" w:line="335" w:lineRule="exact"/>
              <w:ind w:left="0" w:right="223"/>
              <w:jc w:val="right"/>
              <w:rPr>
                <w:sz w:val="31"/>
              </w:rPr>
            </w:pPr>
            <w:r>
              <w:rPr>
                <w:sz w:val="31"/>
              </w:rPr>
              <w:t>n</w:t>
              <w:tab/>
              <w:t>1</w:t>
            </w:r>
          </w:p>
        </w:tc>
        <w:tc>
          <w:tcPr>
            <w:tcW w:w="1739" w:type="dxa"/>
          </w:tcPr>
          <w:p>
            <w:pPr>
              <w:pStyle w:val="TableParagraph"/>
              <w:spacing w:before="38" w:line="335" w:lineRule="exact"/>
              <w:ind w:left="1041"/>
              <w:rPr>
                <w:sz w:val="31"/>
              </w:rPr>
            </w:pPr>
            <w:r>
              <w:rPr>
                <w:w w:val="102"/>
                <w:sz w:val="31"/>
              </w:rPr>
              <w:t>4</w:t>
            </w:r>
          </w:p>
        </w:tc>
        <w:tc>
          <w:tcPr>
            <w:tcW w:w="2680" w:type="dxa"/>
          </w:tcPr>
          <w:p>
            <w:pPr>
              <w:pStyle w:val="TableParagraph"/>
              <w:spacing w:before="38" w:line="335" w:lineRule="exact"/>
              <w:ind w:left="1678"/>
              <w:rPr>
                <w:sz w:val="31"/>
              </w:rPr>
            </w:pPr>
            <w:r>
              <w:rPr>
                <w:sz w:val="31"/>
              </w:rPr>
              <w:t>0.5573</w:t>
            </w:r>
          </w:p>
        </w:tc>
      </w:tr>
    </w:tbl>
    <w:p>
      <w:pPr>
        <w:pStyle w:val="BodyText"/>
        <w:spacing w:before="4"/>
        <w:ind w:left="0"/>
        <w:rPr>
          <w:sz w:val="45"/>
        </w:rPr>
      </w:pPr>
    </w:p>
    <w:p>
      <w:pPr>
        <w:pStyle w:val="BodyText"/>
        <w:tabs>
          <w:tab w:val="left" w:pos="5032"/>
        </w:tabs>
        <w:spacing w:before="1"/>
        <w:ind w:left="2815"/>
      </w:pPr>
      <w:r>
        <w:t>6</w:t>
        <w:tab/>
        <w:t>4.3553</w:t>
      </w:r>
    </w:p>
    <w:p>
      <w:pPr>
        <w:pStyle w:val="BodyText"/>
        <w:tabs>
          <w:tab w:val="left" w:pos="4715"/>
          <w:tab w:val="left" w:pos="6141"/>
        </w:tabs>
        <w:spacing w:before="70"/>
        <w:ind w:left="1072"/>
      </w:pPr>
      <w:r>
        <w:t>x/1=0.2092/0.5573</w:t>
        <w:tab/>
        <w:t>x=0.4</w:t>
        <w:tab/>
        <w:t>n=5+0.4=5.4</w:t>
      </w:r>
      <w:r>
        <w:rPr>
          <w:spacing w:val="-59"/>
        </w:rPr>
        <w:t xml:space="preserve"> 年</w:t>
      </w:r>
    </w:p>
    <w:p>
      <w:pPr>
        <w:spacing w:after="0"/>
        <w:sectPr>
          <w:pgSz w:w="17860" w:h="25260"/>
          <w:pgMar w:top="1860" w:right="2260" w:bottom="280" w:left="2420" w:header="708" w:footer="708"/>
          <w:pgNumType w:start="33"/>
          <w:cols w:space="708"/>
        </w:sectPr>
      </w:pPr>
    </w:p>
    <w:p>
      <w:pPr>
        <w:pStyle w:val="Heading4"/>
        <w:spacing w:before="38"/>
      </w:pPr>
      <w:r>
        <w:t>教案 10：</w:t>
      </w:r>
    </w:p>
    <w:p>
      <w:pPr>
        <w:spacing w:before="71"/>
        <w:ind w:left="280" w:right="0" w:firstLine="0"/>
        <w:jc w:val="left"/>
        <w:rPr>
          <w:b/>
          <w:sz w:val="31"/>
        </w:rPr>
      </w:pPr>
      <w:r>
        <w:rPr>
          <w:b/>
          <w:sz w:val="31"/>
        </w:rPr>
        <w:t>课题：货币时间价值加深练习</w:t>
      </w:r>
    </w:p>
    <w:p>
      <w:pPr>
        <w:pStyle w:val="BodyText"/>
        <w:spacing w:before="70"/>
      </w:pPr>
      <w:r>
        <w:t>1、某公司想使用一办公楼，现有两种方案可供选择。</w:t>
      </w:r>
    </w:p>
    <w:p>
      <w:pPr>
        <w:pStyle w:val="BodyText"/>
        <w:spacing w:before="71" w:line="283" w:lineRule="auto"/>
        <w:ind w:left="914" w:right="2322"/>
      </w:pPr>
      <w:r>
        <w:t>方案一、永久租用办公楼一栋，每年年初支付租金10 万，一直到无穷。方案二、一次性购买，支付 120 万元。</w:t>
      </w:r>
    </w:p>
    <w:p>
      <w:pPr>
        <w:pStyle w:val="BodyText"/>
        <w:spacing w:line="283" w:lineRule="auto"/>
        <w:ind w:left="914" w:right="3647"/>
      </w:pPr>
      <w:r>
        <w:t>目前存款利率为 10％，问从年金角度考虑，哪一种方案更优？ 方案一</w:t>
      </w:r>
    </w:p>
    <w:p>
      <w:pPr>
        <w:pStyle w:val="BodyText"/>
        <w:spacing w:line="396" w:lineRule="exact"/>
        <w:ind w:left="914"/>
      </w:pPr>
      <w:r>
        <w:t>P＝10×（1+10％）÷10％＝110</w:t>
      </w:r>
    </w:p>
    <w:p>
      <w:pPr>
        <w:pStyle w:val="BodyText"/>
        <w:spacing w:before="70"/>
        <w:ind w:left="914"/>
      </w:pPr>
      <w:r>
        <w:t>方案二</w:t>
      </w:r>
    </w:p>
    <w:p>
      <w:pPr>
        <w:pStyle w:val="BodyText"/>
        <w:spacing w:before="70"/>
        <w:ind w:left="914"/>
      </w:pPr>
      <w:r>
        <w:t>P＝120</w:t>
      </w:r>
    </w:p>
    <w:p>
      <w:pPr>
        <w:pStyle w:val="BodyText"/>
        <w:spacing w:before="71"/>
        <w:ind w:left="914"/>
      </w:pPr>
      <w:r>
        <w:t>所以方案一更优。</w:t>
      </w:r>
    </w:p>
    <w:p>
      <w:pPr>
        <w:pStyle w:val="BodyText"/>
        <w:spacing w:before="72"/>
      </w:pPr>
      <w:r>
        <w:t>2、某公司拟购置一处房产，房主提出三种付款方案：</w:t>
      </w:r>
    </w:p>
    <w:p>
      <w:pPr>
        <w:pStyle w:val="ListParagraph"/>
        <w:numPr>
          <w:ilvl w:val="0"/>
          <w:numId w:val="78"/>
        </w:numPr>
        <w:tabs>
          <w:tab w:val="left" w:pos="1074"/>
        </w:tabs>
        <w:spacing w:before="71" w:after="0" w:line="240" w:lineRule="auto"/>
        <w:ind w:left="1073" w:right="0" w:hanging="794"/>
        <w:jc w:val="left"/>
        <w:rPr>
          <w:sz w:val="31"/>
        </w:rPr>
      </w:pPr>
      <w:r>
        <w:rPr>
          <w:spacing w:val="-8"/>
          <w:sz w:val="31"/>
        </w:rPr>
        <w:t xml:space="preserve">从现在起，每年年初支付 </w:t>
      </w:r>
      <w:r>
        <w:rPr>
          <w:sz w:val="31"/>
        </w:rPr>
        <w:t>20</w:t>
      </w:r>
      <w:r>
        <w:rPr>
          <w:spacing w:val="-21"/>
          <w:sz w:val="31"/>
        </w:rPr>
        <w:t xml:space="preserve"> 万，连续支付 </w:t>
      </w:r>
      <w:r>
        <w:rPr>
          <w:sz w:val="31"/>
        </w:rPr>
        <w:t>10</w:t>
      </w:r>
      <w:r>
        <w:rPr>
          <w:spacing w:val="-32"/>
          <w:sz w:val="31"/>
        </w:rPr>
        <w:t xml:space="preserve"> 次，共 </w:t>
      </w:r>
      <w:r>
        <w:rPr>
          <w:sz w:val="31"/>
        </w:rPr>
        <w:t>200</w:t>
      </w:r>
      <w:r>
        <w:rPr>
          <w:spacing w:val="-20"/>
          <w:sz w:val="31"/>
        </w:rPr>
        <w:t xml:space="preserve"> 万元；</w:t>
      </w:r>
    </w:p>
    <w:p>
      <w:pPr>
        <w:pStyle w:val="ListParagraph"/>
        <w:numPr>
          <w:ilvl w:val="0"/>
          <w:numId w:val="78"/>
        </w:numPr>
        <w:tabs>
          <w:tab w:val="left" w:pos="1074"/>
        </w:tabs>
        <w:spacing w:before="71" w:after="0" w:line="240" w:lineRule="auto"/>
        <w:ind w:left="1073" w:right="0" w:hanging="794"/>
        <w:jc w:val="left"/>
        <w:rPr>
          <w:sz w:val="31"/>
        </w:rPr>
      </w:pPr>
      <w:r>
        <w:rPr>
          <w:spacing w:val="-20"/>
          <w:sz w:val="31"/>
        </w:rPr>
        <w:t xml:space="preserve">从第 </w:t>
      </w:r>
      <w:r>
        <w:rPr>
          <w:sz w:val="31"/>
        </w:rPr>
        <w:t>5</w:t>
      </w:r>
      <w:r>
        <w:rPr>
          <w:spacing w:val="-14"/>
          <w:sz w:val="31"/>
        </w:rPr>
        <w:t xml:space="preserve"> 年开始，每年末支付 </w:t>
      </w:r>
      <w:r>
        <w:rPr>
          <w:sz w:val="31"/>
        </w:rPr>
        <w:t>25</w:t>
      </w:r>
      <w:r>
        <w:rPr>
          <w:spacing w:val="-15"/>
          <w:sz w:val="31"/>
        </w:rPr>
        <w:t xml:space="preserve"> 万元，连续支付 </w:t>
      </w:r>
      <w:r>
        <w:rPr>
          <w:sz w:val="31"/>
        </w:rPr>
        <w:t>10</w:t>
      </w:r>
      <w:r>
        <w:rPr>
          <w:spacing w:val="-24"/>
          <w:sz w:val="31"/>
        </w:rPr>
        <w:t xml:space="preserve"> 次，共 </w:t>
      </w:r>
      <w:r>
        <w:rPr>
          <w:sz w:val="31"/>
        </w:rPr>
        <w:t>250</w:t>
      </w:r>
      <w:r>
        <w:rPr>
          <w:spacing w:val="-15"/>
          <w:sz w:val="31"/>
        </w:rPr>
        <w:t xml:space="preserve"> 万元；</w:t>
      </w:r>
    </w:p>
    <w:p>
      <w:pPr>
        <w:pStyle w:val="ListParagraph"/>
        <w:numPr>
          <w:ilvl w:val="0"/>
          <w:numId w:val="78"/>
        </w:numPr>
        <w:tabs>
          <w:tab w:val="left" w:pos="1074"/>
        </w:tabs>
        <w:spacing w:before="70" w:after="0" w:line="240" w:lineRule="auto"/>
        <w:ind w:left="1073" w:right="0" w:hanging="794"/>
        <w:jc w:val="left"/>
        <w:rPr>
          <w:sz w:val="31"/>
        </w:rPr>
      </w:pPr>
      <w:r>
        <w:rPr>
          <w:spacing w:val="-20"/>
          <w:sz w:val="31"/>
        </w:rPr>
        <w:t xml:space="preserve">从第 </w:t>
      </w:r>
      <w:r>
        <w:rPr>
          <w:sz w:val="31"/>
        </w:rPr>
        <w:t>5</w:t>
      </w:r>
      <w:r>
        <w:rPr>
          <w:spacing w:val="-14"/>
          <w:sz w:val="31"/>
        </w:rPr>
        <w:t xml:space="preserve"> 年开始，每年初支付 </w:t>
      </w:r>
      <w:r>
        <w:rPr>
          <w:sz w:val="31"/>
        </w:rPr>
        <w:t>24</w:t>
      </w:r>
      <w:r>
        <w:rPr>
          <w:spacing w:val="-15"/>
          <w:sz w:val="31"/>
        </w:rPr>
        <w:t xml:space="preserve"> 万元，连续支付 </w:t>
      </w:r>
      <w:r>
        <w:rPr>
          <w:sz w:val="31"/>
        </w:rPr>
        <w:t>10</w:t>
      </w:r>
      <w:r>
        <w:rPr>
          <w:spacing w:val="-24"/>
          <w:sz w:val="31"/>
        </w:rPr>
        <w:t xml:space="preserve"> 次，共 </w:t>
      </w:r>
      <w:r>
        <w:rPr>
          <w:sz w:val="31"/>
        </w:rPr>
        <w:t>240</w:t>
      </w:r>
      <w:r>
        <w:rPr>
          <w:spacing w:val="-15"/>
          <w:sz w:val="31"/>
        </w:rPr>
        <w:t xml:space="preserve"> 万元。</w:t>
      </w:r>
    </w:p>
    <w:p>
      <w:pPr>
        <w:pStyle w:val="BodyText"/>
        <w:spacing w:before="71" w:line="283" w:lineRule="auto"/>
        <w:ind w:left="914" w:right="660"/>
      </w:pPr>
      <w:r>
        <w:drawing>
          <wp:anchor distT="0" distB="0" distL="0" distR="0" simplePos="0" relativeHeight="251777024" behindDoc="0" locked="0" layoutInCell="1" allowOverlap="1">
            <wp:simplePos x="0" y="0"/>
            <wp:positionH relativeFrom="page">
              <wp:posOffset>2244089</wp:posOffset>
            </wp:positionH>
            <wp:positionV relativeFrom="paragraph">
              <wp:posOffset>672028</wp:posOffset>
            </wp:positionV>
            <wp:extent cx="4114353" cy="485775"/>
            <wp:effectExtent l="0" t="0" r="0" b="0"/>
            <wp:wrapTopAndBottom/>
            <wp:docPr id="291"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33.png"/>
                    <pic:cNvPicPr/>
                  </pic:nvPicPr>
                  <pic:blipFill>
                    <a:blip xmlns:r="http://schemas.openxmlformats.org/officeDocument/2006/relationships" r:embed="rId128" cstate="print"/>
                    <a:stretch>
                      <a:fillRect/>
                    </a:stretch>
                  </pic:blipFill>
                  <pic:spPr>
                    <a:xfrm>
                      <a:off x="0" y="0"/>
                      <a:ext cx="4114353" cy="485775"/>
                    </a:xfrm>
                    <a:prstGeom prst="rect">
                      <a:avLst/>
                    </a:prstGeom>
                  </pic:spPr>
                </pic:pic>
              </a:graphicData>
            </a:graphic>
          </wp:anchor>
        </w:drawing>
      </w:r>
      <w:r>
        <w:t>假设该公司的资金成本率（即最低报酬率）为10%，你认为该公司应选择哪个方案？ 方案（1）</w:t>
      </w:r>
    </w:p>
    <w:p>
      <w:pPr>
        <w:pStyle w:val="BodyText"/>
        <w:spacing w:before="90" w:line="283" w:lineRule="auto"/>
        <w:ind w:left="914" w:right="6747"/>
      </w:pPr>
      <w:r>
        <w:t>P0＝20×（P/A，10%，9） ×（1+10%） 或＝20+20×（P/A，10%，9）</w:t>
      </w:r>
    </w:p>
    <w:p>
      <w:pPr>
        <w:pStyle w:val="BodyText"/>
        <w:spacing w:line="396" w:lineRule="exact"/>
        <w:ind w:left="1227"/>
      </w:pPr>
      <w:r>
        <w:t>＝20+20×5.759 ＝135.18（万元）</w:t>
      </w:r>
    </w:p>
    <w:p>
      <w:pPr>
        <w:pStyle w:val="BodyText"/>
        <w:spacing w:before="71"/>
        <w:ind w:left="914"/>
      </w:pPr>
      <w:r>
        <w:drawing>
          <wp:anchor distT="0" distB="0" distL="0" distR="0" simplePos="0" relativeHeight="251778048" behindDoc="0" locked="0" layoutInCell="1" allowOverlap="1">
            <wp:simplePos x="0" y="0"/>
            <wp:positionH relativeFrom="page">
              <wp:posOffset>2244084</wp:posOffset>
            </wp:positionH>
            <wp:positionV relativeFrom="paragraph">
              <wp:posOffset>345309</wp:posOffset>
            </wp:positionV>
            <wp:extent cx="4743052" cy="514350"/>
            <wp:effectExtent l="0" t="0" r="0" b="0"/>
            <wp:wrapTopAndBottom/>
            <wp:docPr id="293"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34.png"/>
                    <pic:cNvPicPr/>
                  </pic:nvPicPr>
                  <pic:blipFill>
                    <a:blip xmlns:r="http://schemas.openxmlformats.org/officeDocument/2006/relationships" r:embed="rId129" cstate="print"/>
                    <a:stretch>
                      <a:fillRect/>
                    </a:stretch>
                  </pic:blipFill>
                  <pic:spPr>
                    <a:xfrm>
                      <a:off x="0" y="0"/>
                      <a:ext cx="4743052" cy="514350"/>
                    </a:xfrm>
                    <a:prstGeom prst="rect">
                      <a:avLst/>
                    </a:prstGeom>
                  </pic:spPr>
                </pic:pic>
              </a:graphicData>
            </a:graphic>
          </wp:anchor>
        </w:drawing>
      </w:r>
      <w:r>
        <w:t>方案（2）</w:t>
      </w:r>
    </w:p>
    <w:p>
      <w:pPr>
        <w:pStyle w:val="BodyText"/>
        <w:spacing w:before="93"/>
        <w:ind w:left="914"/>
      </w:pPr>
      <w:r>
        <w:t>P4＝25×（P/A，10%，10）</w:t>
      </w:r>
    </w:p>
    <w:p>
      <w:pPr>
        <w:pStyle w:val="BodyText"/>
        <w:spacing w:before="70"/>
        <w:ind w:left="1227"/>
      </w:pPr>
      <w:r>
        <w:t>＝25×6.145</w:t>
      </w:r>
    </w:p>
    <w:p>
      <w:pPr>
        <w:pStyle w:val="BodyText"/>
        <w:spacing w:before="71"/>
        <w:ind w:left="1227"/>
      </w:pPr>
      <w:r>
        <w:t>＝153.63（万元）</w:t>
      </w:r>
    </w:p>
    <w:p>
      <w:pPr>
        <w:pStyle w:val="BodyText"/>
        <w:spacing w:before="71"/>
        <w:ind w:left="914"/>
      </w:pPr>
      <w:r>
        <w:t>P0＝153..63×（P/F，10%，4）</w:t>
      </w:r>
    </w:p>
    <w:p>
      <w:pPr>
        <w:pStyle w:val="BodyText"/>
        <w:spacing w:before="71"/>
        <w:ind w:left="1227"/>
      </w:pPr>
      <w:r>
        <w:t>＝153.63×0.683</w:t>
      </w:r>
    </w:p>
    <w:p>
      <w:pPr>
        <w:pStyle w:val="BodyText"/>
        <w:spacing w:before="71" w:line="283" w:lineRule="auto"/>
        <w:ind w:left="914" w:right="9424" w:firstLine="313"/>
      </w:pPr>
      <w:r>
        <w:t>＝104.93（万元） 方案（3）</w:t>
      </w:r>
    </w:p>
    <w:p>
      <w:pPr>
        <w:pStyle w:val="BodyText"/>
        <w:ind w:left="1069"/>
        <w:rPr>
          <w:sz w:val="20"/>
        </w:rPr>
      </w:pPr>
      <w:r>
        <w:rPr>
          <w:sz w:val="20"/>
        </w:rPr>
        <w:drawing>
          <wp:inline distT="0" distB="0" distL="0" distR="0">
            <wp:extent cx="4392278" cy="507491"/>
            <wp:effectExtent l="0" t="0" r="0" b="0"/>
            <wp:docPr id="295"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35.png"/>
                    <pic:cNvPicPr/>
                  </pic:nvPicPr>
                  <pic:blipFill>
                    <a:blip xmlns:r="http://schemas.openxmlformats.org/officeDocument/2006/relationships" r:embed="rId130" cstate="print"/>
                    <a:stretch>
                      <a:fillRect/>
                    </a:stretch>
                  </pic:blipFill>
                  <pic:spPr>
                    <a:xfrm>
                      <a:off x="0" y="0"/>
                      <a:ext cx="4392278" cy="507491"/>
                    </a:xfrm>
                    <a:prstGeom prst="rect">
                      <a:avLst/>
                    </a:prstGeom>
                  </pic:spPr>
                </pic:pic>
              </a:graphicData>
            </a:graphic>
          </wp:inline>
        </w:drawing>
      </w:r>
    </w:p>
    <w:p>
      <w:pPr>
        <w:pStyle w:val="BodyText"/>
        <w:spacing w:before="135"/>
        <w:ind w:left="914"/>
      </w:pPr>
      <w:r>
        <w:rPr>
          <w:w w:val="102"/>
        </w:rPr>
        <w:t>P</w:t>
      </w:r>
      <w:r>
        <w:rPr>
          <w:spacing w:val="-4"/>
          <w:w w:val="102"/>
        </w:rPr>
        <w:t>3</w:t>
      </w:r>
      <w:r>
        <w:rPr>
          <w:w w:val="102"/>
        </w:rPr>
        <w:t>＝2</w:t>
      </w:r>
      <w:r>
        <w:rPr>
          <w:spacing w:val="-4"/>
          <w:w w:val="102"/>
        </w:rPr>
        <w:t>4</w:t>
      </w:r>
      <w:r>
        <w:rPr>
          <w:w w:val="102"/>
        </w:rPr>
        <w:t>×</w:t>
      </w:r>
      <w:r>
        <w:rPr>
          <w:spacing w:val="-162"/>
          <w:w w:val="102"/>
        </w:rPr>
        <w:t>［</w:t>
      </w:r>
      <w:r>
        <w:rPr>
          <w:spacing w:val="-1"/>
          <w:w w:val="102"/>
        </w:rPr>
        <w:t>（</w:t>
      </w:r>
      <w:r>
        <w:rPr>
          <w:w w:val="102"/>
        </w:rPr>
        <w:t>P/</w:t>
      </w:r>
      <w:r>
        <w:rPr>
          <w:spacing w:val="-4"/>
          <w:w w:val="102"/>
        </w:rPr>
        <w:t>A</w:t>
      </w:r>
      <w:r>
        <w:rPr>
          <w:spacing w:val="1"/>
          <w:w w:val="102"/>
        </w:rPr>
        <w:t>，</w:t>
      </w:r>
      <w:r>
        <w:rPr>
          <w:w w:val="102"/>
        </w:rPr>
        <w:t>10</w:t>
      </w:r>
      <w:r>
        <w:rPr>
          <w:spacing w:val="-8"/>
          <w:w w:val="102"/>
        </w:rPr>
        <w:t>%</w:t>
      </w:r>
      <w:r>
        <w:rPr>
          <w:w w:val="102"/>
        </w:rPr>
        <w:t>，13</w:t>
      </w:r>
      <w:r>
        <w:rPr>
          <w:spacing w:val="-4"/>
          <w:w w:val="102"/>
        </w:rPr>
        <w:t>）</w:t>
      </w:r>
      <w:r>
        <w:rPr>
          <w:w w:val="102"/>
        </w:rPr>
        <w:t>-</w:t>
      </w:r>
      <w:r>
        <w:rPr>
          <w:spacing w:val="3"/>
        </w:rPr>
        <w:t xml:space="preserve"> </w:t>
      </w:r>
      <w:r>
        <w:rPr>
          <w:spacing w:val="-4"/>
          <w:w w:val="102"/>
        </w:rPr>
        <w:t>（</w:t>
      </w:r>
      <w:r>
        <w:rPr>
          <w:w w:val="102"/>
        </w:rPr>
        <w:t>P/</w:t>
      </w:r>
      <w:r>
        <w:rPr>
          <w:spacing w:val="-4"/>
          <w:w w:val="102"/>
        </w:rPr>
        <w:t>A</w:t>
      </w:r>
      <w:r>
        <w:rPr>
          <w:w w:val="102"/>
        </w:rPr>
        <w:t>，10</w:t>
      </w:r>
      <w:r>
        <w:rPr>
          <w:spacing w:val="-4"/>
          <w:w w:val="102"/>
        </w:rPr>
        <w:t>%</w:t>
      </w:r>
      <w:r>
        <w:rPr>
          <w:w w:val="102"/>
        </w:rPr>
        <w:t>，3</w:t>
      </w:r>
      <w:r>
        <w:rPr>
          <w:spacing w:val="-162"/>
          <w:w w:val="102"/>
        </w:rPr>
        <w:t>）</w:t>
      </w:r>
      <w:r>
        <w:rPr>
          <w:w w:val="102"/>
        </w:rPr>
        <w:t>］</w:t>
      </w:r>
    </w:p>
    <w:p>
      <w:pPr>
        <w:pStyle w:val="BodyText"/>
        <w:spacing w:before="71"/>
        <w:ind w:left="1227"/>
      </w:pPr>
      <w:r>
        <w:t>＝24×（7.103-2.487）</w:t>
      </w:r>
    </w:p>
    <w:p>
      <w:pPr>
        <w:pStyle w:val="BodyText"/>
        <w:spacing w:before="71"/>
        <w:ind w:left="1227"/>
      </w:pPr>
      <w:r>
        <w:t>＝87.792</w:t>
      </w:r>
    </w:p>
    <w:p>
      <w:pPr>
        <w:pStyle w:val="BodyText"/>
        <w:spacing w:before="70"/>
        <w:ind w:left="1227"/>
      </w:pPr>
      <w:r>
        <w:t>＝110.78</w:t>
      </w:r>
    </w:p>
    <w:p>
      <w:pPr>
        <w:pStyle w:val="BodyText"/>
        <w:spacing w:before="71"/>
        <w:ind w:left="914"/>
      </w:pPr>
      <w:r>
        <w:t>该公司应该选择第二方案。</w:t>
      </w:r>
    </w:p>
    <w:p>
      <w:pPr>
        <w:pStyle w:val="BodyText"/>
        <w:spacing w:before="71"/>
      </w:pPr>
      <w:r>
        <w:t>7、假设你的孩子 10 年后要上大学，大学 4 年间每年需要 10000 元，那么，从现在开始的</w:t>
      </w:r>
    </w:p>
    <w:p>
      <w:pPr>
        <w:pStyle w:val="BodyText"/>
        <w:spacing w:before="71"/>
      </w:pPr>
      <w:r>
        <w:t>10 年内，你每年需要存如多少钱才能保证将来孩子的学习费用（假定年利率为10%）</w:t>
      </w:r>
    </w:p>
    <w:p>
      <w:pPr>
        <w:pStyle w:val="BodyText"/>
        <w:spacing w:before="71" w:line="283" w:lineRule="auto"/>
        <w:ind w:right="398"/>
      </w:pPr>
      <w:r>
        <w:t>8、制定 10000 元抵押贷款，年利率为 10%，三年里等额还款，那么借款的年利息支出是多少？</w:t>
      </w:r>
    </w:p>
    <w:p>
      <w:pPr>
        <w:spacing w:after="0" w:line="283" w:lineRule="auto"/>
        <w:sectPr>
          <w:pgSz w:w="17860" w:h="25260"/>
          <w:pgMar w:top="2340" w:right="2260" w:bottom="280" w:left="2420" w:header="708" w:footer="708"/>
          <w:pgNumType w:start="34"/>
          <w:cols w:space="708"/>
        </w:sectPr>
      </w:pPr>
    </w:p>
    <w:p>
      <w:pPr>
        <w:pStyle w:val="Heading4"/>
        <w:tabs>
          <w:tab w:val="left" w:pos="2022"/>
        </w:tabs>
        <w:spacing w:before="38" w:line="283" w:lineRule="auto"/>
        <w:ind w:right="9887"/>
      </w:pPr>
      <w:r>
        <w:t>第二章</w:t>
        <w:tab/>
        <w:t>筹资管</w:t>
      </w:r>
      <w:r>
        <w:rPr>
          <w:spacing w:val="-17"/>
        </w:rPr>
        <w:t>理</w:t>
      </w:r>
      <w:r>
        <w:t>教案</w:t>
      </w:r>
      <w:r>
        <w:rPr>
          <w:spacing w:val="-77"/>
        </w:rPr>
        <w:t xml:space="preserve"> </w:t>
      </w:r>
      <w:r>
        <w:t>11-12：</w:t>
      </w:r>
    </w:p>
    <w:p>
      <w:pPr>
        <w:tabs>
          <w:tab w:val="left" w:pos="2498"/>
          <w:tab w:val="left" w:pos="5659"/>
          <w:tab w:val="left" w:pos="7082"/>
        </w:tabs>
        <w:spacing w:before="0" w:line="283" w:lineRule="auto"/>
        <w:ind w:left="280" w:right="3243" w:firstLine="0"/>
        <w:jc w:val="left"/>
        <w:rPr>
          <w:b/>
          <w:sz w:val="31"/>
        </w:rPr>
      </w:pPr>
      <w:r>
        <w:rPr>
          <w:b/>
          <w:sz w:val="31"/>
        </w:rPr>
        <w:t>课题：第一节</w:t>
        <w:tab/>
        <w:t>资金需要量的预测</w:t>
        <w:tab/>
        <w:t>第二节</w:t>
        <w:tab/>
        <w:t>筹资渠道与筹资方</w:t>
      </w:r>
      <w:r>
        <w:rPr>
          <w:b/>
          <w:spacing w:val="-17"/>
          <w:sz w:val="31"/>
        </w:rPr>
        <w:t>式</w:t>
      </w:r>
      <w:r>
        <w:rPr>
          <w:b/>
          <w:sz w:val="31"/>
        </w:rPr>
        <w:t>目的要求：</w:t>
      </w:r>
    </w:p>
    <w:p>
      <w:pPr>
        <w:pStyle w:val="BodyText"/>
        <w:spacing w:line="396" w:lineRule="exact"/>
      </w:pPr>
      <w:r>
        <w:t>1、理解企业筹资渠道与筹资方式</w:t>
      </w:r>
    </w:p>
    <w:p>
      <w:pPr>
        <w:spacing w:before="69" w:line="283" w:lineRule="auto"/>
        <w:ind w:left="280" w:right="8621" w:firstLine="0"/>
        <w:jc w:val="left"/>
        <w:rPr>
          <w:b/>
          <w:sz w:val="31"/>
        </w:rPr>
      </w:pPr>
      <w:r>
        <w:rPr>
          <w:sz w:val="31"/>
        </w:rPr>
        <w:t>2、掌握企业资金需要量的预测</w:t>
      </w:r>
      <w:r>
        <w:rPr>
          <w:b/>
          <w:sz w:val="31"/>
        </w:rPr>
        <w:t>教学内容：</w:t>
      </w:r>
    </w:p>
    <w:p>
      <w:pPr>
        <w:pStyle w:val="BodyText"/>
        <w:spacing w:line="396" w:lineRule="exact"/>
      </w:pPr>
      <w:r>
        <w:t>1、企业筹资的分类</w:t>
      </w:r>
    </w:p>
    <w:p>
      <w:pPr>
        <w:pStyle w:val="BodyText"/>
        <w:spacing w:before="71"/>
      </w:pPr>
      <w:r>
        <w:t>2、企业筹资渠道与筹资方式</w:t>
      </w:r>
    </w:p>
    <w:p>
      <w:pPr>
        <w:spacing w:before="71" w:line="283" w:lineRule="auto"/>
        <w:ind w:left="280" w:right="9253" w:firstLine="0"/>
        <w:jc w:val="left"/>
        <w:rPr>
          <w:b/>
          <w:sz w:val="31"/>
        </w:rPr>
      </w:pPr>
      <w:r>
        <w:rPr>
          <w:sz w:val="31"/>
        </w:rPr>
        <w:t>3、企业资金需要量的预测</w:t>
      </w:r>
      <w:r>
        <w:rPr>
          <w:b/>
          <w:sz w:val="31"/>
        </w:rPr>
        <w:t>重点难点：</w:t>
      </w:r>
    </w:p>
    <w:p>
      <w:pPr>
        <w:pStyle w:val="BodyText"/>
        <w:spacing w:line="397" w:lineRule="exact"/>
      </w:pPr>
      <w:r>
        <w:t>1、企业筹资渠道与筹资方式</w:t>
      </w:r>
    </w:p>
    <w:p>
      <w:pPr>
        <w:spacing w:before="71" w:line="283" w:lineRule="auto"/>
        <w:ind w:left="280" w:right="9253" w:firstLine="0"/>
        <w:jc w:val="left"/>
        <w:rPr>
          <w:sz w:val="31"/>
        </w:rPr>
      </w:pPr>
      <w:r>
        <w:rPr>
          <w:sz w:val="31"/>
        </w:rPr>
        <w:t>2、企业资金需要量的预测</w:t>
      </w:r>
      <w:r>
        <w:rPr>
          <w:b/>
          <w:sz w:val="31"/>
        </w:rPr>
        <w:t>教学方法：</w:t>
      </w:r>
      <w:r>
        <w:rPr>
          <w:sz w:val="31"/>
        </w:rPr>
        <w:t>启发式</w:t>
      </w:r>
    </w:p>
    <w:p>
      <w:pPr>
        <w:tabs>
          <w:tab w:val="left" w:pos="914"/>
        </w:tabs>
        <w:spacing w:before="0" w:line="396" w:lineRule="exact"/>
        <w:ind w:left="280" w:right="0" w:firstLine="0"/>
        <w:jc w:val="left"/>
        <w:rPr>
          <w:sz w:val="31"/>
        </w:rPr>
      </w:pPr>
      <w:r>
        <w:rPr>
          <w:b/>
          <w:sz w:val="31"/>
        </w:rPr>
        <w:t>手</w:t>
        <w:tab/>
        <w:t>段：</w:t>
      </w:r>
      <w:r>
        <w:rPr>
          <w:sz w:val="31"/>
        </w:rPr>
        <w:t>面授</w:t>
      </w:r>
    </w:p>
    <w:p>
      <w:pPr>
        <w:spacing w:before="70" w:line="283" w:lineRule="auto"/>
        <w:ind w:left="280" w:right="6244" w:firstLine="0"/>
        <w:jc w:val="left"/>
        <w:rPr>
          <w:b/>
          <w:sz w:val="31"/>
        </w:rPr>
      </w:pPr>
      <w:r>
        <w:rPr>
          <w:b/>
          <w:sz w:val="31"/>
        </w:rPr>
        <w:t>教学步骤：</w:t>
      </w:r>
      <w:r>
        <w:rPr>
          <w:sz w:val="31"/>
        </w:rPr>
        <w:t>复习提问、新课讲解、讨论、小结。</w:t>
      </w:r>
      <w:r>
        <w:rPr>
          <w:b/>
          <w:sz w:val="31"/>
        </w:rPr>
        <w:t>复习提问：</w:t>
      </w:r>
    </w:p>
    <w:p>
      <w:pPr>
        <w:pStyle w:val="BodyText"/>
        <w:spacing w:line="396" w:lineRule="exact"/>
      </w:pPr>
      <w:r>
        <w:t>新授：</w:t>
      </w:r>
    </w:p>
    <w:p>
      <w:pPr>
        <w:pStyle w:val="BodyText"/>
        <w:spacing w:before="71"/>
      </w:pPr>
      <w:r>
        <w:t>一、企业筹资的概念、目的和分类</w:t>
      </w:r>
    </w:p>
    <w:p>
      <w:pPr>
        <w:pStyle w:val="BodyText"/>
        <w:spacing w:before="71" w:line="283" w:lineRule="auto"/>
        <w:ind w:right="426"/>
      </w:pPr>
      <w:r>
        <w:t>（一）含义：企业筹资是指企业根据生产经营、对外投资及调整资金结构的需要，通过一定的渠道、采取适当的方式，获取所需资金的一种行为。</w:t>
      </w:r>
    </w:p>
    <w:p>
      <w:pPr>
        <w:pStyle w:val="BodyText"/>
        <w:spacing w:line="396" w:lineRule="exact"/>
      </w:pPr>
      <w:r>
        <w:t>（二）企业筹资的目的</w:t>
      </w:r>
    </w:p>
    <w:p>
      <w:pPr>
        <w:pStyle w:val="ListParagraph"/>
        <w:numPr>
          <w:ilvl w:val="0"/>
          <w:numId w:val="77"/>
        </w:numPr>
        <w:tabs>
          <w:tab w:val="left" w:pos="1074"/>
        </w:tabs>
        <w:spacing w:before="71" w:after="0" w:line="240" w:lineRule="auto"/>
        <w:ind w:left="1073" w:right="0" w:hanging="794"/>
        <w:jc w:val="left"/>
        <w:rPr>
          <w:sz w:val="31"/>
        </w:rPr>
      </w:pPr>
      <w:r>
        <w:rPr>
          <w:sz w:val="31"/>
        </w:rPr>
        <w:t>满足设立企业的要求；</w:t>
      </w:r>
    </w:p>
    <w:p>
      <w:pPr>
        <w:pStyle w:val="ListParagraph"/>
        <w:numPr>
          <w:ilvl w:val="0"/>
          <w:numId w:val="77"/>
        </w:numPr>
        <w:tabs>
          <w:tab w:val="left" w:pos="1074"/>
        </w:tabs>
        <w:spacing w:before="71" w:after="0" w:line="240" w:lineRule="auto"/>
        <w:ind w:left="1073" w:right="0" w:hanging="794"/>
        <w:jc w:val="left"/>
        <w:rPr>
          <w:sz w:val="31"/>
        </w:rPr>
      </w:pPr>
      <w:r>
        <w:rPr>
          <w:sz w:val="31"/>
        </w:rPr>
        <w:t>满足生产经营的需要；</w:t>
      </w:r>
    </w:p>
    <w:p>
      <w:pPr>
        <w:pStyle w:val="ListParagraph"/>
        <w:numPr>
          <w:ilvl w:val="0"/>
          <w:numId w:val="77"/>
        </w:numPr>
        <w:tabs>
          <w:tab w:val="left" w:pos="1074"/>
        </w:tabs>
        <w:spacing w:before="71" w:after="0" w:line="240" w:lineRule="auto"/>
        <w:ind w:left="1073" w:right="0" w:hanging="794"/>
        <w:jc w:val="left"/>
        <w:rPr>
          <w:sz w:val="31"/>
        </w:rPr>
      </w:pPr>
      <w:r>
        <w:rPr>
          <w:sz w:val="31"/>
        </w:rPr>
        <w:t>满足资金结构调整的需要；</w:t>
      </w:r>
    </w:p>
    <w:p>
      <w:pPr>
        <w:pStyle w:val="ListParagraph"/>
        <w:numPr>
          <w:ilvl w:val="0"/>
          <w:numId w:val="77"/>
        </w:numPr>
        <w:tabs>
          <w:tab w:val="left" w:pos="1074"/>
        </w:tabs>
        <w:spacing w:before="71" w:after="0" w:line="240" w:lineRule="auto"/>
        <w:ind w:left="1073" w:right="0" w:hanging="794"/>
        <w:jc w:val="left"/>
        <w:rPr>
          <w:sz w:val="31"/>
        </w:rPr>
      </w:pPr>
      <w:r>
        <w:rPr>
          <w:sz w:val="31"/>
        </w:rPr>
        <w:t>谋求企业发展壮大的需要</w:t>
      </w:r>
    </w:p>
    <w:p>
      <w:pPr>
        <w:pStyle w:val="BodyText"/>
        <w:spacing w:before="71"/>
      </w:pPr>
      <w:r>
        <w:t>（三）筹资分类：</w:t>
      </w:r>
    </w:p>
    <w:p>
      <w:pPr>
        <w:pStyle w:val="BodyText"/>
        <w:spacing w:before="71"/>
      </w:pPr>
      <w:r>
        <w:t>1、按所筹资金的性质分类：自有资金和借入资金</w:t>
      </w:r>
    </w:p>
    <w:p>
      <w:pPr>
        <w:pStyle w:val="BodyText"/>
        <w:spacing w:before="70"/>
      </w:pPr>
      <w:r>
        <w:t>2、按所筹集资金的使用期限分类：长期资金和短期资金</w:t>
      </w:r>
    </w:p>
    <w:p>
      <w:pPr>
        <w:pStyle w:val="BodyText"/>
        <w:spacing w:before="71" w:line="283" w:lineRule="auto"/>
        <w:ind w:right="4501"/>
      </w:pPr>
      <w:r>
        <w:t>3、按筹资活动是否通过金融机构分类：直接筹资和间接筹资二、企业筹资渠道与筹资方式</w:t>
      </w:r>
    </w:p>
    <w:p>
      <w:pPr>
        <w:pStyle w:val="BodyText"/>
        <w:spacing w:line="283" w:lineRule="auto"/>
        <w:ind w:right="7194"/>
      </w:pPr>
      <w:r>
        <w:t xml:space="preserve">（一）筹资渠道                   </w:t>
      </w:r>
      <w:r>
        <w:rPr>
          <w:spacing w:val="-1"/>
        </w:rPr>
        <w:t>１．含义：指筹措资金来源的方向与通道</w:t>
      </w:r>
      <w:r>
        <w:t>２．内容：</w:t>
      </w:r>
    </w:p>
    <w:p>
      <w:pPr>
        <w:pStyle w:val="BodyText"/>
        <w:spacing w:line="283" w:lineRule="auto"/>
        <w:ind w:left="914" w:right="2764" w:hanging="4"/>
      </w:pPr>
      <w:r>
        <w:drawing>
          <wp:anchor distT="0" distB="0" distL="0" distR="0" simplePos="0" relativeHeight="251779072" behindDoc="0" locked="0" layoutInCell="1" allowOverlap="1">
            <wp:simplePos x="0" y="0"/>
            <wp:positionH relativeFrom="page">
              <wp:posOffset>1854200</wp:posOffset>
            </wp:positionH>
            <wp:positionV relativeFrom="paragraph">
              <wp:posOffset>95250</wp:posOffset>
            </wp:positionV>
            <wp:extent cx="190500" cy="1803400"/>
            <wp:effectExtent l="0" t="0" r="0" b="0"/>
            <wp:wrapNone/>
            <wp:docPr id="297"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36.png"/>
                    <pic:cNvPicPr/>
                  </pic:nvPicPr>
                  <pic:blipFill>
                    <a:blip xmlns:r="http://schemas.openxmlformats.org/officeDocument/2006/relationships" r:embed="rId131" cstate="print"/>
                    <a:stretch>
                      <a:fillRect/>
                    </a:stretch>
                  </pic:blipFill>
                  <pic:spPr>
                    <a:xfrm>
                      <a:off x="0" y="0"/>
                      <a:ext cx="190500" cy="1803400"/>
                    </a:xfrm>
                    <a:prstGeom prst="rect">
                      <a:avLst/>
                    </a:prstGeom>
                  </pic:spPr>
                </pic:pic>
              </a:graphicData>
            </a:graphic>
          </wp:anchor>
        </w:drawing>
      </w:r>
      <w:r>
        <w:t>国家财政资金：国家财政拨款资金，国家直接投资，国家税前还贷； 银行信贷资金：企业负债资金的主要来源；</w:t>
      </w:r>
    </w:p>
    <w:p>
      <w:pPr>
        <w:pStyle w:val="BodyText"/>
        <w:tabs>
          <w:tab w:val="left" w:pos="12116"/>
        </w:tabs>
        <w:spacing w:line="283" w:lineRule="auto"/>
        <w:ind w:left="910" w:right="427" w:firstLine="3"/>
      </w:pPr>
      <w:r>
        <w:t>非银行金融机构资金：比如来自租赁公司、保险公司、证券公司</w:t>
      </w:r>
      <w:r>
        <w:rPr>
          <w:spacing w:val="-194"/>
        </w:rPr>
        <w:t>、</w:t>
      </w:r>
      <w:r>
        <w:t>财务公司</w:t>
        <w:tab/>
        <w:t>其</w:t>
      </w:r>
      <w:r>
        <w:rPr>
          <w:spacing w:val="-17"/>
        </w:rPr>
        <w:t>它</w:t>
      </w:r>
      <w:r>
        <w:t>企业资金：企业之间相互投资以及企业之间的商业信用；</w:t>
      </w:r>
    </w:p>
    <w:p>
      <w:pPr>
        <w:pStyle w:val="BodyText"/>
        <w:spacing w:line="396" w:lineRule="exact"/>
        <w:ind w:left="914"/>
      </w:pPr>
      <w:r>
        <w:t>居民个人资金：吸收社会闲散资金；</w:t>
      </w:r>
    </w:p>
    <w:p>
      <w:pPr>
        <w:pStyle w:val="BodyText"/>
        <w:spacing w:before="67" w:line="283" w:lineRule="auto"/>
        <w:ind w:left="914" w:right="6562"/>
      </w:pPr>
      <w:r>
        <w:t>企业自留资金：通过企业经营获利留存。外商资金</w:t>
      </w:r>
    </w:p>
    <w:p>
      <w:pPr>
        <w:pStyle w:val="BodyText"/>
        <w:spacing w:line="283" w:lineRule="auto"/>
        <w:ind w:right="6560"/>
      </w:pPr>
      <w:r>
        <w:t xml:space="preserve">（二）筹资方式                       </w:t>
      </w:r>
      <w:r>
        <w:rPr>
          <w:spacing w:val="-1"/>
        </w:rPr>
        <w:t>１．含义：指企业筹集资金所采用的具体形式</w:t>
      </w:r>
    </w:p>
    <w:p>
      <w:pPr>
        <w:spacing w:after="0" w:line="283" w:lineRule="auto"/>
        <w:sectPr>
          <w:pgSz w:w="17860" w:h="25260"/>
          <w:pgMar w:top="2340" w:right="2260" w:bottom="280" w:left="2420" w:header="708" w:footer="708"/>
          <w:pgNumType w:start="35"/>
          <w:cols w:space="708"/>
        </w:sectPr>
      </w:pPr>
    </w:p>
    <w:p>
      <w:pPr>
        <w:pStyle w:val="BodyText"/>
        <w:tabs>
          <w:tab w:val="left" w:pos="4493"/>
        </w:tabs>
        <w:spacing w:before="75" w:line="189" w:lineRule="auto"/>
      </w:pPr>
      <w:r>
        <w:drawing>
          <wp:anchor distT="0" distB="0" distL="0" distR="0" simplePos="0" relativeHeight="251780096" behindDoc="1" locked="0" layoutInCell="1" allowOverlap="1">
            <wp:simplePos x="0" y="0"/>
            <wp:positionH relativeFrom="page">
              <wp:posOffset>4127500</wp:posOffset>
            </wp:positionH>
            <wp:positionV relativeFrom="paragraph">
              <wp:posOffset>102870</wp:posOffset>
            </wp:positionV>
            <wp:extent cx="203200" cy="317500"/>
            <wp:effectExtent l="0" t="0" r="0" b="0"/>
            <wp:wrapNone/>
            <wp:docPr id="299"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37.png"/>
                    <pic:cNvPicPr/>
                  </pic:nvPicPr>
                  <pic:blipFill>
                    <a:blip xmlns:r="http://schemas.openxmlformats.org/officeDocument/2006/relationships" r:embed="rId132" cstate="print"/>
                    <a:stretch>
                      <a:fillRect/>
                    </a:stretch>
                  </pic:blipFill>
                  <pic:spPr>
                    <a:xfrm>
                      <a:off x="0" y="0"/>
                      <a:ext cx="203200" cy="317500"/>
                    </a:xfrm>
                    <a:prstGeom prst="rect">
                      <a:avLst/>
                    </a:prstGeom>
                  </pic:spPr>
                </pic:pic>
              </a:graphicData>
            </a:graphic>
          </wp:anchor>
        </w:drawing>
      </w:r>
      <w:r>
        <w:t>２．内容：吸收直接投资</w:t>
        <w:tab/>
      </w:r>
      <w:r>
        <w:rPr>
          <w:position w:val="-17"/>
        </w:rPr>
        <w:t>自有资金</w:t>
      </w:r>
    </w:p>
    <w:p>
      <w:pPr>
        <w:pStyle w:val="BodyText"/>
        <w:spacing w:line="342" w:lineRule="exact"/>
        <w:ind w:left="2487"/>
      </w:pPr>
      <w:r>
        <w:t>发行股票</w:t>
      </w:r>
    </w:p>
    <w:p>
      <w:pPr>
        <w:pStyle w:val="BodyText"/>
        <w:spacing w:before="71"/>
        <w:ind w:left="2487"/>
      </w:pPr>
      <w:r>
        <w:drawing>
          <wp:anchor distT="0" distB="0" distL="0" distR="0" simplePos="0" relativeHeight="251781120" behindDoc="1" locked="0" layoutInCell="1" allowOverlap="1">
            <wp:simplePos x="0" y="0"/>
            <wp:positionH relativeFrom="page">
              <wp:posOffset>4114800</wp:posOffset>
            </wp:positionH>
            <wp:positionV relativeFrom="paragraph">
              <wp:posOffset>118998</wp:posOffset>
            </wp:positionV>
            <wp:extent cx="190500" cy="914400"/>
            <wp:effectExtent l="0" t="0" r="0" b="0"/>
            <wp:wrapNone/>
            <wp:docPr id="301"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38.png"/>
                    <pic:cNvPicPr/>
                  </pic:nvPicPr>
                  <pic:blipFill>
                    <a:blip xmlns:r="http://schemas.openxmlformats.org/officeDocument/2006/relationships" r:embed="rId133" cstate="print"/>
                    <a:stretch>
                      <a:fillRect/>
                    </a:stretch>
                  </pic:blipFill>
                  <pic:spPr>
                    <a:xfrm>
                      <a:off x="0" y="0"/>
                      <a:ext cx="190500" cy="914400"/>
                    </a:xfrm>
                    <a:prstGeom prst="rect">
                      <a:avLst/>
                    </a:prstGeom>
                  </pic:spPr>
                </pic:pic>
              </a:graphicData>
            </a:graphic>
          </wp:anchor>
        </w:drawing>
      </w:r>
      <w:r>
        <w:t>银行借款</w:t>
      </w:r>
    </w:p>
    <w:p>
      <w:pPr>
        <w:pStyle w:val="BodyText"/>
        <w:tabs>
          <w:tab w:val="left" w:pos="4493"/>
        </w:tabs>
        <w:spacing w:before="95" w:line="194" w:lineRule="auto"/>
        <w:ind w:left="2487" w:right="7418"/>
      </w:pPr>
      <w:r>
        <w:t>发行债券</w:t>
        <w:tab/>
      </w:r>
      <w:r>
        <w:rPr>
          <w:position w:val="-17"/>
        </w:rPr>
        <w:t>借入资</w:t>
      </w:r>
      <w:r>
        <w:rPr>
          <w:spacing w:val="-19"/>
          <w:position w:val="-17"/>
        </w:rPr>
        <w:t>金</w:t>
      </w:r>
      <w:r>
        <w:t>商业信用</w:t>
      </w:r>
    </w:p>
    <w:p>
      <w:pPr>
        <w:pStyle w:val="BodyText"/>
        <w:spacing w:before="88"/>
        <w:ind w:left="2487"/>
      </w:pPr>
      <w:r>
        <w:t>融资租赁</w:t>
      </w:r>
    </w:p>
    <w:p>
      <w:pPr>
        <w:pStyle w:val="BodyText"/>
        <w:spacing w:before="71"/>
      </w:pPr>
      <w:r>
        <w:t>（三</w:t>
      </w:r>
      <w:r>
        <w:rPr>
          <w:spacing w:val="-162"/>
        </w:rPr>
        <w:t>）</w:t>
      </w:r>
      <w:r>
        <w:t>、筹资渠道与筹资方式的配合</w:t>
      </w:r>
    </w:p>
    <w:p>
      <w:pPr>
        <w:pStyle w:val="BodyText"/>
        <w:spacing w:before="71" w:line="283" w:lineRule="auto"/>
        <w:ind w:right="228" w:firstLine="1263"/>
      </w:pPr>
      <w:r>
        <w:rPr>
          <w:spacing w:val="-1"/>
        </w:rPr>
        <w:t xml:space="preserve">筹资渠道解决的是资金来源问题，筹资方式则解决通过何种形式取得资金的问题， </w:t>
      </w:r>
      <w:r>
        <w:rPr>
          <w:spacing w:val="-10"/>
        </w:rPr>
        <w:t>它们之间存在一定的对应关系。一定的筹资方式可能适用多种筹资渠道，同一渠道的资金也  往往可采用不同的方式去取得。它们之间的对应关系如下：</w:t>
      </w:r>
    </w:p>
    <w:p>
      <w:pPr>
        <w:pStyle w:val="BodyText"/>
        <w:tabs>
          <w:tab w:val="left" w:pos="1464"/>
        </w:tabs>
        <w:spacing w:line="395" w:lineRule="exact"/>
      </w:pPr>
      <w:r>
        <w:t>表</w:t>
      </w:r>
      <w:r>
        <w:rPr>
          <w:spacing w:val="-72"/>
        </w:rPr>
        <w:t xml:space="preserve"> </w:t>
      </w:r>
      <w:r>
        <w:t>3-1</w:t>
        <w:tab/>
        <w:t>方式与筹资渠道的对应关系</w:t>
      </w:r>
    </w:p>
    <w:p>
      <w:pPr>
        <w:pStyle w:val="BodyText"/>
        <w:ind w:left="240"/>
        <w:rPr>
          <w:sz w:val="20"/>
        </w:rPr>
      </w:pPr>
      <w:r>
        <w:rPr>
          <w:sz w:val="20"/>
        </w:rPr>
        <w:pict>
          <v:group id="_x0000_i1056" style="width:628pt;height:243pt;mso-position-horizontal-relative:char;mso-position-vertical-relative:line" coordorigin="0,0" coordsize="12560,4860">
            <v:shape id="_x0000_s1057" type="#_x0000_t75" style="width:12560;height:4860;position:absolute" stroked="f">
              <v:imagedata r:id="rId134" o:title=""/>
            </v:shape>
            <v:shape id="_x0000_s1058" type="#_x0000_t202" style="width:1921;height:317;left:2798;position:absolute;top:376" filled="f" stroked="f">
              <v:textbox inset="0,0,0,0">
                <w:txbxContent>
                  <w:p>
                    <w:pPr>
                      <w:spacing w:before="0" w:line="317" w:lineRule="exact"/>
                      <w:ind w:left="0" w:right="0" w:firstLine="0"/>
                      <w:jc w:val="left"/>
                      <w:rPr>
                        <w:sz w:val="31"/>
                      </w:rPr>
                    </w:pPr>
                    <w:r>
                      <w:rPr>
                        <w:sz w:val="31"/>
                      </w:rPr>
                      <w:t>吸收直接投资</w:t>
                    </w:r>
                  </w:p>
                </w:txbxContent>
              </v:textbox>
            </v:shape>
            <v:shape id="_x0000_s1059" type="#_x0000_t202" style="width:2238;height:3683;left:195;position:absolute;top:1093" filled="f" stroked="f">
              <v:textbox inset="0,0,0,0">
                <w:txbxContent>
                  <w:p>
                    <w:pPr>
                      <w:spacing w:before="0" w:line="359" w:lineRule="exact"/>
                      <w:ind w:left="0" w:right="0" w:firstLine="0"/>
                      <w:jc w:val="left"/>
                      <w:rPr>
                        <w:sz w:val="31"/>
                      </w:rPr>
                    </w:pPr>
                    <w:r>
                      <w:rPr>
                        <w:sz w:val="31"/>
                      </w:rPr>
                      <w:t>国家财政资金</w:t>
                    </w:r>
                  </w:p>
                  <w:p>
                    <w:pPr>
                      <w:spacing w:before="89" w:line="288" w:lineRule="auto"/>
                      <w:ind w:left="0" w:right="18" w:firstLine="0"/>
                      <w:jc w:val="left"/>
                      <w:rPr>
                        <w:sz w:val="31"/>
                      </w:rPr>
                    </w:pPr>
                    <w:r>
                      <w:rPr>
                        <w:sz w:val="31"/>
                      </w:rPr>
                      <w:t xml:space="preserve">银行信贷资金 </w:t>
                    </w:r>
                    <w:r>
                      <w:rPr>
                        <w:spacing w:val="-3"/>
                        <w:sz w:val="31"/>
                      </w:rPr>
                      <w:t>非银行金融机构</w:t>
                    </w:r>
                    <w:r>
                      <w:rPr>
                        <w:sz w:val="31"/>
                      </w:rPr>
                      <w:t>资金</w:t>
                    </w:r>
                  </w:p>
                  <w:p>
                    <w:pPr>
                      <w:spacing w:before="2" w:line="290" w:lineRule="auto"/>
                      <w:ind w:left="0" w:right="334" w:firstLine="0"/>
                      <w:jc w:val="both"/>
                      <w:rPr>
                        <w:sz w:val="31"/>
                      </w:rPr>
                    </w:pPr>
                    <w:r>
                      <w:rPr>
                        <w:sz w:val="31"/>
                      </w:rPr>
                      <w:t>其他企业资金居民个人资企企业自留资金</w:t>
                    </w:r>
                  </w:p>
                  <w:p>
                    <w:pPr>
                      <w:spacing w:before="6" w:line="355" w:lineRule="exact"/>
                      <w:ind w:left="0" w:right="0" w:firstLine="0"/>
                      <w:jc w:val="left"/>
                      <w:rPr>
                        <w:sz w:val="31"/>
                      </w:rPr>
                    </w:pPr>
                    <w:r>
                      <w:rPr>
                        <w:sz w:val="31"/>
                      </w:rPr>
                      <w:t>外商资金</w:t>
                    </w:r>
                  </w:p>
                </w:txbxContent>
              </v:textbox>
            </v:shape>
            <v:shape id="_x0000_s1060" type="#_x0000_t202" style="width:337;height:317;left:2798;position:absolute;top:1093" filled="f" stroked="f">
              <v:textbox inset="0,0,0,0">
                <w:txbxContent>
                  <w:p>
                    <w:pPr>
                      <w:spacing w:before="0" w:line="317" w:lineRule="exact"/>
                      <w:ind w:left="0" w:right="0" w:firstLine="0"/>
                      <w:jc w:val="left"/>
                      <w:rPr>
                        <w:sz w:val="31"/>
                      </w:rPr>
                    </w:pPr>
                    <w:r>
                      <w:rPr>
                        <w:w w:val="102"/>
                        <w:sz w:val="31"/>
                      </w:rPr>
                      <w:t>√</w:t>
                    </w:r>
                  </w:p>
                </w:txbxContent>
              </v:textbox>
            </v:shape>
            <v:shape id="_x0000_s1061" type="#_x0000_t202" style="width:1276;height:1269;left:5027;position:absolute;top:142" filled="f" stroked="f">
              <v:textbox inset="0,0,0,0">
                <w:txbxContent>
                  <w:p>
                    <w:pPr>
                      <w:spacing w:before="0" w:line="359" w:lineRule="exact"/>
                      <w:ind w:left="0" w:right="0" w:firstLine="0"/>
                      <w:jc w:val="left"/>
                      <w:rPr>
                        <w:sz w:val="31"/>
                      </w:rPr>
                    </w:pPr>
                    <w:r>
                      <w:rPr>
                        <w:sz w:val="31"/>
                      </w:rPr>
                      <w:t>发 行 股</w:t>
                    </w:r>
                  </w:p>
                  <w:p>
                    <w:pPr>
                      <w:spacing w:before="72"/>
                      <w:ind w:left="0" w:right="0" w:firstLine="0"/>
                      <w:jc w:val="left"/>
                      <w:rPr>
                        <w:sz w:val="31"/>
                      </w:rPr>
                    </w:pPr>
                    <w:r>
                      <w:rPr>
                        <w:w w:val="102"/>
                        <w:sz w:val="31"/>
                      </w:rPr>
                      <w:t>票</w:t>
                    </w:r>
                  </w:p>
                  <w:p>
                    <w:pPr>
                      <w:spacing w:before="85" w:line="355" w:lineRule="exact"/>
                      <w:ind w:left="0" w:right="0" w:firstLine="0"/>
                      <w:jc w:val="left"/>
                      <w:rPr>
                        <w:sz w:val="31"/>
                      </w:rPr>
                    </w:pPr>
                    <w:r>
                      <w:rPr>
                        <w:w w:val="102"/>
                        <w:sz w:val="31"/>
                      </w:rPr>
                      <w:t>√</w:t>
                    </w:r>
                  </w:p>
                </w:txbxContent>
              </v:textbox>
            </v:shape>
            <v:shape id="_x0000_s1062" type="#_x0000_t202" style="width:1211;height:786;left:6600;position:absolute;top:142" filled="f" stroked="f">
              <v:textbox inset="0,0,0,0">
                <w:txbxContent>
                  <w:p>
                    <w:pPr>
                      <w:spacing w:before="0" w:line="359" w:lineRule="exact"/>
                      <w:ind w:left="0" w:right="0" w:firstLine="0"/>
                      <w:jc w:val="left"/>
                      <w:rPr>
                        <w:sz w:val="31"/>
                      </w:rPr>
                    </w:pPr>
                    <w:r>
                      <w:rPr>
                        <w:spacing w:val="-11"/>
                        <w:sz w:val="31"/>
                      </w:rPr>
                      <w:t>银 行 借</w:t>
                    </w:r>
                  </w:p>
                  <w:p>
                    <w:pPr>
                      <w:spacing w:before="72" w:line="355" w:lineRule="exact"/>
                      <w:ind w:left="0" w:right="0" w:firstLine="0"/>
                      <w:jc w:val="left"/>
                      <w:rPr>
                        <w:sz w:val="31"/>
                      </w:rPr>
                    </w:pPr>
                    <w:r>
                      <w:rPr>
                        <w:w w:val="102"/>
                        <w:sz w:val="31"/>
                      </w:rPr>
                      <w:t>款</w:t>
                    </w:r>
                  </w:p>
                </w:txbxContent>
              </v:textbox>
            </v:shape>
            <v:shape id="_x0000_s1063" type="#_x0000_t202" style="width:4258;height:786;left:8113;position:absolute;top:142" filled="f" stroked="f">
              <v:textbox inset="0,0,0,0">
                <w:txbxContent>
                  <w:p>
                    <w:pPr>
                      <w:tabs>
                        <w:tab w:val="left" w:pos="1529"/>
                        <w:tab w:val="left" w:pos="3003"/>
                      </w:tabs>
                      <w:spacing w:before="0" w:line="359" w:lineRule="exact"/>
                      <w:ind w:left="0" w:right="0" w:firstLine="0"/>
                      <w:jc w:val="left"/>
                      <w:rPr>
                        <w:sz w:val="31"/>
                      </w:rPr>
                    </w:pPr>
                    <w:r>
                      <w:rPr>
                        <w:sz w:val="31"/>
                      </w:rPr>
                      <w:t>发</w:t>
                    </w:r>
                    <w:r>
                      <w:rPr>
                        <w:spacing w:val="-21"/>
                        <w:sz w:val="31"/>
                      </w:rPr>
                      <w:t xml:space="preserve"> </w:t>
                    </w:r>
                    <w:r>
                      <w:rPr>
                        <w:sz w:val="31"/>
                      </w:rPr>
                      <w:t>行</w:t>
                    </w:r>
                    <w:r>
                      <w:rPr>
                        <w:spacing w:val="-20"/>
                        <w:sz w:val="31"/>
                      </w:rPr>
                      <w:t xml:space="preserve"> </w:t>
                    </w:r>
                    <w:r>
                      <w:rPr>
                        <w:sz w:val="31"/>
                      </w:rPr>
                      <w:t>债</w:t>
                      <w:tab/>
                      <w:t>商</w:t>
                    </w:r>
                    <w:r>
                      <w:rPr>
                        <w:spacing w:val="-50"/>
                        <w:sz w:val="31"/>
                      </w:rPr>
                      <w:t xml:space="preserve"> </w:t>
                    </w:r>
                    <w:r>
                      <w:rPr>
                        <w:sz w:val="31"/>
                      </w:rPr>
                      <w:t>业</w:t>
                    </w:r>
                    <w:r>
                      <w:rPr>
                        <w:spacing w:val="-54"/>
                        <w:sz w:val="31"/>
                      </w:rPr>
                      <w:t xml:space="preserve"> </w:t>
                    </w:r>
                    <w:r>
                      <w:rPr>
                        <w:sz w:val="31"/>
                      </w:rPr>
                      <w:t>信</w:t>
                      <w:tab/>
                      <w:t>融 资</w:t>
                    </w:r>
                    <w:r>
                      <w:rPr>
                        <w:spacing w:val="-8"/>
                        <w:sz w:val="31"/>
                      </w:rPr>
                      <w:t xml:space="preserve"> </w:t>
                    </w:r>
                    <w:r>
                      <w:rPr>
                        <w:sz w:val="31"/>
                      </w:rPr>
                      <w:t>租</w:t>
                    </w:r>
                  </w:p>
                  <w:p>
                    <w:pPr>
                      <w:tabs>
                        <w:tab w:val="left" w:pos="1529"/>
                        <w:tab w:val="left" w:pos="3003"/>
                      </w:tabs>
                      <w:spacing w:before="72" w:line="355" w:lineRule="exact"/>
                      <w:ind w:left="0" w:right="0" w:firstLine="0"/>
                      <w:jc w:val="left"/>
                      <w:rPr>
                        <w:sz w:val="31"/>
                      </w:rPr>
                    </w:pPr>
                    <w:r>
                      <w:rPr>
                        <w:sz w:val="31"/>
                      </w:rPr>
                      <w:t>券</w:t>
                      <w:tab/>
                      <w:t>用</w:t>
                      <w:tab/>
                      <w:t>赁</w:t>
                    </w:r>
                  </w:p>
                </w:txbxContent>
              </v:textbox>
            </v:shape>
            <v:shape id="_x0000_s1064" type="#_x0000_t202" style="width:337;height:317;left:6600;position:absolute;top:1579" filled="f" stroked="f">
              <v:textbox inset="0,0,0,0">
                <w:txbxContent>
                  <w:p>
                    <w:pPr>
                      <w:spacing w:before="0" w:line="317" w:lineRule="exact"/>
                      <w:ind w:left="0" w:right="0" w:firstLine="0"/>
                      <w:jc w:val="left"/>
                      <w:rPr>
                        <w:sz w:val="31"/>
                      </w:rPr>
                    </w:pPr>
                    <w:r>
                      <w:rPr>
                        <w:w w:val="102"/>
                        <w:sz w:val="31"/>
                      </w:rPr>
                      <w:t>√</w:t>
                    </w:r>
                  </w:p>
                </w:txbxContent>
              </v:textbox>
            </v:shape>
            <v:shape id="_x0000_s1065" type="#_x0000_t202" style="width:337;height:317;left:2798;position:absolute;top:2295" filled="f" stroked="f">
              <v:textbox inset="0,0,0,0">
                <w:txbxContent>
                  <w:p>
                    <w:pPr>
                      <w:spacing w:before="0" w:line="317" w:lineRule="exact"/>
                      <w:ind w:left="0" w:right="0" w:firstLine="0"/>
                      <w:jc w:val="left"/>
                      <w:rPr>
                        <w:sz w:val="31"/>
                      </w:rPr>
                    </w:pPr>
                    <w:r>
                      <w:rPr>
                        <w:w w:val="102"/>
                        <w:sz w:val="31"/>
                      </w:rPr>
                      <w:t>√</w:t>
                    </w:r>
                  </w:p>
                </w:txbxContent>
              </v:textbox>
            </v:shape>
            <v:shape id="_x0000_s1066" type="#_x0000_t202" style="width:337;height:317;left:5027;position:absolute;top:2295" filled="f" stroked="f">
              <v:textbox inset="0,0,0,0">
                <w:txbxContent>
                  <w:p>
                    <w:pPr>
                      <w:spacing w:before="0" w:line="317" w:lineRule="exact"/>
                      <w:ind w:left="0" w:right="0" w:firstLine="0"/>
                      <w:jc w:val="left"/>
                      <w:rPr>
                        <w:sz w:val="31"/>
                      </w:rPr>
                    </w:pPr>
                    <w:r>
                      <w:rPr>
                        <w:w w:val="102"/>
                        <w:sz w:val="31"/>
                      </w:rPr>
                      <w:t>√</w:t>
                    </w:r>
                  </w:p>
                </w:txbxContent>
              </v:textbox>
            </v:shape>
            <v:shape id="_x0000_s1067" type="#_x0000_t202" style="width:337;height:317;left:6600;position:absolute;top:2295" filled="f" stroked="f">
              <v:textbox inset="0,0,0,0">
                <w:txbxContent>
                  <w:p>
                    <w:pPr>
                      <w:spacing w:before="0" w:line="317" w:lineRule="exact"/>
                      <w:ind w:left="0" w:right="0" w:firstLine="0"/>
                      <w:jc w:val="left"/>
                      <w:rPr>
                        <w:sz w:val="31"/>
                      </w:rPr>
                    </w:pPr>
                    <w:r>
                      <w:rPr>
                        <w:w w:val="102"/>
                        <w:sz w:val="31"/>
                      </w:rPr>
                      <w:t>√</w:t>
                    </w:r>
                  </w:p>
                </w:txbxContent>
              </v:textbox>
            </v:shape>
            <v:shape id="_x0000_s1068" type="#_x0000_t202" style="width:337;height:317;left:8113;position:absolute;top:2295" filled="f" stroked="f">
              <v:textbox inset="0,0,0,0">
                <w:txbxContent>
                  <w:p>
                    <w:pPr>
                      <w:spacing w:before="0" w:line="317" w:lineRule="exact"/>
                      <w:ind w:left="0" w:right="0" w:firstLine="0"/>
                      <w:jc w:val="left"/>
                      <w:rPr>
                        <w:sz w:val="31"/>
                      </w:rPr>
                    </w:pPr>
                    <w:r>
                      <w:rPr>
                        <w:w w:val="102"/>
                        <w:sz w:val="31"/>
                      </w:rPr>
                      <w:t>√</w:t>
                    </w:r>
                  </w:p>
                </w:txbxContent>
              </v:textbox>
            </v:shape>
            <v:shape id="_x0000_s1069" type="#_x0000_t202" style="width:337;height:317;left:11116;position:absolute;top:2295" filled="f" stroked="f">
              <v:textbox inset="0,0,0,0">
                <w:txbxContent>
                  <w:p>
                    <w:pPr>
                      <w:spacing w:before="0" w:line="317" w:lineRule="exact"/>
                      <w:ind w:left="0" w:right="0" w:firstLine="0"/>
                      <w:jc w:val="left"/>
                      <w:rPr>
                        <w:sz w:val="31"/>
                      </w:rPr>
                    </w:pPr>
                    <w:r>
                      <w:rPr>
                        <w:w w:val="102"/>
                        <w:sz w:val="31"/>
                      </w:rPr>
                      <w:t>√</w:t>
                    </w:r>
                  </w:p>
                </w:txbxContent>
              </v:textbox>
            </v:shape>
            <v:shape id="_x0000_s1070" type="#_x0000_t202" style="width:337;height:1764;left:2798;position:absolute;top:3012" filled="f" stroked="f">
              <v:textbox inset="0,0,0,0">
                <w:txbxContent>
                  <w:p>
                    <w:pPr>
                      <w:spacing w:before="0" w:line="359" w:lineRule="exact"/>
                      <w:ind w:left="0" w:right="0" w:firstLine="0"/>
                      <w:jc w:val="left"/>
                      <w:rPr>
                        <w:sz w:val="31"/>
                      </w:rPr>
                    </w:pPr>
                    <w:r>
                      <w:rPr>
                        <w:w w:val="102"/>
                        <w:sz w:val="31"/>
                      </w:rPr>
                      <w:t>√</w:t>
                    </w:r>
                  </w:p>
                  <w:p>
                    <w:pPr>
                      <w:spacing w:before="85"/>
                      <w:ind w:left="0" w:right="0" w:firstLine="0"/>
                      <w:jc w:val="left"/>
                      <w:rPr>
                        <w:sz w:val="31"/>
                      </w:rPr>
                    </w:pPr>
                    <w:r>
                      <w:rPr>
                        <w:w w:val="102"/>
                        <w:sz w:val="31"/>
                      </w:rPr>
                      <w:t>√</w:t>
                    </w:r>
                  </w:p>
                  <w:p>
                    <w:pPr>
                      <w:spacing w:before="85"/>
                      <w:ind w:left="0" w:right="0" w:firstLine="0"/>
                      <w:jc w:val="left"/>
                      <w:rPr>
                        <w:sz w:val="31"/>
                      </w:rPr>
                    </w:pPr>
                    <w:r>
                      <w:rPr>
                        <w:w w:val="102"/>
                        <w:sz w:val="31"/>
                      </w:rPr>
                      <w:t>√</w:t>
                    </w:r>
                  </w:p>
                  <w:p>
                    <w:pPr>
                      <w:spacing w:before="85" w:line="355" w:lineRule="exact"/>
                      <w:ind w:left="0" w:right="0" w:firstLine="0"/>
                      <w:jc w:val="left"/>
                      <w:rPr>
                        <w:sz w:val="31"/>
                      </w:rPr>
                    </w:pPr>
                    <w:r>
                      <w:rPr>
                        <w:w w:val="102"/>
                        <w:sz w:val="31"/>
                      </w:rPr>
                      <w:t>√</w:t>
                    </w:r>
                  </w:p>
                </w:txbxContent>
              </v:textbox>
            </v:shape>
            <v:shape id="_x0000_s1071" type="#_x0000_t202" style="width:337;height:317;left:6600;position:absolute;top:3012" filled="f" stroked="f">
              <v:textbox inset="0,0,0,0">
                <w:txbxContent>
                  <w:p>
                    <w:pPr>
                      <w:spacing w:before="0" w:line="317" w:lineRule="exact"/>
                      <w:ind w:left="0" w:right="0" w:firstLine="0"/>
                      <w:jc w:val="left"/>
                      <w:rPr>
                        <w:sz w:val="31"/>
                      </w:rPr>
                    </w:pPr>
                    <w:r>
                      <w:rPr>
                        <w:w w:val="102"/>
                        <w:sz w:val="31"/>
                      </w:rPr>
                      <w:t>√</w:t>
                    </w:r>
                  </w:p>
                </w:txbxContent>
              </v:textbox>
            </v:shape>
            <v:shape id="_x0000_s1072" type="#_x0000_t202" style="width:337;height:800;left:8113;position:absolute;top:3012" filled="f" stroked="f">
              <v:textbox inset="0,0,0,0">
                <w:txbxContent>
                  <w:p>
                    <w:pPr>
                      <w:spacing w:before="0" w:line="359" w:lineRule="exact"/>
                      <w:ind w:left="0" w:right="0" w:firstLine="0"/>
                      <w:jc w:val="left"/>
                      <w:rPr>
                        <w:sz w:val="31"/>
                      </w:rPr>
                    </w:pPr>
                    <w:r>
                      <w:rPr>
                        <w:w w:val="102"/>
                        <w:sz w:val="31"/>
                      </w:rPr>
                      <w:t>√</w:t>
                    </w:r>
                  </w:p>
                  <w:p>
                    <w:pPr>
                      <w:spacing w:before="85" w:line="355" w:lineRule="exact"/>
                      <w:ind w:left="0" w:right="0" w:firstLine="0"/>
                      <w:jc w:val="left"/>
                      <w:rPr>
                        <w:sz w:val="31"/>
                      </w:rPr>
                    </w:pPr>
                    <w:r>
                      <w:rPr>
                        <w:w w:val="102"/>
                        <w:sz w:val="31"/>
                      </w:rPr>
                      <w:t>√</w:t>
                    </w:r>
                  </w:p>
                </w:txbxContent>
              </v:textbox>
            </v:shape>
            <v:shape id="_x0000_s1073" type="#_x0000_t202" style="width:337;height:317;left:9643;position:absolute;top:3012" filled="f" stroked="f">
              <v:textbox inset="0,0,0,0">
                <w:txbxContent>
                  <w:p>
                    <w:pPr>
                      <w:spacing w:before="0" w:line="317" w:lineRule="exact"/>
                      <w:ind w:left="0" w:right="0" w:firstLine="0"/>
                      <w:jc w:val="left"/>
                      <w:rPr>
                        <w:sz w:val="31"/>
                      </w:rPr>
                    </w:pPr>
                    <w:r>
                      <w:rPr>
                        <w:w w:val="102"/>
                        <w:sz w:val="31"/>
                      </w:rPr>
                      <w:t>√</w:t>
                    </w:r>
                  </w:p>
                </w:txbxContent>
              </v:textbox>
            </v:shape>
            <v:shape id="_x0000_s1074" type="#_x0000_t202" style="width:337;height:317;left:11116;position:absolute;top:3012" filled="f" stroked="f">
              <v:textbox inset="0,0,0,0">
                <w:txbxContent>
                  <w:p>
                    <w:pPr>
                      <w:spacing w:before="0" w:line="317" w:lineRule="exact"/>
                      <w:ind w:left="0" w:right="0" w:firstLine="0"/>
                      <w:jc w:val="left"/>
                      <w:rPr>
                        <w:sz w:val="31"/>
                      </w:rPr>
                    </w:pPr>
                    <w:r>
                      <w:rPr>
                        <w:w w:val="102"/>
                        <w:sz w:val="31"/>
                      </w:rPr>
                      <w:t>√</w:t>
                    </w:r>
                  </w:p>
                </w:txbxContent>
              </v:textbox>
            </v:shape>
            <v:shape id="_x0000_s1075" type="#_x0000_t202" style="width:337;height:1282;left:5027;position:absolute;top:3494" filled="f" stroked="f">
              <v:textbox inset="0,0,0,0">
                <w:txbxContent>
                  <w:p>
                    <w:pPr>
                      <w:spacing w:before="0" w:line="359" w:lineRule="exact"/>
                      <w:ind w:left="0" w:right="0" w:firstLine="0"/>
                      <w:jc w:val="left"/>
                      <w:rPr>
                        <w:sz w:val="31"/>
                      </w:rPr>
                    </w:pPr>
                    <w:r>
                      <w:rPr>
                        <w:w w:val="102"/>
                        <w:sz w:val="31"/>
                      </w:rPr>
                      <w:t>√</w:t>
                    </w:r>
                  </w:p>
                  <w:p>
                    <w:pPr>
                      <w:spacing w:before="85"/>
                      <w:ind w:left="0" w:right="0" w:firstLine="0"/>
                      <w:jc w:val="left"/>
                      <w:rPr>
                        <w:sz w:val="31"/>
                      </w:rPr>
                    </w:pPr>
                    <w:r>
                      <w:rPr>
                        <w:w w:val="102"/>
                        <w:sz w:val="31"/>
                      </w:rPr>
                      <w:t>√</w:t>
                    </w:r>
                  </w:p>
                  <w:p>
                    <w:pPr>
                      <w:spacing w:before="85" w:line="355" w:lineRule="exact"/>
                      <w:ind w:left="0" w:right="0" w:firstLine="0"/>
                      <w:jc w:val="left"/>
                      <w:rPr>
                        <w:sz w:val="31"/>
                      </w:rPr>
                    </w:pPr>
                    <w:r>
                      <w:rPr>
                        <w:w w:val="102"/>
                        <w:sz w:val="31"/>
                      </w:rPr>
                      <w:t>√</w:t>
                    </w:r>
                  </w:p>
                </w:txbxContent>
              </v:textbox>
            </v:shape>
            <v:shape id="_x0000_s1076" type="#_x0000_t202" style="width:337;height:317;left:11116;position:absolute;top:4459" filled="f" stroked="f">
              <v:textbox inset="0,0,0,0">
                <w:txbxContent>
                  <w:p>
                    <w:pPr>
                      <w:spacing w:before="0" w:line="317" w:lineRule="exact"/>
                      <w:ind w:left="0" w:right="0" w:firstLine="0"/>
                      <w:jc w:val="left"/>
                      <w:rPr>
                        <w:sz w:val="31"/>
                      </w:rPr>
                    </w:pPr>
                    <w:r>
                      <w:rPr>
                        <w:w w:val="102"/>
                        <w:sz w:val="31"/>
                      </w:rPr>
                      <w:t>√</w:t>
                    </w:r>
                  </w:p>
                </w:txbxContent>
              </v:textbox>
            </v:shape>
            <w10:wrap type="none"/>
          </v:group>
        </w:pict>
      </w:r>
    </w:p>
    <w:p>
      <w:pPr>
        <w:pStyle w:val="BodyText"/>
        <w:spacing w:before="47"/>
      </w:pPr>
      <w:r>
        <w:t>企业资金需要量的预测</w:t>
      </w:r>
    </w:p>
    <w:p>
      <w:pPr>
        <w:pStyle w:val="BodyText"/>
        <w:spacing w:before="71"/>
      </w:pPr>
      <w:r>
        <w:t>（一）预测资金需求量的基本依据</w:t>
      </w:r>
    </w:p>
    <w:p>
      <w:pPr>
        <w:pStyle w:val="BodyText"/>
        <w:spacing w:before="72"/>
      </w:pPr>
      <w:r>
        <w:t>1、法律依据：注册资本金限额的规定、企业负债限额的规定;</w:t>
      </w:r>
    </w:p>
    <w:p>
      <w:pPr>
        <w:pStyle w:val="BodyText"/>
        <w:spacing w:before="70"/>
      </w:pPr>
      <w:r>
        <w:t>2、投资规模依据：</w:t>
      </w:r>
    </w:p>
    <w:p>
      <w:pPr>
        <w:pStyle w:val="BodyText"/>
        <w:spacing w:before="71"/>
      </w:pPr>
      <w:r>
        <w:t>（二）预测资金需要量的方法</w:t>
      </w:r>
    </w:p>
    <w:p>
      <w:pPr>
        <w:pStyle w:val="BodyText"/>
        <w:spacing w:before="71"/>
      </w:pPr>
      <w:r>
        <w:t>1、销售百分比率预测法</w:t>
      </w:r>
    </w:p>
    <w:p>
      <w:pPr>
        <w:pStyle w:val="BodyText"/>
        <w:spacing w:before="71"/>
      </w:pPr>
      <w:r>
        <w:t>（一）基本理论</w:t>
      </w:r>
    </w:p>
    <w:p>
      <w:pPr>
        <w:pStyle w:val="BodyText"/>
        <w:spacing w:before="71" w:line="283" w:lineRule="auto"/>
        <w:ind w:right="2759"/>
      </w:pPr>
      <w:r>
        <w:t>依据一定的财务比率进行预测，在众多的财务比率预测中，最常用的是销售百分率。</w:t>
      </w:r>
    </w:p>
    <w:p>
      <w:pPr>
        <w:pStyle w:val="BodyText"/>
        <w:spacing w:line="396" w:lineRule="exact"/>
      </w:pPr>
      <w:r>
        <w:t>销售百分比分析法假设前提：</w:t>
      </w:r>
    </w:p>
    <w:p>
      <w:pPr>
        <w:pStyle w:val="BodyText"/>
        <w:spacing w:before="70" w:line="283" w:lineRule="auto"/>
        <w:ind w:right="3709"/>
      </w:pPr>
      <w:r>
        <w:t>企业某些资产和负债与销售收入之间存在一个稳定的百分比关系。销售百分比法的基本原理：</w:t>
      </w:r>
    </w:p>
    <w:p>
      <w:pPr>
        <w:pStyle w:val="BodyText"/>
        <w:spacing w:line="283" w:lineRule="auto"/>
        <w:ind w:right="1833" w:firstLine="475"/>
      </w:pPr>
      <w:r>
        <w:t>某项资产（或负债）预测值=预测销售收入×资产（负债）占销售收入百分比销售百分比法应用的依据是会计恒等式：</w:t>
      </w:r>
    </w:p>
    <w:p>
      <w:pPr>
        <w:pStyle w:val="BodyText"/>
        <w:spacing w:line="397" w:lineRule="exact"/>
        <w:ind w:left="914"/>
      </w:pPr>
      <w:r>
        <w:t>资产=负债+所有者权益</w:t>
      </w:r>
    </w:p>
    <w:p>
      <w:pPr>
        <w:pStyle w:val="BodyText"/>
        <w:spacing w:before="70" w:line="283" w:lineRule="auto"/>
        <w:ind w:left="1857" w:right="3076" w:hanging="944"/>
      </w:pPr>
      <w:r>
        <w:t>要点：资产为企业资金占用，而负债和所有者权益是资金的来源。预计资产＞预计负债+预计所有者权益</w:t>
      </w:r>
    </w:p>
    <w:p>
      <w:pPr>
        <w:pStyle w:val="BodyText"/>
        <w:spacing w:line="283" w:lineRule="auto"/>
        <w:ind w:left="1857" w:right="2134"/>
      </w:pPr>
      <w:r>
        <w:t>表明企业资金占用多于资金来源，因此企业需要从外部追加资金。需追加的资金=预计的资产-预计负债-预计的所有者权益</w:t>
      </w:r>
    </w:p>
    <w:p>
      <w:pPr>
        <w:pStyle w:val="BodyText"/>
        <w:spacing w:line="396" w:lineRule="exact"/>
        <w:ind w:left="1857"/>
      </w:pPr>
      <w:r>
        <w:t>或者可以参照教材P28.的公式（从增量的角度考虑）</w:t>
      </w:r>
    </w:p>
    <w:p>
      <w:pPr>
        <w:pStyle w:val="BodyText"/>
        <w:spacing w:before="69"/>
        <w:ind w:left="1857"/>
      </w:pPr>
      <w:r>
        <w:t>外界资金需要量=增加的资产-增加的负债-增加的留存收益</w:t>
      </w:r>
    </w:p>
    <w:p>
      <w:pPr>
        <w:pStyle w:val="BodyText"/>
        <w:spacing w:before="71"/>
      </w:pPr>
      <w:r>
        <w:t>（二）计算外界资金需要量的基本步骤：</w:t>
      </w:r>
    </w:p>
    <w:p>
      <w:pPr>
        <w:pStyle w:val="ListParagraph"/>
        <w:numPr>
          <w:ilvl w:val="1"/>
          <w:numId w:val="94"/>
        </w:numPr>
        <w:tabs>
          <w:tab w:val="left" w:pos="757"/>
        </w:tabs>
        <w:spacing w:before="71" w:after="0" w:line="240" w:lineRule="auto"/>
        <w:ind w:left="757" w:right="0" w:hanging="318"/>
        <w:jc w:val="left"/>
        <w:rPr>
          <w:sz w:val="31"/>
        </w:rPr>
      </w:pPr>
      <w:r>
        <w:rPr>
          <w:sz w:val="31"/>
        </w:rPr>
        <w:t>区分变动性项目（随销售收入变动而呈同比率变动的项目）和非变动性项目</w:t>
      </w:r>
    </w:p>
    <w:p>
      <w:pPr>
        <w:spacing w:after="0" w:line="240" w:lineRule="auto"/>
        <w:jc w:val="left"/>
        <w:rPr>
          <w:sz w:val="31"/>
        </w:rPr>
        <w:sectPr>
          <w:pgSz w:w="17860" w:h="25260"/>
          <w:pgMar w:top="1860" w:right="2260" w:bottom="280" w:left="2420" w:header="708" w:footer="708"/>
          <w:pgNumType w:start="36"/>
          <w:cols w:space="708"/>
        </w:sectPr>
      </w:pPr>
    </w:p>
    <w:p>
      <w:pPr>
        <w:pStyle w:val="BodyText"/>
        <w:spacing w:before="49" w:line="283" w:lineRule="auto"/>
        <w:ind w:left="914" w:right="3709"/>
      </w:pPr>
      <w:r>
        <w:t>通常变动性项目有：货币资金、应收账款、存货等流动性资产非变动性项目有：固定资产、对外投资等固定性资产</w:t>
      </w:r>
    </w:p>
    <w:p>
      <w:pPr>
        <w:pStyle w:val="ListParagraph"/>
        <w:numPr>
          <w:ilvl w:val="1"/>
          <w:numId w:val="77"/>
        </w:numPr>
        <w:tabs>
          <w:tab w:val="left" w:pos="757"/>
        </w:tabs>
        <w:spacing w:before="0" w:after="0" w:line="396" w:lineRule="exact"/>
        <w:ind w:left="757" w:right="0" w:hanging="318"/>
        <w:jc w:val="left"/>
        <w:rPr>
          <w:sz w:val="31"/>
        </w:rPr>
      </w:pPr>
      <w:r>
        <w:rPr>
          <w:spacing w:val="-2"/>
          <w:sz w:val="31"/>
        </w:rPr>
        <w:t>计算变动性项目的销售百分率=基期变动性资产或</w:t>
      </w:r>
      <w:r>
        <w:rPr>
          <w:sz w:val="31"/>
        </w:rPr>
        <w:t>（负债</w:t>
      </w:r>
      <w:r>
        <w:rPr>
          <w:spacing w:val="-13"/>
          <w:sz w:val="31"/>
        </w:rPr>
        <w:t>）/</w:t>
      </w:r>
      <w:r>
        <w:rPr>
          <w:sz w:val="31"/>
        </w:rPr>
        <w:t>基期销售收入</w:t>
      </w:r>
    </w:p>
    <w:p>
      <w:pPr>
        <w:pStyle w:val="ListParagraph"/>
        <w:numPr>
          <w:ilvl w:val="1"/>
          <w:numId w:val="77"/>
        </w:numPr>
        <w:tabs>
          <w:tab w:val="left" w:pos="757"/>
        </w:tabs>
        <w:spacing w:before="71" w:after="0" w:line="283" w:lineRule="auto"/>
        <w:ind w:left="914" w:right="8938" w:hanging="475"/>
        <w:jc w:val="left"/>
        <w:rPr>
          <w:sz w:val="31"/>
        </w:rPr>
      </w:pPr>
      <w:r>
        <w:rPr>
          <w:spacing w:val="-2"/>
          <w:sz w:val="31"/>
        </w:rPr>
        <w:t>计算需追加的外部筹资额</w:t>
      </w:r>
      <w:r>
        <w:rPr>
          <w:sz w:val="31"/>
        </w:rPr>
        <w:t>计算公式：</w:t>
      </w:r>
    </w:p>
    <w:p>
      <w:pPr>
        <w:pStyle w:val="BodyText"/>
        <w:spacing w:line="283" w:lineRule="auto"/>
        <w:ind w:left="914" w:right="3880"/>
      </w:pPr>
      <w:r>
        <w:rPr>
          <w:spacing w:val="-5"/>
        </w:rPr>
        <w:t xml:space="preserve">外界资金需要量=增加的资产-增加的负债-增加的留存收益  </w:t>
      </w:r>
      <w:r>
        <w:rPr>
          <w:spacing w:val="-7"/>
        </w:rPr>
        <w:t>增加的资产=增量收入×基期变动资产占基期销售额的百分比</w:t>
      </w:r>
      <w:r>
        <w:rPr>
          <w:spacing w:val="-4"/>
        </w:rPr>
        <w:t>增加的负债=增量收入×基期变动负债占基期销售额的百分比</w:t>
      </w:r>
      <w:r>
        <w:rPr>
          <w:spacing w:val="-3"/>
        </w:rPr>
        <w:t>增加的留存收益=预计销售收入×销售净利率×收益留存率</w:t>
      </w:r>
    </w:p>
    <w:p>
      <w:pPr>
        <w:pStyle w:val="BodyText"/>
        <w:spacing w:line="283" w:lineRule="auto"/>
        <w:ind w:right="1810" w:firstLine="633"/>
      </w:pPr>
      <w:r>
        <w:rPr>
          <w:spacing w:val="-1"/>
        </w:rPr>
        <w:t>对于增加的留存收益，应该采用预计销售收入计算，并且《公司法》规定企</w:t>
      </w:r>
      <w:r>
        <w:rPr>
          <w:spacing w:val="5"/>
        </w:rPr>
        <w:t xml:space="preserve">业应当按照当期实现的税后利润的  </w:t>
      </w:r>
      <w:r>
        <w:t>10</w:t>
      </w:r>
      <w:r>
        <w:rPr>
          <w:spacing w:val="-1"/>
        </w:rPr>
        <w:t>%计提法定公积金，</w:t>
      </w:r>
      <w:r>
        <w:rPr>
          <w:spacing w:val="-5"/>
        </w:rPr>
        <w:t>5%</w:t>
      </w:r>
      <w:r>
        <w:t xml:space="preserve">计提法定公益金， </w:t>
      </w:r>
      <w:r>
        <w:rPr>
          <w:spacing w:val="-9"/>
        </w:rPr>
        <w:t xml:space="preserve">所以销售留存率不会小于 </w:t>
      </w:r>
      <w:r>
        <w:t>15%。</w:t>
      </w:r>
    </w:p>
    <w:p>
      <w:pPr>
        <w:pStyle w:val="BodyText"/>
        <w:spacing w:line="396" w:lineRule="exact"/>
        <w:ind w:left="1544"/>
      </w:pPr>
      <w:r>
        <w:drawing>
          <wp:anchor distT="0" distB="0" distL="0" distR="0" simplePos="0" relativeHeight="251782144" behindDoc="1" locked="0" layoutInCell="1" allowOverlap="1">
            <wp:simplePos x="0" y="0"/>
            <wp:positionH relativeFrom="page">
              <wp:posOffset>2374900</wp:posOffset>
            </wp:positionH>
            <wp:positionV relativeFrom="paragraph">
              <wp:posOffset>254013</wp:posOffset>
            </wp:positionV>
            <wp:extent cx="6595506" cy="2951702"/>
            <wp:effectExtent l="0" t="0" r="0" b="0"/>
            <wp:wrapNone/>
            <wp:docPr id="303" name="image1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40.png"/>
                    <pic:cNvPicPr/>
                  </pic:nvPicPr>
                  <pic:blipFill>
                    <a:blip xmlns:r="http://schemas.openxmlformats.org/officeDocument/2006/relationships" r:embed="rId135" cstate="print"/>
                    <a:stretch>
                      <a:fillRect/>
                    </a:stretch>
                  </pic:blipFill>
                  <pic:spPr>
                    <a:xfrm>
                      <a:off x="0" y="0"/>
                      <a:ext cx="6595506" cy="2951702"/>
                    </a:xfrm>
                    <a:prstGeom prst="rect">
                      <a:avLst/>
                    </a:prstGeom>
                  </pic:spPr>
                </pic:pic>
              </a:graphicData>
            </a:graphic>
          </wp:anchor>
        </w:drawing>
      </w:r>
      <w:r>
        <w:t>例题：ABC 公司×1 年的财务数据如下：</w:t>
      </w:r>
    </w:p>
    <w:p>
      <w:pPr>
        <w:pStyle w:val="BodyText"/>
        <w:spacing w:before="6" w:after="1"/>
        <w:ind w:left="0"/>
        <w:rPr>
          <w:sz w:val="11"/>
        </w:rPr>
      </w:pPr>
    </w:p>
    <w:tbl>
      <w:tblPr>
        <w:tblStyle w:val="TableNormal1"/>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95"/>
        <w:gridCol w:w="2328"/>
        <w:gridCol w:w="4751"/>
      </w:tblGrid>
      <w:tr>
        <w:tblPrEx>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5"/>
          <w:jc w:val="left"/>
        </w:trPr>
        <w:tc>
          <w:tcPr>
            <w:tcW w:w="2495" w:type="dxa"/>
          </w:tcPr>
          <w:p>
            <w:pPr>
              <w:pStyle w:val="TableParagraph"/>
              <w:spacing w:line="359" w:lineRule="exact"/>
              <w:rPr>
                <w:sz w:val="31"/>
              </w:rPr>
            </w:pPr>
            <w:r>
              <w:rPr>
                <w:sz w:val="31"/>
              </w:rPr>
              <w:t>项目</w:t>
            </w:r>
          </w:p>
        </w:tc>
        <w:tc>
          <w:tcPr>
            <w:tcW w:w="2328" w:type="dxa"/>
          </w:tcPr>
          <w:p>
            <w:pPr>
              <w:pStyle w:val="TableParagraph"/>
              <w:spacing w:line="359" w:lineRule="exact"/>
              <w:ind w:left="226"/>
              <w:rPr>
                <w:sz w:val="31"/>
              </w:rPr>
            </w:pPr>
            <w:r>
              <w:rPr>
                <w:sz w:val="31"/>
              </w:rPr>
              <w:t>金额（万元）</w:t>
            </w:r>
          </w:p>
        </w:tc>
        <w:tc>
          <w:tcPr>
            <w:tcW w:w="4751" w:type="dxa"/>
          </w:tcPr>
          <w:p>
            <w:pPr>
              <w:pStyle w:val="TableParagraph"/>
              <w:spacing w:line="359" w:lineRule="exact"/>
              <w:ind w:left="199"/>
              <w:rPr>
                <w:sz w:val="31"/>
              </w:rPr>
            </w:pPr>
            <w:r>
              <w:rPr>
                <w:sz w:val="31"/>
              </w:rPr>
              <w:t>占销售收入（4000 万元）百分比</w:t>
            </w:r>
          </w:p>
        </w:tc>
      </w:tr>
      <w:tr>
        <w:tblPrEx>
          <w:tblW w:w="0" w:type="auto"/>
          <w:jc w:val="left"/>
          <w:tblInd w:w="1314" w:type="dxa"/>
          <w:tblLayout w:type="fixed"/>
          <w:tblCellMar>
            <w:top w:w="0" w:type="dxa"/>
            <w:left w:w="0" w:type="dxa"/>
            <w:bottom w:w="0" w:type="dxa"/>
            <w:right w:w="0" w:type="dxa"/>
          </w:tblCellMar>
          <w:tblLook w:val="01E0"/>
        </w:tblPrEx>
        <w:trPr>
          <w:trHeight w:val="512"/>
          <w:jc w:val="left"/>
        </w:trPr>
        <w:tc>
          <w:tcPr>
            <w:tcW w:w="2495" w:type="dxa"/>
          </w:tcPr>
          <w:p>
            <w:pPr>
              <w:pStyle w:val="TableParagraph"/>
              <w:spacing w:before="61"/>
              <w:rPr>
                <w:sz w:val="31"/>
              </w:rPr>
            </w:pPr>
            <w:r>
              <w:rPr>
                <w:sz w:val="31"/>
              </w:rPr>
              <w:t>流动资产</w:t>
            </w:r>
          </w:p>
        </w:tc>
        <w:tc>
          <w:tcPr>
            <w:tcW w:w="2328" w:type="dxa"/>
          </w:tcPr>
          <w:p>
            <w:pPr>
              <w:pStyle w:val="TableParagraph"/>
              <w:spacing w:before="61"/>
              <w:ind w:left="226"/>
              <w:rPr>
                <w:sz w:val="31"/>
              </w:rPr>
            </w:pPr>
            <w:r>
              <w:rPr>
                <w:sz w:val="31"/>
              </w:rPr>
              <w:t>4000</w:t>
            </w:r>
          </w:p>
        </w:tc>
        <w:tc>
          <w:tcPr>
            <w:tcW w:w="4751" w:type="dxa"/>
          </w:tcPr>
          <w:p>
            <w:pPr>
              <w:pStyle w:val="TableParagraph"/>
              <w:spacing w:before="61"/>
              <w:ind w:left="199"/>
              <w:rPr>
                <w:sz w:val="31"/>
              </w:rPr>
            </w:pPr>
            <w:r>
              <w:rPr>
                <w:sz w:val="31"/>
              </w:rPr>
              <w:t>100%</w:t>
            </w:r>
          </w:p>
        </w:tc>
      </w:tr>
      <w:tr>
        <w:tblPrEx>
          <w:tblW w:w="0" w:type="auto"/>
          <w:jc w:val="left"/>
          <w:tblInd w:w="1314" w:type="dxa"/>
          <w:tblLayout w:type="fixed"/>
          <w:tblCellMar>
            <w:top w:w="0" w:type="dxa"/>
            <w:left w:w="0" w:type="dxa"/>
            <w:bottom w:w="0" w:type="dxa"/>
            <w:right w:w="0" w:type="dxa"/>
          </w:tblCellMar>
          <w:tblLook w:val="01E0"/>
        </w:tblPrEx>
        <w:trPr>
          <w:trHeight w:val="513"/>
          <w:jc w:val="left"/>
        </w:trPr>
        <w:tc>
          <w:tcPr>
            <w:tcW w:w="2495" w:type="dxa"/>
          </w:tcPr>
          <w:p>
            <w:pPr>
              <w:pStyle w:val="TableParagraph"/>
              <w:spacing w:before="59"/>
              <w:rPr>
                <w:sz w:val="31"/>
              </w:rPr>
            </w:pPr>
            <w:r>
              <w:rPr>
                <w:sz w:val="31"/>
              </w:rPr>
              <w:t>长期资产</w:t>
            </w:r>
          </w:p>
        </w:tc>
        <w:tc>
          <w:tcPr>
            <w:tcW w:w="2328" w:type="dxa"/>
          </w:tcPr>
          <w:p>
            <w:pPr>
              <w:pStyle w:val="TableParagraph"/>
              <w:spacing w:before="59"/>
              <w:ind w:left="226"/>
              <w:rPr>
                <w:sz w:val="31"/>
              </w:rPr>
            </w:pPr>
            <w:r>
              <w:rPr>
                <w:sz w:val="31"/>
              </w:rPr>
              <w:t>（略）</w:t>
            </w:r>
          </w:p>
        </w:tc>
        <w:tc>
          <w:tcPr>
            <w:tcW w:w="4751" w:type="dxa"/>
          </w:tcPr>
          <w:p>
            <w:pPr>
              <w:pStyle w:val="TableParagraph"/>
              <w:spacing w:before="59"/>
              <w:ind w:left="199"/>
              <w:rPr>
                <w:sz w:val="31"/>
              </w:rPr>
            </w:pPr>
            <w:r>
              <w:rPr>
                <w:sz w:val="31"/>
              </w:rPr>
              <w:t>无稳定的百分比关系</w:t>
            </w:r>
          </w:p>
        </w:tc>
      </w:tr>
      <w:tr>
        <w:tblPrEx>
          <w:tblW w:w="0" w:type="auto"/>
          <w:jc w:val="left"/>
          <w:tblInd w:w="1314" w:type="dxa"/>
          <w:tblLayout w:type="fixed"/>
          <w:tblCellMar>
            <w:top w:w="0" w:type="dxa"/>
            <w:left w:w="0" w:type="dxa"/>
            <w:bottom w:w="0" w:type="dxa"/>
            <w:right w:w="0" w:type="dxa"/>
          </w:tblCellMar>
          <w:tblLook w:val="01E0"/>
        </w:tblPrEx>
        <w:trPr>
          <w:trHeight w:val="512"/>
          <w:jc w:val="left"/>
        </w:trPr>
        <w:tc>
          <w:tcPr>
            <w:tcW w:w="2495" w:type="dxa"/>
          </w:tcPr>
          <w:p>
            <w:pPr>
              <w:pStyle w:val="TableParagraph"/>
              <w:spacing w:before="61"/>
              <w:rPr>
                <w:sz w:val="31"/>
              </w:rPr>
            </w:pPr>
            <w:r>
              <w:rPr>
                <w:sz w:val="31"/>
              </w:rPr>
              <w:t>应付账款</w:t>
            </w:r>
          </w:p>
        </w:tc>
        <w:tc>
          <w:tcPr>
            <w:tcW w:w="2328" w:type="dxa"/>
          </w:tcPr>
          <w:p>
            <w:pPr>
              <w:pStyle w:val="TableParagraph"/>
              <w:spacing w:before="61"/>
              <w:ind w:left="226"/>
              <w:rPr>
                <w:sz w:val="31"/>
              </w:rPr>
            </w:pPr>
            <w:r>
              <w:rPr>
                <w:sz w:val="31"/>
              </w:rPr>
              <w:t>400</w:t>
            </w:r>
          </w:p>
        </w:tc>
        <w:tc>
          <w:tcPr>
            <w:tcW w:w="4751" w:type="dxa"/>
          </w:tcPr>
          <w:p>
            <w:pPr>
              <w:pStyle w:val="TableParagraph"/>
              <w:spacing w:before="61"/>
              <w:ind w:left="199"/>
              <w:rPr>
                <w:sz w:val="31"/>
              </w:rPr>
            </w:pPr>
            <w:r>
              <w:rPr>
                <w:sz w:val="31"/>
              </w:rPr>
              <w:t>10%</w:t>
            </w:r>
          </w:p>
        </w:tc>
      </w:tr>
      <w:tr>
        <w:tblPrEx>
          <w:tblW w:w="0" w:type="auto"/>
          <w:jc w:val="left"/>
          <w:tblInd w:w="1314" w:type="dxa"/>
          <w:tblLayout w:type="fixed"/>
          <w:tblCellMar>
            <w:top w:w="0" w:type="dxa"/>
            <w:left w:w="0" w:type="dxa"/>
            <w:bottom w:w="0" w:type="dxa"/>
            <w:right w:w="0" w:type="dxa"/>
          </w:tblCellMar>
          <w:tblLook w:val="01E0"/>
        </w:tblPrEx>
        <w:trPr>
          <w:trHeight w:val="512"/>
          <w:jc w:val="left"/>
        </w:trPr>
        <w:tc>
          <w:tcPr>
            <w:tcW w:w="2495" w:type="dxa"/>
          </w:tcPr>
          <w:p>
            <w:pPr>
              <w:pStyle w:val="TableParagraph"/>
              <w:spacing w:before="59"/>
              <w:rPr>
                <w:sz w:val="31"/>
              </w:rPr>
            </w:pPr>
            <w:r>
              <w:rPr>
                <w:sz w:val="31"/>
              </w:rPr>
              <w:t>其他负债</w:t>
            </w:r>
          </w:p>
        </w:tc>
        <w:tc>
          <w:tcPr>
            <w:tcW w:w="2328" w:type="dxa"/>
          </w:tcPr>
          <w:p>
            <w:pPr>
              <w:pStyle w:val="TableParagraph"/>
              <w:spacing w:before="59"/>
              <w:ind w:left="226"/>
              <w:rPr>
                <w:sz w:val="31"/>
              </w:rPr>
            </w:pPr>
            <w:r>
              <w:rPr>
                <w:sz w:val="31"/>
              </w:rPr>
              <w:t>（略）</w:t>
            </w:r>
          </w:p>
        </w:tc>
        <w:tc>
          <w:tcPr>
            <w:tcW w:w="4751" w:type="dxa"/>
          </w:tcPr>
          <w:p>
            <w:pPr>
              <w:pStyle w:val="TableParagraph"/>
              <w:spacing w:before="59"/>
              <w:ind w:left="199"/>
              <w:rPr>
                <w:sz w:val="31"/>
              </w:rPr>
            </w:pPr>
            <w:r>
              <w:rPr>
                <w:sz w:val="31"/>
              </w:rPr>
              <w:t>无稳定的百分比关系</w:t>
            </w:r>
          </w:p>
        </w:tc>
      </w:tr>
      <w:tr>
        <w:tblPrEx>
          <w:tblW w:w="0" w:type="auto"/>
          <w:jc w:val="left"/>
          <w:tblInd w:w="1314" w:type="dxa"/>
          <w:tblLayout w:type="fixed"/>
          <w:tblCellMar>
            <w:top w:w="0" w:type="dxa"/>
            <w:left w:w="0" w:type="dxa"/>
            <w:bottom w:w="0" w:type="dxa"/>
            <w:right w:w="0" w:type="dxa"/>
          </w:tblCellMar>
          <w:tblLook w:val="01E0"/>
        </w:tblPrEx>
        <w:trPr>
          <w:trHeight w:val="512"/>
          <w:jc w:val="left"/>
        </w:trPr>
        <w:tc>
          <w:tcPr>
            <w:tcW w:w="2495" w:type="dxa"/>
          </w:tcPr>
          <w:p>
            <w:pPr>
              <w:pStyle w:val="TableParagraph"/>
              <w:spacing w:before="61"/>
              <w:rPr>
                <w:sz w:val="31"/>
              </w:rPr>
            </w:pPr>
            <w:r>
              <w:rPr>
                <w:sz w:val="31"/>
              </w:rPr>
              <w:t>当年的销售收入</w:t>
            </w:r>
          </w:p>
        </w:tc>
        <w:tc>
          <w:tcPr>
            <w:tcW w:w="2328" w:type="dxa"/>
          </w:tcPr>
          <w:p>
            <w:pPr>
              <w:pStyle w:val="TableParagraph"/>
              <w:spacing w:before="61"/>
              <w:ind w:left="226"/>
              <w:rPr>
                <w:sz w:val="31"/>
              </w:rPr>
            </w:pPr>
            <w:r>
              <w:rPr>
                <w:sz w:val="31"/>
              </w:rPr>
              <w:t>4000</w:t>
            </w:r>
          </w:p>
        </w:tc>
        <w:tc>
          <w:tcPr>
            <w:tcW w:w="4751" w:type="dxa"/>
          </w:tcPr>
          <w:p>
            <w:pPr>
              <w:pStyle w:val="TableParagraph"/>
              <w:ind w:left="0"/>
              <w:rPr>
                <w:rFonts w:ascii="Times New Roman"/>
                <w:sz w:val="30"/>
              </w:rPr>
            </w:pPr>
          </w:p>
        </w:tc>
      </w:tr>
      <w:tr>
        <w:tblPrEx>
          <w:tblW w:w="0" w:type="auto"/>
          <w:jc w:val="left"/>
          <w:tblInd w:w="1314" w:type="dxa"/>
          <w:tblLayout w:type="fixed"/>
          <w:tblCellMar>
            <w:top w:w="0" w:type="dxa"/>
            <w:left w:w="0" w:type="dxa"/>
            <w:bottom w:w="0" w:type="dxa"/>
            <w:right w:w="0" w:type="dxa"/>
          </w:tblCellMar>
          <w:tblLook w:val="01E0"/>
        </w:tblPrEx>
        <w:trPr>
          <w:trHeight w:val="512"/>
          <w:jc w:val="left"/>
        </w:trPr>
        <w:tc>
          <w:tcPr>
            <w:tcW w:w="2495" w:type="dxa"/>
          </w:tcPr>
          <w:p>
            <w:pPr>
              <w:pStyle w:val="TableParagraph"/>
              <w:spacing w:before="59"/>
              <w:rPr>
                <w:sz w:val="31"/>
              </w:rPr>
            </w:pPr>
            <w:r>
              <w:rPr>
                <w:sz w:val="31"/>
              </w:rPr>
              <w:t>净利润</w:t>
            </w:r>
          </w:p>
        </w:tc>
        <w:tc>
          <w:tcPr>
            <w:tcW w:w="2328" w:type="dxa"/>
          </w:tcPr>
          <w:p>
            <w:pPr>
              <w:pStyle w:val="TableParagraph"/>
              <w:spacing w:before="59"/>
              <w:ind w:left="226"/>
              <w:rPr>
                <w:sz w:val="31"/>
              </w:rPr>
            </w:pPr>
            <w:r>
              <w:rPr>
                <w:sz w:val="31"/>
              </w:rPr>
              <w:t>200</w:t>
            </w:r>
          </w:p>
        </w:tc>
        <w:tc>
          <w:tcPr>
            <w:tcW w:w="4751" w:type="dxa"/>
          </w:tcPr>
          <w:p>
            <w:pPr>
              <w:pStyle w:val="TableParagraph"/>
              <w:spacing w:before="59"/>
              <w:ind w:left="199"/>
              <w:rPr>
                <w:sz w:val="31"/>
              </w:rPr>
            </w:pPr>
            <w:r>
              <w:rPr>
                <w:sz w:val="31"/>
              </w:rPr>
              <w:t>5%</w:t>
            </w:r>
          </w:p>
        </w:tc>
      </w:tr>
      <w:tr>
        <w:tblPrEx>
          <w:tblW w:w="0" w:type="auto"/>
          <w:jc w:val="left"/>
          <w:tblInd w:w="1314" w:type="dxa"/>
          <w:tblLayout w:type="fixed"/>
          <w:tblCellMar>
            <w:top w:w="0" w:type="dxa"/>
            <w:left w:w="0" w:type="dxa"/>
            <w:bottom w:w="0" w:type="dxa"/>
            <w:right w:w="0" w:type="dxa"/>
          </w:tblCellMar>
          <w:tblLook w:val="01E0"/>
        </w:tblPrEx>
        <w:trPr>
          <w:trHeight w:val="513"/>
          <w:jc w:val="left"/>
        </w:trPr>
        <w:tc>
          <w:tcPr>
            <w:tcW w:w="2495" w:type="dxa"/>
          </w:tcPr>
          <w:p>
            <w:pPr>
              <w:pStyle w:val="TableParagraph"/>
              <w:spacing w:before="61"/>
              <w:rPr>
                <w:sz w:val="31"/>
              </w:rPr>
            </w:pPr>
            <w:r>
              <w:rPr>
                <w:sz w:val="31"/>
              </w:rPr>
              <w:t>分配股利</w:t>
            </w:r>
          </w:p>
        </w:tc>
        <w:tc>
          <w:tcPr>
            <w:tcW w:w="2328" w:type="dxa"/>
          </w:tcPr>
          <w:p>
            <w:pPr>
              <w:pStyle w:val="TableParagraph"/>
              <w:spacing w:before="61"/>
              <w:ind w:left="226"/>
              <w:rPr>
                <w:sz w:val="31"/>
              </w:rPr>
            </w:pPr>
            <w:r>
              <w:rPr>
                <w:sz w:val="31"/>
              </w:rPr>
              <w:t>60</w:t>
            </w:r>
          </w:p>
        </w:tc>
        <w:tc>
          <w:tcPr>
            <w:tcW w:w="4751" w:type="dxa"/>
          </w:tcPr>
          <w:p>
            <w:pPr>
              <w:pStyle w:val="TableParagraph"/>
              <w:ind w:left="0"/>
              <w:rPr>
                <w:rFonts w:ascii="Times New Roman"/>
                <w:sz w:val="30"/>
              </w:rPr>
            </w:pPr>
          </w:p>
        </w:tc>
      </w:tr>
      <w:tr>
        <w:tblPrEx>
          <w:tblW w:w="0" w:type="auto"/>
          <w:jc w:val="left"/>
          <w:tblInd w:w="1314" w:type="dxa"/>
          <w:tblLayout w:type="fixed"/>
          <w:tblCellMar>
            <w:top w:w="0" w:type="dxa"/>
            <w:left w:w="0" w:type="dxa"/>
            <w:bottom w:w="0" w:type="dxa"/>
            <w:right w:w="0" w:type="dxa"/>
          </w:tblCellMar>
          <w:tblLook w:val="01E0"/>
        </w:tblPrEx>
        <w:trPr>
          <w:trHeight w:val="413"/>
          <w:jc w:val="left"/>
        </w:trPr>
        <w:tc>
          <w:tcPr>
            <w:tcW w:w="2495" w:type="dxa"/>
          </w:tcPr>
          <w:p>
            <w:pPr>
              <w:pStyle w:val="TableParagraph"/>
              <w:spacing w:before="59" w:line="335" w:lineRule="exact"/>
              <w:rPr>
                <w:sz w:val="31"/>
              </w:rPr>
            </w:pPr>
            <w:r>
              <w:rPr>
                <w:sz w:val="31"/>
              </w:rPr>
              <w:t>留存收益</w:t>
            </w:r>
          </w:p>
        </w:tc>
        <w:tc>
          <w:tcPr>
            <w:tcW w:w="2328" w:type="dxa"/>
          </w:tcPr>
          <w:p>
            <w:pPr>
              <w:pStyle w:val="TableParagraph"/>
              <w:spacing w:before="59" w:line="335" w:lineRule="exact"/>
              <w:ind w:left="226"/>
              <w:rPr>
                <w:sz w:val="31"/>
              </w:rPr>
            </w:pPr>
            <w:r>
              <w:rPr>
                <w:sz w:val="31"/>
              </w:rPr>
              <w:t>140</w:t>
            </w:r>
          </w:p>
        </w:tc>
        <w:tc>
          <w:tcPr>
            <w:tcW w:w="4751" w:type="dxa"/>
          </w:tcPr>
          <w:p>
            <w:pPr>
              <w:pStyle w:val="TableParagraph"/>
              <w:ind w:left="0"/>
              <w:rPr>
                <w:rFonts w:ascii="Times New Roman"/>
                <w:sz w:val="30"/>
              </w:rPr>
            </w:pPr>
          </w:p>
        </w:tc>
      </w:tr>
    </w:tbl>
    <w:p>
      <w:pPr>
        <w:pStyle w:val="BodyText"/>
        <w:spacing w:before="160" w:line="283" w:lineRule="auto"/>
        <w:ind w:right="2032"/>
      </w:pPr>
      <w:r>
        <w:t>假设该公司的实收资本始终保持不变，×2 年预计销售收入将达到 5000 万元。问：1、需要补充多少外部融资？</w:t>
      </w:r>
    </w:p>
    <w:p>
      <w:pPr>
        <w:pStyle w:val="BodyText"/>
        <w:spacing w:line="396" w:lineRule="exact"/>
      </w:pPr>
      <w:r>
        <w:t>2、如果利润留存率是 100%，销售净利率提高到 6%，目标销售收入是</w:t>
      </w:r>
    </w:p>
    <w:p>
      <w:pPr>
        <w:pStyle w:val="BodyText"/>
        <w:spacing w:before="71" w:line="283" w:lineRule="auto"/>
        <w:ind w:right="3317"/>
      </w:pPr>
      <w:r>
        <w:t>4500 万元。要求计算是否需要从外部融资，如果需要，需要补充多少外部资金。</w:t>
      </w:r>
    </w:p>
    <w:p>
      <w:pPr>
        <w:pStyle w:val="BodyText"/>
        <w:spacing w:line="396" w:lineRule="exact"/>
      </w:pPr>
      <w:r>
        <w:t>解：</w:t>
      </w:r>
    </w:p>
    <w:p>
      <w:pPr>
        <w:pStyle w:val="BodyText"/>
        <w:spacing w:before="71" w:line="283" w:lineRule="auto"/>
        <w:ind w:left="914" w:right="7373"/>
      </w:pPr>
      <w:r>
        <w:t>（1）增加的资产=1000×100%=1000 增加的负债=1000×10%=100</w:t>
      </w:r>
    </w:p>
    <w:p>
      <w:pPr>
        <w:pStyle w:val="BodyText"/>
        <w:spacing w:line="283" w:lineRule="auto"/>
        <w:ind w:left="914" w:right="8947"/>
      </w:pPr>
      <w:r>
        <w:t>股利支付率=60/200=30% 留存收益率 1-30%=70%</w:t>
      </w:r>
    </w:p>
    <w:p>
      <w:pPr>
        <w:pStyle w:val="BodyText"/>
        <w:spacing w:line="283" w:lineRule="auto"/>
        <w:ind w:left="914" w:right="6902"/>
      </w:pPr>
      <w:r>
        <w:t>增加的所有者权益=5000×5%×70%=175 外部补充的资金=1000-100-175=725</w:t>
      </w:r>
    </w:p>
    <w:p>
      <w:pPr>
        <w:pStyle w:val="BodyText"/>
        <w:spacing w:line="283" w:lineRule="auto"/>
        <w:ind w:left="914" w:right="7690"/>
      </w:pPr>
      <w:r>
        <w:t>（2）增加的资产=500×100%=500 增加的负债=500×10%=50</w:t>
      </w:r>
    </w:p>
    <w:p>
      <w:pPr>
        <w:pStyle w:val="BodyText"/>
        <w:spacing w:line="396" w:lineRule="exact"/>
        <w:ind w:left="914"/>
      </w:pPr>
      <w:r>
        <w:t>留存收益率=100%</w:t>
      </w:r>
    </w:p>
    <w:p>
      <w:pPr>
        <w:pStyle w:val="BodyText"/>
        <w:spacing w:before="67" w:line="283" w:lineRule="auto"/>
        <w:ind w:left="914" w:right="6743"/>
      </w:pPr>
      <w:r>
        <w:t>增加的所有者权益=4500×6%×100%=270 外部融资额=500-50-270=230</w:t>
      </w:r>
    </w:p>
    <w:p>
      <w:pPr>
        <w:pStyle w:val="BodyText"/>
        <w:spacing w:before="5"/>
        <w:ind w:left="0"/>
        <w:rPr>
          <w:sz w:val="36"/>
        </w:rPr>
      </w:pPr>
    </w:p>
    <w:p>
      <w:pPr>
        <w:pStyle w:val="Heading4"/>
      </w:pPr>
      <w:r>
        <w:t>教案 13－14</w:t>
      </w:r>
    </w:p>
    <w:p>
      <w:pPr>
        <w:tabs>
          <w:tab w:val="left" w:pos="2656"/>
          <w:tab w:val="left" w:pos="5184"/>
          <w:tab w:val="left" w:pos="6451"/>
        </w:tabs>
        <w:spacing w:before="71"/>
        <w:ind w:left="280" w:right="0" w:firstLine="0"/>
        <w:jc w:val="left"/>
        <w:rPr>
          <w:b/>
          <w:sz w:val="31"/>
        </w:rPr>
      </w:pPr>
      <w:r>
        <w:rPr>
          <w:b/>
          <w:sz w:val="31"/>
        </w:rPr>
        <w:t>课题：第三</w:t>
      </w:r>
      <w:r>
        <w:rPr>
          <w:b/>
          <w:spacing w:val="15"/>
          <w:sz w:val="31"/>
        </w:rPr>
        <w:t xml:space="preserve"> </w:t>
      </w:r>
      <w:r>
        <w:rPr>
          <w:b/>
          <w:sz w:val="31"/>
        </w:rPr>
        <w:t>章</w:t>
        <w:tab/>
        <w:t>企业筹资方式</w:t>
        <w:tab/>
        <w:t>第三节</w:t>
        <w:tab/>
        <w:t>负债资金的筹集</w:t>
      </w:r>
    </w:p>
    <w:p>
      <w:pPr>
        <w:pStyle w:val="Heading4"/>
        <w:spacing w:before="71"/>
      </w:pPr>
      <w:r>
        <w:t>目的要求﹕掌握吸收直接投资、发行股票的概念、分类、程序和优缺点</w:t>
      </w:r>
    </w:p>
    <w:p>
      <w:pPr>
        <w:spacing w:after="0"/>
        <w:sectPr>
          <w:pgSz w:w="17860" w:h="25260"/>
          <w:pgMar w:top="1860" w:right="2260" w:bottom="280" w:left="2420" w:header="708" w:footer="708"/>
          <w:pgNumType w:start="37"/>
          <w:cols w:space="708"/>
        </w:sectPr>
      </w:pPr>
    </w:p>
    <w:p>
      <w:pPr>
        <w:pStyle w:val="BodyText"/>
        <w:spacing w:before="49"/>
        <w:ind w:left="293" w:right="9591"/>
        <w:jc w:val="center"/>
      </w:pPr>
      <w:r>
        <w:t>教学内容﹕1、银行借款</w:t>
      </w:r>
    </w:p>
    <w:p>
      <w:pPr>
        <w:pStyle w:val="BodyText"/>
        <w:spacing w:before="72"/>
        <w:ind w:left="0" w:right="9304"/>
        <w:jc w:val="center"/>
      </w:pPr>
      <w:r>
        <w:drawing>
          <wp:anchor distT="0" distB="0" distL="0" distR="0" simplePos="0" relativeHeight="251783168" behindDoc="0" locked="0" layoutInCell="1" allowOverlap="1">
            <wp:simplePos x="0" y="0"/>
            <wp:positionH relativeFrom="page">
              <wp:posOffset>2816732</wp:posOffset>
            </wp:positionH>
            <wp:positionV relativeFrom="paragraph">
              <wp:posOffset>89280</wp:posOffset>
            </wp:positionV>
            <wp:extent cx="1400683" cy="187705"/>
            <wp:effectExtent l="0" t="0" r="0" b="0"/>
            <wp:wrapNone/>
            <wp:docPr id="305"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41.png"/>
                    <pic:cNvPicPr/>
                  </pic:nvPicPr>
                  <pic:blipFill>
                    <a:blip xmlns:r="http://schemas.openxmlformats.org/officeDocument/2006/relationships" r:embed="rId136" cstate="print"/>
                    <a:stretch>
                      <a:fillRect/>
                    </a:stretch>
                  </pic:blipFill>
                  <pic:spPr>
                    <a:xfrm>
                      <a:off x="0" y="0"/>
                      <a:ext cx="1400683" cy="187705"/>
                    </a:xfrm>
                    <a:prstGeom prst="rect">
                      <a:avLst/>
                    </a:prstGeom>
                  </pic:spPr>
                </pic:pic>
              </a:graphicData>
            </a:graphic>
          </wp:anchor>
        </w:drawing>
      </w:r>
      <w:r>
        <w:rPr>
          <w:w w:val="102"/>
        </w:rPr>
        <w:t>2</w:t>
      </w:r>
    </w:p>
    <w:p>
      <w:pPr>
        <w:pStyle w:val="BodyText"/>
        <w:spacing w:before="70" w:line="283" w:lineRule="auto"/>
        <w:ind w:right="3709"/>
      </w:pPr>
      <w:r>
        <w:t>重点难点：吸收直接投资、发行股票的概念、分类、程序和优缺点教学方法：启发式</w:t>
      </w:r>
    </w:p>
    <w:p>
      <w:pPr>
        <w:pStyle w:val="BodyText"/>
        <w:tabs>
          <w:tab w:val="left" w:pos="914"/>
        </w:tabs>
        <w:spacing w:line="396" w:lineRule="exact"/>
      </w:pPr>
      <w:r>
        <w:t>手</w:t>
        <w:tab/>
        <w:t>段：面授</w:t>
      </w:r>
    </w:p>
    <w:p>
      <w:pPr>
        <w:pStyle w:val="BodyText"/>
        <w:spacing w:before="71" w:line="283" w:lineRule="auto"/>
        <w:ind w:right="6245"/>
      </w:pPr>
      <w:r>
        <w:t>教学步骤﹕</w:t>
      </w:r>
      <w:r>
        <w:rPr>
          <w:spacing w:val="-2"/>
        </w:rPr>
        <w:t>复习提问、新课讲解、讨论、小结。</w:t>
      </w:r>
      <w:r>
        <w:t>复习提问题：</w:t>
      </w:r>
    </w:p>
    <w:p>
      <w:pPr>
        <w:pStyle w:val="BodyText"/>
        <w:spacing w:line="283" w:lineRule="auto"/>
        <w:ind w:right="9095"/>
      </w:pPr>
      <w:r>
        <w:t>筹资的渠道与方式有哪些？ 新授：</w:t>
      </w:r>
    </w:p>
    <w:p>
      <w:pPr>
        <w:pStyle w:val="BodyText"/>
        <w:spacing w:line="396" w:lineRule="exact"/>
      </w:pPr>
      <w:r>
        <w:t>一、吸收直接投资</w:t>
      </w:r>
    </w:p>
    <w:p>
      <w:pPr>
        <w:pStyle w:val="BodyText"/>
        <w:spacing w:before="70"/>
      </w:pPr>
      <w:r>
        <w:t>1、概念</w:t>
      </w:r>
    </w:p>
    <w:p>
      <w:pPr>
        <w:pStyle w:val="BodyText"/>
        <w:spacing w:before="70"/>
      </w:pPr>
      <w:r>
        <w:t>2、吸收直接投资的种类</w:t>
      </w:r>
    </w:p>
    <w:p>
      <w:pPr>
        <w:pStyle w:val="BodyText"/>
        <w:spacing w:before="72"/>
      </w:pPr>
      <w:r>
        <w:t>（1）按期投资主体不同可分为：</w:t>
      </w:r>
    </w:p>
    <w:p>
      <w:pPr>
        <w:pStyle w:val="BodyText"/>
        <w:spacing w:before="71"/>
        <w:ind w:left="597"/>
      </w:pPr>
      <w:r>
        <w:t>①吸收国家投资</w:t>
      </w:r>
    </w:p>
    <w:p>
      <w:pPr>
        <w:pStyle w:val="BodyText"/>
        <w:spacing w:before="71" w:line="283" w:lineRule="auto"/>
        <w:ind w:right="414" w:firstLine="316"/>
      </w:pPr>
      <w:r>
        <w:rPr>
          <w:spacing w:val="-16"/>
        </w:rPr>
        <w:t>特点：产权归属国家；资金的运用和处置受国家的约束比较大；在国有企业当中运用比较</w:t>
      </w:r>
      <w:r>
        <w:t>广泛。</w:t>
      </w:r>
    </w:p>
    <w:p>
      <w:pPr>
        <w:pStyle w:val="BodyText"/>
        <w:spacing w:line="396" w:lineRule="exact"/>
        <w:ind w:left="597"/>
      </w:pPr>
      <w:r>
        <w:t>②吸收法人投资</w:t>
      </w:r>
    </w:p>
    <w:p>
      <w:pPr>
        <w:pStyle w:val="BodyText"/>
        <w:spacing w:before="71"/>
        <w:ind w:left="597"/>
      </w:pPr>
      <w:r>
        <w:t>特点：发生在法人单位之间；以参与企业利润分配为目的；出资方式灵活多样。</w:t>
      </w:r>
    </w:p>
    <w:p>
      <w:pPr>
        <w:pStyle w:val="BodyText"/>
        <w:spacing w:before="70"/>
        <w:ind w:left="597"/>
      </w:pPr>
      <w:r>
        <w:t>③吸收个人投资</w:t>
      </w:r>
    </w:p>
    <w:p>
      <w:pPr>
        <w:pStyle w:val="BodyText"/>
        <w:spacing w:before="71" w:line="283" w:lineRule="auto"/>
        <w:ind w:left="597" w:right="1175"/>
      </w:pPr>
      <w:r>
        <w:t>特点：参与的人员较多；每人投资的数额相对较少；以参与企业利润分配为目的。注意：吸收法人投资和吸收个人投资之间的共同特点是：参与企业利润分配为目的</w:t>
      </w:r>
    </w:p>
    <w:p>
      <w:pPr>
        <w:pStyle w:val="BodyText"/>
        <w:spacing w:line="396" w:lineRule="exact"/>
        <w:ind w:left="914"/>
      </w:pPr>
      <w:r>
        <w:t>（2）按投资者的出资形式分：</w:t>
      </w:r>
    </w:p>
    <w:p>
      <w:pPr>
        <w:pStyle w:val="BodyText"/>
        <w:spacing w:before="71"/>
        <w:ind w:left="914"/>
      </w:pPr>
      <w:r>
        <w:t>①现金出资</w:t>
      </w:r>
    </w:p>
    <w:p>
      <w:pPr>
        <w:pStyle w:val="BodyText"/>
        <w:spacing w:before="71" w:line="283" w:lineRule="auto"/>
        <w:ind w:right="226" w:firstLine="633"/>
      </w:pPr>
      <w:r>
        <w:t>外国的《公司法》或《投资法》对现金投资占资金总额的多少，一般都有规定，但是我国目前尚无这方面的规定，所以需要在投资过程中有双方协商加以确定。</w:t>
      </w:r>
    </w:p>
    <w:p>
      <w:pPr>
        <w:pStyle w:val="BodyText"/>
        <w:spacing w:line="396" w:lineRule="exact"/>
        <w:ind w:left="914"/>
      </w:pPr>
      <w:r>
        <w:t>②实物出资</w:t>
      </w:r>
    </w:p>
    <w:p>
      <w:pPr>
        <w:pStyle w:val="BodyText"/>
        <w:spacing w:before="71" w:line="283" w:lineRule="auto"/>
        <w:ind w:left="914" w:right="1175"/>
      </w:pPr>
      <w:r>
        <w:t>出资条件：确为企业科研、生产、经营所需；技术性能比较好；作价公平合理。因为实物需要对其价值作出评估。</w:t>
      </w:r>
    </w:p>
    <w:p>
      <w:pPr>
        <w:pStyle w:val="BodyText"/>
        <w:spacing w:line="396" w:lineRule="exact"/>
        <w:ind w:left="914"/>
      </w:pPr>
      <w:r>
        <w:t>③工业产权出资</w:t>
      </w:r>
    </w:p>
    <w:p>
      <w:pPr>
        <w:pStyle w:val="BodyText"/>
        <w:spacing w:before="71" w:line="283" w:lineRule="auto"/>
        <w:ind w:right="245" w:firstLine="633"/>
      </w:pPr>
      <w:r>
        <w:rPr>
          <w:spacing w:val="-14"/>
        </w:rPr>
        <w:t>出资条件：能帮助研究和开发出新的高科技产品</w:t>
      </w:r>
      <w:r>
        <w:rPr>
          <w:spacing w:val="-15"/>
        </w:rPr>
        <w:t xml:space="preserve">；能帮助生产出适销对路的高科技产品； </w:t>
      </w:r>
      <w:r>
        <w:t>能帮助改进产品质量，提高生产效率；能帮助大幅度降低各种消耗；作价比较合理。</w:t>
      </w:r>
    </w:p>
    <w:p>
      <w:pPr>
        <w:pStyle w:val="BodyText"/>
        <w:spacing w:line="396" w:lineRule="exact"/>
        <w:ind w:left="914"/>
      </w:pPr>
      <w:r>
        <w:t>④土地使用权出资</w:t>
      </w:r>
    </w:p>
    <w:p>
      <w:pPr>
        <w:pStyle w:val="BodyText"/>
        <w:spacing w:before="70" w:line="283" w:lineRule="auto"/>
        <w:ind w:right="226" w:firstLine="633"/>
      </w:pPr>
      <w:r>
        <w:t>出资条件：确为月科研、生产销售活动所下需要的；交通、地理条件比较适宜；作价比较合理。</w:t>
      </w:r>
    </w:p>
    <w:p>
      <w:pPr>
        <w:pStyle w:val="BodyText"/>
        <w:spacing w:line="396" w:lineRule="exact"/>
      </w:pPr>
      <w:r>
        <w:t>2、吸收直接投资的程序</w:t>
      </w:r>
    </w:p>
    <w:p>
      <w:pPr>
        <w:pStyle w:val="ListParagraph"/>
        <w:numPr>
          <w:ilvl w:val="0"/>
          <w:numId w:val="76"/>
        </w:numPr>
        <w:tabs>
          <w:tab w:val="left" w:pos="1074"/>
        </w:tabs>
        <w:spacing w:before="72" w:after="0" w:line="240" w:lineRule="auto"/>
        <w:ind w:left="1073" w:right="0" w:hanging="794"/>
        <w:jc w:val="left"/>
        <w:rPr>
          <w:sz w:val="31"/>
        </w:rPr>
      </w:pPr>
      <w:r>
        <w:rPr>
          <w:sz w:val="31"/>
        </w:rPr>
        <w:t>确定吸收直接投资的资金数额；</w:t>
      </w:r>
    </w:p>
    <w:p>
      <w:pPr>
        <w:pStyle w:val="ListParagraph"/>
        <w:numPr>
          <w:ilvl w:val="0"/>
          <w:numId w:val="76"/>
        </w:numPr>
        <w:tabs>
          <w:tab w:val="left" w:pos="1074"/>
        </w:tabs>
        <w:spacing w:before="71" w:after="0" w:line="240" w:lineRule="auto"/>
        <w:ind w:left="1073" w:right="0" w:hanging="794"/>
        <w:jc w:val="left"/>
        <w:rPr>
          <w:sz w:val="31"/>
        </w:rPr>
      </w:pPr>
      <w:r>
        <w:rPr>
          <w:sz w:val="31"/>
        </w:rPr>
        <w:t>确定吸收直接投资的具体形式；</w:t>
      </w:r>
    </w:p>
    <w:p>
      <w:pPr>
        <w:pStyle w:val="ListParagraph"/>
        <w:numPr>
          <w:ilvl w:val="0"/>
          <w:numId w:val="76"/>
        </w:numPr>
        <w:tabs>
          <w:tab w:val="left" w:pos="1074"/>
        </w:tabs>
        <w:spacing w:before="71" w:after="0" w:line="240" w:lineRule="auto"/>
        <w:ind w:left="1073" w:right="0" w:hanging="794"/>
        <w:jc w:val="left"/>
        <w:rPr>
          <w:sz w:val="31"/>
        </w:rPr>
      </w:pPr>
      <w:r>
        <w:rPr>
          <w:sz w:val="31"/>
        </w:rPr>
        <w:t>签署合同或协议等文件；</w:t>
      </w:r>
    </w:p>
    <w:p>
      <w:pPr>
        <w:pStyle w:val="ListParagraph"/>
        <w:numPr>
          <w:ilvl w:val="0"/>
          <w:numId w:val="76"/>
        </w:numPr>
        <w:tabs>
          <w:tab w:val="left" w:pos="1074"/>
        </w:tabs>
        <w:spacing w:before="70" w:after="0" w:line="240" w:lineRule="auto"/>
        <w:ind w:left="1073" w:right="0" w:hanging="794"/>
        <w:jc w:val="left"/>
        <w:rPr>
          <w:sz w:val="31"/>
        </w:rPr>
      </w:pPr>
      <w:r>
        <w:rPr>
          <w:sz w:val="31"/>
        </w:rPr>
        <w:t>取得资金来源。</w:t>
      </w:r>
    </w:p>
    <w:p>
      <w:pPr>
        <w:pStyle w:val="BodyText"/>
        <w:spacing w:before="71"/>
      </w:pPr>
      <w:r>
        <w:t>3、吸收直接投资的优缺点：</w:t>
      </w:r>
    </w:p>
    <w:p>
      <w:pPr>
        <w:pStyle w:val="ListParagraph"/>
        <w:numPr>
          <w:ilvl w:val="0"/>
          <w:numId w:val="75"/>
        </w:numPr>
        <w:tabs>
          <w:tab w:val="left" w:pos="1074"/>
        </w:tabs>
        <w:spacing w:before="71" w:after="0" w:line="240" w:lineRule="auto"/>
        <w:ind w:left="1073" w:right="0" w:hanging="794"/>
        <w:jc w:val="left"/>
        <w:rPr>
          <w:sz w:val="31"/>
        </w:rPr>
      </w:pPr>
      <w:r>
        <w:rPr>
          <w:sz w:val="31"/>
        </w:rPr>
        <w:t>优点：有利于增强企业信誉、有利于尽快形成生产能力、有利于降低财务风险。</w:t>
      </w:r>
    </w:p>
    <w:p>
      <w:pPr>
        <w:pStyle w:val="ListParagraph"/>
        <w:numPr>
          <w:ilvl w:val="0"/>
          <w:numId w:val="75"/>
        </w:numPr>
        <w:tabs>
          <w:tab w:val="left" w:pos="1074"/>
        </w:tabs>
        <w:spacing w:before="71" w:after="0" w:line="283" w:lineRule="auto"/>
        <w:ind w:left="280" w:right="5770" w:firstLine="0"/>
        <w:jc w:val="left"/>
        <w:rPr>
          <w:sz w:val="31"/>
        </w:rPr>
      </w:pPr>
      <w:r>
        <w:rPr>
          <w:spacing w:val="-1"/>
          <w:sz w:val="31"/>
        </w:rPr>
        <w:t>缺点：资本成本较高、企业控制权容易分散。</w:t>
      </w:r>
      <w:r>
        <w:rPr>
          <w:sz w:val="31"/>
        </w:rPr>
        <w:t>二、发行股票</w:t>
      </w:r>
    </w:p>
    <w:p>
      <w:pPr>
        <w:pStyle w:val="BodyText"/>
        <w:spacing w:line="396" w:lineRule="exact"/>
      </w:pPr>
      <w:r>
        <w:t>1、股票的概念</w:t>
      </w:r>
    </w:p>
    <w:p>
      <w:pPr>
        <w:spacing w:after="0" w:line="396" w:lineRule="exact"/>
        <w:sectPr>
          <w:pgSz w:w="17860" w:h="25260"/>
          <w:pgMar w:top="1860" w:right="2260" w:bottom="280" w:left="2420" w:header="708" w:footer="708"/>
          <w:pgNumType w:start="38"/>
          <w:cols w:space="708"/>
        </w:sectPr>
      </w:pPr>
    </w:p>
    <w:p>
      <w:pPr>
        <w:pStyle w:val="BodyText"/>
        <w:spacing w:before="49"/>
      </w:pPr>
      <w:r>
        <w:t>2、股票的种类</w:t>
      </w:r>
    </w:p>
    <w:p>
      <w:pPr>
        <w:pStyle w:val="ListParagraph"/>
        <w:numPr>
          <w:ilvl w:val="0"/>
          <w:numId w:val="74"/>
        </w:numPr>
        <w:tabs>
          <w:tab w:val="left" w:pos="1074"/>
        </w:tabs>
        <w:spacing w:before="72" w:after="0" w:line="240" w:lineRule="auto"/>
        <w:ind w:left="1073" w:right="0" w:hanging="794"/>
        <w:jc w:val="left"/>
        <w:rPr>
          <w:sz w:val="31"/>
        </w:rPr>
      </w:pPr>
      <w:r>
        <w:rPr>
          <w:sz w:val="31"/>
        </w:rPr>
        <w:t>按照股票的权利和义务分类可以分为：普通股、优先股</w:t>
      </w:r>
    </w:p>
    <w:p>
      <w:pPr>
        <w:pStyle w:val="BodyText"/>
        <w:spacing w:before="70" w:line="283" w:lineRule="auto"/>
        <w:ind w:right="414" w:firstLine="629"/>
      </w:pPr>
      <w:r>
        <w:rPr>
          <w:spacing w:val="-15"/>
        </w:rPr>
        <w:t>普通股：是股份公司依法发行的具有管理权、股利不固定的股票。是股份公司资本的最</w:t>
      </w:r>
      <w:r>
        <w:t>基本部分。</w:t>
      </w:r>
    </w:p>
    <w:p>
      <w:pPr>
        <w:pStyle w:val="BodyText"/>
        <w:spacing w:line="396" w:lineRule="exact"/>
        <w:ind w:left="914"/>
      </w:pPr>
      <w:r>
        <w:t>普通股股东的权利：</w:t>
      </w:r>
    </w:p>
    <w:p>
      <w:pPr>
        <w:pStyle w:val="BodyText"/>
        <w:spacing w:before="71"/>
        <w:ind w:left="914"/>
      </w:pPr>
      <w:r>
        <w:t>① 公司管理权；</w:t>
      </w:r>
    </w:p>
    <w:p>
      <w:pPr>
        <w:pStyle w:val="BodyText"/>
        <w:spacing w:before="71"/>
        <w:ind w:left="914"/>
      </w:pPr>
      <w:r>
        <w:t>公司管理权主要表现在：</w:t>
      </w:r>
    </w:p>
    <w:p>
      <w:pPr>
        <w:pStyle w:val="BodyText"/>
        <w:spacing w:before="71" w:line="283" w:lineRule="auto"/>
        <w:ind w:right="375" w:firstLine="633"/>
      </w:pPr>
      <w:r>
        <w:t>投票权：对公司重大问题进行投票（</w:t>
      </w:r>
      <w:r>
        <w:rPr>
          <w:spacing w:val="-14"/>
        </w:rPr>
        <w:t>比如修改公司章程、改变资本结构、批准出售公司</w:t>
      </w:r>
      <w:r>
        <w:t>重要资产、吸收或兼并其他公司等</w:t>
      </w:r>
      <w:r>
        <w:rPr>
          <w:spacing w:val="-183"/>
        </w:rPr>
        <w:t>）</w:t>
      </w:r>
      <w:r>
        <w:t>。</w:t>
      </w:r>
    </w:p>
    <w:p>
      <w:pPr>
        <w:pStyle w:val="BodyText"/>
        <w:spacing w:line="283" w:lineRule="auto"/>
        <w:ind w:left="914" w:right="1492"/>
      </w:pPr>
      <w:r>
        <w:t>查账权：通常股东的查账权是受限制的，但是股东可以委托会计师进行查账。阻止越权的权利：阻止管理当局（经营者）的越权行为。</w:t>
      </w:r>
    </w:p>
    <w:p>
      <w:pPr>
        <w:pStyle w:val="BodyText"/>
        <w:spacing w:line="396" w:lineRule="exact"/>
        <w:ind w:left="914"/>
      </w:pPr>
      <w:r>
        <w:t>② 分享盈余权；</w:t>
      </w:r>
    </w:p>
    <w:p>
      <w:pPr>
        <w:pStyle w:val="BodyText"/>
        <w:spacing w:before="70"/>
        <w:ind w:left="914"/>
      </w:pPr>
      <w:r>
        <w:t>普通股股东可以按照股份的占有比例分享利润。</w:t>
      </w:r>
    </w:p>
    <w:p>
      <w:pPr>
        <w:pStyle w:val="BodyText"/>
        <w:spacing w:before="71"/>
        <w:ind w:left="914"/>
      </w:pPr>
      <w:r>
        <w:rPr>
          <w:spacing w:val="4"/>
        </w:rPr>
        <w:t>③ 出让股份权；</w:t>
      </w:r>
    </w:p>
    <w:p>
      <w:pPr>
        <w:pStyle w:val="BodyText"/>
        <w:spacing w:before="71"/>
        <w:ind w:left="914"/>
      </w:pPr>
      <w:r>
        <w:rPr>
          <w:spacing w:val="4"/>
        </w:rPr>
        <w:t>④ 优先认股权；</w:t>
      </w:r>
    </w:p>
    <w:p>
      <w:pPr>
        <w:pStyle w:val="BodyText"/>
        <w:spacing w:before="71"/>
        <w:ind w:left="914"/>
      </w:pPr>
      <w:r>
        <w:t>区别于优先股的优先权。</w:t>
      </w:r>
    </w:p>
    <w:p>
      <w:pPr>
        <w:pStyle w:val="BodyText"/>
        <w:spacing w:before="70"/>
        <w:ind w:left="914"/>
      </w:pPr>
      <w:r>
        <w:t>优先认股权是指原有普通股股东在公司发放新股时具有优先认购权。</w:t>
      </w:r>
    </w:p>
    <w:p>
      <w:pPr>
        <w:pStyle w:val="BodyText"/>
        <w:spacing w:before="71"/>
        <w:ind w:left="914"/>
      </w:pPr>
      <w:r>
        <w:t>⑤ 剩余财产要求权</w:t>
      </w:r>
    </w:p>
    <w:p>
      <w:pPr>
        <w:pStyle w:val="BodyText"/>
        <w:spacing w:before="71" w:line="283" w:lineRule="auto"/>
        <w:ind w:right="3709" w:firstLine="633"/>
      </w:pPr>
      <w:r>
        <w:t>当公司进入解散、清算阶段，股东有权分享公司的剩余财产。优先股：是股份公司依法发行的具有一定优先权的股票。</w:t>
      </w:r>
    </w:p>
    <w:p>
      <w:pPr>
        <w:pStyle w:val="BodyText"/>
        <w:spacing w:line="283" w:lineRule="auto"/>
        <w:ind w:right="419" w:firstLine="633"/>
      </w:pPr>
      <w:r>
        <w:rPr>
          <w:spacing w:val="-13"/>
        </w:rPr>
        <w:t>优先股的管理权受限制，比如没有投票权；优先股的股利是固定的，并且优先股股利的</w:t>
      </w:r>
      <w:r>
        <w:t>发放优先于普通股，并且优先分配剩余财产。</w:t>
      </w:r>
    </w:p>
    <w:p>
      <w:pPr>
        <w:pStyle w:val="ListParagraph"/>
        <w:numPr>
          <w:ilvl w:val="0"/>
          <w:numId w:val="74"/>
        </w:numPr>
        <w:tabs>
          <w:tab w:val="left" w:pos="1074"/>
        </w:tabs>
        <w:spacing w:before="0" w:after="0" w:line="396" w:lineRule="exact"/>
        <w:ind w:left="1073" w:right="0" w:hanging="794"/>
        <w:jc w:val="left"/>
        <w:rPr>
          <w:sz w:val="31"/>
        </w:rPr>
      </w:pPr>
      <w:r>
        <w:rPr>
          <w:sz w:val="31"/>
        </w:rPr>
        <w:t>按票面有无记名分为记名股票和无记名股票。</w:t>
      </w:r>
    </w:p>
    <w:p>
      <w:pPr>
        <w:pStyle w:val="ListParagraph"/>
        <w:numPr>
          <w:ilvl w:val="0"/>
          <w:numId w:val="74"/>
        </w:numPr>
        <w:tabs>
          <w:tab w:val="left" w:pos="1074"/>
        </w:tabs>
        <w:spacing w:before="70" w:after="0" w:line="240" w:lineRule="auto"/>
        <w:ind w:left="1073" w:right="0" w:hanging="794"/>
        <w:jc w:val="left"/>
        <w:rPr>
          <w:sz w:val="31"/>
        </w:rPr>
      </w:pPr>
      <w:r>
        <w:rPr>
          <w:sz w:val="31"/>
        </w:rPr>
        <w:t>按票面是否标明金额分为面额股票和无面额股票</w:t>
      </w:r>
    </w:p>
    <w:p>
      <w:pPr>
        <w:pStyle w:val="ListParagraph"/>
        <w:numPr>
          <w:ilvl w:val="0"/>
          <w:numId w:val="74"/>
        </w:numPr>
        <w:tabs>
          <w:tab w:val="left" w:pos="1074"/>
        </w:tabs>
        <w:spacing w:before="71" w:after="0" w:line="240" w:lineRule="auto"/>
        <w:ind w:left="1073" w:right="0" w:hanging="794"/>
        <w:jc w:val="left"/>
        <w:rPr>
          <w:sz w:val="31"/>
        </w:rPr>
      </w:pPr>
      <w:r>
        <w:rPr>
          <w:spacing w:val="3"/>
          <w:sz w:val="31"/>
        </w:rPr>
        <w:t>按股票发行对象和上市地区分为</w:t>
      </w:r>
      <w:r>
        <w:rPr>
          <w:sz w:val="31"/>
        </w:rPr>
        <w:t>A</w:t>
      </w:r>
      <w:r>
        <w:rPr>
          <w:spacing w:val="-26"/>
          <w:sz w:val="31"/>
        </w:rPr>
        <w:t xml:space="preserve"> 股、</w:t>
      </w:r>
      <w:r>
        <w:rPr>
          <w:sz w:val="31"/>
        </w:rPr>
        <w:t>B</w:t>
      </w:r>
      <w:r>
        <w:rPr>
          <w:spacing w:val="-27"/>
          <w:sz w:val="31"/>
        </w:rPr>
        <w:t xml:space="preserve"> 股、</w:t>
      </w:r>
      <w:r>
        <w:rPr>
          <w:sz w:val="31"/>
        </w:rPr>
        <w:t>H</w:t>
      </w:r>
      <w:r>
        <w:rPr>
          <w:spacing w:val="-26"/>
          <w:sz w:val="31"/>
        </w:rPr>
        <w:t xml:space="preserve"> 股、</w:t>
      </w:r>
      <w:r>
        <w:rPr>
          <w:sz w:val="31"/>
        </w:rPr>
        <w:t>N</w:t>
      </w:r>
      <w:r>
        <w:rPr>
          <w:spacing w:val="-26"/>
          <w:sz w:val="31"/>
        </w:rPr>
        <w:t xml:space="preserve"> 股。</w:t>
      </w:r>
    </w:p>
    <w:p>
      <w:pPr>
        <w:pStyle w:val="BodyText"/>
        <w:spacing w:before="71"/>
      </w:pPr>
      <w:r>
        <w:t>3、股票发行的条件</w:t>
      </w:r>
    </w:p>
    <w:p>
      <w:pPr>
        <w:pStyle w:val="BodyText"/>
        <w:spacing w:before="71"/>
        <w:ind w:left="755"/>
      </w:pPr>
      <w:r>
        <w:t>我国《股票发行与交易管理条例》关于股票公开发行条件的规定如下：</w:t>
      </w:r>
    </w:p>
    <w:p>
      <w:pPr>
        <w:pStyle w:val="ListParagraph"/>
        <w:numPr>
          <w:ilvl w:val="1"/>
          <w:numId w:val="74"/>
        </w:numPr>
        <w:tabs>
          <w:tab w:val="left" w:pos="1391"/>
        </w:tabs>
        <w:spacing w:before="70" w:after="0" w:line="283" w:lineRule="auto"/>
        <w:ind w:left="280" w:right="326" w:firstLine="316"/>
        <w:jc w:val="both"/>
        <w:rPr>
          <w:sz w:val="31"/>
        </w:rPr>
      </w:pPr>
      <w:r>
        <w:rPr>
          <w:sz w:val="31"/>
        </w:rPr>
        <w:t>设立股份有限公司申请公开发行股票应当符合一下条件：①其生产经营符合国家产</w:t>
      </w:r>
      <w:r>
        <w:rPr>
          <w:spacing w:val="-14"/>
          <w:sz w:val="31"/>
        </w:rPr>
        <w:t>业政策；②其发行普通股限于一种，同股同权；③发起人认购的股本不少于公司股本总额的</w:t>
      </w:r>
      <w:r>
        <w:rPr>
          <w:spacing w:val="-11"/>
          <w:sz w:val="31"/>
        </w:rPr>
        <w:t>35</w:t>
      </w:r>
      <w:r>
        <w:rPr>
          <w:spacing w:val="-12"/>
          <w:sz w:val="31"/>
        </w:rPr>
        <w:t xml:space="preserve">%；④在公司拟发行的股本总额中，发起人认购的部分不少于人民币 </w:t>
      </w:r>
      <w:r>
        <w:rPr>
          <w:sz w:val="31"/>
        </w:rPr>
        <w:t>3000</w:t>
      </w:r>
      <w:r>
        <w:rPr>
          <w:spacing w:val="-8"/>
          <w:sz w:val="31"/>
        </w:rPr>
        <w:t xml:space="preserve"> 万元，但是国家</w:t>
      </w:r>
      <w:r>
        <w:rPr>
          <w:spacing w:val="-9"/>
          <w:sz w:val="31"/>
        </w:rPr>
        <w:t>另有规定的除外；⑤向社会公开发行的部分不少于公司拟发行的股本总额的</w:t>
      </w:r>
      <w:r>
        <w:rPr>
          <w:sz w:val="31"/>
        </w:rPr>
        <w:t xml:space="preserve">25%，其中公司 </w:t>
      </w:r>
      <w:r>
        <w:rPr>
          <w:spacing w:val="1"/>
          <w:sz w:val="31"/>
        </w:rPr>
        <w:t>职工股的股本总额不得超过向社会公众发行股本总额的</w:t>
      </w:r>
      <w:r>
        <w:rPr>
          <w:spacing w:val="-18"/>
          <w:sz w:val="31"/>
        </w:rPr>
        <w:t>10</w:t>
      </w:r>
      <w:r>
        <w:rPr>
          <w:spacing w:val="-6"/>
          <w:sz w:val="31"/>
        </w:rPr>
        <w:t xml:space="preserve">%，公司拟发行的股本总额超过人 </w:t>
      </w:r>
      <w:r>
        <w:rPr>
          <w:spacing w:val="-2"/>
          <w:sz w:val="31"/>
        </w:rPr>
        <w:t xml:space="preserve">民币 </w:t>
      </w:r>
      <w:r>
        <w:rPr>
          <w:sz w:val="31"/>
        </w:rPr>
        <w:t>4</w:t>
      </w:r>
      <w:r>
        <w:rPr>
          <w:spacing w:val="-14"/>
          <w:sz w:val="31"/>
        </w:rPr>
        <w:t xml:space="preserve"> 亿元的，证监会按照规定可以酌情降低向社会公众发行部分的比例，但最低不少于公</w:t>
      </w:r>
      <w:r>
        <w:rPr>
          <w:spacing w:val="-3"/>
          <w:sz w:val="31"/>
        </w:rPr>
        <w:t xml:space="preserve">司拟发行的股本总额的 </w:t>
      </w:r>
      <w:r>
        <w:rPr>
          <w:sz w:val="31"/>
        </w:rPr>
        <w:t>10</w:t>
      </w:r>
      <w:r>
        <w:rPr>
          <w:spacing w:val="-1"/>
          <w:sz w:val="31"/>
        </w:rPr>
        <w:t>%；⑥发起人在今年内没有重大违法行为；⑦证监会规定的其他条</w:t>
      </w:r>
      <w:r>
        <w:rPr>
          <w:sz w:val="31"/>
        </w:rPr>
        <w:t>件。</w:t>
      </w:r>
    </w:p>
    <w:p>
      <w:pPr>
        <w:pStyle w:val="ListParagraph"/>
        <w:numPr>
          <w:ilvl w:val="1"/>
          <w:numId w:val="74"/>
        </w:numPr>
        <w:tabs>
          <w:tab w:val="left" w:pos="1391"/>
        </w:tabs>
        <w:spacing w:before="0" w:after="0" w:line="283" w:lineRule="auto"/>
        <w:ind w:left="280" w:right="383" w:firstLine="316"/>
        <w:jc w:val="both"/>
        <w:rPr>
          <w:sz w:val="31"/>
        </w:rPr>
      </w:pPr>
      <w:r>
        <w:rPr>
          <w:spacing w:val="-1"/>
          <w:sz w:val="31"/>
        </w:rPr>
        <w:t>原有企业改组设立股份有限公司申请公开发行股票，应当符合上述条件外，还应当符合以下条件：①发行前一年末，净资产在总资产中的比例不低于</w:t>
      </w:r>
      <w:r>
        <w:rPr>
          <w:sz w:val="31"/>
        </w:rPr>
        <w:t>30%，无形资产在总资产</w:t>
      </w:r>
      <w:r>
        <w:rPr>
          <w:spacing w:val="-11"/>
          <w:sz w:val="31"/>
        </w:rPr>
        <w:t xml:space="preserve">中的比例不高于 </w:t>
      </w:r>
      <w:r>
        <w:rPr>
          <w:sz w:val="31"/>
        </w:rPr>
        <w:t>20%，但证监会另有规定的除外；②近三年连续盈利。</w:t>
      </w:r>
    </w:p>
    <w:p>
      <w:pPr>
        <w:pStyle w:val="ListParagraph"/>
        <w:numPr>
          <w:ilvl w:val="1"/>
          <w:numId w:val="74"/>
        </w:numPr>
        <w:tabs>
          <w:tab w:val="left" w:pos="1391"/>
        </w:tabs>
        <w:spacing w:before="0" w:after="0" w:line="395" w:lineRule="exact"/>
        <w:ind w:left="1390" w:right="0" w:hanging="794"/>
        <w:jc w:val="left"/>
        <w:rPr>
          <w:sz w:val="31"/>
        </w:rPr>
      </w:pPr>
      <w:r>
        <w:rPr>
          <w:sz w:val="31"/>
        </w:rPr>
        <w:t>股份有限公司增资申请发行股票，除应当符合上述规定外，还应当符合以下条件：</w:t>
      </w:r>
    </w:p>
    <w:p>
      <w:pPr>
        <w:pStyle w:val="BodyText"/>
        <w:spacing w:before="67" w:line="283" w:lineRule="auto"/>
        <w:ind w:right="400"/>
      </w:pPr>
      <w:r>
        <w:t xml:space="preserve">①前一次公开发行股票所得资金的使用与其招股说明书所述的用途一致，并且使用效益良 </w:t>
      </w:r>
      <w:r>
        <w:rPr>
          <w:spacing w:val="-1"/>
        </w:rPr>
        <w:t xml:space="preserve">好；②距前一次公开发行股票的时间不少于 </w:t>
      </w:r>
      <w:r>
        <w:t>12</w:t>
      </w:r>
      <w:r>
        <w:rPr>
          <w:spacing w:val="-1"/>
        </w:rPr>
        <w:t xml:space="preserve"> 个月；③从前一次公开发行股票到本次申请</w:t>
      </w:r>
      <w:r>
        <w:t>期间没有重大违法行为；④证监会规定的其他条件。</w:t>
      </w:r>
    </w:p>
    <w:p>
      <w:pPr>
        <w:pStyle w:val="ListParagraph"/>
        <w:numPr>
          <w:ilvl w:val="1"/>
          <w:numId w:val="74"/>
        </w:numPr>
        <w:tabs>
          <w:tab w:val="left" w:pos="1391"/>
        </w:tabs>
        <w:spacing w:before="0" w:after="0" w:line="395" w:lineRule="exact"/>
        <w:ind w:left="1390" w:right="383" w:hanging="1391"/>
        <w:jc w:val="right"/>
        <w:rPr>
          <w:sz w:val="31"/>
        </w:rPr>
      </w:pPr>
      <w:r>
        <w:rPr>
          <w:sz w:val="31"/>
        </w:rPr>
        <w:t>定向募集公司申请公开发行股票，除应当符合上述规定外，还应当符合以下条件：</w:t>
      </w:r>
    </w:p>
    <w:p>
      <w:pPr>
        <w:pStyle w:val="BodyText"/>
        <w:spacing w:before="70"/>
        <w:ind w:left="0" w:right="426"/>
        <w:jc w:val="right"/>
      </w:pPr>
      <w:r>
        <w:t>①定向募集所得资金的使用与其招股说明书所述的用途一致，并且使用效益良好；②距最近</w:t>
      </w:r>
    </w:p>
    <w:p>
      <w:pPr>
        <w:spacing w:after="0"/>
        <w:jc w:val="right"/>
        <w:sectPr>
          <w:pgSz w:w="17860" w:h="25260"/>
          <w:pgMar w:top="1860" w:right="2260" w:bottom="280" w:left="2420" w:header="708" w:footer="708"/>
          <w:pgNumType w:start="39"/>
          <w:cols w:space="708"/>
        </w:sectPr>
      </w:pPr>
    </w:p>
    <w:p>
      <w:pPr>
        <w:pStyle w:val="BodyText"/>
        <w:spacing w:before="49" w:line="283" w:lineRule="auto"/>
        <w:ind w:right="242"/>
      </w:pPr>
      <w:r>
        <w:rPr>
          <w:spacing w:val="-2"/>
        </w:rPr>
        <w:t xml:space="preserve">一次定向募集的时间不少于 </w:t>
      </w:r>
      <w:r>
        <w:t>12 个月；③从最近一次定向募集到本次公开发行期间没有重大</w:t>
      </w:r>
      <w:r>
        <w:rPr>
          <w:spacing w:val="-14"/>
          <w:w w:val="102"/>
        </w:rPr>
        <w:t>违法行为；④内部职工股权证按照规定的范围发放</w:t>
      </w:r>
      <w:r>
        <w:rPr>
          <w:spacing w:val="-15"/>
          <w:w w:val="102"/>
        </w:rPr>
        <w:t>，并且已交国家指定的证券机构集中托管；</w:t>
      </w:r>
    </w:p>
    <w:p>
      <w:pPr>
        <w:pStyle w:val="BodyText"/>
        <w:spacing w:line="396" w:lineRule="exact"/>
      </w:pPr>
      <w:r>
        <w:t>⑤证监会规定的其他条件。</w:t>
      </w:r>
    </w:p>
    <w:p>
      <w:pPr>
        <w:pStyle w:val="BodyText"/>
        <w:spacing w:before="71"/>
      </w:pPr>
      <w:r>
        <w:t>4、股票发行的程序</w:t>
      </w:r>
    </w:p>
    <w:p>
      <w:pPr>
        <w:pStyle w:val="BodyText"/>
        <w:spacing w:before="71"/>
      </w:pPr>
      <w:r>
        <w:t>①申请：</w:t>
      </w:r>
    </w:p>
    <w:p>
      <w:pPr>
        <w:pStyle w:val="BodyText"/>
        <w:spacing w:before="71"/>
      </w:pPr>
      <w:r>
        <w:t>②审批：</w:t>
      </w:r>
    </w:p>
    <w:p>
      <w:pPr>
        <w:pStyle w:val="BodyText"/>
        <w:spacing w:before="70"/>
      </w:pPr>
      <w:r>
        <w:t>③复审：</w:t>
      </w:r>
    </w:p>
    <w:p>
      <w:pPr>
        <w:pStyle w:val="BodyText"/>
        <w:spacing w:before="71"/>
      </w:pPr>
      <w:r>
        <w:t>④上市发行：</w:t>
      </w:r>
    </w:p>
    <w:p>
      <w:pPr>
        <w:pStyle w:val="BodyText"/>
        <w:spacing w:before="71"/>
      </w:pPr>
      <w:r>
        <w:t>5、股票发行方法与推销方式</w:t>
      </w:r>
    </w:p>
    <w:p>
      <w:pPr>
        <w:pStyle w:val="BodyText"/>
        <w:spacing w:before="71"/>
      </w:pPr>
      <w:r>
        <w:t>股票发行方法：①股东优先认购</w:t>
      </w:r>
    </w:p>
    <w:p>
      <w:pPr>
        <w:pStyle w:val="BodyText"/>
        <w:spacing w:before="71"/>
        <w:ind w:left="2487"/>
      </w:pPr>
      <w:r>
        <w:t>②定向募集</w:t>
      </w:r>
    </w:p>
    <w:p>
      <w:pPr>
        <w:pStyle w:val="BodyText"/>
        <w:spacing w:before="70" w:line="283" w:lineRule="auto"/>
        <w:ind w:right="9095" w:firstLine="2206"/>
      </w:pPr>
      <w:r>
        <w:t>③公开发行</w:t>
      </w:r>
      <w:r>
        <w:rPr>
          <w:spacing w:val="-2"/>
        </w:rPr>
        <w:t>股票推销方式：①股票自销</w:t>
      </w:r>
    </w:p>
    <w:p>
      <w:pPr>
        <w:pStyle w:val="BodyText"/>
        <w:spacing w:line="397" w:lineRule="exact"/>
        <w:ind w:left="2487"/>
      </w:pPr>
      <w:r>
        <w:t>②股票承销：包销、代销</w:t>
      </w:r>
    </w:p>
    <w:p>
      <w:pPr>
        <w:pStyle w:val="BodyText"/>
        <w:spacing w:before="71"/>
      </w:pPr>
      <w:r>
        <w:t>6、股票发行价格的确定</w:t>
      </w:r>
    </w:p>
    <w:p>
      <w:pPr>
        <w:pStyle w:val="BodyText"/>
        <w:spacing w:before="71" w:line="283" w:lineRule="auto"/>
        <w:ind w:right="424"/>
      </w:pPr>
      <w:r>
        <w:t>①股票发行价格是指股份公司在股票发行是股票发行市场上发行股票时所确定的价格</w:t>
      </w:r>
      <w:r>
        <w:rPr>
          <w:spacing w:val="-73"/>
        </w:rPr>
        <w:t>。通常</w:t>
      </w:r>
      <w:r>
        <w:t>股票的发行价有面值价、时价和中间价三种。</w:t>
      </w:r>
    </w:p>
    <w:p>
      <w:pPr>
        <w:pStyle w:val="BodyText"/>
        <w:spacing w:line="283" w:lineRule="auto"/>
        <w:ind w:right="6877"/>
      </w:pPr>
      <w:r>
        <w:t>②确定股票的发行价格应考虑的主要因素： 市盈率：</w:t>
      </w:r>
    </w:p>
    <w:p>
      <w:pPr>
        <w:pStyle w:val="BodyText"/>
        <w:spacing w:line="396" w:lineRule="exact"/>
      </w:pPr>
      <w:r>
        <w:t>每股净值：</w:t>
      </w:r>
    </w:p>
    <w:p>
      <w:pPr>
        <w:pStyle w:val="BodyText"/>
        <w:spacing w:before="69"/>
      </w:pPr>
      <w:r>
        <w:t>公司的市场定位：</w:t>
      </w:r>
    </w:p>
    <w:p>
      <w:pPr>
        <w:pStyle w:val="BodyText"/>
        <w:spacing w:before="71" w:line="283" w:lineRule="auto"/>
        <w:ind w:right="8144"/>
      </w:pPr>
      <w:r>
        <w:t>证券市场的供求关系及股价水平： 国家有关政策规定：</w:t>
      </w:r>
    </w:p>
    <w:p>
      <w:pPr>
        <w:pStyle w:val="BodyText"/>
        <w:spacing w:line="396" w:lineRule="exact"/>
      </w:pPr>
      <w:r>
        <w:t>7、股票上市决策</w:t>
      </w:r>
    </w:p>
    <w:p>
      <w:pPr>
        <w:pStyle w:val="BodyText"/>
        <w:spacing w:before="72" w:line="283" w:lineRule="auto"/>
        <w:ind w:right="407"/>
      </w:pPr>
      <w:r>
        <w:rPr>
          <w:spacing w:val="-11"/>
        </w:rPr>
        <w:t>股票上市是指股份公司公开发行的股票，符合规定条件，经过申请批准后在证券交易所挂牌</w:t>
      </w:r>
      <w:r>
        <w:t>作为交易的对象。</w:t>
      </w:r>
    </w:p>
    <w:p>
      <w:pPr>
        <w:pStyle w:val="BodyText"/>
        <w:spacing w:line="396" w:lineRule="exact"/>
      </w:pPr>
      <w:r>
        <w:t>股票上市决策：</w:t>
      </w:r>
    </w:p>
    <w:p>
      <w:pPr>
        <w:pStyle w:val="BodyText"/>
        <w:spacing w:before="71"/>
      </w:pPr>
      <w:r>
        <w:t>①公司近期状况及发展规划：</w:t>
      </w:r>
    </w:p>
    <w:p>
      <w:pPr>
        <w:pStyle w:val="BodyText"/>
        <w:spacing w:before="70"/>
      </w:pPr>
      <w:r>
        <w:t>②股利水平：</w:t>
      </w:r>
    </w:p>
    <w:p>
      <w:pPr>
        <w:pStyle w:val="BodyText"/>
        <w:spacing w:before="71"/>
      </w:pPr>
      <w:r>
        <w:t>③上市方式：</w:t>
      </w:r>
    </w:p>
    <w:p>
      <w:pPr>
        <w:pStyle w:val="BodyText"/>
        <w:spacing w:before="71"/>
      </w:pPr>
      <w:r>
        <w:t>④上市时机：</w:t>
      </w:r>
    </w:p>
    <w:p>
      <w:pPr>
        <w:pStyle w:val="BodyText"/>
        <w:spacing w:before="71"/>
      </w:pPr>
      <w:r>
        <w:t>8、股票筹资的优缺点</w:t>
      </w:r>
    </w:p>
    <w:p>
      <w:pPr>
        <w:pStyle w:val="BodyText"/>
        <w:spacing w:before="71"/>
      </w:pPr>
      <w:r>
        <w:t>优点：①自有资金，提高公司信誉；</w:t>
      </w:r>
    </w:p>
    <w:p>
      <w:pPr>
        <w:pStyle w:val="BodyText"/>
        <w:spacing w:before="70"/>
        <w:ind w:left="1227"/>
      </w:pPr>
      <w:r>
        <w:t>②降低财务风险；</w:t>
      </w:r>
    </w:p>
    <w:p>
      <w:pPr>
        <w:pStyle w:val="BodyText"/>
        <w:spacing w:before="71" w:line="283" w:lineRule="auto"/>
        <w:ind w:right="9415" w:firstLine="946"/>
      </w:pPr>
      <w:r>
        <w:t>③避免破产风险。缺点：①资本成本高；</w:t>
      </w:r>
    </w:p>
    <w:p>
      <w:pPr>
        <w:pStyle w:val="BodyText"/>
        <w:spacing w:line="397" w:lineRule="exact"/>
        <w:ind w:left="1227"/>
      </w:pPr>
      <w:r>
        <w:t>②分散公司控制权。</w:t>
      </w:r>
    </w:p>
    <w:p>
      <w:pPr>
        <w:pStyle w:val="BodyText"/>
        <w:spacing w:before="1"/>
        <w:ind w:left="0"/>
        <w:rPr>
          <w:sz w:val="42"/>
        </w:rPr>
      </w:pPr>
    </w:p>
    <w:p>
      <w:pPr>
        <w:pStyle w:val="Heading4"/>
        <w:tabs>
          <w:tab w:val="left" w:pos="2498"/>
          <w:tab w:val="left" w:pos="5184"/>
          <w:tab w:val="left" w:pos="6451"/>
        </w:tabs>
      </w:pPr>
      <w:r>
        <w:t>课题﹕第三章</w:t>
        <w:tab/>
        <w:t>企业筹资方式</w:t>
        <w:tab/>
        <w:t>第三节</w:t>
        <w:tab/>
        <w:t>负债资金的筹集</w:t>
      </w:r>
    </w:p>
    <w:p>
      <w:pPr>
        <w:pStyle w:val="BodyText"/>
        <w:spacing w:before="71" w:line="283" w:lineRule="auto"/>
        <w:ind w:right="3709"/>
      </w:pPr>
      <w:r>
        <w:t>目的要求﹕掌握银行借款、发行债券的概念、分类、程序和优缺点教学内容﹕</w:t>
      </w:r>
    </w:p>
    <w:p>
      <w:pPr>
        <w:pStyle w:val="BodyText"/>
        <w:spacing w:line="396" w:lineRule="exact"/>
      </w:pPr>
      <w:r>
        <w:t>一、银行借款</w:t>
      </w:r>
    </w:p>
    <w:p>
      <w:pPr>
        <w:pStyle w:val="BodyText"/>
        <w:spacing w:before="10"/>
        <w:ind w:left="0"/>
        <w:rPr>
          <w:sz w:val="7"/>
        </w:rPr>
      </w:pPr>
      <w:r>
        <w:drawing>
          <wp:anchor distT="0" distB="0" distL="0" distR="0" simplePos="0" relativeHeight="251784192" behindDoc="0" locked="0" layoutInCell="1" allowOverlap="1">
            <wp:simplePos x="0" y="0"/>
            <wp:positionH relativeFrom="page">
              <wp:posOffset>1715007</wp:posOffset>
            </wp:positionH>
            <wp:positionV relativeFrom="paragraph">
              <wp:posOffset>88533</wp:posOffset>
            </wp:positionV>
            <wp:extent cx="1599810" cy="187451"/>
            <wp:effectExtent l="0" t="0" r="0" b="0"/>
            <wp:wrapTopAndBottom/>
            <wp:docPr id="307"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142.png"/>
                    <pic:cNvPicPr/>
                  </pic:nvPicPr>
                  <pic:blipFill>
                    <a:blip xmlns:r="http://schemas.openxmlformats.org/officeDocument/2006/relationships" r:embed="rId137" cstate="print"/>
                    <a:stretch>
                      <a:fillRect/>
                    </a:stretch>
                  </pic:blipFill>
                  <pic:spPr>
                    <a:xfrm>
                      <a:off x="0" y="0"/>
                      <a:ext cx="1599810" cy="187451"/>
                    </a:xfrm>
                    <a:prstGeom prst="rect">
                      <a:avLst/>
                    </a:prstGeom>
                  </pic:spPr>
                </pic:pic>
              </a:graphicData>
            </a:graphic>
          </wp:anchor>
        </w:drawing>
      </w:r>
    </w:p>
    <w:p>
      <w:pPr>
        <w:pStyle w:val="BodyText"/>
        <w:spacing w:before="75"/>
      </w:pPr>
      <w:r>
        <w:t>重点难点：银行借款、发行债券的概念、分类、程序和优缺点</w:t>
      </w:r>
    </w:p>
    <w:p>
      <w:pPr>
        <w:spacing w:after="0"/>
        <w:sectPr>
          <w:pgSz w:w="17860" w:h="25260"/>
          <w:pgMar w:top="1860" w:right="2260" w:bottom="280" w:left="2420" w:header="708" w:footer="708"/>
          <w:pgNumType w:start="40"/>
          <w:cols w:space="708"/>
        </w:sectPr>
      </w:pPr>
    </w:p>
    <w:p>
      <w:pPr>
        <w:pStyle w:val="BodyText"/>
        <w:tabs>
          <w:tab w:val="left" w:pos="914"/>
        </w:tabs>
        <w:spacing w:before="49" w:line="283" w:lineRule="auto"/>
        <w:ind w:right="10362"/>
      </w:pPr>
      <w:r>
        <w:t>教学方法：启发</w:t>
      </w:r>
      <w:r>
        <w:rPr>
          <w:spacing w:val="-17"/>
        </w:rPr>
        <w:t>式</w:t>
      </w:r>
      <w:r>
        <w:t>手</w:t>
        <w:tab/>
        <w:t>段：面授</w:t>
      </w:r>
    </w:p>
    <w:p>
      <w:pPr>
        <w:pStyle w:val="BodyText"/>
        <w:spacing w:line="283" w:lineRule="auto"/>
        <w:ind w:right="6245"/>
      </w:pPr>
      <w:r>
        <w:t>教学步骤﹕</w:t>
      </w:r>
      <w:r>
        <w:rPr>
          <w:spacing w:val="-2"/>
        </w:rPr>
        <w:t>复习提问、新课讲解、讨论、小结。</w:t>
      </w:r>
      <w:r>
        <w:t>复习提问题：</w:t>
      </w:r>
    </w:p>
    <w:p>
      <w:pPr>
        <w:pStyle w:val="BodyText"/>
        <w:spacing w:line="283" w:lineRule="auto"/>
        <w:ind w:right="5293"/>
      </w:pPr>
      <w:r>
        <w:t>吸收直接投资、发行股票的概念、分类、程序和优缺点新授：</w:t>
      </w:r>
    </w:p>
    <w:p>
      <w:pPr>
        <w:pStyle w:val="BodyText"/>
        <w:spacing w:line="396" w:lineRule="exact"/>
      </w:pPr>
      <w:r>
        <w:t>一、银行借款</w:t>
      </w:r>
    </w:p>
    <w:p>
      <w:pPr>
        <w:pStyle w:val="BodyText"/>
        <w:spacing w:before="69"/>
      </w:pPr>
      <w:r>
        <w:t>（一）银行借款的分类：</w:t>
      </w:r>
    </w:p>
    <w:p>
      <w:pPr>
        <w:pStyle w:val="BodyText"/>
        <w:spacing w:before="71"/>
        <w:ind w:left="914"/>
      </w:pPr>
      <w:r>
        <w:t>1、按照借款期限分：长期借款和短期借款</w:t>
      </w:r>
    </w:p>
    <w:p>
      <w:pPr>
        <w:pStyle w:val="BodyText"/>
        <w:spacing w:before="70"/>
        <w:ind w:left="914"/>
      </w:pPr>
      <w:r>
        <w:t>2、按照借款（是否需要担保）的条件分：信用借款、担保借款和票据贴现借款</w:t>
      </w:r>
    </w:p>
    <w:p>
      <w:pPr>
        <w:pStyle w:val="BodyText"/>
        <w:spacing w:before="71"/>
        <w:ind w:left="914"/>
      </w:pPr>
      <w:r>
        <w:t>3、按照贷款的机构分：政策性银行贷款和商业银行贷款</w:t>
      </w:r>
    </w:p>
    <w:p>
      <w:pPr>
        <w:pStyle w:val="BodyText"/>
        <w:spacing w:before="71"/>
      </w:pPr>
      <w:r>
        <w:t>（二）借款程序（只作为了解内容）</w:t>
      </w:r>
    </w:p>
    <w:p>
      <w:pPr>
        <w:pStyle w:val="BodyText"/>
        <w:spacing w:before="72"/>
      </w:pPr>
      <w:r>
        <w:t>（三）银行借款的信用条件</w:t>
      </w:r>
    </w:p>
    <w:p>
      <w:pPr>
        <w:pStyle w:val="BodyText"/>
        <w:spacing w:before="71"/>
      </w:pPr>
      <w:r>
        <w:t>①贷款期限和贷款偿还方式：</w:t>
      </w:r>
    </w:p>
    <w:p>
      <w:pPr>
        <w:pStyle w:val="BodyText"/>
        <w:spacing w:before="70"/>
      </w:pPr>
      <w:r>
        <w:t>②贷款利率和利息支付方式：</w:t>
      </w:r>
    </w:p>
    <w:p>
      <w:pPr>
        <w:pStyle w:val="BodyText"/>
        <w:spacing w:before="71"/>
      </w:pPr>
      <w:r>
        <w:t>利随本清法—即借款企业在借款到期时一次性向银行支付利息的方法。</w:t>
      </w:r>
    </w:p>
    <w:p>
      <w:pPr>
        <w:pStyle w:val="BodyText"/>
        <w:spacing w:before="71" w:line="283" w:lineRule="auto"/>
        <w:ind w:right="410"/>
      </w:pPr>
      <w:r>
        <w:rPr>
          <w:spacing w:val="-10"/>
        </w:rPr>
        <w:t>贴现法—即银行在向企业发放贷款时，先从本金扣除利息部分，企业所得到的贷款额只有贷</w:t>
      </w:r>
      <w:r>
        <w:t>款本金减去利息部分后的差额，而到期是企业仍要偿还贷款全部本金的付息方式。</w:t>
      </w:r>
    </w:p>
    <w:p>
      <w:pPr>
        <w:pStyle w:val="BodyText"/>
        <w:spacing w:line="283" w:lineRule="auto"/>
        <w:ind w:left="914" w:right="3077" w:hanging="634"/>
      </w:pPr>
      <w:r>
        <w:t>这种方法是在借款时即把利息扣除，这将导致实际利率高于名义利率。实际利率＝本金×名义利率÷实际借款额</w:t>
      </w:r>
    </w:p>
    <w:p>
      <w:pPr>
        <w:pStyle w:val="BodyText"/>
        <w:spacing w:line="396" w:lineRule="exact"/>
        <w:ind w:left="2174"/>
      </w:pPr>
      <w:r>
        <w:t>＝本金×名义利率÷（本金－利息）</w:t>
      </w:r>
    </w:p>
    <w:p>
      <w:pPr>
        <w:pStyle w:val="BodyText"/>
        <w:spacing w:before="70"/>
        <w:ind w:left="2174"/>
      </w:pPr>
      <w:r>
        <w:t>＝名义利率÷（1－名义利率）</w:t>
      </w:r>
    </w:p>
    <w:p>
      <w:pPr>
        <w:pStyle w:val="BodyText"/>
        <w:ind w:left="0"/>
        <w:rPr>
          <w:sz w:val="42"/>
        </w:rPr>
      </w:pPr>
    </w:p>
    <w:p>
      <w:pPr>
        <w:pStyle w:val="BodyText"/>
      </w:pPr>
      <w:r>
        <w:t>③信贷额度：信贷限额是银行对借款人规定的无担保贷款的最高额。</w:t>
      </w:r>
    </w:p>
    <w:p>
      <w:pPr>
        <w:pStyle w:val="BodyText"/>
        <w:spacing w:before="72" w:line="283" w:lineRule="auto"/>
        <w:ind w:right="418" w:firstLine="633"/>
      </w:pPr>
      <w:r>
        <w:rPr>
          <w:spacing w:val="-11"/>
        </w:rPr>
        <w:t>一般讲，企业在批准的信贷限额内，可随时使用银行借款。但是，银行并不承担必须提</w:t>
      </w:r>
      <w:r>
        <w:t>供全部信贷限额的法律责任。当企业出现财务状况恶化的状况时可以拒绝继续提供贷款。</w:t>
      </w:r>
    </w:p>
    <w:p>
      <w:pPr>
        <w:pStyle w:val="BodyText"/>
        <w:spacing w:line="283" w:lineRule="auto"/>
        <w:ind w:right="379"/>
        <w:jc w:val="both"/>
      </w:pPr>
      <w:r>
        <w:rPr>
          <w:spacing w:val="-14"/>
        </w:rPr>
        <w:t>④周转信贷协定：周转信贷协定是银行具有法律义务地承诺提供不超过某一最高限额的贷款</w:t>
      </w:r>
      <w:r>
        <w:rPr>
          <w:spacing w:val="-15"/>
        </w:rPr>
        <w:t>协定。在协定的有效期内，只要企业的借款总额未超过最高限额，银行必须满足企业任何时</w:t>
      </w:r>
      <w:r>
        <w:rPr>
          <w:spacing w:val="-19"/>
        </w:rPr>
        <w:t>候提出的借款要求。企业享用周转信贷协定，通常要对贷款限额的未使用部分付给银行一笔承诺费。</w:t>
      </w:r>
    </w:p>
    <w:p>
      <w:pPr>
        <w:pStyle w:val="BodyText"/>
        <w:spacing w:line="283" w:lineRule="auto"/>
        <w:ind w:right="407"/>
        <w:jc w:val="both"/>
      </w:pPr>
      <w:r>
        <w:t>［例］</w:t>
      </w:r>
      <w:r>
        <w:rPr>
          <w:spacing w:val="3"/>
        </w:rPr>
        <w:t>某企业取得银行为期一年的周转信贷额</w:t>
      </w:r>
      <w:r>
        <w:t>100</w:t>
      </w:r>
      <w:r>
        <w:rPr>
          <w:spacing w:val="-2"/>
        </w:rPr>
        <w:t xml:space="preserve"> 万元，借款企业年度内使用了 </w:t>
      </w:r>
      <w:r>
        <w:t>60</w:t>
      </w:r>
      <w:r>
        <w:rPr>
          <w:spacing w:val="1"/>
        </w:rPr>
        <w:t xml:space="preserve"> 万元， </w:t>
      </w:r>
      <w:r>
        <w:rPr>
          <w:spacing w:val="-3"/>
        </w:rPr>
        <w:t xml:space="preserve">平均使用期只有 </w:t>
      </w:r>
      <w:r>
        <w:t>6</w:t>
      </w:r>
      <w:r>
        <w:rPr>
          <w:spacing w:val="-5"/>
        </w:rPr>
        <w:t xml:space="preserve"> 个月，借款利率为 </w:t>
      </w:r>
      <w:r>
        <w:t>12</w:t>
      </w:r>
      <w:r>
        <w:rPr>
          <w:spacing w:val="-4"/>
        </w:rPr>
        <w:t xml:space="preserve">％，年承诺费率为 </w:t>
      </w:r>
      <w:r>
        <w:t>0</w:t>
      </w:r>
      <w:r>
        <w:rPr>
          <w:spacing w:val="-1"/>
        </w:rPr>
        <w:t>.５％，要求计算年终借款企业</w:t>
      </w:r>
      <w:r>
        <w:t>需要支付的利息和承诺费总计是多少。</w:t>
      </w:r>
    </w:p>
    <w:p>
      <w:pPr>
        <w:pStyle w:val="BodyText"/>
        <w:spacing w:line="395" w:lineRule="exact"/>
        <w:ind w:left="914"/>
      </w:pPr>
      <w:r>
        <w:t>需支付的利息：60×12％×6÷12＝3.6（万元）</w:t>
      </w:r>
    </w:p>
    <w:p>
      <w:pPr>
        <w:pStyle w:val="BodyText"/>
        <w:spacing w:before="66" w:line="283" w:lineRule="auto"/>
        <w:ind w:left="914" w:right="3751"/>
      </w:pPr>
      <w:r>
        <w:t>需支付的承诺费＝（100－60×6÷12）×0.5%＝0.35（万元） 总计支付额＝3.95（万元）</w:t>
      </w:r>
    </w:p>
    <w:p>
      <w:pPr>
        <w:pStyle w:val="BodyText"/>
        <w:spacing w:line="283" w:lineRule="auto"/>
        <w:ind w:right="375"/>
      </w:pPr>
      <w:r>
        <w:rPr>
          <w:spacing w:val="-14"/>
        </w:rPr>
        <w:t>⑤补偿性余额：补偿性余额是银行要求借款人在银行中保持按贷款限额或实际借用额一定百</w:t>
      </w:r>
      <w:r>
        <w:t>分比（</w:t>
      </w:r>
      <w:r>
        <w:rPr>
          <w:spacing w:val="-21"/>
        </w:rPr>
        <w:t xml:space="preserve">一般为 </w:t>
      </w:r>
      <w:r>
        <w:t>10</w:t>
      </w:r>
      <w:r>
        <w:rPr>
          <w:spacing w:val="-26"/>
        </w:rPr>
        <w:t xml:space="preserve">%至 </w:t>
      </w:r>
      <w:r>
        <w:t>20%）计算的最低存款余额。</w:t>
      </w:r>
    </w:p>
    <w:p>
      <w:pPr>
        <w:pStyle w:val="BodyText"/>
        <w:spacing w:line="283" w:lineRule="auto"/>
        <w:ind w:right="292" w:firstLine="633"/>
      </w:pPr>
      <w:r>
        <w:rPr>
          <w:spacing w:val="-4"/>
        </w:rPr>
        <w:t xml:space="preserve">比如企业采用补偿性余额借款 </w:t>
      </w:r>
      <w:r>
        <w:t>1000</w:t>
      </w:r>
      <w:r>
        <w:rPr>
          <w:spacing w:val="-8"/>
        </w:rPr>
        <w:t xml:space="preserve"> 万元，名义利率为 </w:t>
      </w:r>
      <w:r>
        <w:t>12</w:t>
      </w:r>
      <w:r>
        <w:rPr>
          <w:spacing w:val="-4"/>
        </w:rPr>
        <w:t xml:space="preserve">％，补偿性余额比率为 </w:t>
      </w:r>
      <w:r>
        <w:t>10</w:t>
      </w:r>
      <w:r>
        <w:rPr>
          <w:spacing w:val="-9"/>
        </w:rPr>
        <w:t>％。</w:t>
      </w:r>
      <w:r>
        <w:rPr>
          <w:spacing w:val="-6"/>
        </w:rPr>
        <w:t xml:space="preserve">那么实际企业可以利用的借款额为 </w:t>
      </w:r>
      <w:r>
        <w:t>1000×（1-10％）＝900</w:t>
      </w:r>
      <w:r>
        <w:rPr>
          <w:spacing w:val="-20"/>
        </w:rPr>
        <w:t xml:space="preserve"> 万元，</w:t>
      </w:r>
    </w:p>
    <w:p>
      <w:pPr>
        <w:pStyle w:val="BodyText"/>
        <w:spacing w:line="396" w:lineRule="exact"/>
        <w:ind w:left="914"/>
      </w:pPr>
      <w:r>
        <w:t>实际利率＝年利息/实际可用借款</w:t>
      </w:r>
    </w:p>
    <w:p>
      <w:pPr>
        <w:pStyle w:val="BodyText"/>
        <w:spacing w:before="69"/>
        <w:ind w:left="2174"/>
      </w:pPr>
      <w:r>
        <w:t>＝名义利率/（1-补偿性余额比率）</w:t>
      </w:r>
    </w:p>
    <w:p>
      <w:pPr>
        <w:pStyle w:val="BodyText"/>
        <w:spacing w:before="71"/>
        <w:ind w:left="2174"/>
      </w:pPr>
      <w:r>
        <w:t>＝12％÷（1-10％）</w:t>
      </w:r>
    </w:p>
    <w:p>
      <w:pPr>
        <w:pStyle w:val="BodyText"/>
        <w:spacing w:before="71"/>
        <w:ind w:left="2174"/>
      </w:pPr>
      <w:r>
        <w:t>＝13.33％</w:t>
      </w:r>
    </w:p>
    <w:p>
      <w:pPr>
        <w:spacing w:after="0"/>
        <w:sectPr>
          <w:pgSz w:w="17860" w:h="25260"/>
          <w:pgMar w:top="1860" w:right="2260" w:bottom="280" w:left="2420" w:header="708" w:footer="708"/>
          <w:pgNumType w:start="41"/>
          <w:cols w:space="708"/>
        </w:sectPr>
      </w:pPr>
    </w:p>
    <w:p>
      <w:pPr>
        <w:pStyle w:val="BodyText"/>
        <w:spacing w:before="49"/>
      </w:pPr>
      <w:r>
        <w:t>6.借款抵押（30％－50％）</w:t>
      </w:r>
    </w:p>
    <w:p>
      <w:pPr>
        <w:pStyle w:val="BodyText"/>
        <w:spacing w:before="72" w:line="283" w:lineRule="auto"/>
        <w:ind w:right="414" w:firstLine="633"/>
      </w:pPr>
      <w:r>
        <w:t>银行向财务风险较大的企业或对其信誉不甚把握的企业发放贷款</w:t>
      </w:r>
      <w:r>
        <w:rPr>
          <w:spacing w:val="-24"/>
        </w:rPr>
        <w:t>，有时需要有抵押品担</w:t>
      </w:r>
      <w:r>
        <w:t>保，以减少自己蒙受损失的风险。</w:t>
      </w:r>
    </w:p>
    <w:p>
      <w:pPr>
        <w:pStyle w:val="BodyText"/>
        <w:spacing w:line="283" w:lineRule="auto"/>
        <w:ind w:right="403" w:firstLine="633"/>
        <w:jc w:val="both"/>
      </w:pPr>
      <w:r>
        <w:rPr>
          <w:spacing w:val="-9"/>
        </w:rPr>
        <w:t>抵押贷款的利率要高于非抵押贷款的利率，原因在于银行将抵押贷款视为风险贷款，借</w:t>
      </w:r>
      <w:r>
        <w:rPr>
          <w:spacing w:val="-18"/>
        </w:rPr>
        <w:t>款企业的信誉不是很好，所以需要收取较高的利息；而银行一般愿意为信誉较好的企业提供</w:t>
      </w:r>
      <w:r>
        <w:t>贷款，且利率相对会较低。</w:t>
      </w:r>
    </w:p>
    <w:p>
      <w:pPr>
        <w:pStyle w:val="BodyText"/>
        <w:spacing w:line="283" w:lineRule="auto"/>
        <w:ind w:right="7829"/>
      </w:pPr>
      <w:r>
        <w:t>（四）借款程序（只作为了解内容） 长期借款的程序</w:t>
      </w:r>
    </w:p>
    <w:p>
      <w:pPr>
        <w:pStyle w:val="BodyText"/>
        <w:spacing w:line="396" w:lineRule="exact"/>
      </w:pPr>
      <w:r>
        <w:t>①提出借款申请：</w:t>
      </w:r>
    </w:p>
    <w:p>
      <w:pPr>
        <w:pStyle w:val="BodyText"/>
        <w:spacing w:before="67"/>
      </w:pPr>
      <w:r>
        <w:t>②银行审批：</w:t>
      </w:r>
    </w:p>
    <w:p>
      <w:pPr>
        <w:pStyle w:val="BodyText"/>
        <w:spacing w:before="71"/>
      </w:pPr>
      <w:r>
        <w:t>③签订借款合同：</w:t>
      </w:r>
    </w:p>
    <w:p>
      <w:pPr>
        <w:pStyle w:val="BodyText"/>
        <w:spacing w:before="71"/>
      </w:pPr>
      <w:r>
        <w:t>④取得借款：</w:t>
      </w:r>
    </w:p>
    <w:p>
      <w:pPr>
        <w:pStyle w:val="BodyText"/>
        <w:spacing w:before="71"/>
      </w:pPr>
      <w:r>
        <w:t>⑤归还借款：</w:t>
      </w:r>
    </w:p>
    <w:p>
      <w:pPr>
        <w:pStyle w:val="BodyText"/>
        <w:spacing w:before="71"/>
      </w:pPr>
      <w:r>
        <w:t>五、银行借款的优缺点</w:t>
      </w:r>
    </w:p>
    <w:p>
      <w:pPr>
        <w:pStyle w:val="BodyText"/>
        <w:spacing w:before="71" w:line="283" w:lineRule="auto"/>
        <w:ind w:left="914" w:right="7511"/>
      </w:pPr>
      <w:r>
        <w:t>注意需要和股权资金筹集方式比较优点：</w:t>
      </w:r>
    </w:p>
    <w:p>
      <w:pPr>
        <w:pStyle w:val="BodyText"/>
        <w:spacing w:line="396" w:lineRule="exact"/>
        <w:ind w:left="914"/>
      </w:pPr>
      <w:r>
        <w:t>1、借款速度比较快；</w:t>
      </w:r>
    </w:p>
    <w:p>
      <w:pPr>
        <w:pStyle w:val="BodyText"/>
        <w:spacing w:before="71"/>
        <w:ind w:left="914"/>
      </w:pPr>
      <w:r>
        <w:t>2、借款成本低；</w:t>
      </w:r>
    </w:p>
    <w:p>
      <w:pPr>
        <w:pStyle w:val="BodyText"/>
        <w:spacing w:before="71" w:line="283" w:lineRule="auto"/>
        <w:ind w:left="914" w:right="9892"/>
      </w:pPr>
      <w:r>
        <w:t>3、借款弹性好。缺点：</w:t>
      </w:r>
    </w:p>
    <w:p>
      <w:pPr>
        <w:pStyle w:val="BodyText"/>
        <w:spacing w:line="396" w:lineRule="exact"/>
        <w:ind w:left="914"/>
      </w:pPr>
      <w:r>
        <w:t>1、财务风险大；</w:t>
      </w:r>
    </w:p>
    <w:p>
      <w:pPr>
        <w:pStyle w:val="BodyText"/>
        <w:spacing w:before="70"/>
        <w:ind w:left="914"/>
      </w:pPr>
      <w:r>
        <w:t>2、借款限制条款多；</w:t>
      </w:r>
    </w:p>
    <w:p>
      <w:pPr>
        <w:pStyle w:val="BodyText"/>
        <w:spacing w:before="71" w:line="283" w:lineRule="auto"/>
        <w:ind w:right="9574" w:firstLine="633"/>
      </w:pPr>
      <w:r>
        <w:t>3、筹资数额有限。二、发行债券</w:t>
      </w:r>
    </w:p>
    <w:p>
      <w:pPr>
        <w:pStyle w:val="BodyText"/>
        <w:spacing w:line="396" w:lineRule="exact"/>
      </w:pPr>
      <w:r>
        <w:t>（一）债券的分类</w:t>
      </w:r>
    </w:p>
    <w:p>
      <w:pPr>
        <w:pStyle w:val="BodyText"/>
        <w:spacing w:before="71"/>
      </w:pPr>
      <w:r>
        <w:t>1、按照是否记名分：记名债券和无记名债券</w:t>
      </w:r>
    </w:p>
    <w:p>
      <w:pPr>
        <w:pStyle w:val="BodyText"/>
        <w:spacing w:before="71"/>
        <w:ind w:left="925"/>
      </w:pPr>
      <w:r>
        <w:t>记名债券在转让时，持有人需要在债券上背书和在公司债权人名册上更换债权人姓名</w:t>
      </w:r>
    </w:p>
    <w:p>
      <w:pPr>
        <w:pStyle w:val="BodyText"/>
        <w:spacing w:before="71"/>
      </w:pPr>
      <w:r>
        <w:t>（名称</w:t>
      </w:r>
      <w:r>
        <w:rPr>
          <w:spacing w:val="-162"/>
        </w:rPr>
        <w:t>）</w:t>
      </w:r>
      <w:r>
        <w:t>。</w:t>
      </w:r>
    </w:p>
    <w:p>
      <w:pPr>
        <w:pStyle w:val="BodyText"/>
        <w:spacing w:before="70"/>
        <w:ind w:left="914"/>
      </w:pPr>
      <w:r>
        <w:t>记名债券丢失后，可以挂失，比较安全。无记名债券转让方便，但是不安全。</w:t>
      </w:r>
    </w:p>
    <w:p>
      <w:pPr>
        <w:pStyle w:val="BodyText"/>
        <w:spacing w:before="71" w:line="283" w:lineRule="auto"/>
        <w:ind w:left="914" w:right="4026" w:hanging="634"/>
      </w:pPr>
      <w:r>
        <w:t xml:space="preserve">2、按照是否存在抵押担保分：信用债券、抵押债券、担保债券 </w:t>
      </w:r>
      <w:r>
        <w:rPr>
          <w:spacing w:val="-1"/>
        </w:rPr>
        <w:t>信用债券：企业发行信用债券往往具有较多的限制性条款。</w:t>
      </w:r>
    </w:p>
    <w:p>
      <w:pPr>
        <w:pStyle w:val="BodyText"/>
        <w:spacing w:line="396" w:lineRule="exact"/>
        <w:ind w:left="914"/>
      </w:pPr>
      <w:r>
        <w:t>抵押债券：可以是不动产抵押，可以是动产抵押，也可以是证券抵押。</w:t>
      </w:r>
    </w:p>
    <w:p>
      <w:pPr>
        <w:pStyle w:val="BodyText"/>
        <w:spacing w:before="71"/>
      </w:pPr>
      <w:r>
        <w:t>3、按照是否可以转换分：可转换债券和不可转换债券。</w:t>
      </w:r>
    </w:p>
    <w:p>
      <w:pPr>
        <w:pStyle w:val="BodyText"/>
        <w:spacing w:before="71"/>
      </w:pPr>
      <w:r>
        <w:t>（二）债券的基本要素</w:t>
      </w:r>
    </w:p>
    <w:p>
      <w:pPr>
        <w:pStyle w:val="BodyText"/>
        <w:spacing w:before="71"/>
      </w:pPr>
      <w:r>
        <w:t>1、债券面值</w:t>
      </w:r>
    </w:p>
    <w:p>
      <w:pPr>
        <w:pStyle w:val="BodyText"/>
        <w:spacing w:before="71"/>
      </w:pPr>
      <w:r>
        <w:t>2、债券的期限</w:t>
      </w:r>
    </w:p>
    <w:p>
      <w:pPr>
        <w:pStyle w:val="BodyText"/>
        <w:spacing w:before="71"/>
      </w:pPr>
      <w:r>
        <w:t>3、利率与利息</w:t>
      </w:r>
    </w:p>
    <w:p>
      <w:pPr>
        <w:pStyle w:val="BodyText"/>
        <w:spacing w:before="71"/>
      </w:pPr>
      <w:r>
        <w:t>4、债券的价格</w:t>
      </w:r>
    </w:p>
    <w:p>
      <w:pPr>
        <w:pStyle w:val="BodyText"/>
        <w:spacing w:before="71"/>
      </w:pPr>
      <w:r>
        <w:t>（三）债券的发行</w:t>
      </w:r>
    </w:p>
    <w:p>
      <w:pPr>
        <w:pStyle w:val="BodyText"/>
        <w:spacing w:before="71"/>
      </w:pPr>
      <w:r>
        <w:t>1、发行债券的资格与条件</w:t>
      </w:r>
    </w:p>
    <w:p>
      <w:pPr>
        <w:pStyle w:val="ListParagraph"/>
        <w:numPr>
          <w:ilvl w:val="0"/>
          <w:numId w:val="73"/>
        </w:numPr>
        <w:tabs>
          <w:tab w:val="left" w:pos="757"/>
        </w:tabs>
        <w:spacing w:before="70" w:after="0" w:line="283" w:lineRule="auto"/>
        <w:ind w:left="280" w:right="383" w:firstLine="0"/>
        <w:jc w:val="left"/>
        <w:rPr>
          <w:sz w:val="31"/>
        </w:rPr>
      </w:pPr>
      <w:r>
        <w:rPr>
          <w:spacing w:val="-1"/>
          <w:sz w:val="31"/>
        </w:rPr>
        <w:t>发行债券的资格；股份有限公司、国有独资公司和两个以上的国有企业或者其他两个以</w:t>
      </w:r>
      <w:r>
        <w:rPr>
          <w:sz w:val="31"/>
        </w:rPr>
        <w:t>上的国有投资主体投资设立的有限责任公司，具有发行公司债券的资格。</w:t>
      </w:r>
    </w:p>
    <w:p>
      <w:pPr>
        <w:pStyle w:val="ListParagraph"/>
        <w:numPr>
          <w:ilvl w:val="0"/>
          <w:numId w:val="73"/>
        </w:numPr>
        <w:tabs>
          <w:tab w:val="left" w:pos="757"/>
        </w:tabs>
        <w:spacing w:before="0" w:after="0" w:line="396" w:lineRule="exact"/>
        <w:ind w:left="757" w:right="0" w:hanging="477"/>
        <w:jc w:val="left"/>
        <w:rPr>
          <w:sz w:val="31"/>
        </w:rPr>
      </w:pPr>
      <w:r>
        <w:rPr>
          <w:sz w:val="31"/>
        </w:rPr>
        <w:t>发行债券的条件</w:t>
      </w:r>
    </w:p>
    <w:p>
      <w:pPr>
        <w:pStyle w:val="BodyText"/>
        <w:spacing w:before="71"/>
      </w:pPr>
      <w:r>
        <w:t>股份有限公司的净资产不低于 3000 万元，有限责任公司的净资产不低于人民币6000 万元；</w:t>
      </w:r>
    </w:p>
    <w:p>
      <w:pPr>
        <w:spacing w:after="0"/>
        <w:sectPr>
          <w:pgSz w:w="17860" w:h="25260"/>
          <w:pgMar w:top="1860" w:right="2260" w:bottom="280" w:left="2420" w:header="708" w:footer="708"/>
          <w:pgNumType w:start="42"/>
          <w:cols w:space="708"/>
        </w:sectPr>
      </w:pPr>
    </w:p>
    <w:p>
      <w:pPr>
        <w:pStyle w:val="BodyText"/>
        <w:spacing w:before="38"/>
      </w:pPr>
      <w:r>
        <w:t>②累计债券总额不超过公司净资产额的40%；</w:t>
      </w:r>
    </w:p>
    <w:p>
      <w:pPr>
        <w:pStyle w:val="BodyText"/>
        <w:spacing w:before="71"/>
      </w:pPr>
      <w:r>
        <w:t>③最近三年平均可分配利润足以支付公司债券一年的利息；</w:t>
      </w:r>
    </w:p>
    <w:p>
      <w:pPr>
        <w:pStyle w:val="BodyText"/>
        <w:spacing w:before="70"/>
      </w:pPr>
      <w:r>
        <w:t>④筹集的资金投向符合国家产业政策；</w:t>
      </w:r>
    </w:p>
    <w:p>
      <w:pPr>
        <w:pStyle w:val="BodyText"/>
        <w:spacing w:before="71"/>
      </w:pPr>
      <w:r>
        <w:t>⑤债券的利率不得超过国务院限定的利率水平；</w:t>
      </w:r>
    </w:p>
    <w:p>
      <w:pPr>
        <w:pStyle w:val="BodyText"/>
        <w:spacing w:before="71"/>
      </w:pPr>
      <w:r>
        <w:t>⑥国务院规定的其他条件。</w:t>
      </w:r>
    </w:p>
    <w:p>
      <w:pPr>
        <w:pStyle w:val="ListParagraph"/>
        <w:numPr>
          <w:ilvl w:val="0"/>
          <w:numId w:val="72"/>
        </w:numPr>
        <w:tabs>
          <w:tab w:val="left" w:pos="1074"/>
        </w:tabs>
        <w:spacing w:before="71" w:after="0" w:line="240" w:lineRule="auto"/>
        <w:ind w:left="1073" w:right="0" w:hanging="794"/>
        <w:jc w:val="left"/>
        <w:rPr>
          <w:sz w:val="31"/>
        </w:rPr>
      </w:pPr>
      <w:r>
        <w:rPr>
          <w:sz w:val="31"/>
        </w:rPr>
        <w:t>债券发行程序</w:t>
      </w:r>
    </w:p>
    <w:p>
      <w:pPr>
        <w:pStyle w:val="ListParagraph"/>
        <w:numPr>
          <w:ilvl w:val="0"/>
          <w:numId w:val="72"/>
        </w:numPr>
        <w:tabs>
          <w:tab w:val="left" w:pos="1074"/>
        </w:tabs>
        <w:spacing w:before="71" w:after="0" w:line="240" w:lineRule="auto"/>
        <w:ind w:left="1073" w:right="0" w:hanging="794"/>
        <w:jc w:val="left"/>
        <w:rPr>
          <w:sz w:val="31"/>
        </w:rPr>
      </w:pPr>
      <w:r>
        <w:rPr>
          <w:sz w:val="31"/>
        </w:rPr>
        <w:t>债券发行方式</w:t>
      </w:r>
    </w:p>
    <w:p>
      <w:pPr>
        <w:pStyle w:val="BodyText"/>
        <w:spacing w:before="70"/>
      </w:pPr>
      <w:r>
        <w:t>①公募公行</w:t>
      </w:r>
    </w:p>
    <w:p>
      <w:pPr>
        <w:pStyle w:val="BodyText"/>
        <w:spacing w:before="71"/>
      </w:pPr>
      <w:r>
        <w:t>②私募发行</w:t>
      </w:r>
    </w:p>
    <w:p>
      <w:pPr>
        <w:pStyle w:val="BodyText"/>
        <w:spacing w:before="71"/>
      </w:pPr>
      <w:r>
        <w:t>（四）债券发行价格的确定</w:t>
      </w:r>
    </w:p>
    <w:p>
      <w:pPr>
        <w:pStyle w:val="BodyText"/>
        <w:spacing w:before="71"/>
      </w:pPr>
      <w:r>
        <w:t>它通常有三种：平价、溢价和折价。</w:t>
      </w:r>
    </w:p>
    <w:p>
      <w:pPr>
        <w:pStyle w:val="BodyText"/>
        <w:spacing w:before="72" w:line="283" w:lineRule="auto"/>
        <w:ind w:right="1493"/>
      </w:pPr>
      <w:r>
        <w:t>债券的发行价格受债券面值、票面利率、债券期限及市场利率等四个因素的影响。债券的发行价格，从资金时间价值考虑，分期付息债券价格主要由两部分组成：</w:t>
      </w:r>
    </w:p>
    <w:p>
      <w:pPr>
        <w:pStyle w:val="BodyText"/>
        <w:spacing w:line="396" w:lineRule="exact"/>
      </w:pPr>
      <w:r>
        <w:t>①债券到期时本金(债券面值)的现值；</w:t>
      </w:r>
    </w:p>
    <w:p>
      <w:pPr>
        <w:pStyle w:val="BodyText"/>
        <w:spacing w:before="70"/>
      </w:pPr>
      <w:r>
        <w:t>②债券各期利息的年金现值。其计算公式为：</w:t>
      </w:r>
    </w:p>
    <w:p>
      <w:pPr>
        <w:pStyle w:val="BodyText"/>
        <w:spacing w:before="7"/>
        <w:ind w:left="0"/>
        <w:rPr>
          <w:sz w:val="12"/>
        </w:rPr>
      </w:pPr>
    </w:p>
    <w:p>
      <w:pPr>
        <w:spacing w:after="0"/>
        <w:rPr>
          <w:sz w:val="12"/>
        </w:rPr>
        <w:sectPr>
          <w:pgSz w:w="17860" w:h="25260"/>
          <w:pgMar w:top="2340" w:right="2260" w:bottom="280" w:left="2420" w:header="708" w:footer="708"/>
          <w:pgNumType w:start="43"/>
          <w:cols w:space="708"/>
        </w:sectPr>
      </w:pPr>
    </w:p>
    <w:p>
      <w:pPr>
        <w:spacing w:before="106"/>
        <w:ind w:left="2923" w:right="0" w:firstLine="0"/>
        <w:jc w:val="left"/>
        <w:rPr>
          <w:sz w:val="30"/>
        </w:rPr>
      </w:pPr>
      <w:r>
        <w:drawing>
          <wp:anchor distT="0" distB="0" distL="0" distR="0" simplePos="0" relativeHeight="251785216" behindDoc="0" locked="0" layoutInCell="1" allowOverlap="1">
            <wp:simplePos x="0" y="0"/>
            <wp:positionH relativeFrom="page">
              <wp:posOffset>3136900</wp:posOffset>
            </wp:positionH>
            <wp:positionV relativeFrom="paragraph">
              <wp:posOffset>296417</wp:posOffset>
            </wp:positionV>
            <wp:extent cx="1295400" cy="38100"/>
            <wp:effectExtent l="0" t="0" r="0" b="0"/>
            <wp:wrapNone/>
            <wp:docPr id="309"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143.png"/>
                    <pic:cNvPicPr/>
                  </pic:nvPicPr>
                  <pic:blipFill>
                    <a:blip xmlns:r="http://schemas.openxmlformats.org/officeDocument/2006/relationships" r:embed="rId138" cstate="print"/>
                    <a:stretch>
                      <a:fillRect/>
                    </a:stretch>
                  </pic:blipFill>
                  <pic:spPr>
                    <a:xfrm>
                      <a:off x="0" y="0"/>
                      <a:ext cx="1295400" cy="38100"/>
                    </a:xfrm>
                    <a:prstGeom prst="rect">
                      <a:avLst/>
                    </a:prstGeom>
                  </pic:spPr>
                </pic:pic>
              </a:graphicData>
            </a:graphic>
          </wp:anchor>
        </w:drawing>
      </w:r>
      <w:r>
        <w:rPr>
          <w:sz w:val="30"/>
        </w:rPr>
        <w:t>票面金额</w:t>
      </w:r>
    </w:p>
    <w:p>
      <w:pPr>
        <w:spacing w:before="49"/>
        <w:ind w:left="280" w:right="0" w:firstLine="0"/>
        <w:jc w:val="left"/>
        <w:rPr>
          <w:rFonts w:ascii="Times New Roman" w:eastAsia="Times New Roman" w:hAnsi="Times New Roman"/>
          <w:i/>
          <w:sz w:val="17"/>
        </w:rPr>
      </w:pPr>
      <w:r>
        <w:rPr>
          <w:position w:val="-13"/>
          <w:sz w:val="31"/>
        </w:rPr>
        <w:t>债券发行价格＝</w:t>
      </w:r>
      <w:r>
        <w:rPr>
          <w:spacing w:val="-86"/>
          <w:position w:val="-13"/>
          <w:sz w:val="31"/>
        </w:rPr>
        <w:t xml:space="preserve"> </w:t>
      </w:r>
      <w:r>
        <w:rPr>
          <w:rFonts w:ascii="Arial" w:eastAsia="Arial" w:hAnsi="Arial"/>
          <w:spacing w:val="-13"/>
          <w:sz w:val="30"/>
        </w:rPr>
        <w:t xml:space="preserve">(1 </w:t>
      </w:r>
      <w:r>
        <w:rPr>
          <w:rFonts w:ascii="Symbol" w:eastAsia="Symbol" w:hAnsi="Symbol"/>
          <w:sz w:val="30"/>
        </w:rPr>
        <w:sym w:font="Symbol" w:char="F02B"/>
      </w:r>
      <w:r>
        <w:rPr>
          <w:rFonts w:ascii="Times New Roman" w:eastAsia="Times New Roman" w:hAnsi="Times New Roman"/>
          <w:sz w:val="30"/>
        </w:rPr>
        <w:t xml:space="preserve"> </w:t>
      </w:r>
      <w:r>
        <w:rPr>
          <w:sz w:val="30"/>
        </w:rPr>
        <w:t>市场利率</w:t>
      </w:r>
      <w:r>
        <w:rPr>
          <w:rFonts w:ascii="Arial" w:eastAsia="Arial" w:hAnsi="Arial"/>
          <w:spacing w:val="12"/>
          <w:sz w:val="30"/>
        </w:rPr>
        <w:t>)</w:t>
      </w:r>
      <w:r>
        <w:rPr>
          <w:rFonts w:ascii="Times New Roman" w:eastAsia="Times New Roman" w:hAnsi="Times New Roman"/>
          <w:i/>
          <w:spacing w:val="12"/>
          <w:position w:val="3"/>
          <w:sz w:val="17"/>
        </w:rPr>
        <w:t>n</w:t>
      </w:r>
    </w:p>
    <w:p>
      <w:pPr>
        <w:pStyle w:val="BodyText"/>
        <w:spacing w:before="246"/>
        <w:ind w:left="0" w:right="1271"/>
        <w:jc w:val="right"/>
      </w:pPr>
      <w:r>
        <w:rPr>
          <w:spacing w:val="-1"/>
        </w:rPr>
        <w:t>式中：n——</w:t>
      </w:r>
      <w:r>
        <w:t>债券期限</w:t>
      </w:r>
    </w:p>
    <w:p>
      <w:pPr>
        <w:pStyle w:val="BodyText"/>
        <w:spacing w:before="71"/>
        <w:ind w:left="0" w:right="1271"/>
        <w:jc w:val="right"/>
      </w:pPr>
      <w:r>
        <w:t>t——付息期数</w:t>
      </w:r>
    </w:p>
    <w:p>
      <w:pPr>
        <w:pStyle w:val="ListParagraph"/>
        <w:numPr>
          <w:ilvl w:val="0"/>
          <w:numId w:val="71"/>
        </w:numPr>
        <w:tabs>
          <w:tab w:val="left" w:pos="228"/>
        </w:tabs>
        <w:spacing w:before="239" w:after="0" w:line="240" w:lineRule="auto"/>
        <w:ind w:left="228" w:right="0" w:hanging="231"/>
        <w:jc w:val="left"/>
        <w:rPr>
          <w:rFonts w:ascii="Times New Roman" w:hAnsi="Times New Roman"/>
          <w:i/>
          <w:sz w:val="17"/>
        </w:rPr>
      </w:pPr>
      <w:r>
        <w:rPr>
          <w:rFonts w:ascii="Symbol" w:hAnsi="Symbol"/>
          <w:spacing w:val="-90"/>
          <w:position w:val="-13"/>
          <w:sz w:val="29"/>
        </w:rPr>
        <w:br w:type="column"/>
        <w:t></w:t>
      </w:r>
      <w:r>
        <w:rPr>
          <w:rFonts w:ascii="Times New Roman" w:hAnsi="Times New Roman"/>
          <w:i/>
          <w:w w:val="104"/>
          <w:sz w:val="17"/>
        </w:rPr>
        <w:t>n</w:t>
      </w:r>
    </w:p>
    <w:p>
      <w:pPr>
        <w:spacing w:before="162"/>
        <w:ind w:left="275" w:right="0" w:firstLine="0"/>
        <w:jc w:val="left"/>
        <w:rPr>
          <w:rFonts w:ascii="Arial" w:hAnsi="Arial"/>
          <w:sz w:val="17"/>
        </w:rPr>
      </w:pPr>
      <w:r>
        <w:rPr>
          <w:rFonts w:ascii="Times New Roman" w:hAnsi="Times New Roman"/>
          <w:i/>
          <w:sz w:val="17"/>
        </w:rPr>
        <w:t>i</w:t>
      </w:r>
      <w:r>
        <w:rPr>
          <w:rFonts w:ascii="Symbol" w:hAnsi="Symbol"/>
          <w:sz w:val="17"/>
        </w:rPr>
        <w:sym w:font="Symbol" w:char="F03D"/>
      </w:r>
      <w:r>
        <w:rPr>
          <w:rFonts w:ascii="Arial" w:hAnsi="Arial"/>
          <w:sz w:val="17"/>
        </w:rPr>
        <w:t>1</w:t>
      </w:r>
    </w:p>
    <w:p>
      <w:pPr>
        <w:spacing w:before="104"/>
        <w:ind w:left="56" w:right="5287" w:firstLine="0"/>
        <w:jc w:val="center"/>
        <w:rPr>
          <w:sz w:val="30"/>
        </w:rPr>
      </w:pPr>
      <w:r>
        <w:br w:type="column"/>
      </w:r>
      <w:r>
        <w:rPr>
          <w:sz w:val="30"/>
        </w:rPr>
        <w:t>票面金额</w:t>
      </w:r>
      <w:r>
        <w:rPr>
          <w:rFonts w:ascii="Symbol" w:eastAsia="Symbol" w:hAnsi="Symbol"/>
          <w:sz w:val="30"/>
        </w:rPr>
        <w:sym w:font="Symbol" w:char="F0B4"/>
      </w:r>
      <w:r>
        <w:rPr>
          <w:rFonts w:ascii="Times New Roman" w:eastAsia="Times New Roman" w:hAnsi="Times New Roman"/>
          <w:sz w:val="30"/>
        </w:rPr>
        <w:t xml:space="preserve"> </w:t>
      </w:r>
      <w:r>
        <w:rPr>
          <w:sz w:val="30"/>
        </w:rPr>
        <w:t>票面利率</w:t>
      </w:r>
    </w:p>
    <w:p>
      <w:pPr>
        <w:spacing w:before="49"/>
        <w:ind w:left="7" w:right="5287" w:firstLine="0"/>
        <w:jc w:val="center"/>
        <w:rPr>
          <w:rFonts w:ascii="Times New Roman" w:eastAsia="Times New Roman" w:hAnsi="Times New Roman"/>
          <w:i/>
          <w:sz w:val="17"/>
        </w:rPr>
      </w:pPr>
      <w:r>
        <w:drawing>
          <wp:anchor distT="0" distB="0" distL="0" distR="0" simplePos="0" relativeHeight="251786240" behindDoc="0" locked="0" layoutInCell="1" allowOverlap="1">
            <wp:simplePos x="0" y="0"/>
            <wp:positionH relativeFrom="page">
              <wp:posOffset>4826000</wp:posOffset>
            </wp:positionH>
            <wp:positionV relativeFrom="paragraph">
              <wp:posOffset>-14851</wp:posOffset>
            </wp:positionV>
            <wp:extent cx="1752600" cy="38100"/>
            <wp:effectExtent l="0" t="0" r="0" b="0"/>
            <wp:wrapNone/>
            <wp:docPr id="311"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144.png"/>
                    <pic:cNvPicPr/>
                  </pic:nvPicPr>
                  <pic:blipFill>
                    <a:blip xmlns:r="http://schemas.openxmlformats.org/officeDocument/2006/relationships" r:embed="rId139" cstate="print"/>
                    <a:stretch>
                      <a:fillRect/>
                    </a:stretch>
                  </pic:blipFill>
                  <pic:spPr>
                    <a:xfrm>
                      <a:off x="0" y="0"/>
                      <a:ext cx="1752600" cy="38100"/>
                    </a:xfrm>
                    <a:prstGeom prst="rect">
                      <a:avLst/>
                    </a:prstGeom>
                  </pic:spPr>
                </pic:pic>
              </a:graphicData>
            </a:graphic>
          </wp:anchor>
        </w:drawing>
      </w:r>
      <w:r>
        <w:rPr>
          <w:rFonts w:ascii="Arial" w:eastAsia="Arial" w:hAnsi="Arial"/>
          <w:spacing w:val="-13"/>
          <w:sz w:val="30"/>
        </w:rPr>
        <w:t xml:space="preserve">(1 </w:t>
      </w:r>
      <w:r>
        <w:rPr>
          <w:rFonts w:ascii="Symbol" w:eastAsia="Symbol" w:hAnsi="Symbol"/>
          <w:sz w:val="30"/>
        </w:rPr>
        <w:sym w:font="Symbol" w:char="F02B"/>
      </w:r>
      <w:r>
        <w:rPr>
          <w:rFonts w:ascii="Times New Roman" w:eastAsia="Times New Roman" w:hAnsi="Times New Roman"/>
          <w:sz w:val="30"/>
        </w:rPr>
        <w:t xml:space="preserve"> </w:t>
      </w:r>
      <w:r>
        <w:rPr>
          <w:sz w:val="30"/>
        </w:rPr>
        <w:t>市场利率</w:t>
      </w:r>
      <w:r>
        <w:rPr>
          <w:rFonts w:ascii="Arial" w:eastAsia="Arial" w:hAnsi="Arial"/>
          <w:spacing w:val="9"/>
          <w:sz w:val="30"/>
        </w:rPr>
        <w:t>)</w:t>
      </w:r>
      <w:r>
        <w:rPr>
          <w:rFonts w:ascii="Times New Roman" w:eastAsia="Times New Roman" w:hAnsi="Times New Roman"/>
          <w:i/>
          <w:spacing w:val="9"/>
          <w:position w:val="3"/>
          <w:sz w:val="17"/>
        </w:rPr>
        <w:t>t</w:t>
      </w:r>
    </w:p>
    <w:p>
      <w:pPr>
        <w:spacing w:after="0"/>
        <w:jc w:val="center"/>
        <w:rPr>
          <w:rFonts w:ascii="Times New Roman" w:eastAsia="Times New Roman" w:hAnsi="Times New Roman"/>
          <w:sz w:val="17"/>
        </w:rPr>
        <w:sectPr>
          <w:type w:val="continuous"/>
          <w:pgSz w:w="17860" w:h="25260"/>
          <w:pgMar w:top="1860" w:right="2260" w:bottom="280" w:left="2420" w:header="708" w:footer="708"/>
          <w:pgNumType w:start="44"/>
          <w:cols w:num="3" w:space="708" w:equalWidth="0">
            <w:col w:w="4560" w:space="40"/>
            <w:col w:w="516" w:space="40"/>
            <w:col w:w="8024" w:space="0"/>
          </w:cols>
        </w:sectPr>
      </w:pPr>
    </w:p>
    <w:p>
      <w:pPr>
        <w:pStyle w:val="BodyText"/>
        <w:spacing w:before="71" w:line="283" w:lineRule="auto"/>
        <w:ind w:right="224"/>
      </w:pPr>
      <w:r>
        <w:rPr>
          <w:spacing w:val="-1"/>
        </w:rPr>
        <w:t xml:space="preserve">债券以何种价格发行，取决于债券票面利率与市场利率的关系。如市场利率高于票面利率， </w:t>
      </w:r>
      <w:r>
        <w:rPr>
          <w:spacing w:val="-12"/>
        </w:rPr>
        <w:t>则债券需折价发行；如市场利率低于债券票面利率，则债券要溢价发行；如市场利率等于票  面利率，则债券等价发行。</w:t>
      </w:r>
    </w:p>
    <w:p>
      <w:pPr>
        <w:pStyle w:val="BodyText"/>
        <w:spacing w:line="283" w:lineRule="auto"/>
        <w:ind w:right="341"/>
      </w:pPr>
      <w:r>
        <w:t>[例]A 公司发行债券，债券面值为 1000 元，3 年期，票面利率为 8%，每年付息一次，到期还本，若发行时债券市场利率为 10%，则A 公司债券的发行价格为多少；</w:t>
      </w:r>
    </w:p>
    <w:p>
      <w:pPr>
        <w:pStyle w:val="BodyText"/>
        <w:spacing w:line="396" w:lineRule="exact"/>
        <w:ind w:left="914"/>
      </w:pPr>
      <w:r>
        <w:t>A 公司债券的发行价格=1000×8%×（P/A，10%，3）+1000×（P/F，10%，3）</w:t>
      </w:r>
    </w:p>
    <w:p>
      <w:pPr>
        <w:pStyle w:val="BodyText"/>
        <w:spacing w:before="69" w:line="283" w:lineRule="auto"/>
        <w:ind w:right="341"/>
      </w:pPr>
      <w:r>
        <w:t>[例]B 公司发行债券，债券面值为 1000 元，3 年期，票面利率为 8%，每半年付息一次，到期还本，若发行时债券市场利率为 10%，则B 公司债券的发行价格为多少；</w:t>
      </w:r>
    </w:p>
    <w:p>
      <w:pPr>
        <w:pStyle w:val="BodyText"/>
        <w:spacing w:line="396" w:lineRule="exact"/>
        <w:ind w:left="914"/>
      </w:pPr>
      <w:r>
        <w:t>B 公司债券的发行价格=1000×4%×（P/A，5%，6）+1000×（P/F，5%，6）</w:t>
      </w:r>
    </w:p>
    <w:p>
      <w:pPr>
        <w:pStyle w:val="BodyText"/>
        <w:spacing w:before="71" w:line="283" w:lineRule="auto"/>
        <w:ind w:right="341"/>
      </w:pPr>
      <w:r>
        <w:t>[例]C 公司发行债券，债券面值为 1000 元，3 年期，票面利率为 8%，单利计息，到期一次还本付息，若发行时债券市场利率为10%，则C 公司债券的发行价格为多少</w:t>
      </w:r>
    </w:p>
    <w:p>
      <w:pPr>
        <w:pStyle w:val="BodyText"/>
        <w:spacing w:line="396" w:lineRule="exact"/>
        <w:ind w:left="914"/>
      </w:pPr>
      <w:r>
        <w:t>C 公司债券的发行价格=（1000×8%×3+1000）×（P/F，10%，3）</w:t>
      </w:r>
    </w:p>
    <w:p>
      <w:pPr>
        <w:pStyle w:val="BodyText"/>
        <w:spacing w:before="71"/>
      </w:pPr>
      <w:r>
        <w:t>（五）债券筹资的优缺点</w:t>
      </w:r>
    </w:p>
    <w:p>
      <w:pPr>
        <w:pStyle w:val="BodyText"/>
        <w:spacing w:before="71"/>
      </w:pPr>
      <w:r>
        <w:t>1、债券筹资的优点</w:t>
      </w:r>
    </w:p>
    <w:p>
      <w:pPr>
        <w:pStyle w:val="ListParagraph"/>
        <w:numPr>
          <w:ilvl w:val="0"/>
          <w:numId w:val="70"/>
        </w:numPr>
        <w:tabs>
          <w:tab w:val="left" w:pos="1074"/>
        </w:tabs>
        <w:spacing w:before="71" w:after="0" w:line="240" w:lineRule="auto"/>
        <w:ind w:left="1073" w:right="0" w:hanging="794"/>
        <w:jc w:val="left"/>
        <w:rPr>
          <w:sz w:val="31"/>
        </w:rPr>
      </w:pPr>
      <w:r>
        <w:rPr>
          <w:sz w:val="31"/>
        </w:rPr>
        <w:t>资金成本较低</w:t>
      </w:r>
    </w:p>
    <w:p>
      <w:pPr>
        <w:pStyle w:val="ListParagraph"/>
        <w:numPr>
          <w:ilvl w:val="0"/>
          <w:numId w:val="70"/>
        </w:numPr>
        <w:tabs>
          <w:tab w:val="left" w:pos="1074"/>
        </w:tabs>
        <w:spacing w:before="71" w:after="0" w:line="240" w:lineRule="auto"/>
        <w:ind w:left="1073" w:right="0" w:hanging="794"/>
        <w:jc w:val="left"/>
        <w:rPr>
          <w:sz w:val="31"/>
        </w:rPr>
      </w:pPr>
      <w:r>
        <w:rPr>
          <w:sz w:val="31"/>
        </w:rPr>
        <w:t>保障股东控制权</w:t>
      </w:r>
    </w:p>
    <w:p>
      <w:pPr>
        <w:pStyle w:val="ListParagraph"/>
        <w:numPr>
          <w:ilvl w:val="0"/>
          <w:numId w:val="70"/>
        </w:numPr>
        <w:tabs>
          <w:tab w:val="left" w:pos="1074"/>
        </w:tabs>
        <w:spacing w:before="71" w:after="0" w:line="240" w:lineRule="auto"/>
        <w:ind w:left="1073" w:right="0" w:hanging="794"/>
        <w:jc w:val="left"/>
        <w:rPr>
          <w:sz w:val="31"/>
        </w:rPr>
      </w:pPr>
      <w:r>
        <w:rPr>
          <w:sz w:val="31"/>
        </w:rPr>
        <w:t>可利用财务杠杆作用</w:t>
      </w:r>
    </w:p>
    <w:p>
      <w:pPr>
        <w:pStyle w:val="BodyText"/>
        <w:spacing w:before="71"/>
      </w:pPr>
      <w:r>
        <w:t>2、债券筹资的缺点</w:t>
      </w:r>
    </w:p>
    <w:p>
      <w:pPr>
        <w:pStyle w:val="ListParagraph"/>
        <w:numPr>
          <w:ilvl w:val="0"/>
          <w:numId w:val="69"/>
        </w:numPr>
        <w:tabs>
          <w:tab w:val="left" w:pos="1074"/>
        </w:tabs>
        <w:spacing w:before="71" w:after="0" w:line="240" w:lineRule="auto"/>
        <w:ind w:left="1073" w:right="0" w:hanging="794"/>
        <w:jc w:val="left"/>
        <w:rPr>
          <w:sz w:val="31"/>
        </w:rPr>
      </w:pPr>
      <w:r>
        <w:rPr>
          <w:sz w:val="31"/>
        </w:rPr>
        <w:t>筹资风险高</w:t>
      </w:r>
    </w:p>
    <w:p>
      <w:pPr>
        <w:pStyle w:val="ListParagraph"/>
        <w:numPr>
          <w:ilvl w:val="0"/>
          <w:numId w:val="69"/>
        </w:numPr>
        <w:tabs>
          <w:tab w:val="left" w:pos="1074"/>
        </w:tabs>
        <w:spacing w:before="70" w:after="0" w:line="240" w:lineRule="auto"/>
        <w:ind w:left="1073" w:right="0" w:hanging="794"/>
        <w:jc w:val="left"/>
        <w:rPr>
          <w:sz w:val="31"/>
        </w:rPr>
      </w:pPr>
      <w:r>
        <w:rPr>
          <w:sz w:val="31"/>
        </w:rPr>
        <w:t>限制条件多。</w:t>
      </w:r>
    </w:p>
    <w:p>
      <w:pPr>
        <w:pStyle w:val="ListParagraph"/>
        <w:numPr>
          <w:ilvl w:val="0"/>
          <w:numId w:val="69"/>
        </w:numPr>
        <w:tabs>
          <w:tab w:val="left" w:pos="1074"/>
        </w:tabs>
        <w:spacing w:before="71" w:after="0" w:line="240" w:lineRule="auto"/>
        <w:ind w:left="1073" w:right="0" w:hanging="794"/>
        <w:jc w:val="left"/>
        <w:rPr>
          <w:sz w:val="31"/>
        </w:rPr>
      </w:pPr>
      <w:r>
        <w:rPr>
          <w:sz w:val="31"/>
        </w:rPr>
        <w:t>筹资额有限</w:t>
      </w:r>
    </w:p>
    <w:p>
      <w:pPr>
        <w:pStyle w:val="BodyText"/>
        <w:spacing w:before="71"/>
      </w:pPr>
      <w:r>
        <w:t>作业题目﹕P84 思考题 5、6、7、8</w:t>
      </w:r>
    </w:p>
    <w:p>
      <w:pPr>
        <w:pStyle w:val="BodyText"/>
        <w:spacing w:before="71"/>
        <w:ind w:left="1857"/>
      </w:pPr>
      <w:r>
        <w:t>P85 练习题 2、4</w:t>
      </w:r>
    </w:p>
    <w:p>
      <w:pPr>
        <w:spacing w:after="0"/>
        <w:sectPr>
          <w:type w:val="continuous"/>
          <w:pgSz w:w="17860" w:h="25260"/>
          <w:pgMar w:top="1860" w:right="2260" w:bottom="280" w:left="2420" w:header="708" w:footer="708"/>
          <w:pgNumType w:start="45"/>
          <w:cols w:space="708"/>
        </w:sectPr>
      </w:pPr>
    </w:p>
    <w:p>
      <w:pPr>
        <w:pStyle w:val="BodyText"/>
        <w:spacing w:before="49"/>
      </w:pPr>
      <w:r>
        <w:t>预习内容﹕</w:t>
      </w:r>
    </w:p>
    <w:p>
      <w:pPr>
        <w:pStyle w:val="BodyText"/>
        <w:spacing w:before="72"/>
        <w:ind w:left="910"/>
      </w:pPr>
      <w:r>
        <w:t>融资租赁和商业信用</w:t>
      </w:r>
    </w:p>
    <w:p>
      <w:pPr>
        <w:pStyle w:val="BodyText"/>
        <w:ind w:left="0"/>
        <w:rPr>
          <w:sz w:val="32"/>
        </w:rPr>
      </w:pPr>
    </w:p>
    <w:p>
      <w:pPr>
        <w:pStyle w:val="BodyText"/>
        <w:spacing w:before="7"/>
        <w:ind w:left="0"/>
        <w:rPr>
          <w:sz w:val="46"/>
        </w:rPr>
      </w:pPr>
    </w:p>
    <w:p>
      <w:pPr>
        <w:pStyle w:val="Heading4"/>
      </w:pPr>
      <w:r>
        <w:t>教案</w:t>
      </w:r>
    </w:p>
    <w:p>
      <w:pPr>
        <w:tabs>
          <w:tab w:val="left" w:pos="2498"/>
          <w:tab w:val="left" w:pos="5026"/>
          <w:tab w:val="left" w:pos="6293"/>
        </w:tabs>
        <w:spacing w:before="71"/>
        <w:ind w:left="280" w:right="0" w:firstLine="0"/>
        <w:jc w:val="left"/>
        <w:rPr>
          <w:b/>
          <w:sz w:val="31"/>
        </w:rPr>
      </w:pPr>
      <w:r>
        <w:rPr>
          <w:b/>
          <w:sz w:val="31"/>
        </w:rPr>
        <w:t>课题﹕第三章</w:t>
        <w:tab/>
        <w:t>企业筹资方式</w:t>
        <w:tab/>
        <w:t>第三节</w:t>
        <w:tab/>
        <w:t>负债资金的筹集</w:t>
      </w:r>
    </w:p>
    <w:p>
      <w:pPr>
        <w:pStyle w:val="BodyText"/>
        <w:spacing w:before="71" w:line="283" w:lineRule="auto"/>
        <w:ind w:right="3709"/>
      </w:pPr>
      <w:r>
        <w:t>目的要求﹕掌握融资租赁、商业信用的概念、分类、程序和优缺点教学内容﹕1、融资租赁</w:t>
      </w:r>
    </w:p>
    <w:p>
      <w:pPr>
        <w:pStyle w:val="BodyText"/>
        <w:spacing w:line="396" w:lineRule="exact"/>
        <w:ind w:left="1857"/>
      </w:pPr>
      <w:r>
        <w:drawing>
          <wp:anchor distT="0" distB="0" distL="0" distR="0" simplePos="0" relativeHeight="251787264" behindDoc="0" locked="0" layoutInCell="1" allowOverlap="1">
            <wp:simplePos x="0" y="0"/>
            <wp:positionH relativeFrom="page">
              <wp:posOffset>2816732</wp:posOffset>
            </wp:positionH>
            <wp:positionV relativeFrom="paragraph">
              <wp:posOffset>42695</wp:posOffset>
            </wp:positionV>
            <wp:extent cx="1400683" cy="187705"/>
            <wp:effectExtent l="0" t="0" r="0" b="0"/>
            <wp:wrapNone/>
            <wp:docPr id="313" name="image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145.png"/>
                    <pic:cNvPicPr/>
                  </pic:nvPicPr>
                  <pic:blipFill>
                    <a:blip xmlns:r="http://schemas.openxmlformats.org/officeDocument/2006/relationships" r:embed="rId140" cstate="print"/>
                    <a:stretch>
                      <a:fillRect/>
                    </a:stretch>
                  </pic:blipFill>
                  <pic:spPr>
                    <a:xfrm>
                      <a:off x="0" y="0"/>
                      <a:ext cx="1400683" cy="187705"/>
                    </a:xfrm>
                    <a:prstGeom prst="rect">
                      <a:avLst/>
                    </a:prstGeom>
                  </pic:spPr>
                </pic:pic>
              </a:graphicData>
            </a:graphic>
          </wp:anchor>
        </w:drawing>
      </w:r>
      <w:r>
        <w:rPr>
          <w:w w:val="102"/>
        </w:rPr>
        <w:t>2</w:t>
      </w:r>
    </w:p>
    <w:p>
      <w:pPr>
        <w:pStyle w:val="BodyText"/>
        <w:spacing w:before="70" w:line="283" w:lineRule="auto"/>
        <w:ind w:right="4343"/>
      </w:pPr>
      <w:r>
        <w:t>重点难点：融资租赁、商业信用的概念、分类、程序和优缺点教学方法：启发式</w:t>
      </w:r>
    </w:p>
    <w:p>
      <w:pPr>
        <w:pStyle w:val="BodyText"/>
        <w:tabs>
          <w:tab w:val="left" w:pos="914"/>
        </w:tabs>
        <w:spacing w:line="396" w:lineRule="exact"/>
      </w:pPr>
      <w:r>
        <w:t>手</w:t>
        <w:tab/>
        <w:t>段：面授</w:t>
      </w:r>
    </w:p>
    <w:p>
      <w:pPr>
        <w:pStyle w:val="BodyText"/>
        <w:spacing w:before="72" w:line="283" w:lineRule="auto"/>
        <w:ind w:right="6245"/>
      </w:pPr>
      <w:r>
        <w:t>教学步骤﹕复习提问、新课讲解、讨论、小结。复习提问题：P84 思考题 5、6、7、8</w:t>
      </w:r>
    </w:p>
    <w:p>
      <w:pPr>
        <w:pStyle w:val="BodyText"/>
        <w:spacing w:line="283" w:lineRule="auto"/>
        <w:ind w:right="8663" w:firstLine="1889"/>
      </w:pPr>
      <w:r>
        <w:t>P85 练习题 2、4 一、商业信用</w:t>
      </w:r>
    </w:p>
    <w:p>
      <w:pPr>
        <w:pStyle w:val="BodyText"/>
        <w:spacing w:line="283" w:lineRule="auto"/>
        <w:ind w:right="214"/>
      </w:pPr>
      <w:r>
        <w:t>1</w:t>
      </w:r>
      <w:r>
        <w:rPr>
          <w:spacing w:val="-15"/>
        </w:rPr>
        <w:t xml:space="preserve">、概念：商业信用是指在商品交易中由于延期付款或预收货款所形成的企业间的借贷关系， </w:t>
      </w:r>
      <w:r>
        <w:t>使企业之间的一种直接信用关系。</w:t>
      </w:r>
    </w:p>
    <w:p>
      <w:pPr>
        <w:pStyle w:val="BodyText"/>
        <w:spacing w:line="396" w:lineRule="exact"/>
      </w:pPr>
      <w:r>
        <w:t>2、商业信用的形式：</w:t>
      </w:r>
    </w:p>
    <w:p>
      <w:pPr>
        <w:pStyle w:val="BodyText"/>
        <w:spacing w:before="68"/>
        <w:ind w:left="597"/>
      </w:pPr>
      <w:r>
        <w:t>应付账款、应付票据、预收账款</w:t>
      </w:r>
    </w:p>
    <w:p>
      <w:pPr>
        <w:pStyle w:val="BodyText"/>
        <w:spacing w:before="71"/>
      </w:pPr>
      <w:r>
        <w:t>3、商业信用条件：是指销货人对付款时间和现金折扣所作的具体规定。主要形式：</w:t>
      </w:r>
    </w:p>
    <w:p>
      <w:pPr>
        <w:pStyle w:val="BodyText"/>
        <w:spacing w:before="71"/>
      </w:pPr>
      <w:r>
        <w:t>①预收货款：</w:t>
      </w:r>
    </w:p>
    <w:p>
      <w:pPr>
        <w:pStyle w:val="BodyText"/>
        <w:spacing w:before="71"/>
      </w:pPr>
      <w:r>
        <w:t>②延期付款，不提供现金折扣：</w:t>
      </w:r>
    </w:p>
    <w:p>
      <w:pPr>
        <w:pStyle w:val="BodyText"/>
        <w:spacing w:before="71"/>
      </w:pPr>
      <w:r>
        <w:t>③延期付款，但早付款提供现金折扣：</w:t>
      </w:r>
    </w:p>
    <w:p>
      <w:pPr>
        <w:pStyle w:val="BodyText"/>
        <w:spacing w:before="71"/>
      </w:pPr>
      <w:r>
        <w:t>4、商业信用的决策</w:t>
      </w:r>
    </w:p>
    <w:p>
      <w:pPr>
        <w:pStyle w:val="BodyText"/>
        <w:spacing w:before="71" w:line="283" w:lineRule="auto"/>
        <w:ind w:left="914" w:right="5016" w:hanging="634"/>
      </w:pPr>
      <w:r>
        <w:rPr>
          <w:spacing w:val="-9"/>
        </w:rPr>
        <w:t xml:space="preserve">例：赊购商品 </w:t>
      </w:r>
      <w:r>
        <w:t>100</w:t>
      </w:r>
      <w:r>
        <w:rPr>
          <w:spacing w:val="-9"/>
        </w:rPr>
        <w:t xml:space="preserve"> 元，卖方提出付款条件</w:t>
      </w:r>
      <w:r>
        <w:t>"2/10，n/30" 2/10</w:t>
      </w:r>
      <w:r>
        <w:rPr>
          <w:spacing w:val="-22"/>
        </w:rPr>
        <w:t xml:space="preserve"> 表示 </w:t>
      </w:r>
      <w:r>
        <w:t>10</w:t>
      </w:r>
      <w:r>
        <w:rPr>
          <w:spacing w:val="-13"/>
        </w:rPr>
        <w:t xml:space="preserve"> 天之内付款，享受 </w:t>
      </w:r>
      <w:r>
        <w:t>2</w:t>
      </w:r>
      <w:r>
        <w:rPr>
          <w:spacing w:val="-1"/>
        </w:rPr>
        <w:t>%折扣，</w:t>
      </w:r>
      <w:r>
        <w:rPr>
          <w:spacing w:val="-3"/>
        </w:rPr>
        <w:t>10-</w:t>
      </w:r>
      <w:r>
        <w:rPr>
          <w:spacing w:val="-6"/>
        </w:rPr>
        <w:t>-折扣期</w:t>
      </w:r>
    </w:p>
    <w:p>
      <w:pPr>
        <w:pStyle w:val="BodyText"/>
        <w:spacing w:line="283" w:lineRule="auto"/>
        <w:ind w:right="3911" w:firstLine="633"/>
      </w:pPr>
      <w:r>
        <w:t>n/30</w:t>
      </w:r>
      <w:r>
        <w:rPr>
          <w:spacing w:val="-19"/>
        </w:rPr>
        <w:t xml:space="preserve"> 表示超过 </w:t>
      </w:r>
      <w:r>
        <w:t>10</w:t>
      </w:r>
      <w:r>
        <w:rPr>
          <w:spacing w:val="-18"/>
        </w:rPr>
        <w:t xml:space="preserve"> 天，</w:t>
      </w:r>
      <w:r>
        <w:t>30</w:t>
      </w:r>
      <w:r>
        <w:rPr>
          <w:spacing w:val="-5"/>
        </w:rPr>
        <w:t xml:space="preserve"> 天之内付款，全额付款 </w:t>
      </w:r>
      <w:r>
        <w:t>30-</w:t>
      </w:r>
      <w:r>
        <w:rPr>
          <w:spacing w:val="-4"/>
        </w:rPr>
        <w:t>-信用期</w:t>
      </w:r>
      <w:r>
        <w:t>三种选择：</w:t>
      </w:r>
    </w:p>
    <w:p>
      <w:pPr>
        <w:pStyle w:val="BodyText"/>
        <w:spacing w:line="396" w:lineRule="exact"/>
      </w:pPr>
      <w:r>
        <w:t>第一方案：折扣期内付款。好处：享受2%折扣，弊：少占用 20 天资金。</w:t>
      </w:r>
    </w:p>
    <w:p>
      <w:pPr>
        <w:pStyle w:val="BodyText"/>
        <w:spacing w:before="69" w:line="283" w:lineRule="auto"/>
        <w:ind w:right="414"/>
      </w:pPr>
      <w:r>
        <w:t>第二方案：超过折扣期但不超过信用期。好处：保持信用，多占用20 天资金。弊：丧失折扣。</w:t>
      </w:r>
    </w:p>
    <w:p>
      <w:pPr>
        <w:pStyle w:val="BodyText"/>
        <w:spacing w:line="283" w:lineRule="auto"/>
        <w:ind w:right="858"/>
      </w:pPr>
      <w:r>
        <w:t>第三方案：超过信用期，长期拖欠（展期信用）好处：长期占用资金，弊：丧失信用。计算公式：</w:t>
      </w:r>
    </w:p>
    <w:p>
      <w:pPr>
        <w:pStyle w:val="BodyText"/>
        <w:spacing w:line="283" w:lineRule="auto"/>
        <w:ind w:right="1709"/>
      </w:pPr>
      <w:r>
        <w:pict>
          <v:group id="_x0000_s1077" style="width:520pt;height:54pt;margin-top:42.94pt;margin-left:187pt;mso-position-horizontal-relative:page;position:absolute;z-index:-251528192" coordorigin="3740,859" coordsize="10400,1080">
            <v:shape id="_x0000_s1078" type="#_x0000_t75" style="width:10400;height:1080;left:3740;position:absolute;top:858" stroked="f">
              <v:imagedata r:id="rId141" o:title=""/>
            </v:shape>
            <v:shape id="_x0000_s1079" type="#_x0000_t202" style="width:5406;height:832;left:3777;position:absolute;top:1017" filled="f" stroked="f">
              <v:textbox inset="0,0,0,0">
                <w:txbxContent>
                  <w:p>
                    <w:pPr>
                      <w:spacing w:before="0" w:line="359" w:lineRule="exact"/>
                      <w:ind w:left="0" w:right="0" w:firstLine="0"/>
                      <w:jc w:val="left"/>
                      <w:rPr>
                        <w:sz w:val="31"/>
                      </w:rPr>
                    </w:pPr>
                    <w:r>
                      <w:rPr>
                        <w:sz w:val="31"/>
                      </w:rPr>
                      <w:t>若放弃现金折扣成本＞短期融资成本率</w:t>
                    </w:r>
                  </w:p>
                  <w:p>
                    <w:pPr>
                      <w:spacing w:before="117" w:line="355" w:lineRule="exact"/>
                      <w:ind w:left="0" w:right="0" w:firstLine="0"/>
                      <w:jc w:val="left"/>
                      <w:rPr>
                        <w:sz w:val="31"/>
                      </w:rPr>
                    </w:pPr>
                    <w:r>
                      <w:rPr>
                        <w:sz w:val="31"/>
                      </w:rPr>
                      <w:t>若放弃现金折扣成本＜短期融资成本率</w:t>
                    </w:r>
                  </w:p>
                </w:txbxContent>
              </v:textbox>
            </v:shape>
            <v:shape id="_x0000_s1080" type="#_x0000_t202" style="width:1921;height:832;left:11399;position:absolute;top:1017" filled="f" stroked="f">
              <v:textbox inset="0,0,0,0">
                <w:txbxContent>
                  <w:p>
                    <w:pPr>
                      <w:spacing w:before="0" w:line="359" w:lineRule="exact"/>
                      <w:ind w:left="0" w:right="0" w:firstLine="0"/>
                      <w:jc w:val="left"/>
                      <w:rPr>
                        <w:sz w:val="31"/>
                      </w:rPr>
                    </w:pPr>
                    <w:r>
                      <w:rPr>
                        <w:sz w:val="31"/>
                      </w:rPr>
                      <w:t>折扣期内付款</w:t>
                    </w:r>
                  </w:p>
                  <w:p>
                    <w:pPr>
                      <w:spacing w:before="117" w:line="355" w:lineRule="exact"/>
                      <w:ind w:left="0" w:right="0" w:firstLine="0"/>
                      <w:jc w:val="left"/>
                      <w:rPr>
                        <w:sz w:val="31"/>
                      </w:rPr>
                    </w:pPr>
                    <w:r>
                      <w:rPr>
                        <w:sz w:val="31"/>
                      </w:rPr>
                      <w:t>信用期付款</w:t>
                    </w:r>
                  </w:p>
                </w:txbxContent>
              </v:textbox>
            </v:shape>
          </v:group>
        </w:pict>
      </w:r>
      <w:r>
        <w:t>放弃现金折扣成本=[折扣百分比/（1-折扣百分比）]×[360/（信用期-折扣期）] 决策原则</w:t>
      </w: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18"/>
        </w:rPr>
      </w:pPr>
    </w:p>
    <w:p>
      <w:pPr>
        <w:pStyle w:val="BodyText"/>
        <w:spacing w:before="63" w:line="283" w:lineRule="auto"/>
        <w:ind w:right="419"/>
        <w:jc w:val="both"/>
      </w:pPr>
      <w:r>
        <w:rPr>
          <w:spacing w:val="-6"/>
          <w:w w:val="102"/>
        </w:rPr>
        <w:t>例：某公司拟采购一批零件，供应商规定的付款条件：</w:t>
      </w:r>
      <w:r>
        <w:rPr>
          <w:w w:val="102"/>
        </w:rPr>
        <w:t>10</w:t>
      </w:r>
      <w:r>
        <w:rPr>
          <w:spacing w:val="-80"/>
        </w:rPr>
        <w:t xml:space="preserve"> </w:t>
      </w:r>
      <w:r>
        <w:rPr>
          <w:w w:val="102"/>
        </w:rPr>
        <w:t>天之内付款付</w:t>
      </w:r>
      <w:r>
        <w:rPr>
          <w:spacing w:val="-87"/>
        </w:rPr>
        <w:t xml:space="preserve"> </w:t>
      </w:r>
      <w:r>
        <w:rPr>
          <w:w w:val="102"/>
        </w:rPr>
        <w:t>98</w:t>
      </w:r>
      <w:r>
        <w:rPr>
          <w:spacing w:val="-80"/>
        </w:rPr>
        <w:t xml:space="preserve"> </w:t>
      </w:r>
      <w:r>
        <w:rPr>
          <w:spacing w:val="-20"/>
          <w:w w:val="102"/>
        </w:rPr>
        <w:t>万；</w:t>
      </w:r>
      <w:r>
        <w:rPr>
          <w:w w:val="102"/>
        </w:rPr>
        <w:t>20</w:t>
      </w:r>
      <w:r>
        <w:rPr>
          <w:spacing w:val="-76"/>
        </w:rPr>
        <w:t xml:space="preserve"> </w:t>
      </w:r>
      <w:r>
        <w:rPr>
          <w:w w:val="102"/>
        </w:rPr>
        <w:t>天之内付</w:t>
      </w:r>
      <w:r>
        <w:rPr>
          <w:spacing w:val="-9"/>
        </w:rPr>
        <w:t xml:space="preserve">款，付 </w:t>
      </w:r>
      <w:r>
        <w:t>99</w:t>
      </w:r>
      <w:r>
        <w:rPr>
          <w:spacing w:val="-12"/>
        </w:rPr>
        <w:t xml:space="preserve"> 万；</w:t>
      </w:r>
      <w:r>
        <w:t>30</w:t>
      </w:r>
      <w:r>
        <w:rPr>
          <w:spacing w:val="-11"/>
        </w:rPr>
        <w:t xml:space="preserve"> 天之内付款付 </w:t>
      </w:r>
      <w:r>
        <w:t>100</w:t>
      </w:r>
      <w:r>
        <w:rPr>
          <w:spacing w:val="-10"/>
        </w:rPr>
        <w:t xml:space="preserve"> 万。假设银行短期贷款利率为 </w:t>
      </w:r>
      <w:r>
        <w:t>15</w:t>
      </w:r>
      <w:r>
        <w:rPr>
          <w:spacing w:val="-2"/>
        </w:rPr>
        <w:t>%，计算放弃现金折扣</w:t>
      </w:r>
      <w:r>
        <w:rPr>
          <w:spacing w:val="-3"/>
        </w:rPr>
        <w:t>的成本(比率)，并确定对该公司最有利的付款日期和价格。</w:t>
      </w:r>
    </w:p>
    <w:p>
      <w:pPr>
        <w:pStyle w:val="BodyText"/>
        <w:spacing w:line="395" w:lineRule="exact"/>
      </w:pPr>
      <w:r>
        <w:t>答案：</w:t>
      </w:r>
    </w:p>
    <w:p>
      <w:pPr>
        <w:pStyle w:val="BodyText"/>
        <w:spacing w:before="71" w:line="283" w:lineRule="auto"/>
        <w:ind w:right="1704"/>
      </w:pPr>
      <w:r>
        <w:rPr>
          <w:spacing w:val="-9"/>
        </w:rPr>
        <w:t xml:space="preserve">放弃第 </w:t>
      </w:r>
      <w:r>
        <w:t>10</w:t>
      </w:r>
      <w:r>
        <w:rPr>
          <w:spacing w:val="-7"/>
        </w:rPr>
        <w:t xml:space="preserve"> 天付款折扣的成本率</w:t>
      </w:r>
      <w:r>
        <w:t>=[2%/（1-2%）]×[360/（30-10）]</w:t>
      </w:r>
      <w:r>
        <w:rPr>
          <w:spacing w:val="89"/>
        </w:rPr>
        <w:t xml:space="preserve"> </w:t>
      </w:r>
      <w:r>
        <w:t xml:space="preserve">×100%=36.7% </w:t>
      </w:r>
      <w:r>
        <w:rPr>
          <w:spacing w:val="-13"/>
        </w:rPr>
        <w:t xml:space="preserve">放弃第 </w:t>
      </w:r>
      <w:r>
        <w:t>20</w:t>
      </w:r>
      <w:r>
        <w:rPr>
          <w:spacing w:val="-8"/>
        </w:rPr>
        <w:t xml:space="preserve"> 天付款折扣的成本率</w:t>
      </w:r>
      <w:r>
        <w:t>=[1%/(1-1%)]×[360/（30-20）]×100%=36.36%</w:t>
      </w:r>
    </w:p>
    <w:p>
      <w:pPr>
        <w:spacing w:after="0" w:line="283" w:lineRule="auto"/>
        <w:sectPr>
          <w:pgSz w:w="17860" w:h="25260"/>
          <w:pgMar w:top="1860" w:right="2260" w:bottom="280" w:left="2420" w:header="708" w:footer="708"/>
          <w:pgNumType w:start="46"/>
          <w:cols w:space="708"/>
        </w:sectPr>
      </w:pPr>
    </w:p>
    <w:p>
      <w:pPr>
        <w:pStyle w:val="BodyText"/>
        <w:spacing w:before="49"/>
      </w:pPr>
      <w:r>
        <w:t>最有利的付款日期为 10 天付款，价格为 98 万元。</w:t>
      </w:r>
    </w:p>
    <w:p>
      <w:pPr>
        <w:pStyle w:val="BodyText"/>
        <w:spacing w:before="72" w:line="283" w:lineRule="auto"/>
        <w:ind w:right="9253"/>
      </w:pPr>
      <w:r>
        <w:t>5、商业信用筹资的优缺点优点：</w:t>
      </w:r>
    </w:p>
    <w:p>
      <w:pPr>
        <w:pStyle w:val="BodyText"/>
        <w:spacing w:line="396" w:lineRule="exact"/>
      </w:pPr>
      <w:r>
        <w:t>① 筹资便利</w:t>
      </w:r>
    </w:p>
    <w:p>
      <w:pPr>
        <w:pStyle w:val="BodyText"/>
        <w:spacing w:before="70"/>
      </w:pPr>
      <w:r>
        <w:t>②筹资成本低</w:t>
      </w:r>
    </w:p>
    <w:p>
      <w:pPr>
        <w:pStyle w:val="BodyText"/>
        <w:spacing w:before="71"/>
      </w:pPr>
      <w:r>
        <w:t>③限制条件少</w:t>
      </w:r>
    </w:p>
    <w:p>
      <w:pPr>
        <w:pStyle w:val="BodyText"/>
        <w:spacing w:before="71" w:line="283" w:lineRule="auto"/>
        <w:ind w:right="7829"/>
      </w:pPr>
      <w:r>
        <w:rPr>
          <w:spacing w:val="-2"/>
        </w:rPr>
        <w:t>缺点：商业信用的期限一般都很短。</w:t>
      </w:r>
      <w:r>
        <w:t>二、融资租赁</w:t>
      </w:r>
    </w:p>
    <w:p>
      <w:pPr>
        <w:pStyle w:val="BodyText"/>
        <w:spacing w:line="283" w:lineRule="auto"/>
        <w:ind w:right="401"/>
      </w:pPr>
      <w:r>
        <w:t>租赁是指出租人在承租人给予一定报酬的条件下</w:t>
      </w:r>
      <w:r>
        <w:rPr>
          <w:spacing w:val="-15"/>
        </w:rPr>
        <w:t>，授予承租人在约定的期限内占有和使用财</w:t>
      </w:r>
      <w:r>
        <w:t>产权利的一种契约性行为。</w:t>
      </w:r>
    </w:p>
    <w:p>
      <w:pPr>
        <w:pStyle w:val="BodyText"/>
        <w:spacing w:line="396" w:lineRule="exact"/>
      </w:pPr>
      <w:r>
        <w:t>1、租赁的种类</w:t>
      </w:r>
    </w:p>
    <w:p>
      <w:pPr>
        <w:pStyle w:val="BodyText"/>
        <w:spacing w:before="69" w:line="283" w:lineRule="auto"/>
        <w:ind w:right="319"/>
      </w:pPr>
      <w:r>
        <w:rPr>
          <w:spacing w:val="-8"/>
        </w:rPr>
        <w:t>①经营租赁：又称为营业租赁，其特点是：承租企业可随时向出租人提出租赁资产要求；租</w:t>
      </w:r>
      <w:r>
        <w:rPr>
          <w:spacing w:val="-11"/>
        </w:rPr>
        <w:t xml:space="preserve">赁期短，不涉及长期而固定的义务；租赁合同比较灵活，在合理限制条件范围内，可以解除 </w:t>
      </w:r>
      <w:r>
        <w:rPr>
          <w:spacing w:val="-15"/>
        </w:rPr>
        <w:t>租赁契约；租赁期满，一般租赁资产归还给出租人；出租人提供诸如设备的保养、维修等专 门服务。</w:t>
      </w:r>
    </w:p>
    <w:p>
      <w:pPr>
        <w:pStyle w:val="BodyText"/>
        <w:spacing w:line="283" w:lineRule="auto"/>
        <w:ind w:right="224"/>
      </w:pPr>
      <w:r>
        <w:rPr>
          <w:spacing w:val="-9"/>
        </w:rPr>
        <w:t xml:space="preserve">②融资租赁：又称财务租赁，其主要特点是：一般由承租人提出正式申请，由出租人融通资  </w:t>
      </w:r>
      <w:r>
        <w:rPr>
          <w:spacing w:val="-10"/>
        </w:rPr>
        <w:t>金引进用户所需设备，然后再租给用户使用；租期较长；租赁合同比较稳定；租赁期间，出</w:t>
      </w:r>
      <w:r>
        <w:t>租人不提供诸如维修和保养服务，租赁期满约定处置租赁资产的方法。</w:t>
      </w:r>
    </w:p>
    <w:p>
      <w:pPr>
        <w:pStyle w:val="BodyText"/>
        <w:spacing w:line="395" w:lineRule="exact"/>
      </w:pPr>
      <w:r>
        <w:t>2、融资租赁的程序</w:t>
      </w:r>
    </w:p>
    <w:p>
      <w:pPr>
        <w:pStyle w:val="BodyText"/>
        <w:spacing w:before="69"/>
      </w:pPr>
      <w:r>
        <w:t>①选择租赁公司：</w:t>
      </w:r>
    </w:p>
    <w:p>
      <w:pPr>
        <w:pStyle w:val="BodyText"/>
        <w:spacing w:before="71"/>
      </w:pPr>
      <w:r>
        <w:t>②办理租赁委托：</w:t>
      </w:r>
    </w:p>
    <w:p>
      <w:pPr>
        <w:pStyle w:val="BodyText"/>
        <w:spacing w:before="71"/>
      </w:pPr>
      <w:r>
        <w:t>③签订购货协议和购买资产：</w:t>
      </w:r>
    </w:p>
    <w:p>
      <w:pPr>
        <w:pStyle w:val="BodyText"/>
        <w:spacing w:before="71"/>
      </w:pPr>
      <w:r>
        <w:t>④签订租赁合同：内容</w:t>
      </w:r>
    </w:p>
    <w:p>
      <w:pPr>
        <w:pStyle w:val="BodyText"/>
        <w:spacing w:before="71"/>
      </w:pPr>
      <w:r>
        <w:t>⑤办理验货和投保：</w:t>
      </w:r>
    </w:p>
    <w:p>
      <w:pPr>
        <w:pStyle w:val="BodyText"/>
        <w:spacing w:before="71"/>
      </w:pPr>
      <w:r>
        <w:t>⑥支付租金：</w:t>
      </w:r>
    </w:p>
    <w:p>
      <w:pPr>
        <w:pStyle w:val="BodyText"/>
        <w:spacing w:before="71"/>
      </w:pPr>
      <w:r>
        <w:t>⑦租赁期满时的资产处理：</w:t>
      </w:r>
    </w:p>
    <w:p>
      <w:pPr>
        <w:pStyle w:val="BodyText"/>
        <w:spacing w:before="71"/>
      </w:pPr>
      <w:r>
        <w:t>3、租金的确定</w:t>
      </w:r>
    </w:p>
    <w:p>
      <w:pPr>
        <w:pStyle w:val="BodyText"/>
        <w:spacing w:before="71"/>
      </w:pPr>
      <w:r>
        <w:t>①租金总额：包括设备购进成本、租赁成本、租赁手续费。</w:t>
      </w:r>
    </w:p>
    <w:p>
      <w:pPr>
        <w:pStyle w:val="BodyText"/>
        <w:spacing w:before="70"/>
      </w:pPr>
      <w:r>
        <w:t>②租金支付方式：一般“等额年金”形式。</w:t>
      </w:r>
    </w:p>
    <w:p>
      <w:pPr>
        <w:pStyle w:val="BodyText"/>
        <w:tabs>
          <w:tab w:val="left" w:pos="9893"/>
        </w:tabs>
        <w:spacing w:before="71"/>
      </w:pPr>
      <w:r>
        <w:t>③应付租金的计算：每期应付租金</w:t>
      </w:r>
      <w:r>
        <w:rPr>
          <w:spacing w:val="-25"/>
        </w:rPr>
        <w:t>额</w:t>
      </w:r>
      <w:r>
        <w:t>=应付租金总额÷年金现值系数</w:t>
        <w:tab/>
        <w:t>（复利）</w:t>
      </w:r>
    </w:p>
    <w:p>
      <w:pPr>
        <w:pStyle w:val="BodyText"/>
        <w:spacing w:before="71" w:line="283" w:lineRule="auto"/>
        <w:ind w:right="9728"/>
      </w:pPr>
      <w:r>
        <w:t>4、融资租赁的优缺点</w:t>
      </w:r>
      <w:r>
        <w:rPr>
          <w:spacing w:val="-2"/>
        </w:rPr>
        <w:t>优点：①筹资速度快；</w:t>
      </w:r>
    </w:p>
    <w:p>
      <w:pPr>
        <w:pStyle w:val="BodyText"/>
        <w:spacing w:line="396" w:lineRule="exact"/>
        <w:ind w:left="1227"/>
      </w:pPr>
      <w:r>
        <w:t>②限制条件少；</w:t>
      </w:r>
    </w:p>
    <w:p>
      <w:pPr>
        <w:pStyle w:val="BodyText"/>
        <w:spacing w:before="71" w:line="283" w:lineRule="auto"/>
        <w:ind w:right="9100" w:firstLine="946"/>
      </w:pPr>
      <w:r>
        <w:t>③设备淘汰风险小。缺点：①取得成本较高；</w:t>
      </w:r>
    </w:p>
    <w:p>
      <w:pPr>
        <w:pStyle w:val="BodyText"/>
        <w:spacing w:line="283" w:lineRule="auto"/>
        <w:ind w:right="8862" w:firstLine="946"/>
      </w:pPr>
      <w:r>
        <w:t>②资产处置权有限。作业题目﹕P84 思考题 9、10</w:t>
      </w:r>
    </w:p>
    <w:p>
      <w:pPr>
        <w:pStyle w:val="BodyText"/>
        <w:spacing w:line="283" w:lineRule="auto"/>
        <w:ind w:right="8461" w:firstLine="1576"/>
      </w:pPr>
      <w:r>
        <w:t>P85 练习题 3、5、6 预习内容﹕财务杠杆和资金结构</w:t>
      </w:r>
    </w:p>
    <w:p>
      <w:pPr>
        <w:pStyle w:val="BodyText"/>
        <w:spacing w:before="6"/>
        <w:ind w:left="0"/>
      </w:pPr>
    </w:p>
    <w:p>
      <w:pPr>
        <w:pStyle w:val="BodyText"/>
        <w:spacing w:line="379" w:lineRule="exact"/>
      </w:pPr>
      <w:r>
        <w:t>教案</w:t>
      </w:r>
    </w:p>
    <w:p>
      <w:pPr>
        <w:pStyle w:val="BodyText"/>
        <w:tabs>
          <w:tab w:val="left" w:pos="6271"/>
          <w:tab w:val="left" w:pos="7687"/>
        </w:tabs>
        <w:spacing w:line="360" w:lineRule="exact"/>
      </w:pPr>
      <w:r>
        <w:t>课题：第</w:t>
      </w:r>
      <w:r>
        <w:rPr>
          <w:spacing w:val="26"/>
        </w:rPr>
        <w:t xml:space="preserve"> </w:t>
      </w:r>
      <w:r>
        <w:t>四章</w:t>
      </w:r>
      <w:r>
        <w:rPr>
          <w:spacing w:val="30"/>
        </w:rPr>
        <w:t xml:space="preserve"> </w:t>
      </w:r>
      <w:r>
        <w:t>资金成本和资金结构</w:t>
        <w:tab/>
        <w:t>第一</w:t>
      </w:r>
      <w:r>
        <w:rPr>
          <w:spacing w:val="5"/>
        </w:rPr>
        <w:t xml:space="preserve"> </w:t>
      </w:r>
      <w:r>
        <w:t>节</w:t>
        <w:tab/>
        <w:t>资金成本</w:t>
      </w:r>
    </w:p>
    <w:p>
      <w:pPr>
        <w:pStyle w:val="BodyText"/>
        <w:tabs>
          <w:tab w:val="left" w:pos="3117"/>
        </w:tabs>
        <w:spacing w:before="9" w:line="218" w:lineRule="auto"/>
        <w:ind w:right="3443"/>
      </w:pPr>
      <w:r>
        <w:t>目的要求：重点掌握资金成本的含</w:t>
      </w:r>
      <w:r>
        <w:rPr>
          <w:spacing w:val="-25"/>
        </w:rPr>
        <w:t>义</w:t>
      </w:r>
      <w:r>
        <w:t>,作用及各种筹资方式下的计</w:t>
      </w:r>
      <w:r>
        <w:rPr>
          <w:spacing w:val="-25"/>
        </w:rPr>
        <w:t>算</w:t>
      </w:r>
      <w:r>
        <w:rPr>
          <w:spacing w:val="-17"/>
        </w:rPr>
        <w:t xml:space="preserve">. </w:t>
      </w:r>
      <w:r>
        <w:t>教学内容：第一节</w:t>
        <w:tab/>
        <w:t>资金成本</w:t>
      </w:r>
    </w:p>
    <w:p>
      <w:pPr>
        <w:pStyle w:val="BodyText"/>
        <w:spacing w:line="348" w:lineRule="exact"/>
        <w:ind w:left="2015"/>
      </w:pPr>
      <w:r>
        <w:t>— 、 资金成本的作用</w:t>
      </w:r>
    </w:p>
    <w:p>
      <w:pPr>
        <w:pStyle w:val="BodyText"/>
        <w:spacing w:line="379" w:lineRule="exact"/>
        <w:ind w:left="2015"/>
      </w:pPr>
      <w:r>
        <w:t>二 、 各种资金来源的资金成本</w:t>
      </w:r>
    </w:p>
    <w:p>
      <w:pPr>
        <w:spacing w:after="0" w:line="379" w:lineRule="exact"/>
        <w:sectPr>
          <w:pgSz w:w="17860" w:h="25260"/>
          <w:pgMar w:top="1860" w:right="2260" w:bottom="280" w:left="2420" w:header="708" w:footer="708"/>
          <w:pgNumType w:start="47"/>
          <w:cols w:space="708"/>
        </w:sectPr>
      </w:pPr>
    </w:p>
    <w:p>
      <w:pPr>
        <w:pStyle w:val="BodyText"/>
        <w:spacing w:before="76" w:line="218" w:lineRule="auto"/>
        <w:ind w:right="4073"/>
      </w:pPr>
      <w:r>
        <w:t>重点难点：掌握资金成本的含义,作用及各种筹资方式下的计算. 教学方法：启发式</w:t>
      </w:r>
    </w:p>
    <w:p>
      <w:pPr>
        <w:pStyle w:val="BodyText"/>
        <w:spacing w:line="348" w:lineRule="exact"/>
      </w:pPr>
      <w:r>
        <w:t>手段：面授</w:t>
      </w:r>
    </w:p>
    <w:p>
      <w:pPr>
        <w:pStyle w:val="BodyText"/>
        <w:spacing w:before="9" w:line="218" w:lineRule="auto"/>
        <w:ind w:right="7829"/>
      </w:pPr>
      <w:r>
        <w:t>教学步骤：新课讲解、讨论、小结。一、资金成本</w:t>
      </w:r>
    </w:p>
    <w:p>
      <w:pPr>
        <w:pStyle w:val="BodyText"/>
        <w:spacing w:line="348" w:lineRule="exact"/>
      </w:pPr>
      <w:r>
        <w:t>1、含义：资本成本是指企业为筹集和使用资金而付出的代价。</w:t>
      </w:r>
    </w:p>
    <w:p>
      <w:pPr>
        <w:pStyle w:val="BodyText"/>
        <w:spacing w:line="360" w:lineRule="exact"/>
      </w:pPr>
      <w:r>
        <w:t>2、内容：资本成本包括筹资费用和使用费用两部分</w:t>
      </w:r>
    </w:p>
    <w:p>
      <w:pPr>
        <w:pStyle w:val="BodyText"/>
        <w:spacing w:before="9" w:line="218" w:lineRule="auto"/>
        <w:ind w:right="226" w:firstLine="633"/>
      </w:pPr>
      <w:r>
        <w:t>使用费用是指企业为使用资金而付出的代价，比如债务资金的利息和权益资金的股利、分红等，其特点是分次支付。</w:t>
      </w:r>
    </w:p>
    <w:p>
      <w:pPr>
        <w:pStyle w:val="BodyText"/>
        <w:spacing w:line="218" w:lineRule="auto"/>
        <w:ind w:right="226" w:firstLine="633"/>
      </w:pPr>
      <w:r>
        <w:t>筹资费用是指企业在筹集阶段而支付的代价，比如债券的发行费用，股票的发行费用、手续费等，其特点是一次性支付。</w:t>
      </w:r>
    </w:p>
    <w:p>
      <w:pPr>
        <w:pStyle w:val="BodyText"/>
        <w:spacing w:line="348" w:lineRule="exact"/>
      </w:pPr>
      <w:r>
        <w:t>3、资金成本的表示</w:t>
      </w:r>
    </w:p>
    <w:p>
      <w:pPr>
        <w:pStyle w:val="BodyText"/>
        <w:spacing w:before="7" w:line="218" w:lineRule="auto"/>
        <w:ind w:right="407" w:firstLine="633"/>
      </w:pPr>
      <w:r>
        <w:rPr>
          <w:spacing w:val="-13"/>
        </w:rPr>
        <w:t>资金成本可以用绝对数表示，也可以用相对数表示，但是因为绝对数不利于不同资金规</w:t>
      </w:r>
      <w:r>
        <w:t>模的比较，所以在财务管理当中一般采用相对数表示。</w:t>
      </w:r>
    </w:p>
    <w:p>
      <w:pPr>
        <w:pStyle w:val="BodyText"/>
        <w:spacing w:line="348" w:lineRule="exact"/>
      </w:pPr>
      <w:r>
        <w:t>4、资金成本的作用</w:t>
      </w:r>
    </w:p>
    <w:p>
      <w:pPr>
        <w:pStyle w:val="BodyText"/>
        <w:spacing w:before="9" w:line="218" w:lineRule="auto"/>
        <w:ind w:right="407" w:firstLine="633"/>
      </w:pPr>
      <w:r>
        <w:rPr>
          <w:spacing w:val="-14"/>
        </w:rPr>
        <w:t>广泛应用于企业筹资，在企业投资过程中应用也较多。通常都是需要将资金成本作为贴</w:t>
      </w:r>
      <w:r>
        <w:t>现率。</w:t>
      </w:r>
    </w:p>
    <w:p>
      <w:pPr>
        <w:pStyle w:val="BodyText"/>
        <w:spacing w:line="349" w:lineRule="exact"/>
      </w:pPr>
      <w:r>
        <w:t>二、资金成本的计算</w:t>
      </w:r>
    </w:p>
    <w:p>
      <w:pPr>
        <w:pStyle w:val="BodyText"/>
        <w:spacing w:line="360" w:lineRule="exact"/>
      </w:pPr>
      <w:r>
        <w:t>资金成本包括个别资金成本、加权资金成本和边际资金成本。</w:t>
      </w:r>
    </w:p>
    <w:p>
      <w:pPr>
        <w:pStyle w:val="BodyText"/>
        <w:spacing w:line="360" w:lineRule="exact"/>
      </w:pPr>
      <w:r>
        <w:t>1、个别资金成本的计算</w:t>
      </w:r>
    </w:p>
    <w:p>
      <w:pPr>
        <w:pStyle w:val="BodyText"/>
        <w:spacing w:line="360" w:lineRule="exact"/>
        <w:ind w:left="914"/>
      </w:pPr>
      <w:r>
        <w:t>个别资金成本计算的通用模式：</w:t>
      </w:r>
    </w:p>
    <w:p>
      <w:pPr>
        <w:pStyle w:val="BodyText"/>
        <w:spacing w:line="360" w:lineRule="exact"/>
        <w:ind w:left="914"/>
      </w:pPr>
      <w:r>
        <w:t>资金资金成本=年实际负担的用资费用/实际筹资净额</w:t>
      </w:r>
    </w:p>
    <w:p>
      <w:pPr>
        <w:pStyle w:val="BodyText"/>
        <w:spacing w:line="379" w:lineRule="exact"/>
        <w:ind w:left="914"/>
      </w:pPr>
      <w:r>
        <w:t>=年实际负担的用资费率/（1-筹措费率）</w:t>
      </w:r>
    </w:p>
    <w:p>
      <w:pPr>
        <w:pStyle w:val="BodyText"/>
        <w:spacing w:line="360" w:lineRule="exact"/>
        <w:ind w:left="8479"/>
      </w:pPr>
      <w:r>
        <w:drawing>
          <wp:anchor distT="0" distB="0" distL="0" distR="0" simplePos="0" relativeHeight="251789312" behindDoc="1" locked="0" layoutInCell="1" allowOverlap="1">
            <wp:simplePos x="0" y="0"/>
            <wp:positionH relativeFrom="page">
              <wp:posOffset>2374900</wp:posOffset>
            </wp:positionH>
            <wp:positionV relativeFrom="paragraph">
              <wp:posOffset>200570</wp:posOffset>
            </wp:positionV>
            <wp:extent cx="6604000" cy="3352800"/>
            <wp:effectExtent l="0" t="0" r="0" b="0"/>
            <wp:wrapNone/>
            <wp:docPr id="315" name="image1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47.png"/>
                    <pic:cNvPicPr/>
                  </pic:nvPicPr>
                  <pic:blipFill>
                    <a:blip xmlns:r="http://schemas.openxmlformats.org/officeDocument/2006/relationships" r:embed="rId142" cstate="print"/>
                    <a:stretch>
                      <a:fillRect/>
                    </a:stretch>
                  </pic:blipFill>
                  <pic:spPr>
                    <a:xfrm>
                      <a:off x="0" y="0"/>
                      <a:ext cx="6604000" cy="3352800"/>
                    </a:xfrm>
                    <a:prstGeom prst="rect">
                      <a:avLst/>
                    </a:prstGeom>
                  </pic:spPr>
                </pic:pic>
              </a:graphicData>
            </a:graphic>
          </wp:anchor>
        </w:drawing>
      </w:r>
      <w:r>
        <w:t>（单位：万元）</w:t>
      </w:r>
    </w:p>
    <w:p>
      <w:pPr>
        <w:pStyle w:val="BodyText"/>
        <w:spacing w:before="1"/>
        <w:ind w:left="0"/>
        <w:rPr>
          <w:sz w:val="12"/>
        </w:rPr>
      </w:pPr>
    </w:p>
    <w:tbl>
      <w:tblPr>
        <w:tblStyle w:val="TableNormal2"/>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320"/>
        <w:gridCol w:w="2940"/>
        <w:gridCol w:w="1346"/>
      </w:tblGrid>
      <w:tr>
        <w:tblPrEx>
          <w:tblW w:w="0" w:type="auto"/>
          <w:jc w:val="left"/>
          <w:tblInd w:w="1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73"/>
          <w:jc w:val="left"/>
        </w:trPr>
        <w:tc>
          <w:tcPr>
            <w:tcW w:w="5320" w:type="dxa"/>
          </w:tcPr>
          <w:p>
            <w:pPr>
              <w:pStyle w:val="TableParagraph"/>
              <w:spacing w:line="359" w:lineRule="exact"/>
              <w:rPr>
                <w:sz w:val="31"/>
              </w:rPr>
            </w:pPr>
            <w:r>
              <w:rPr>
                <w:sz w:val="31"/>
              </w:rPr>
              <w:t>项目</w:t>
            </w:r>
          </w:p>
          <w:p>
            <w:pPr>
              <w:pStyle w:val="TableParagraph"/>
              <w:spacing w:before="161"/>
              <w:rPr>
                <w:sz w:val="31"/>
              </w:rPr>
            </w:pPr>
            <w:r>
              <w:rPr>
                <w:sz w:val="31"/>
              </w:rPr>
              <w:t>企业资金规模</w:t>
            </w:r>
          </w:p>
        </w:tc>
        <w:tc>
          <w:tcPr>
            <w:tcW w:w="2940" w:type="dxa"/>
          </w:tcPr>
          <w:p>
            <w:pPr>
              <w:pStyle w:val="TableParagraph"/>
              <w:spacing w:line="359" w:lineRule="exact"/>
              <w:ind w:left="1643"/>
              <w:rPr>
                <w:sz w:val="31"/>
              </w:rPr>
            </w:pPr>
            <w:r>
              <w:rPr>
                <w:sz w:val="31"/>
              </w:rPr>
              <w:t>A 公司</w:t>
            </w:r>
          </w:p>
        </w:tc>
        <w:tc>
          <w:tcPr>
            <w:tcW w:w="1346" w:type="dxa"/>
          </w:tcPr>
          <w:p>
            <w:pPr>
              <w:pStyle w:val="TableParagraph"/>
              <w:spacing w:line="359" w:lineRule="exact"/>
              <w:ind w:left="424"/>
              <w:rPr>
                <w:sz w:val="31"/>
              </w:rPr>
            </w:pPr>
            <w:r>
              <w:rPr>
                <w:sz w:val="31"/>
              </w:rPr>
              <w:t>B</w:t>
            </w:r>
            <w:r>
              <w:rPr>
                <w:spacing w:val="-22"/>
                <w:sz w:val="31"/>
              </w:rPr>
              <w:t xml:space="preserve"> 公司</w:t>
            </w:r>
          </w:p>
        </w:tc>
      </w:tr>
      <w:tr>
        <w:tblPrEx>
          <w:tblW w:w="0" w:type="auto"/>
          <w:jc w:val="left"/>
          <w:tblInd w:w="1314" w:type="dxa"/>
          <w:tblLayout w:type="fixed"/>
          <w:tblCellMar>
            <w:top w:w="0" w:type="dxa"/>
            <w:left w:w="0" w:type="dxa"/>
            <w:bottom w:w="0" w:type="dxa"/>
            <w:right w:w="0" w:type="dxa"/>
          </w:tblCellMar>
          <w:tblLook w:val="01E0"/>
        </w:tblPrEx>
        <w:trPr>
          <w:trHeight w:val="512"/>
          <w:jc w:val="left"/>
        </w:trPr>
        <w:tc>
          <w:tcPr>
            <w:tcW w:w="5320" w:type="dxa"/>
          </w:tcPr>
          <w:p>
            <w:pPr>
              <w:pStyle w:val="TableParagraph"/>
              <w:spacing w:before="61"/>
              <w:rPr>
                <w:sz w:val="31"/>
              </w:rPr>
            </w:pPr>
            <w:r>
              <w:rPr>
                <w:sz w:val="31"/>
              </w:rPr>
              <w:t>负债资金（利息率：10%）</w:t>
            </w:r>
          </w:p>
        </w:tc>
        <w:tc>
          <w:tcPr>
            <w:tcW w:w="2940" w:type="dxa"/>
          </w:tcPr>
          <w:p>
            <w:pPr>
              <w:pStyle w:val="TableParagraph"/>
              <w:spacing w:before="61"/>
              <w:ind w:left="1643"/>
              <w:rPr>
                <w:sz w:val="31"/>
              </w:rPr>
            </w:pPr>
            <w:r>
              <w:rPr>
                <w:sz w:val="31"/>
              </w:rPr>
              <w:t>1000</w:t>
            </w:r>
          </w:p>
        </w:tc>
        <w:tc>
          <w:tcPr>
            <w:tcW w:w="1346" w:type="dxa"/>
          </w:tcPr>
          <w:p>
            <w:pPr>
              <w:pStyle w:val="TableParagraph"/>
              <w:spacing w:before="61"/>
              <w:ind w:left="424"/>
              <w:rPr>
                <w:sz w:val="31"/>
              </w:rPr>
            </w:pPr>
            <w:r>
              <w:rPr>
                <w:sz w:val="31"/>
              </w:rPr>
              <w:t>500</w:t>
            </w:r>
          </w:p>
        </w:tc>
      </w:tr>
      <w:tr>
        <w:tblPrEx>
          <w:tblW w:w="0" w:type="auto"/>
          <w:jc w:val="left"/>
          <w:tblInd w:w="1314" w:type="dxa"/>
          <w:tblLayout w:type="fixed"/>
          <w:tblCellMar>
            <w:top w:w="0" w:type="dxa"/>
            <w:left w:w="0" w:type="dxa"/>
            <w:bottom w:w="0" w:type="dxa"/>
            <w:right w:w="0" w:type="dxa"/>
          </w:tblCellMar>
          <w:tblLook w:val="01E0"/>
        </w:tblPrEx>
        <w:trPr>
          <w:trHeight w:val="512"/>
          <w:jc w:val="left"/>
        </w:trPr>
        <w:tc>
          <w:tcPr>
            <w:tcW w:w="5320" w:type="dxa"/>
          </w:tcPr>
          <w:p>
            <w:pPr>
              <w:pStyle w:val="TableParagraph"/>
              <w:spacing w:before="59"/>
              <w:rPr>
                <w:sz w:val="31"/>
              </w:rPr>
            </w:pPr>
            <w:r>
              <w:rPr>
                <w:sz w:val="31"/>
              </w:rPr>
              <w:t>权益资金</w:t>
            </w:r>
          </w:p>
        </w:tc>
        <w:tc>
          <w:tcPr>
            <w:tcW w:w="2940" w:type="dxa"/>
          </w:tcPr>
          <w:p>
            <w:pPr>
              <w:pStyle w:val="TableParagraph"/>
              <w:ind w:left="0"/>
              <w:rPr>
                <w:rFonts w:ascii="Times New Roman"/>
                <w:sz w:val="30"/>
              </w:rPr>
            </w:pPr>
          </w:p>
        </w:tc>
        <w:tc>
          <w:tcPr>
            <w:tcW w:w="1346" w:type="dxa"/>
          </w:tcPr>
          <w:p>
            <w:pPr>
              <w:pStyle w:val="TableParagraph"/>
              <w:spacing w:before="59"/>
              <w:ind w:left="424"/>
              <w:rPr>
                <w:sz w:val="31"/>
              </w:rPr>
            </w:pPr>
            <w:r>
              <w:rPr>
                <w:sz w:val="31"/>
              </w:rPr>
              <w:t>500</w:t>
            </w:r>
          </w:p>
        </w:tc>
      </w:tr>
      <w:tr>
        <w:tblPrEx>
          <w:tblW w:w="0" w:type="auto"/>
          <w:jc w:val="left"/>
          <w:tblInd w:w="1314" w:type="dxa"/>
          <w:tblLayout w:type="fixed"/>
          <w:tblCellMar>
            <w:top w:w="0" w:type="dxa"/>
            <w:left w:w="0" w:type="dxa"/>
            <w:bottom w:w="0" w:type="dxa"/>
            <w:right w:w="0" w:type="dxa"/>
          </w:tblCellMar>
          <w:tblLook w:val="01E0"/>
        </w:tblPrEx>
        <w:trPr>
          <w:trHeight w:val="513"/>
          <w:jc w:val="left"/>
        </w:trPr>
        <w:tc>
          <w:tcPr>
            <w:tcW w:w="5320" w:type="dxa"/>
          </w:tcPr>
          <w:p>
            <w:pPr>
              <w:pStyle w:val="TableParagraph"/>
              <w:spacing w:before="61"/>
              <w:rPr>
                <w:sz w:val="31"/>
              </w:rPr>
            </w:pPr>
            <w:r>
              <w:rPr>
                <w:sz w:val="31"/>
              </w:rPr>
              <w:t>资金获利率</w:t>
            </w:r>
          </w:p>
        </w:tc>
        <w:tc>
          <w:tcPr>
            <w:tcW w:w="2940" w:type="dxa"/>
          </w:tcPr>
          <w:p>
            <w:pPr>
              <w:pStyle w:val="TableParagraph"/>
              <w:spacing w:before="61"/>
              <w:ind w:left="1643"/>
              <w:rPr>
                <w:sz w:val="31"/>
              </w:rPr>
            </w:pPr>
            <w:r>
              <w:rPr>
                <w:sz w:val="31"/>
              </w:rPr>
              <w:t>10%</w:t>
            </w:r>
          </w:p>
        </w:tc>
        <w:tc>
          <w:tcPr>
            <w:tcW w:w="1346" w:type="dxa"/>
          </w:tcPr>
          <w:p>
            <w:pPr>
              <w:pStyle w:val="TableParagraph"/>
              <w:spacing w:before="61"/>
              <w:ind w:left="424"/>
              <w:rPr>
                <w:sz w:val="31"/>
              </w:rPr>
            </w:pPr>
            <w:r>
              <w:rPr>
                <w:sz w:val="31"/>
              </w:rPr>
              <w:t>10%</w:t>
            </w:r>
          </w:p>
        </w:tc>
      </w:tr>
      <w:tr>
        <w:tblPrEx>
          <w:tblW w:w="0" w:type="auto"/>
          <w:jc w:val="left"/>
          <w:tblInd w:w="1314" w:type="dxa"/>
          <w:tblLayout w:type="fixed"/>
          <w:tblCellMar>
            <w:top w:w="0" w:type="dxa"/>
            <w:left w:w="0" w:type="dxa"/>
            <w:bottom w:w="0" w:type="dxa"/>
            <w:right w:w="0" w:type="dxa"/>
          </w:tblCellMar>
          <w:tblLook w:val="01E0"/>
        </w:tblPrEx>
        <w:trPr>
          <w:trHeight w:val="513"/>
          <w:jc w:val="left"/>
        </w:trPr>
        <w:tc>
          <w:tcPr>
            <w:tcW w:w="5320" w:type="dxa"/>
          </w:tcPr>
          <w:p>
            <w:pPr>
              <w:pStyle w:val="TableParagraph"/>
              <w:spacing w:before="59"/>
              <w:rPr>
                <w:sz w:val="31"/>
              </w:rPr>
            </w:pPr>
            <w:r>
              <w:rPr>
                <w:sz w:val="31"/>
              </w:rPr>
              <w:t>息税前利润</w:t>
            </w:r>
          </w:p>
        </w:tc>
        <w:tc>
          <w:tcPr>
            <w:tcW w:w="2940" w:type="dxa"/>
          </w:tcPr>
          <w:p>
            <w:pPr>
              <w:pStyle w:val="TableParagraph"/>
              <w:spacing w:before="59"/>
              <w:ind w:left="1643"/>
              <w:rPr>
                <w:sz w:val="31"/>
              </w:rPr>
            </w:pPr>
            <w:r>
              <w:rPr>
                <w:sz w:val="31"/>
              </w:rPr>
              <w:t>200</w:t>
            </w:r>
          </w:p>
        </w:tc>
        <w:tc>
          <w:tcPr>
            <w:tcW w:w="1346" w:type="dxa"/>
          </w:tcPr>
          <w:p>
            <w:pPr>
              <w:pStyle w:val="TableParagraph"/>
              <w:spacing w:before="59"/>
              <w:ind w:left="424"/>
              <w:rPr>
                <w:sz w:val="31"/>
              </w:rPr>
            </w:pPr>
            <w:r>
              <w:rPr>
                <w:sz w:val="31"/>
              </w:rPr>
              <w:t>200</w:t>
            </w:r>
          </w:p>
        </w:tc>
      </w:tr>
      <w:tr>
        <w:tblPrEx>
          <w:tblW w:w="0" w:type="auto"/>
          <w:jc w:val="left"/>
          <w:tblInd w:w="1314" w:type="dxa"/>
          <w:tblLayout w:type="fixed"/>
          <w:tblCellMar>
            <w:top w:w="0" w:type="dxa"/>
            <w:left w:w="0" w:type="dxa"/>
            <w:bottom w:w="0" w:type="dxa"/>
            <w:right w:w="0" w:type="dxa"/>
          </w:tblCellMar>
          <w:tblLook w:val="01E0"/>
        </w:tblPrEx>
        <w:trPr>
          <w:trHeight w:val="512"/>
          <w:jc w:val="left"/>
        </w:trPr>
        <w:tc>
          <w:tcPr>
            <w:tcW w:w="5320" w:type="dxa"/>
          </w:tcPr>
          <w:p>
            <w:pPr>
              <w:pStyle w:val="TableParagraph"/>
              <w:spacing w:before="61"/>
              <w:rPr>
                <w:sz w:val="31"/>
              </w:rPr>
            </w:pPr>
            <w:r>
              <w:rPr>
                <w:sz w:val="31"/>
              </w:rPr>
              <w:t>利息</w:t>
            </w:r>
          </w:p>
        </w:tc>
        <w:tc>
          <w:tcPr>
            <w:tcW w:w="2940" w:type="dxa"/>
          </w:tcPr>
          <w:p>
            <w:pPr>
              <w:pStyle w:val="TableParagraph"/>
              <w:spacing w:before="61"/>
              <w:ind w:left="1643"/>
              <w:rPr>
                <w:sz w:val="31"/>
              </w:rPr>
            </w:pPr>
            <w:r>
              <w:rPr>
                <w:w w:val="102"/>
                <w:sz w:val="31"/>
              </w:rPr>
              <w:t>0</w:t>
            </w:r>
          </w:p>
        </w:tc>
        <w:tc>
          <w:tcPr>
            <w:tcW w:w="1346" w:type="dxa"/>
          </w:tcPr>
          <w:p>
            <w:pPr>
              <w:pStyle w:val="TableParagraph"/>
              <w:spacing w:before="61"/>
              <w:ind w:left="424"/>
              <w:rPr>
                <w:sz w:val="31"/>
              </w:rPr>
            </w:pPr>
            <w:r>
              <w:rPr>
                <w:sz w:val="31"/>
              </w:rPr>
              <w:t>50</w:t>
            </w:r>
          </w:p>
        </w:tc>
      </w:tr>
      <w:tr>
        <w:tblPrEx>
          <w:tblW w:w="0" w:type="auto"/>
          <w:jc w:val="left"/>
          <w:tblInd w:w="1314" w:type="dxa"/>
          <w:tblLayout w:type="fixed"/>
          <w:tblCellMar>
            <w:top w:w="0" w:type="dxa"/>
            <w:left w:w="0" w:type="dxa"/>
            <w:bottom w:w="0" w:type="dxa"/>
            <w:right w:w="0" w:type="dxa"/>
          </w:tblCellMar>
          <w:tblLook w:val="01E0"/>
        </w:tblPrEx>
        <w:trPr>
          <w:trHeight w:val="512"/>
          <w:jc w:val="left"/>
        </w:trPr>
        <w:tc>
          <w:tcPr>
            <w:tcW w:w="5320" w:type="dxa"/>
          </w:tcPr>
          <w:p>
            <w:pPr>
              <w:pStyle w:val="TableParagraph"/>
              <w:spacing w:before="59"/>
              <w:rPr>
                <w:sz w:val="31"/>
              </w:rPr>
            </w:pPr>
            <w:r>
              <w:rPr>
                <w:sz w:val="31"/>
              </w:rPr>
              <w:t>税前利润</w:t>
            </w:r>
          </w:p>
        </w:tc>
        <w:tc>
          <w:tcPr>
            <w:tcW w:w="2940" w:type="dxa"/>
          </w:tcPr>
          <w:p>
            <w:pPr>
              <w:pStyle w:val="TableParagraph"/>
              <w:spacing w:before="59"/>
              <w:ind w:left="1643"/>
              <w:rPr>
                <w:sz w:val="31"/>
              </w:rPr>
            </w:pPr>
            <w:r>
              <w:rPr>
                <w:sz w:val="31"/>
              </w:rPr>
              <w:t>200</w:t>
            </w:r>
          </w:p>
        </w:tc>
        <w:tc>
          <w:tcPr>
            <w:tcW w:w="1346" w:type="dxa"/>
          </w:tcPr>
          <w:p>
            <w:pPr>
              <w:pStyle w:val="TableParagraph"/>
              <w:spacing w:before="59"/>
              <w:ind w:left="424"/>
              <w:rPr>
                <w:sz w:val="31"/>
              </w:rPr>
            </w:pPr>
            <w:r>
              <w:rPr>
                <w:sz w:val="31"/>
              </w:rPr>
              <w:t>150</w:t>
            </w:r>
          </w:p>
        </w:tc>
      </w:tr>
      <w:tr>
        <w:tblPrEx>
          <w:tblW w:w="0" w:type="auto"/>
          <w:jc w:val="left"/>
          <w:tblInd w:w="1314" w:type="dxa"/>
          <w:tblLayout w:type="fixed"/>
          <w:tblCellMar>
            <w:top w:w="0" w:type="dxa"/>
            <w:left w:w="0" w:type="dxa"/>
            <w:bottom w:w="0" w:type="dxa"/>
            <w:right w:w="0" w:type="dxa"/>
          </w:tblCellMar>
          <w:tblLook w:val="01E0"/>
        </w:tblPrEx>
        <w:trPr>
          <w:trHeight w:val="513"/>
          <w:jc w:val="left"/>
        </w:trPr>
        <w:tc>
          <w:tcPr>
            <w:tcW w:w="5320" w:type="dxa"/>
          </w:tcPr>
          <w:p>
            <w:pPr>
              <w:pStyle w:val="TableParagraph"/>
              <w:spacing w:before="61"/>
              <w:rPr>
                <w:sz w:val="31"/>
              </w:rPr>
            </w:pPr>
            <w:r>
              <w:rPr>
                <w:sz w:val="31"/>
              </w:rPr>
              <w:t>所得税（税率 30%）</w:t>
            </w:r>
          </w:p>
        </w:tc>
        <w:tc>
          <w:tcPr>
            <w:tcW w:w="2940" w:type="dxa"/>
          </w:tcPr>
          <w:p>
            <w:pPr>
              <w:pStyle w:val="TableParagraph"/>
              <w:spacing w:before="61"/>
              <w:ind w:left="1643"/>
              <w:rPr>
                <w:sz w:val="31"/>
              </w:rPr>
            </w:pPr>
            <w:r>
              <w:rPr>
                <w:sz w:val="31"/>
              </w:rPr>
              <w:t>60</w:t>
            </w:r>
          </w:p>
        </w:tc>
        <w:tc>
          <w:tcPr>
            <w:tcW w:w="1346" w:type="dxa"/>
          </w:tcPr>
          <w:p>
            <w:pPr>
              <w:pStyle w:val="TableParagraph"/>
              <w:spacing w:before="61"/>
              <w:ind w:left="424"/>
              <w:rPr>
                <w:sz w:val="31"/>
              </w:rPr>
            </w:pPr>
            <w:r>
              <w:rPr>
                <w:sz w:val="31"/>
              </w:rPr>
              <w:t>45</w:t>
            </w:r>
          </w:p>
        </w:tc>
      </w:tr>
      <w:tr>
        <w:tblPrEx>
          <w:tblW w:w="0" w:type="auto"/>
          <w:jc w:val="left"/>
          <w:tblInd w:w="1314" w:type="dxa"/>
          <w:tblLayout w:type="fixed"/>
          <w:tblCellMar>
            <w:top w:w="0" w:type="dxa"/>
            <w:left w:w="0" w:type="dxa"/>
            <w:bottom w:w="0" w:type="dxa"/>
            <w:right w:w="0" w:type="dxa"/>
          </w:tblCellMar>
          <w:tblLook w:val="01E0"/>
        </w:tblPrEx>
        <w:trPr>
          <w:trHeight w:val="413"/>
          <w:jc w:val="left"/>
        </w:trPr>
        <w:tc>
          <w:tcPr>
            <w:tcW w:w="5320" w:type="dxa"/>
          </w:tcPr>
          <w:p>
            <w:pPr>
              <w:pStyle w:val="TableParagraph"/>
              <w:spacing w:before="59" w:line="335" w:lineRule="exact"/>
              <w:rPr>
                <w:sz w:val="31"/>
              </w:rPr>
            </w:pPr>
            <w:r>
              <w:rPr>
                <w:sz w:val="31"/>
              </w:rPr>
              <w:t>税后净利润</w:t>
            </w:r>
          </w:p>
        </w:tc>
        <w:tc>
          <w:tcPr>
            <w:tcW w:w="2940" w:type="dxa"/>
          </w:tcPr>
          <w:p>
            <w:pPr>
              <w:pStyle w:val="TableParagraph"/>
              <w:spacing w:before="59" w:line="335" w:lineRule="exact"/>
              <w:ind w:left="1643"/>
              <w:rPr>
                <w:sz w:val="31"/>
              </w:rPr>
            </w:pPr>
            <w:r>
              <w:rPr>
                <w:sz w:val="31"/>
              </w:rPr>
              <w:t>140</w:t>
            </w:r>
          </w:p>
        </w:tc>
        <w:tc>
          <w:tcPr>
            <w:tcW w:w="1346" w:type="dxa"/>
          </w:tcPr>
          <w:p>
            <w:pPr>
              <w:pStyle w:val="TableParagraph"/>
              <w:spacing w:before="59" w:line="335" w:lineRule="exact"/>
              <w:ind w:left="424"/>
              <w:rPr>
                <w:sz w:val="31"/>
              </w:rPr>
            </w:pPr>
            <w:r>
              <w:rPr>
                <w:sz w:val="31"/>
              </w:rPr>
              <w:t>105</w:t>
            </w:r>
          </w:p>
        </w:tc>
      </w:tr>
    </w:tbl>
    <w:p>
      <w:pPr>
        <w:pStyle w:val="BodyText"/>
        <w:spacing w:before="160" w:line="283" w:lineRule="auto"/>
        <w:ind w:right="161" w:firstLine="629"/>
      </w:pPr>
      <w:r>
        <w:t>从上表格看出，B 公司比A 公司减少的税后利润为 35 万元，原因在于利息的抵税作用， 利息抵税为 15（50×30%）万元 ，税后利润减少额=50-15=35 万元。</w:t>
      </w:r>
    </w:p>
    <w:p>
      <w:pPr>
        <w:pStyle w:val="BodyText"/>
        <w:spacing w:line="283" w:lineRule="auto"/>
        <w:ind w:left="914" w:right="9412" w:hanging="634"/>
      </w:pPr>
      <w:r>
        <w:t xml:space="preserve">①长期借款的资金成本 </w:t>
      </w:r>
      <w:r>
        <w:rPr>
          <w:spacing w:val="-2"/>
        </w:rPr>
        <w:t>长期借款的资金成本</w:t>
      </w:r>
    </w:p>
    <w:p>
      <w:pPr>
        <w:pStyle w:val="BodyText"/>
        <w:spacing w:line="396" w:lineRule="exact"/>
        <w:ind w:left="914"/>
      </w:pPr>
      <w:r>
        <w:t>=年实际负担的使用费用/实际筹资净额</w:t>
      </w:r>
    </w:p>
    <w:p>
      <w:pPr>
        <w:pStyle w:val="BodyText"/>
        <w:spacing w:before="70"/>
        <w:ind w:left="914"/>
      </w:pPr>
      <w:r>
        <w:rPr>
          <w:spacing w:val="-3"/>
        </w:rPr>
        <w:t>=【年利息×（1</w:t>
      </w:r>
      <w:r>
        <w:rPr>
          <w:spacing w:val="-2"/>
        </w:rPr>
        <w:t>-所得税率</w:t>
      </w:r>
      <w:r>
        <w:rPr>
          <w:spacing w:val="-169"/>
        </w:rPr>
        <w:t>）</w:t>
      </w:r>
      <w:r>
        <w:t>】/</w:t>
      </w:r>
      <w:r>
        <w:rPr>
          <w:spacing w:val="-1"/>
        </w:rPr>
        <w:t>【借款额×</w:t>
      </w:r>
      <w:r>
        <w:rPr>
          <w:spacing w:val="-4"/>
        </w:rPr>
        <w:t>（1</w:t>
      </w:r>
      <w:r>
        <w:rPr>
          <w:spacing w:val="-2"/>
        </w:rPr>
        <w:t>-筹措费率</w:t>
      </w:r>
      <w:r>
        <w:rPr>
          <w:spacing w:val="-166"/>
        </w:rPr>
        <w:t>）</w:t>
      </w:r>
      <w:r>
        <w:t>】</w:t>
      </w:r>
    </w:p>
    <w:p>
      <w:pPr>
        <w:pStyle w:val="BodyText"/>
        <w:spacing w:before="71"/>
        <w:ind w:left="914"/>
      </w:pPr>
      <w:r>
        <w:rPr>
          <w:spacing w:val="-3"/>
        </w:rPr>
        <w:t>=【利息率×（1</w:t>
      </w:r>
      <w:r>
        <w:rPr>
          <w:spacing w:val="-2"/>
        </w:rPr>
        <w:t>-所得税率</w:t>
      </w:r>
      <w:r>
        <w:rPr>
          <w:spacing w:val="-169"/>
        </w:rPr>
        <w:t>）</w:t>
      </w:r>
      <w:r>
        <w:t>】/</w:t>
      </w:r>
      <w:r>
        <w:rPr>
          <w:spacing w:val="-4"/>
        </w:rPr>
        <w:t>【</w:t>
      </w:r>
      <w:r>
        <w:t>1-筹措费率】</w:t>
      </w:r>
    </w:p>
    <w:p>
      <w:pPr>
        <w:pStyle w:val="BodyText"/>
        <w:spacing w:before="71" w:line="283" w:lineRule="auto"/>
        <w:ind w:left="914" w:right="9412" w:hanging="634"/>
      </w:pPr>
      <w:r>
        <w:t xml:space="preserve">②长期债券的资金成本 </w:t>
      </w:r>
      <w:r>
        <w:rPr>
          <w:spacing w:val="-2"/>
        </w:rPr>
        <w:t>长期债券的资金成本</w:t>
      </w:r>
    </w:p>
    <w:p>
      <w:pPr>
        <w:pStyle w:val="BodyText"/>
        <w:spacing w:line="396" w:lineRule="exact"/>
        <w:ind w:left="914"/>
      </w:pPr>
      <w:r>
        <w:t>=年实际负担的使用费用/实际筹资净额</w:t>
      </w:r>
    </w:p>
    <w:p>
      <w:pPr>
        <w:pStyle w:val="BodyText"/>
        <w:spacing w:before="71"/>
        <w:ind w:left="914"/>
      </w:pPr>
      <w:r>
        <w:rPr>
          <w:spacing w:val="-3"/>
        </w:rPr>
        <w:t>=【年利息×（1</w:t>
      </w:r>
      <w:r>
        <w:rPr>
          <w:spacing w:val="-2"/>
        </w:rPr>
        <w:t>-所得税率</w:t>
      </w:r>
      <w:r>
        <w:rPr>
          <w:spacing w:val="-169"/>
        </w:rPr>
        <w:t>）</w:t>
      </w:r>
      <w:r>
        <w:t>】/</w:t>
      </w:r>
      <w:r>
        <w:rPr>
          <w:spacing w:val="-1"/>
        </w:rPr>
        <w:t>【发行价格×</w:t>
      </w:r>
      <w:r>
        <w:rPr>
          <w:spacing w:val="-5"/>
        </w:rPr>
        <w:t>（1</w:t>
      </w:r>
      <w:r>
        <w:rPr>
          <w:spacing w:val="-16"/>
        </w:rPr>
        <w:t xml:space="preserve"> 筹措费率</w:t>
      </w:r>
      <w:r>
        <w:rPr>
          <w:spacing w:val="-166"/>
        </w:rPr>
        <w:t>）</w:t>
      </w:r>
      <w:r>
        <w:t>】</w:t>
      </w:r>
    </w:p>
    <w:p>
      <w:pPr>
        <w:pStyle w:val="BodyText"/>
        <w:spacing w:before="70"/>
        <w:ind w:left="914"/>
      </w:pPr>
      <w:r>
        <w:t>若债券溢价或折价发行，为更精确地计算资本成本，应以实际发行价格作为债券筹资额。</w:t>
      </w:r>
    </w:p>
    <w:p>
      <w:pPr>
        <w:pStyle w:val="BodyText"/>
        <w:spacing w:before="71" w:line="283" w:lineRule="auto"/>
        <w:ind w:right="274"/>
      </w:pPr>
      <w:r>
        <w:rPr>
          <w:spacing w:val="2"/>
        </w:rPr>
        <w:t>【例】某公司计划按面值发行公司债券，面值为</w:t>
      </w:r>
      <w:r>
        <w:t>1000</w:t>
      </w:r>
      <w:r>
        <w:rPr>
          <w:spacing w:val="-9"/>
        </w:rPr>
        <w:t xml:space="preserve"> 元，</w:t>
      </w:r>
      <w:r>
        <w:t>10</w:t>
      </w:r>
      <w:r>
        <w:rPr>
          <w:spacing w:val="-9"/>
        </w:rPr>
        <w:t xml:space="preserve"> 年期，票面利率 </w:t>
      </w:r>
      <w:r>
        <w:t>10%，每年付</w:t>
      </w:r>
      <w:r>
        <w:rPr>
          <w:spacing w:val="-10"/>
        </w:rPr>
        <w:t xml:space="preserve">息一次。预计发行时的市场利率为 </w:t>
      </w:r>
      <w:r>
        <w:rPr>
          <w:spacing w:val="-20"/>
        </w:rPr>
        <w:t>15</w:t>
      </w:r>
      <w:r>
        <w:rPr>
          <w:spacing w:val="-8"/>
        </w:rPr>
        <w:t xml:space="preserve">%，发行费用为发行额的 </w:t>
      </w:r>
      <w:r>
        <w:rPr>
          <w:spacing w:val="-16"/>
        </w:rPr>
        <w:t>0.5</w:t>
      </w:r>
      <w:r>
        <w:rPr>
          <w:spacing w:val="-7"/>
        </w:rPr>
        <w:t xml:space="preserve">%，适用的所得税率为 </w:t>
      </w:r>
      <w:r>
        <w:t>30</w:t>
      </w:r>
      <w:r>
        <w:rPr>
          <w:spacing w:val="-8"/>
        </w:rPr>
        <w:t>%。</w:t>
      </w:r>
      <w:r>
        <w:t>确定该公司发行债权的资金成本为多少。</w:t>
      </w:r>
    </w:p>
    <w:p>
      <w:pPr>
        <w:spacing w:after="0" w:line="283" w:lineRule="auto"/>
        <w:sectPr>
          <w:pgSz w:w="17860" w:h="25260"/>
          <w:pgMar w:top="1800" w:right="2260" w:bottom="280" w:left="2420" w:header="708" w:footer="708"/>
          <w:pgNumType w:start="48"/>
          <w:cols w:space="708"/>
        </w:sectPr>
      </w:pPr>
    </w:p>
    <w:p>
      <w:pPr>
        <w:pStyle w:val="BodyText"/>
        <w:spacing w:before="49"/>
      </w:pPr>
      <w:r>
        <w:t>解：发行价格</w:t>
      </w:r>
    </w:p>
    <w:p>
      <w:pPr>
        <w:pStyle w:val="BodyText"/>
        <w:spacing w:before="72"/>
        <w:ind w:left="914"/>
      </w:pPr>
      <w:r>
        <w:t>=（1000×10%）×（P/A,15%,10）+1000×（P/F,15%,10）</w:t>
      </w:r>
    </w:p>
    <w:p>
      <w:pPr>
        <w:pStyle w:val="BodyText"/>
        <w:spacing w:before="70"/>
        <w:ind w:left="914"/>
      </w:pPr>
      <w:r>
        <w:t>=100×7.6061+1000×0.2394</w:t>
      </w:r>
    </w:p>
    <w:p>
      <w:pPr>
        <w:pStyle w:val="BodyText"/>
        <w:spacing w:before="71"/>
        <w:ind w:left="914"/>
      </w:pPr>
      <w:r>
        <w:t>=1000（元）</w:t>
      </w:r>
    </w:p>
    <w:p>
      <w:pPr>
        <w:pStyle w:val="BodyText"/>
        <w:spacing w:before="71"/>
        <w:ind w:left="914"/>
      </w:pPr>
      <w:r>
        <w:rPr>
          <w:spacing w:val="-29"/>
          <w:w w:val="102"/>
        </w:rPr>
        <w:t>资金成本=【</w:t>
      </w:r>
      <w:r>
        <w:rPr>
          <w:w w:val="102"/>
        </w:rPr>
        <w:t>（100</w:t>
      </w:r>
      <w:r>
        <w:rPr>
          <w:spacing w:val="-3"/>
          <w:w w:val="102"/>
        </w:rPr>
        <w:t>0</w:t>
      </w:r>
      <w:r>
        <w:rPr>
          <w:spacing w:val="-4"/>
          <w:w w:val="102"/>
        </w:rPr>
        <w:t>×</w:t>
      </w:r>
      <w:r>
        <w:rPr>
          <w:w w:val="102"/>
        </w:rPr>
        <w:t>10</w:t>
      </w:r>
      <w:r>
        <w:rPr>
          <w:spacing w:val="-4"/>
          <w:w w:val="102"/>
        </w:rPr>
        <w:t>%</w:t>
      </w:r>
      <w:r>
        <w:rPr>
          <w:w w:val="102"/>
        </w:rPr>
        <w:t>）×</w:t>
      </w:r>
      <w:r>
        <w:rPr>
          <w:spacing w:val="-4"/>
          <w:w w:val="102"/>
        </w:rPr>
        <w:t>（</w:t>
      </w:r>
      <w:r>
        <w:rPr>
          <w:w w:val="102"/>
        </w:rPr>
        <w:t>1-30</w:t>
      </w:r>
      <w:r>
        <w:rPr>
          <w:spacing w:val="-4"/>
          <w:w w:val="102"/>
        </w:rPr>
        <w:t>%</w:t>
      </w:r>
      <w:r>
        <w:rPr>
          <w:spacing w:val="-163"/>
          <w:w w:val="102"/>
        </w:rPr>
        <w:t>）</w:t>
      </w:r>
      <w:r>
        <w:rPr>
          <w:w w:val="102"/>
        </w:rPr>
        <w:t>】</w:t>
      </w:r>
      <w:r>
        <w:rPr>
          <w:spacing w:val="-4"/>
          <w:w w:val="102"/>
        </w:rPr>
        <w:t>/</w:t>
      </w:r>
      <w:r>
        <w:rPr>
          <w:w w:val="102"/>
        </w:rPr>
        <w:t>【100</w:t>
      </w:r>
      <w:r>
        <w:rPr>
          <w:spacing w:val="-7"/>
          <w:w w:val="102"/>
        </w:rPr>
        <w:t>0</w:t>
      </w:r>
      <w:r>
        <w:rPr>
          <w:w w:val="102"/>
        </w:rPr>
        <w:t>×</w:t>
      </w:r>
      <w:r>
        <w:rPr>
          <w:spacing w:val="-1"/>
          <w:w w:val="102"/>
        </w:rPr>
        <w:t>（</w:t>
      </w:r>
      <w:r>
        <w:rPr>
          <w:w w:val="102"/>
        </w:rPr>
        <w:t>1-0.5</w:t>
      </w:r>
      <w:r>
        <w:rPr>
          <w:spacing w:val="-8"/>
          <w:w w:val="102"/>
        </w:rPr>
        <w:t>%</w:t>
      </w:r>
      <w:r>
        <w:rPr>
          <w:spacing w:val="-159"/>
          <w:w w:val="102"/>
        </w:rPr>
        <w:t>）</w:t>
      </w:r>
      <w:r>
        <w:rPr>
          <w:w w:val="102"/>
        </w:rPr>
        <w:t>】</w:t>
      </w:r>
    </w:p>
    <w:p>
      <w:pPr>
        <w:pStyle w:val="BodyText"/>
        <w:spacing w:before="71"/>
        <w:ind w:left="914"/>
      </w:pPr>
      <w:r>
        <w:t>=7.035%</w:t>
      </w:r>
    </w:p>
    <w:p>
      <w:pPr>
        <w:pStyle w:val="BodyText"/>
        <w:spacing w:before="71"/>
      </w:pPr>
      <w:r>
        <w:t>③优先股的资金成本</w:t>
      </w:r>
    </w:p>
    <w:p>
      <w:pPr>
        <w:pStyle w:val="BodyText"/>
        <w:spacing w:before="70" w:line="283" w:lineRule="auto"/>
        <w:ind w:right="410" w:firstLine="633"/>
      </w:pPr>
      <w:r>
        <w:rPr>
          <w:spacing w:val="-15"/>
        </w:rPr>
        <w:t>权益资金成本，其资金占用费是向股东分派的股利和股息，而股息是以所得税后净利支</w:t>
      </w:r>
      <w:r>
        <w:t>付的，不能抵减所得税。优先股属于权益资金，所以优先股股利不能抵税。</w:t>
      </w:r>
    </w:p>
    <w:p>
      <w:pPr>
        <w:pStyle w:val="BodyText"/>
        <w:spacing w:line="283" w:lineRule="auto"/>
        <w:ind w:left="914" w:right="9095"/>
      </w:pPr>
      <w:r>
        <w:t>优先股的股利固定，则优先股的资金成本</w:t>
      </w:r>
    </w:p>
    <w:p>
      <w:pPr>
        <w:pStyle w:val="BodyText"/>
        <w:spacing w:line="396" w:lineRule="exact"/>
        <w:ind w:left="914"/>
      </w:pPr>
      <w:r>
        <w:t>=优先股的股利/实际筹资额</w:t>
      </w:r>
    </w:p>
    <w:p>
      <w:pPr>
        <w:pStyle w:val="BodyText"/>
        <w:spacing w:before="71"/>
        <w:ind w:left="914"/>
      </w:pPr>
      <w:r>
        <w:rPr>
          <w:spacing w:val="-3"/>
        </w:rPr>
        <w:t>=优先股的股利</w:t>
      </w:r>
      <w:r>
        <w:rPr>
          <w:spacing w:val="-4"/>
        </w:rPr>
        <w:t>/</w:t>
      </w:r>
      <w:r>
        <w:t>【发行市价</w:t>
      </w:r>
      <w:r>
        <w:rPr>
          <w:spacing w:val="-4"/>
        </w:rPr>
        <w:t>（1</w:t>
      </w:r>
      <w:r>
        <w:rPr>
          <w:spacing w:val="-2"/>
        </w:rPr>
        <w:t>-筹措费率</w:t>
      </w:r>
      <w:r>
        <w:rPr>
          <w:spacing w:val="-166"/>
        </w:rPr>
        <w:t>）</w:t>
      </w:r>
      <w:r>
        <w:t>】</w:t>
      </w:r>
    </w:p>
    <w:p>
      <w:pPr>
        <w:pStyle w:val="BodyText"/>
        <w:spacing w:before="71"/>
        <w:ind w:left="914"/>
      </w:pPr>
      <w:r>
        <w:t>=DP/[PP（1-FP）]</w:t>
      </w:r>
    </w:p>
    <w:p>
      <w:pPr>
        <w:pStyle w:val="BodyText"/>
        <w:spacing w:before="70" w:line="283" w:lineRule="auto"/>
        <w:ind w:right="226" w:firstLine="633"/>
      </w:pPr>
      <w:r>
        <w:t>由于股利是同股同筹、同股同利（每一股具有相同的权利，股利相同）的，所以优先股的资金成本可以根据单股资金计算优先股资金成本。</w:t>
      </w:r>
    </w:p>
    <w:p>
      <w:pPr>
        <w:pStyle w:val="BodyText"/>
        <w:spacing w:line="396" w:lineRule="exact"/>
      </w:pPr>
      <w:r>
        <w:t>④普通股的资金成本</w:t>
      </w:r>
    </w:p>
    <w:p>
      <w:pPr>
        <w:pStyle w:val="BodyText"/>
        <w:spacing w:before="71" w:line="283" w:lineRule="auto"/>
        <w:ind w:left="914" w:right="1492"/>
      </w:pPr>
      <w:r>
        <w:t>普通股的股利不是固定的，所以普通股资金成本的分子要用预计年股利计算。注意：此种计算方式是以以后年度股利按照固定比例增长为前提的。</w:t>
      </w:r>
    </w:p>
    <w:p>
      <w:pPr>
        <w:pStyle w:val="BodyText"/>
        <w:spacing w:line="396" w:lineRule="exact"/>
        <w:ind w:left="914"/>
      </w:pPr>
      <w:r>
        <w:t>普通股的资金成本</w:t>
      </w:r>
    </w:p>
    <w:p>
      <w:pPr>
        <w:pStyle w:val="BodyText"/>
        <w:spacing w:before="71"/>
        <w:ind w:left="914"/>
      </w:pPr>
      <w:r>
        <w:rPr>
          <w:spacing w:val="-3"/>
        </w:rPr>
        <w:t>=发行第一期股利</w:t>
      </w:r>
      <w:r>
        <w:t>/</w:t>
      </w:r>
      <w:r>
        <w:rPr>
          <w:spacing w:val="-1"/>
        </w:rPr>
        <w:t>【发行价格×</w:t>
      </w:r>
      <w:r>
        <w:rPr>
          <w:spacing w:val="-4"/>
        </w:rPr>
        <w:t>（1</w:t>
      </w:r>
      <w:r>
        <w:rPr>
          <w:spacing w:val="-2"/>
        </w:rPr>
        <w:t>-筹措费率</w:t>
      </w:r>
      <w:r>
        <w:rPr>
          <w:spacing w:val="-169"/>
        </w:rPr>
        <w:t>）</w:t>
      </w:r>
      <w:r>
        <w:t>】+股利增长率</w:t>
      </w:r>
    </w:p>
    <w:p>
      <w:pPr>
        <w:pStyle w:val="BodyText"/>
        <w:spacing w:before="71"/>
        <w:ind w:left="914"/>
      </w:pPr>
      <w:r>
        <w:t>= Dc/[Pc（1-Fc）] +g</w:t>
      </w:r>
    </w:p>
    <w:p>
      <w:pPr>
        <w:pStyle w:val="BodyText"/>
        <w:spacing w:before="71"/>
      </w:pPr>
      <w:r>
        <w:t>⑤留存收益的资金成本</w:t>
      </w:r>
    </w:p>
    <w:p>
      <w:pPr>
        <w:pStyle w:val="BodyText"/>
        <w:spacing w:before="71" w:line="283" w:lineRule="auto"/>
        <w:ind w:right="400" w:firstLine="633"/>
      </w:pPr>
      <w:r>
        <w:t>留存收益和普通股一样都使企业所有者权益</w:t>
      </w:r>
      <w:r>
        <w:rPr>
          <w:spacing w:val="-15"/>
        </w:rPr>
        <w:t>，所以留存收益的资本成本率与普通股资本</w:t>
      </w:r>
      <w:r>
        <w:t>成本率计算方法一致，只不过不考虑筹措费用。</w:t>
      </w:r>
    </w:p>
    <w:p>
      <w:pPr>
        <w:pStyle w:val="BodyText"/>
        <w:spacing w:line="283" w:lineRule="auto"/>
        <w:ind w:left="914" w:right="4223"/>
      </w:pPr>
      <w:r>
        <w:t>留存收益的资金成本=预期每股股利/每股市价+股利增长率公式：</w:t>
      </w:r>
    </w:p>
    <w:p>
      <w:pPr>
        <w:pStyle w:val="BodyText"/>
        <w:spacing w:line="396" w:lineRule="exact"/>
        <w:ind w:left="914"/>
      </w:pPr>
      <w:r>
        <w:t>债券资金成本：</w:t>
      </w:r>
    </w:p>
    <w:p>
      <w:pPr>
        <w:pStyle w:val="BodyText"/>
        <w:spacing w:before="70"/>
        <w:ind w:left="914"/>
      </w:pPr>
      <w:r>
        <w:t>Kb=【I×(1-T)】/【B0×(1-f)】</w:t>
      </w:r>
    </w:p>
    <w:p>
      <w:pPr>
        <w:pStyle w:val="BodyText"/>
        <w:spacing w:before="70" w:line="283" w:lineRule="auto"/>
        <w:ind w:left="914" w:right="7222" w:firstLine="313"/>
      </w:pPr>
      <w:r>
        <w:t>=【B×i×(1-T)】/【B0×(1-f)】借款资金成本：</w:t>
      </w:r>
    </w:p>
    <w:p>
      <w:pPr>
        <w:pStyle w:val="BodyText"/>
        <w:spacing w:line="396" w:lineRule="exact"/>
        <w:ind w:left="914"/>
      </w:pPr>
      <w:r>
        <w:t>KL= [RL（1-T）]/（1-FL）</w:t>
      </w:r>
    </w:p>
    <w:p>
      <w:pPr>
        <w:pStyle w:val="BodyText"/>
        <w:spacing w:before="71" w:line="283" w:lineRule="auto"/>
        <w:ind w:left="914" w:right="9425"/>
      </w:pPr>
      <w:r>
        <w:t>优先股资金成本： Kp=D/【P0×(1-f)】普通股资金成本：</w:t>
      </w:r>
    </w:p>
    <w:p>
      <w:pPr>
        <w:pStyle w:val="BodyText"/>
        <w:spacing w:line="396" w:lineRule="exact"/>
        <w:ind w:left="914"/>
      </w:pPr>
      <w:r>
        <w:rPr>
          <w:w w:val="102"/>
        </w:rPr>
        <w:t>Ks=</w:t>
      </w:r>
      <w:r>
        <w:rPr>
          <w:spacing w:val="3"/>
        </w:rPr>
        <w:t xml:space="preserve"> </w:t>
      </w:r>
      <w:r>
        <w:rPr>
          <w:w w:val="102"/>
        </w:rPr>
        <w:t>D1</w:t>
      </w:r>
      <w:r>
        <w:rPr>
          <w:spacing w:val="-8"/>
          <w:w w:val="102"/>
        </w:rPr>
        <w:t>/</w:t>
      </w:r>
      <w:r>
        <w:rPr>
          <w:w w:val="102"/>
        </w:rPr>
        <w:t>【V</w:t>
      </w:r>
      <w:r>
        <w:rPr>
          <w:spacing w:val="-4"/>
          <w:w w:val="102"/>
        </w:rPr>
        <w:t>0</w:t>
      </w:r>
      <w:r>
        <w:rPr>
          <w:w w:val="102"/>
        </w:rPr>
        <w:t>×</w:t>
      </w:r>
      <w:r>
        <w:rPr>
          <w:spacing w:val="-3"/>
          <w:w w:val="102"/>
        </w:rPr>
        <w:t>（</w:t>
      </w:r>
      <w:r>
        <w:rPr>
          <w:w w:val="102"/>
        </w:rPr>
        <w:t>1-</w:t>
      </w:r>
      <w:r>
        <w:rPr>
          <w:spacing w:val="-4"/>
          <w:w w:val="102"/>
        </w:rPr>
        <w:t>F</w:t>
      </w:r>
      <w:r>
        <w:rPr>
          <w:spacing w:val="-162"/>
          <w:w w:val="102"/>
        </w:rPr>
        <w:t>）</w:t>
      </w:r>
      <w:r>
        <w:rPr>
          <w:w w:val="102"/>
        </w:rPr>
        <w:t>】+g</w:t>
      </w:r>
    </w:p>
    <w:p>
      <w:pPr>
        <w:pStyle w:val="BodyText"/>
        <w:spacing w:before="71"/>
        <w:ind w:left="914"/>
      </w:pPr>
      <w:r>
        <w:t>留存收益资金成本：</w:t>
      </w:r>
    </w:p>
    <w:p>
      <w:pPr>
        <w:pStyle w:val="BodyText"/>
        <w:spacing w:before="71"/>
        <w:ind w:left="914"/>
      </w:pPr>
      <w:r>
        <w:t>Ke= D1/V0+g</w:t>
      </w:r>
    </w:p>
    <w:p>
      <w:pPr>
        <w:pStyle w:val="BodyText"/>
        <w:spacing w:before="71"/>
        <w:ind w:left="914"/>
      </w:pPr>
      <w:r>
        <w:t>对于个别资金成本，需要注意的是：</w:t>
      </w:r>
    </w:p>
    <w:p>
      <w:pPr>
        <w:pStyle w:val="ListParagraph"/>
        <w:numPr>
          <w:ilvl w:val="1"/>
          <w:numId w:val="69"/>
        </w:numPr>
        <w:tabs>
          <w:tab w:val="left" w:pos="1704"/>
        </w:tabs>
        <w:spacing w:before="70" w:after="0" w:line="283" w:lineRule="auto"/>
        <w:ind w:left="280" w:right="388" w:firstLine="633"/>
        <w:jc w:val="left"/>
        <w:rPr>
          <w:sz w:val="31"/>
        </w:rPr>
      </w:pPr>
      <w:r>
        <w:rPr>
          <w:sz w:val="31"/>
        </w:rPr>
        <w:t>负债资金的利息具有抵税作用，而权益资金的股利（股息、分红）</w:t>
      </w:r>
      <w:r>
        <w:rPr>
          <w:spacing w:val="-4"/>
          <w:sz w:val="31"/>
        </w:rPr>
        <w:t>不具有抵税作</w:t>
      </w:r>
      <w:r>
        <w:rPr>
          <w:sz w:val="31"/>
        </w:rPr>
        <w:t>用，所以一般权益资金的资金成本要比负债的资金成本高。</w:t>
      </w:r>
    </w:p>
    <w:p>
      <w:pPr>
        <w:pStyle w:val="ListParagraph"/>
        <w:numPr>
          <w:ilvl w:val="1"/>
          <w:numId w:val="69"/>
        </w:numPr>
        <w:tabs>
          <w:tab w:val="left" w:pos="1704"/>
        </w:tabs>
        <w:spacing w:before="0" w:after="0" w:line="283" w:lineRule="auto"/>
        <w:ind w:left="280" w:right="388" w:firstLine="633"/>
        <w:jc w:val="left"/>
        <w:rPr>
          <w:sz w:val="31"/>
        </w:rPr>
      </w:pPr>
      <w:r>
        <w:rPr>
          <w:spacing w:val="-1"/>
          <w:sz w:val="31"/>
        </w:rPr>
        <w:t>从投资人的角度看，投资人的投资债券要比投资股票的风险小，所以要求的报酬</w:t>
      </w:r>
      <w:r>
        <w:rPr>
          <w:sz w:val="31"/>
        </w:rPr>
        <w:t>率比较低，筹资人弥补债券投资人风险的成本也相应的小。</w:t>
      </w:r>
    </w:p>
    <w:p>
      <w:pPr>
        <w:pStyle w:val="ListParagraph"/>
        <w:numPr>
          <w:ilvl w:val="1"/>
          <w:numId w:val="69"/>
        </w:numPr>
        <w:tabs>
          <w:tab w:val="left" w:pos="1704"/>
        </w:tabs>
        <w:spacing w:before="0" w:after="0" w:line="396" w:lineRule="exact"/>
        <w:ind w:left="1703" w:right="0" w:hanging="790"/>
        <w:jc w:val="left"/>
        <w:rPr>
          <w:sz w:val="31"/>
        </w:rPr>
      </w:pPr>
      <w:r>
        <w:rPr>
          <w:sz w:val="31"/>
        </w:rPr>
        <w:t>对于借款和债券，因为借款的利息率通常低于债券的利息率，而且筹资费用（手</w:t>
      </w:r>
    </w:p>
    <w:p>
      <w:pPr>
        <w:spacing w:after="0" w:line="396" w:lineRule="exact"/>
        <w:jc w:val="left"/>
        <w:rPr>
          <w:sz w:val="31"/>
        </w:rPr>
        <w:sectPr>
          <w:pgSz w:w="17860" w:h="25260"/>
          <w:pgMar w:top="1860" w:right="2260" w:bottom="280" w:left="2420" w:header="708" w:footer="708"/>
          <w:pgNumType w:start="49"/>
          <w:cols w:space="708"/>
        </w:sectPr>
      </w:pPr>
    </w:p>
    <w:p>
      <w:pPr>
        <w:pStyle w:val="BodyText"/>
        <w:spacing w:before="49"/>
      </w:pPr>
      <w:r>
        <w:t>续费）也比债券的筹资费用（发行费）低，所以借款的筹资成本要小于债券的筹资成本。</w:t>
      </w:r>
    </w:p>
    <w:p>
      <w:pPr>
        <w:pStyle w:val="ListParagraph"/>
        <w:numPr>
          <w:ilvl w:val="1"/>
          <w:numId w:val="95"/>
        </w:numPr>
        <w:tabs>
          <w:tab w:val="left" w:pos="1704"/>
        </w:tabs>
        <w:spacing w:before="72" w:after="0" w:line="283" w:lineRule="auto"/>
        <w:ind w:left="280" w:right="388" w:firstLine="633"/>
        <w:jc w:val="both"/>
        <w:rPr>
          <w:sz w:val="31"/>
        </w:rPr>
      </w:pPr>
      <w:r>
        <w:rPr>
          <w:spacing w:val="-1"/>
          <w:sz w:val="31"/>
        </w:rPr>
        <w:t>对于权益资金，优先股股利股定不变，所以优先股，而且投资风险小，所以优先</w:t>
      </w:r>
      <w:r>
        <w:rPr>
          <w:spacing w:val="-12"/>
          <w:sz w:val="31"/>
        </w:rPr>
        <w:t>股股东要求的回报低，筹资人的筹资成本低；留存收益没有筹资费用，所以留存收益的筹资成本要比普通股的资金成本低。</w:t>
      </w:r>
    </w:p>
    <w:p>
      <w:pPr>
        <w:pStyle w:val="BodyText"/>
        <w:spacing w:line="395" w:lineRule="exact"/>
        <w:ind w:left="914"/>
      </w:pPr>
      <w:r>
        <w:t>个别资金成本的从低到高排序：</w:t>
      </w:r>
    </w:p>
    <w:p>
      <w:pPr>
        <w:pStyle w:val="BodyText"/>
        <w:spacing w:before="70"/>
        <w:ind w:left="914"/>
      </w:pPr>
      <w:r>
        <w:t>长期借款＜债券＜优先股＜留存收益＜普通股</w:t>
      </w:r>
    </w:p>
    <w:p>
      <w:pPr>
        <w:pStyle w:val="BodyText"/>
        <w:spacing w:before="71"/>
      </w:pPr>
      <w:r>
        <w:t>2、综合资本成本</w:t>
      </w:r>
    </w:p>
    <w:p>
      <w:pPr>
        <w:pStyle w:val="BodyText"/>
        <w:spacing w:before="71" w:line="283" w:lineRule="auto"/>
        <w:ind w:right="421"/>
      </w:pPr>
      <w:r>
        <w:t>综合资金成本是对各种资金成本按所占资金比重加权平均的方法计算出来的，故称为加权平均资金成本。</w:t>
      </w:r>
    </w:p>
    <w:p>
      <w:pPr>
        <w:spacing w:before="0" w:line="295" w:lineRule="exact"/>
        <w:ind w:left="280" w:right="0" w:firstLine="0"/>
        <w:jc w:val="left"/>
        <w:rPr>
          <w:sz w:val="33"/>
        </w:rPr>
      </w:pPr>
      <w:r>
        <w:rPr>
          <w:spacing w:val="-1"/>
          <w:sz w:val="31"/>
        </w:rPr>
        <w:t>计算公式：</w:t>
      </w:r>
      <w:r>
        <w:rPr>
          <w:spacing w:val="-4"/>
          <w:position w:val="1"/>
          <w:sz w:val="33"/>
        </w:rPr>
        <w:t>K</w:t>
      </w:r>
      <w:r>
        <w:rPr>
          <w:spacing w:val="9"/>
          <w:position w:val="1"/>
          <w:sz w:val="33"/>
        </w:rPr>
        <w:t xml:space="preserve"> = ∑</w:t>
      </w:r>
      <w:r>
        <w:rPr>
          <w:spacing w:val="-9"/>
          <w:position w:val="1"/>
          <w:sz w:val="33"/>
        </w:rPr>
        <w:t>W</w:t>
      </w:r>
      <w:r>
        <w:rPr>
          <w:spacing w:val="-94"/>
          <w:position w:val="1"/>
          <w:sz w:val="33"/>
        </w:rPr>
        <w:t xml:space="preserve"> </w:t>
      </w:r>
      <w:r>
        <w:rPr>
          <w:position w:val="1"/>
          <w:sz w:val="33"/>
        </w:rPr>
        <w:t>K</w:t>
      </w:r>
    </w:p>
    <w:p>
      <w:pPr>
        <w:tabs>
          <w:tab w:val="left" w:pos="3045"/>
        </w:tabs>
        <w:spacing w:before="0" w:line="180" w:lineRule="exact"/>
        <w:ind w:left="2015" w:right="0" w:firstLine="0"/>
        <w:jc w:val="left"/>
        <w:rPr>
          <w:sz w:val="17"/>
        </w:rPr>
      </w:pPr>
      <w:r>
        <w:rPr>
          <w:w w:val="105"/>
          <w:sz w:val="17"/>
        </w:rPr>
        <w:t>w</w:t>
        <w:tab/>
        <w:t>j</w:t>
      </w:r>
      <w:r>
        <w:rPr>
          <w:spacing w:val="61"/>
          <w:w w:val="105"/>
          <w:sz w:val="17"/>
        </w:rPr>
        <w:t xml:space="preserve"> </w:t>
      </w:r>
      <w:r>
        <w:rPr>
          <w:w w:val="105"/>
          <w:sz w:val="17"/>
        </w:rPr>
        <w:t>j</w:t>
      </w:r>
    </w:p>
    <w:p>
      <w:pPr>
        <w:pStyle w:val="BodyText"/>
        <w:spacing w:line="329" w:lineRule="exact"/>
      </w:pPr>
      <w:r>
        <w:t>式中：</w:t>
      </w:r>
      <w:r>
        <w:rPr>
          <w:position w:val="1"/>
          <w:sz w:val="33"/>
        </w:rPr>
        <w:t>K</w:t>
      </w:r>
      <w:r>
        <w:rPr>
          <w:spacing w:val="-91"/>
          <w:position w:val="1"/>
          <w:sz w:val="33"/>
        </w:rPr>
        <w:t xml:space="preserve"> </w:t>
      </w:r>
      <w:r>
        <w:t>——加权平均的资金成本；</w:t>
      </w:r>
    </w:p>
    <w:p>
      <w:pPr>
        <w:spacing w:before="0" w:line="129" w:lineRule="exact"/>
        <w:ind w:left="1385" w:right="0" w:firstLine="0"/>
        <w:jc w:val="left"/>
        <w:rPr>
          <w:sz w:val="17"/>
        </w:rPr>
      </w:pPr>
      <w:r>
        <w:rPr>
          <w:w w:val="102"/>
          <w:sz w:val="17"/>
        </w:rPr>
        <w:t>w</w:t>
      </w:r>
    </w:p>
    <w:p>
      <w:pPr>
        <w:spacing w:before="0" w:line="339" w:lineRule="exact"/>
        <w:ind w:left="1068" w:right="0" w:firstLine="0"/>
        <w:jc w:val="left"/>
        <w:rPr>
          <w:sz w:val="31"/>
        </w:rPr>
      </w:pPr>
      <w:r>
        <w:rPr>
          <w:position w:val="1"/>
          <w:sz w:val="33"/>
        </w:rPr>
        <w:t>W</w:t>
      </w:r>
      <w:r>
        <w:rPr>
          <w:spacing w:val="-91"/>
          <w:position w:val="1"/>
          <w:sz w:val="33"/>
        </w:rPr>
        <w:t xml:space="preserve"> </w:t>
      </w:r>
      <w:r>
        <w:rPr>
          <w:spacing w:val="25"/>
          <w:sz w:val="31"/>
        </w:rPr>
        <w:t>——第</w:t>
      </w:r>
      <w:r>
        <w:rPr>
          <w:position w:val="1"/>
          <w:sz w:val="33"/>
        </w:rPr>
        <w:t>j</w:t>
      </w:r>
      <w:r>
        <w:rPr>
          <w:spacing w:val="-97"/>
          <w:position w:val="1"/>
          <w:sz w:val="33"/>
        </w:rPr>
        <w:t xml:space="preserve"> </w:t>
      </w:r>
      <w:r>
        <w:rPr>
          <w:sz w:val="31"/>
        </w:rPr>
        <w:t>种资金占资金的比重；</w:t>
      </w:r>
    </w:p>
    <w:p>
      <w:pPr>
        <w:spacing w:before="0" w:line="130" w:lineRule="exact"/>
        <w:ind w:left="1227" w:right="0" w:firstLine="0"/>
        <w:jc w:val="left"/>
        <w:rPr>
          <w:sz w:val="17"/>
        </w:rPr>
      </w:pPr>
      <w:r>
        <w:rPr>
          <w:w w:val="102"/>
          <w:sz w:val="17"/>
        </w:rPr>
        <w:t>j</w:t>
      </w:r>
    </w:p>
    <w:p>
      <w:pPr>
        <w:spacing w:before="0" w:line="339" w:lineRule="exact"/>
        <w:ind w:left="1068" w:right="0" w:firstLine="0"/>
        <w:jc w:val="left"/>
        <w:rPr>
          <w:sz w:val="31"/>
        </w:rPr>
      </w:pPr>
      <w:r>
        <w:rPr>
          <w:position w:val="1"/>
          <w:sz w:val="33"/>
        </w:rPr>
        <w:t>K</w:t>
      </w:r>
      <w:r>
        <w:rPr>
          <w:spacing w:val="-91"/>
          <w:position w:val="1"/>
          <w:sz w:val="33"/>
        </w:rPr>
        <w:t xml:space="preserve"> </w:t>
      </w:r>
      <w:r>
        <w:rPr>
          <w:spacing w:val="25"/>
          <w:sz w:val="31"/>
        </w:rPr>
        <w:t>——第</w:t>
      </w:r>
      <w:r>
        <w:rPr>
          <w:position w:val="1"/>
          <w:sz w:val="33"/>
        </w:rPr>
        <w:t>j</w:t>
      </w:r>
      <w:r>
        <w:rPr>
          <w:spacing w:val="-97"/>
          <w:position w:val="1"/>
          <w:sz w:val="33"/>
        </w:rPr>
        <w:t xml:space="preserve"> </w:t>
      </w:r>
      <w:r>
        <w:rPr>
          <w:sz w:val="31"/>
        </w:rPr>
        <w:t>种资金的成本</w:t>
      </w:r>
    </w:p>
    <w:p>
      <w:pPr>
        <w:spacing w:before="0" w:line="144" w:lineRule="exact"/>
        <w:ind w:left="1227" w:right="0" w:firstLine="0"/>
        <w:jc w:val="left"/>
        <w:rPr>
          <w:sz w:val="17"/>
        </w:rPr>
      </w:pPr>
      <w:r>
        <w:rPr>
          <w:w w:val="102"/>
          <w:sz w:val="17"/>
        </w:rPr>
        <w:t>j</w:t>
      </w:r>
    </w:p>
    <w:p>
      <w:pPr>
        <w:pStyle w:val="BodyText"/>
        <w:spacing w:line="384" w:lineRule="exact"/>
      </w:pPr>
      <w:r>
        <w:t>[例]某企业准备投资 500 万元，建一个项目，该项目建成后，每年可获得利润80 万元，企</w:t>
      </w:r>
    </w:p>
    <w:p>
      <w:pPr>
        <w:pStyle w:val="BodyText"/>
        <w:spacing w:before="71" w:line="283" w:lineRule="auto"/>
        <w:ind w:right="280"/>
      </w:pPr>
      <w:r>
        <w:t>业准备通过发行股票、债券和向银行借款等方式筹资，三种方式的筹资额分别是100</w:t>
      </w:r>
      <w:r>
        <w:rPr>
          <w:spacing w:val="28"/>
        </w:rPr>
        <w:t xml:space="preserve"> 万元、</w:t>
      </w:r>
      <w:r>
        <w:t>200</w:t>
      </w:r>
      <w:r>
        <w:rPr>
          <w:spacing w:val="-22"/>
        </w:rPr>
        <w:t xml:space="preserve"> 万元、</w:t>
      </w:r>
      <w:r>
        <w:t>200</w:t>
      </w:r>
      <w:r>
        <w:rPr>
          <w:spacing w:val="-14"/>
        </w:rPr>
        <w:t xml:space="preserve"> 万元，三种方式的资本成本分别是 </w:t>
      </w:r>
      <w:r>
        <w:rPr>
          <w:spacing w:val="-3"/>
        </w:rPr>
        <w:t>20</w:t>
      </w:r>
      <w:r>
        <w:rPr>
          <w:spacing w:val="-33"/>
        </w:rPr>
        <w:t>%、</w:t>
      </w:r>
      <w:r>
        <w:rPr>
          <w:spacing w:val="-3"/>
        </w:rPr>
        <w:t>12</w:t>
      </w:r>
      <w:r>
        <w:rPr>
          <w:spacing w:val="-32"/>
        </w:rPr>
        <w:t>%、</w:t>
      </w:r>
      <w:r>
        <w:t>8</w:t>
      </w:r>
      <w:r>
        <w:rPr>
          <w:spacing w:val="-12"/>
        </w:rPr>
        <w:t>%。问：该筹资方案是否可行？ 解：投资报酬率</w:t>
      </w:r>
      <w:r>
        <w:t>=80÷500=16%÷</w:t>
      </w:r>
    </w:p>
    <w:p>
      <w:pPr>
        <w:pStyle w:val="BodyText"/>
        <w:spacing w:line="395" w:lineRule="exact"/>
      </w:pPr>
      <w:r>
        <w:t>综合资本成本=20%×20%+12%×40%+8%×40%=12%</w:t>
      </w:r>
    </w:p>
    <w:p>
      <w:pPr>
        <w:pStyle w:val="BodyText"/>
        <w:spacing w:before="70"/>
      </w:pPr>
      <w:r>
        <w:t>因为投资报酬率&gt;资本成本率，所以，该筹资方案可行。</w:t>
      </w:r>
    </w:p>
    <w:p>
      <w:pPr>
        <w:pStyle w:val="BodyText"/>
        <w:ind w:left="0"/>
        <w:rPr>
          <w:sz w:val="32"/>
        </w:rPr>
      </w:pPr>
    </w:p>
    <w:p>
      <w:pPr>
        <w:pStyle w:val="BodyText"/>
        <w:ind w:left="0"/>
        <w:rPr>
          <w:sz w:val="32"/>
        </w:rPr>
      </w:pPr>
    </w:p>
    <w:p>
      <w:pPr>
        <w:pStyle w:val="BodyText"/>
        <w:ind w:left="0"/>
        <w:rPr>
          <w:sz w:val="32"/>
        </w:rPr>
      </w:pPr>
    </w:p>
    <w:p>
      <w:pPr>
        <w:pStyle w:val="BodyText"/>
        <w:tabs>
          <w:tab w:val="left" w:pos="6113"/>
          <w:tab w:val="left" w:pos="7370"/>
        </w:tabs>
        <w:spacing w:before="245" w:line="283" w:lineRule="auto"/>
        <w:ind w:right="4541"/>
      </w:pPr>
      <w:r>
        <w:t>课题</w:t>
      </w:r>
      <w:r>
        <w:rPr>
          <w:spacing w:val="-4"/>
        </w:rPr>
        <w:t>:</w:t>
      </w:r>
      <w:r>
        <w:t>第四章</w:t>
      </w:r>
      <w:r>
        <w:rPr>
          <w:spacing w:val="41"/>
        </w:rPr>
        <w:t xml:space="preserve"> </w:t>
      </w:r>
      <w:r>
        <w:t>资金成本和资金结构</w:t>
        <w:tab/>
        <w:t>第二节</w:t>
        <w:tab/>
        <w:t>杠杆原</w:t>
      </w:r>
      <w:r>
        <w:rPr>
          <w:spacing w:val="-19"/>
        </w:rPr>
        <w:t>理</w:t>
      </w:r>
      <w:r>
        <w:t>目的要求：重点掌握财务杠杆系数的计</w:t>
      </w:r>
      <w:r>
        <w:rPr>
          <w:spacing w:val="-28"/>
        </w:rPr>
        <w:t>算</w:t>
      </w:r>
      <w:r>
        <w:t>.</w:t>
      </w:r>
    </w:p>
    <w:p>
      <w:pPr>
        <w:pStyle w:val="BodyText"/>
        <w:spacing w:line="396" w:lineRule="exact"/>
      </w:pPr>
      <w:r>
        <w:t>教学内容：第二节 杠杆原理</w:t>
      </w:r>
    </w:p>
    <w:p>
      <w:pPr>
        <w:pStyle w:val="BodyText"/>
        <w:spacing w:before="71" w:line="283" w:lineRule="auto"/>
        <w:ind w:left="2015" w:right="7678"/>
      </w:pPr>
      <w:r>
        <w:t>一、财务杠杆收益和风险二、财务杠杆系数的计算</w:t>
      </w:r>
    </w:p>
    <w:p>
      <w:pPr>
        <w:pStyle w:val="BodyText"/>
        <w:spacing w:line="283" w:lineRule="auto"/>
        <w:ind w:right="8778"/>
      </w:pPr>
      <w:r>
        <w:t>重点难点：财务杠杆系数计算教学方法：启发式</w:t>
      </w:r>
    </w:p>
    <w:p>
      <w:pPr>
        <w:pStyle w:val="BodyText"/>
        <w:spacing w:line="396" w:lineRule="exact"/>
      </w:pPr>
      <w:r>
        <w:t>手段：面授</w:t>
      </w:r>
    </w:p>
    <w:p>
      <w:pPr>
        <w:pStyle w:val="BodyText"/>
        <w:spacing w:before="69" w:line="283" w:lineRule="auto"/>
        <w:ind w:right="6245"/>
      </w:pPr>
      <w:r>
        <w:t>教学步骤：复习提问、新课讲解、讨论、小结。复习提问题：加权资金成本的计算公式</w:t>
      </w:r>
    </w:p>
    <w:p>
      <w:pPr>
        <w:pStyle w:val="BodyText"/>
        <w:spacing w:line="396" w:lineRule="exact"/>
      </w:pPr>
      <w:r>
        <w:t>一、财务杠杆</w:t>
      </w:r>
    </w:p>
    <w:p>
      <w:pPr>
        <w:pStyle w:val="BodyText"/>
        <w:spacing w:before="71" w:line="283" w:lineRule="auto"/>
        <w:ind w:left="914" w:right="324" w:hanging="634"/>
      </w:pPr>
      <w:r>
        <w:t>1、财务杠杆：由于债务存在而导致普通股股东权益变动大于息税前利润变动的杠杆效应。衡量普通股股东的获利能力一般是用普通股的每股利润。由于债务利息的存在，普通股</w:t>
      </w:r>
    </w:p>
    <w:p>
      <w:pPr>
        <w:pStyle w:val="BodyText"/>
        <w:spacing w:line="283" w:lineRule="auto"/>
        <w:ind w:left="914" w:right="3077" w:hanging="634"/>
      </w:pPr>
      <w:r>
        <w:t>每股利润的变动会超过息税前利润变动的幅度，这就是财务杠杆效应。财务杠杆系数＝普通股每股利润变动率/息税前利润变动率</w:t>
      </w:r>
    </w:p>
    <w:p>
      <w:pPr>
        <w:pStyle w:val="BodyText"/>
        <w:spacing w:line="283" w:lineRule="auto"/>
        <w:ind w:right="274" w:firstLine="633"/>
      </w:pPr>
      <w:r>
        <w:rPr>
          <w:spacing w:val="-10"/>
        </w:rPr>
        <w:t xml:space="preserve">【事例 </w:t>
      </w:r>
      <w:r>
        <w:t>1</w:t>
      </w:r>
      <w:r>
        <w:rPr>
          <w:spacing w:val="-5"/>
        </w:rPr>
        <w:t xml:space="preserve">】财务杠杆系数等于 </w:t>
      </w:r>
      <w:r>
        <w:t>2</w:t>
      </w:r>
      <w:r>
        <w:rPr>
          <w:spacing w:val="-4"/>
        </w:rPr>
        <w:t xml:space="preserve">，表明如果要是明年息税前利润变动 </w:t>
      </w:r>
      <w:r>
        <w:t>1</w:t>
      </w:r>
      <w:r>
        <w:rPr>
          <w:spacing w:val="-6"/>
        </w:rPr>
        <w:t xml:space="preserve"> 倍，每股利润将</w:t>
      </w:r>
      <w:r>
        <w:rPr>
          <w:spacing w:val="-16"/>
        </w:rPr>
        <w:t xml:space="preserve">变动 </w:t>
      </w:r>
      <w:r>
        <w:t>2</w:t>
      </w:r>
      <w:r>
        <w:rPr>
          <w:spacing w:val="-16"/>
        </w:rPr>
        <w:t xml:space="preserve"> 倍；或者财务杠杆系数等于 </w:t>
      </w:r>
      <w:r>
        <w:rPr>
          <w:spacing w:val="-40"/>
        </w:rPr>
        <w:t>3</w:t>
      </w:r>
      <w:r>
        <w:rPr>
          <w:spacing w:val="-12"/>
        </w:rPr>
        <w:t xml:space="preserve">，表明未来息税前利润增长 </w:t>
      </w:r>
      <w:r>
        <w:t>1</w:t>
      </w:r>
      <w:r>
        <w:rPr>
          <w:spacing w:val="-18"/>
        </w:rPr>
        <w:t xml:space="preserve"> 倍，每股利润将增长 </w:t>
      </w:r>
      <w:r>
        <w:t>3</w:t>
      </w:r>
      <w:r>
        <w:rPr>
          <w:spacing w:val="-19"/>
        </w:rPr>
        <w:t xml:space="preserve"> 倍； </w:t>
      </w:r>
      <w:r>
        <w:rPr>
          <w:spacing w:val="-9"/>
        </w:rPr>
        <w:t xml:space="preserve">一旦息税前利润下降 </w:t>
      </w:r>
      <w:r>
        <w:t>1</w:t>
      </w:r>
      <w:r>
        <w:rPr>
          <w:spacing w:val="-18"/>
        </w:rPr>
        <w:t xml:space="preserve"> 倍，每股就会下降 </w:t>
      </w:r>
      <w:r>
        <w:t>3</w:t>
      </w:r>
      <w:r>
        <w:rPr>
          <w:spacing w:val="-25"/>
        </w:rPr>
        <w:t xml:space="preserve"> 倍。</w:t>
      </w:r>
    </w:p>
    <w:p>
      <w:pPr>
        <w:pStyle w:val="BodyText"/>
        <w:spacing w:line="283" w:lineRule="auto"/>
        <w:ind w:right="385" w:firstLine="633"/>
        <w:jc w:val="both"/>
      </w:pPr>
      <w:r>
        <w:rPr>
          <w:spacing w:val="6"/>
        </w:rPr>
        <w:t xml:space="preserve">【事例 </w:t>
      </w:r>
      <w:r>
        <w:rPr>
          <w:spacing w:val="-4"/>
        </w:rPr>
        <w:t>2</w:t>
      </w:r>
      <w:r>
        <w:t>】已经算出财务杠杆系数等于 2</w:t>
      </w:r>
      <w:r>
        <w:rPr>
          <w:spacing w:val="1"/>
        </w:rPr>
        <w:t xml:space="preserve">，明年每股利润增长 </w:t>
      </w:r>
      <w:r>
        <w:t>50%，息税前利润至少得</w:t>
      </w:r>
      <w:r>
        <w:rPr>
          <w:spacing w:val="2"/>
        </w:rPr>
        <w:t>增长多少？既然已经告诉财务杠杆系数已经是</w:t>
      </w:r>
      <w:r>
        <w:t>2</w:t>
      </w:r>
      <w:r>
        <w:rPr>
          <w:spacing w:val="12"/>
        </w:rPr>
        <w:t xml:space="preserve"> 倍，得到每股利润增长</w:t>
      </w:r>
      <w:r>
        <w:t>50</w:t>
      </w:r>
      <w:r>
        <w:rPr>
          <w:spacing w:val="-2"/>
        </w:rPr>
        <w:t>%，因此息税前利</w:t>
      </w:r>
      <w:r>
        <w:rPr>
          <w:w w:val="102"/>
        </w:rPr>
        <w:t>润就是增长</w:t>
      </w:r>
      <w:r>
        <w:rPr>
          <w:spacing w:val="-84"/>
        </w:rPr>
        <w:t xml:space="preserve"> </w:t>
      </w:r>
      <w:r>
        <w:rPr>
          <w:w w:val="102"/>
        </w:rPr>
        <w:t>25</w:t>
      </w:r>
      <w:r>
        <w:rPr>
          <w:spacing w:val="-4"/>
          <w:w w:val="102"/>
        </w:rPr>
        <w:t>%</w:t>
      </w:r>
      <w:r>
        <w:rPr>
          <w:w w:val="102"/>
        </w:rPr>
        <w:t>（</w:t>
      </w:r>
      <w:r>
        <w:rPr>
          <w:spacing w:val="-4"/>
          <w:w w:val="102"/>
        </w:rPr>
        <w:t>＝</w:t>
      </w:r>
      <w:r>
        <w:rPr>
          <w:w w:val="102"/>
        </w:rPr>
        <w:t>50</w:t>
      </w:r>
      <w:r>
        <w:rPr>
          <w:spacing w:val="-4"/>
          <w:w w:val="102"/>
        </w:rPr>
        <w:t>%÷</w:t>
      </w:r>
      <w:r>
        <w:rPr>
          <w:spacing w:val="-1"/>
          <w:w w:val="102"/>
        </w:rPr>
        <w:t>2</w:t>
      </w:r>
      <w:r>
        <w:rPr>
          <w:spacing w:val="-159"/>
          <w:w w:val="102"/>
        </w:rPr>
        <w:t>）</w:t>
      </w:r>
      <w:r>
        <w:rPr>
          <w:w w:val="102"/>
        </w:rPr>
        <w:t>。</w:t>
      </w:r>
    </w:p>
    <w:p>
      <w:pPr>
        <w:pStyle w:val="BodyText"/>
        <w:spacing w:line="395" w:lineRule="exact"/>
        <w:ind w:left="914"/>
      </w:pPr>
      <w:r>
        <w:t>计算公式：</w:t>
      </w:r>
    </w:p>
    <w:p>
      <w:pPr>
        <w:spacing w:after="0" w:line="395" w:lineRule="exact"/>
        <w:sectPr>
          <w:pgSz w:w="17860" w:h="25260"/>
          <w:pgMar w:top="1860" w:right="2260" w:bottom="280" w:left="2420" w:header="708" w:footer="708"/>
          <w:pgNumType w:start="50"/>
          <w:cols w:space="708"/>
        </w:sectPr>
      </w:pPr>
    </w:p>
    <w:p>
      <w:pPr>
        <w:pStyle w:val="BodyText"/>
        <w:spacing w:before="49"/>
        <w:ind w:left="914"/>
      </w:pPr>
      <w:r>
        <w:t>财务杠杆系数</w:t>
      </w:r>
    </w:p>
    <w:p>
      <w:pPr>
        <w:pStyle w:val="BodyText"/>
        <w:spacing w:before="72" w:line="283" w:lineRule="auto"/>
        <w:ind w:left="914" w:right="3124"/>
      </w:pPr>
      <w:r>
        <w:rPr>
          <w:spacing w:val="-3"/>
        </w:rPr>
        <w:t>=息税前利润</w:t>
      </w:r>
      <w:r>
        <w:t>/</w:t>
      </w:r>
      <w:r>
        <w:rPr>
          <w:spacing w:val="-4"/>
        </w:rPr>
        <w:t>【息税前利润-利息-优先股股利</w:t>
      </w:r>
      <w:r>
        <w:t>/（1-所得税税率</w:t>
      </w:r>
      <w:r>
        <w:rPr>
          <w:spacing w:val="-169"/>
        </w:rPr>
        <w:t>）</w:t>
      </w:r>
      <w:r>
        <w:rPr>
          <w:spacing w:val="-14"/>
        </w:rPr>
        <w:t>】</w:t>
      </w:r>
      <w:r>
        <w:rPr>
          <w:w w:val="102"/>
        </w:rPr>
        <w:t>DFL=EBIT</w:t>
      </w:r>
      <w:r>
        <w:rPr>
          <w:spacing w:val="-11"/>
          <w:w w:val="102"/>
        </w:rPr>
        <w:t>/</w:t>
      </w:r>
      <w:r>
        <w:rPr>
          <w:w w:val="102"/>
        </w:rPr>
        <w:t>【EBIT-I-d</w:t>
      </w:r>
      <w:r>
        <w:rPr>
          <w:spacing w:val="-10"/>
          <w:w w:val="102"/>
        </w:rPr>
        <w:t>/</w:t>
      </w:r>
      <w:r>
        <w:rPr>
          <w:spacing w:val="-1"/>
          <w:w w:val="102"/>
        </w:rPr>
        <w:t>（</w:t>
      </w:r>
      <w:r>
        <w:rPr>
          <w:w w:val="102"/>
        </w:rPr>
        <w:t>1-</w:t>
      </w:r>
      <w:r>
        <w:rPr>
          <w:spacing w:val="-4"/>
          <w:w w:val="102"/>
        </w:rPr>
        <w:t>T</w:t>
      </w:r>
      <w:r>
        <w:rPr>
          <w:spacing w:val="-159"/>
          <w:w w:val="102"/>
        </w:rPr>
        <w:t>）</w:t>
      </w:r>
      <w:r>
        <w:rPr>
          <w:w w:val="102"/>
        </w:rPr>
        <w:t>】</w:t>
      </w:r>
    </w:p>
    <w:p>
      <w:pPr>
        <w:pStyle w:val="BodyText"/>
        <w:spacing w:line="283" w:lineRule="auto"/>
        <w:ind w:right="335"/>
        <w:jc w:val="both"/>
      </w:pPr>
      <w:r>
        <w:rPr>
          <w:spacing w:val="2"/>
        </w:rPr>
        <w:t>通过这个公式可以看到，假如利息</w:t>
      </w:r>
      <w:r>
        <w:t>I</w:t>
      </w:r>
      <w:r>
        <w:rPr>
          <w:spacing w:val="12"/>
        </w:rPr>
        <w:t xml:space="preserve"> 和优先股息</w:t>
      </w:r>
      <w:r>
        <w:t>D</w:t>
      </w:r>
      <w:r>
        <w:rPr>
          <w:spacing w:val="2"/>
        </w:rPr>
        <w:t xml:space="preserve"> 同时为零，那财务杠杆系数就是</w:t>
      </w:r>
      <w:r>
        <w:t>1，没有</w:t>
      </w:r>
      <w:r>
        <w:rPr>
          <w:spacing w:val="-11"/>
        </w:rPr>
        <w:t>财务杠杆作用，每股利润变动率等于息税前利润变动率；但是如果存在利息、优先股息，这</w:t>
      </w:r>
      <w:r>
        <w:t>时分子要比分母大，表明每股利润的变动幅度会超过息税前利润的变动幅度。</w:t>
      </w:r>
    </w:p>
    <w:p>
      <w:pPr>
        <w:pStyle w:val="BodyText"/>
        <w:spacing w:line="283" w:lineRule="auto"/>
        <w:ind w:right="419" w:firstLine="633"/>
      </w:pPr>
      <w:r>
        <w:rPr>
          <w:spacing w:val="-13"/>
        </w:rPr>
        <w:t>当公司息税前利润较多，增长幅度较大时，适当地利用负债性资金，可以发挥财务杠杆</w:t>
      </w:r>
      <w:r>
        <w:t>的作用，增加每股利润，使股票价格上涨，增加企业价值。</w:t>
      </w:r>
    </w:p>
    <w:p>
      <w:pPr>
        <w:pStyle w:val="BodyText"/>
        <w:spacing w:line="283" w:lineRule="auto"/>
        <w:ind w:right="224" w:firstLine="633"/>
      </w:pPr>
      <w:r>
        <w:rPr>
          <w:spacing w:val="-4"/>
        </w:rPr>
        <w:t xml:space="preserve">理解：如果认为 </w:t>
      </w:r>
      <w:r>
        <w:t>2001</w:t>
      </w:r>
      <w:r>
        <w:rPr>
          <w:spacing w:val="-3"/>
        </w:rPr>
        <w:t xml:space="preserve"> 年的息税前利润比较高，还会有很大幅度增长。息税前利润较小</w:t>
      </w:r>
      <w:r>
        <w:rPr>
          <w:spacing w:val="-14"/>
        </w:rPr>
        <w:t xml:space="preserve">增长，可以引起每股利润很高的增加，这时候利用负债资金是有利的；如果说息税前利润很  </w:t>
      </w:r>
      <w:r>
        <w:rPr>
          <w:spacing w:val="-15"/>
        </w:rPr>
        <w:t>低，甚至比利息、优先股息还要低，也就是这个企业就亏损了，负债本身产生负作用；而且</w:t>
      </w:r>
      <w:r>
        <w:t>2001</w:t>
      </w:r>
      <w:r>
        <w:rPr>
          <w:spacing w:val="-10"/>
        </w:rPr>
        <w:t xml:space="preserve"> 年 </w:t>
      </w:r>
      <w:r>
        <w:t>EBIT</w:t>
      </w:r>
      <w:r>
        <w:rPr>
          <w:spacing w:val="-4"/>
        </w:rPr>
        <w:t xml:space="preserve"> 会下降，这时再举债，支付固定优先股和债务利息会加重财务负担，构成财务杠杆负效应。</w:t>
      </w:r>
    </w:p>
    <w:p>
      <w:pPr>
        <w:pStyle w:val="BodyText"/>
        <w:spacing w:line="395" w:lineRule="exact"/>
      </w:pPr>
      <w:r>
        <w:t>2、财务杠杆与财务风险的关系</w:t>
      </w:r>
    </w:p>
    <w:p>
      <w:pPr>
        <w:pStyle w:val="BodyText"/>
        <w:spacing w:before="66" w:line="283" w:lineRule="auto"/>
        <w:ind w:right="412" w:firstLine="633"/>
      </w:pPr>
      <w:r>
        <w:t>财务风险是指企业为取得财务杠杆利润而利用负债资金时</w:t>
      </w:r>
      <w:r>
        <w:rPr>
          <w:spacing w:val="-19"/>
        </w:rPr>
        <w:t>，增加了破产机会或普通股利</w:t>
      </w:r>
      <w:r>
        <w:t>润大幅度变动的机会所带来的风险。</w:t>
      </w:r>
    </w:p>
    <w:p>
      <w:pPr>
        <w:pStyle w:val="BodyText"/>
        <w:spacing w:line="283" w:lineRule="auto"/>
        <w:ind w:right="318" w:firstLine="633"/>
      </w:pPr>
      <w:r>
        <w:rPr>
          <w:spacing w:val="-12"/>
        </w:rPr>
        <w:t>利息越高，优先股息越高，财务杠杆系数越大，每股变动幅度会大于息税变动幅度，波</w:t>
      </w:r>
      <w:r>
        <w:t>动很大，这也是财务风险的表现。</w:t>
      </w:r>
    </w:p>
    <w:p>
      <w:pPr>
        <w:pStyle w:val="BodyText"/>
        <w:spacing w:line="396" w:lineRule="exact"/>
      </w:pPr>
      <w:r>
        <w:t>(二)财务风险</w:t>
      </w:r>
    </w:p>
    <w:p>
      <w:pPr>
        <w:pStyle w:val="BodyText"/>
        <w:spacing w:before="69" w:line="283" w:lineRule="auto"/>
        <w:ind w:right="407"/>
        <w:jc w:val="both"/>
      </w:pPr>
      <w:r>
        <w:rPr>
          <w:spacing w:val="-10"/>
        </w:rPr>
        <w:t>财务风险也叫融资风险或筹资风险，是指与企业筹资相关的风险，尤其是指财务杠杆导致企</w:t>
      </w:r>
      <w:r>
        <w:rPr>
          <w:spacing w:val="-8"/>
        </w:rPr>
        <w:t>业所有者收益变动甚至破产的风险。也就是指 了取得财务杠杆利益而利用负债资金时，增</w:t>
      </w:r>
      <w:r>
        <w:t>加了破产机会或普通股利润大幅度变动的机会所带来的风险。</w:t>
      </w:r>
    </w:p>
    <w:p>
      <w:pPr>
        <w:pStyle w:val="BodyText"/>
        <w:spacing w:line="283" w:lineRule="auto"/>
        <w:ind w:right="294"/>
      </w:pPr>
      <w:r>
        <w:t>影响财务风险的因素：1、资本供求的变化；2、利率水平的变动；3、获利能力的变化；4、资本结构的变化，即财务杠杆的利用程度。其中财务杠杆对财务风险的影响最为综合。</w:t>
      </w:r>
    </w:p>
    <w:p>
      <w:pPr>
        <w:pStyle w:val="BodyText"/>
        <w:spacing w:line="396" w:lineRule="exact"/>
      </w:pPr>
      <w:r>
        <w:rPr>
          <w:spacing w:val="-16"/>
        </w:rPr>
        <w:t xml:space="preserve">例：教材 </w:t>
      </w:r>
      <w:r>
        <w:t>254-255</w:t>
      </w:r>
      <w:r>
        <w:rPr>
          <w:spacing w:val="-54"/>
        </w:rPr>
        <w:t xml:space="preserve"> 表 </w:t>
      </w:r>
      <w:r>
        <w:t>6-10、6-11</w:t>
      </w:r>
    </w:p>
    <w:p>
      <w:pPr>
        <w:pStyle w:val="BodyText"/>
        <w:spacing w:before="69"/>
      </w:pPr>
      <w:r>
        <w:t>通过例题说明：企业利用财务杠杆可能会产生好的效果，也可能会产生坏的效果。</w:t>
      </w:r>
    </w:p>
    <w:p>
      <w:pPr>
        <w:pStyle w:val="BodyText"/>
        <w:spacing w:before="71"/>
      </w:pPr>
      <w:r>
        <w:t>(三)财务杠杆系数</w:t>
      </w:r>
    </w:p>
    <w:p>
      <w:pPr>
        <w:pStyle w:val="BodyText"/>
        <w:spacing w:before="70" w:line="283" w:lineRule="auto"/>
        <w:ind w:right="391"/>
      </w:pPr>
      <w:r>
        <w:rPr>
          <w:spacing w:val="-13"/>
        </w:rPr>
        <w:t>财务杠杆系数又叫财务杠杆程度，是普通股每股税后利润变动率相当于息税前利润变动率的</w:t>
      </w:r>
      <w:r>
        <w:t>倍数。</w:t>
      </w:r>
    </w:p>
    <w:p>
      <w:pPr>
        <w:spacing w:after="0" w:line="283" w:lineRule="auto"/>
        <w:sectPr>
          <w:pgSz w:w="17860" w:h="25260"/>
          <w:pgMar w:top="1860" w:right="2260" w:bottom="280" w:left="2420" w:header="708" w:footer="708"/>
          <w:pgNumType w:start="51"/>
          <w:cols w:space="708"/>
        </w:sectPr>
      </w:pPr>
    </w:p>
    <w:p>
      <w:pPr>
        <w:tabs>
          <w:tab w:val="left" w:pos="2852"/>
        </w:tabs>
        <w:spacing w:before="176" w:line="306" w:lineRule="exact"/>
        <w:ind w:left="330" w:right="0" w:firstLine="0"/>
        <w:jc w:val="left"/>
        <w:rPr>
          <w:rFonts w:ascii="Symbol" w:hAnsi="Symbol"/>
          <w:sz w:val="33"/>
        </w:rPr>
      </w:pPr>
      <w:r>
        <w:rPr>
          <w:sz w:val="33"/>
        </w:rPr>
        <w:t>财务杠杆系数</w:t>
        <w:tab/>
      </w:r>
      <w:r>
        <w:rPr>
          <w:rFonts w:ascii="Symbol" w:hAnsi="Symbol"/>
          <w:spacing w:val="-20"/>
          <w:sz w:val="33"/>
        </w:rPr>
        <w:sym w:font="Symbol" w:char="F03D"/>
      </w:r>
    </w:p>
    <w:p>
      <w:pPr>
        <w:tabs>
          <w:tab w:val="left" w:pos="4297"/>
        </w:tabs>
        <w:spacing w:before="17" w:line="156" w:lineRule="auto"/>
        <w:ind w:left="126" w:right="0" w:firstLine="0"/>
        <w:jc w:val="left"/>
        <w:rPr>
          <w:rFonts w:ascii="Symbol" w:hAnsi="Symbol"/>
          <w:sz w:val="33"/>
        </w:rPr>
      </w:pPr>
      <w:r>
        <w:br w:type="column"/>
      </w:r>
      <w:r>
        <w:rPr>
          <w:sz w:val="33"/>
        </w:rPr>
        <w:t>普通股每股利润变动率</w:t>
        <w:tab/>
      </w:r>
      <w:r>
        <w:rPr>
          <w:rFonts w:ascii="Symbol" w:hAnsi="Symbol"/>
          <w:spacing w:val="-20"/>
          <w:position w:val="-20"/>
          <w:sz w:val="33"/>
        </w:rPr>
        <w:sym w:font="Symbol" w:char="F03D"/>
      </w:r>
    </w:p>
    <w:p>
      <w:pPr>
        <w:spacing w:before="0" w:line="391" w:lineRule="exact"/>
        <w:ind w:left="647" w:right="0" w:firstLine="0"/>
        <w:jc w:val="left"/>
        <w:rPr>
          <w:sz w:val="33"/>
        </w:rPr>
      </w:pPr>
      <w:r>
        <w:br w:type="column"/>
      </w:r>
      <w:r>
        <w:rPr>
          <w:sz w:val="33"/>
        </w:rPr>
        <w:t>息税前利润</w:t>
      </w:r>
    </w:p>
    <w:p>
      <w:pPr>
        <w:pStyle w:val="BodyText"/>
        <w:spacing w:line="59" w:lineRule="exact"/>
        <w:ind w:left="104"/>
        <w:rPr>
          <w:sz w:val="5"/>
        </w:rPr>
      </w:pPr>
      <w:r>
        <w:rPr>
          <w:position w:val="0"/>
          <w:sz w:val="5"/>
        </w:rPr>
        <w:drawing>
          <wp:inline distT="0" distB="0" distL="0" distR="0">
            <wp:extent cx="1981626" cy="37719"/>
            <wp:effectExtent l="0" t="0" r="0" b="0"/>
            <wp:docPr id="317"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48.png"/>
                    <pic:cNvPicPr/>
                  </pic:nvPicPr>
                  <pic:blipFill>
                    <a:blip xmlns:r="http://schemas.openxmlformats.org/officeDocument/2006/relationships" r:embed="rId143" cstate="print"/>
                    <a:stretch>
                      <a:fillRect/>
                    </a:stretch>
                  </pic:blipFill>
                  <pic:spPr>
                    <a:xfrm>
                      <a:off x="0" y="0"/>
                      <a:ext cx="1981626" cy="37719"/>
                    </a:xfrm>
                    <a:prstGeom prst="rect">
                      <a:avLst/>
                    </a:prstGeom>
                  </pic:spPr>
                </pic:pic>
              </a:graphicData>
            </a:graphic>
          </wp:inline>
        </w:drawing>
      </w:r>
    </w:p>
    <w:p>
      <w:pPr>
        <w:spacing w:after="0" w:line="59" w:lineRule="exact"/>
        <w:rPr>
          <w:sz w:val="5"/>
        </w:rPr>
        <w:sectPr>
          <w:type w:val="continuous"/>
          <w:pgSz w:w="17860" w:h="25260"/>
          <w:pgMar w:top="1860" w:right="2260" w:bottom="280" w:left="2420" w:header="708" w:footer="708"/>
          <w:pgNumType w:start="52"/>
          <w:cols w:num="3" w:space="708" w:equalWidth="0">
            <w:col w:w="3036" w:space="40"/>
            <w:col w:w="4481" w:space="39"/>
            <w:col w:w="5584" w:space="0"/>
          </w:cols>
        </w:sectPr>
      </w:pPr>
    </w:p>
    <w:p>
      <w:pPr>
        <w:tabs>
          <w:tab w:val="left" w:pos="7710"/>
          <w:tab w:val="left" w:pos="9784"/>
        </w:tabs>
        <w:spacing w:before="0" w:line="379" w:lineRule="exact"/>
        <w:ind w:left="3599" w:right="0" w:firstLine="0"/>
        <w:jc w:val="left"/>
        <w:rPr>
          <w:sz w:val="33"/>
        </w:rPr>
      </w:pPr>
      <w:r>
        <w:drawing>
          <wp:anchor distT="0" distB="0" distL="0" distR="0" simplePos="0" relativeHeight="251790336" behindDoc="1" locked="0" layoutInCell="1" allowOverlap="1">
            <wp:simplePos x="0" y="0"/>
            <wp:positionH relativeFrom="page">
              <wp:posOffset>3556000</wp:posOffset>
            </wp:positionH>
            <wp:positionV relativeFrom="paragraph">
              <wp:posOffset>-57789</wp:posOffset>
            </wp:positionV>
            <wp:extent cx="2603500" cy="38100"/>
            <wp:effectExtent l="0" t="0" r="0" b="0"/>
            <wp:wrapNone/>
            <wp:docPr id="319" name="image1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49.png"/>
                    <pic:cNvPicPr/>
                  </pic:nvPicPr>
                  <pic:blipFill>
                    <a:blip xmlns:r="http://schemas.openxmlformats.org/officeDocument/2006/relationships" r:embed="rId144" cstate="print"/>
                    <a:stretch>
                      <a:fillRect/>
                    </a:stretch>
                  </pic:blipFill>
                  <pic:spPr>
                    <a:xfrm>
                      <a:off x="0" y="0"/>
                      <a:ext cx="2603500" cy="38100"/>
                    </a:xfrm>
                    <a:prstGeom prst="rect">
                      <a:avLst/>
                    </a:prstGeom>
                  </pic:spPr>
                </pic:pic>
              </a:graphicData>
            </a:graphic>
          </wp:anchor>
        </w:drawing>
      </w:r>
      <w:r>
        <w:rPr>
          <w:sz w:val="33"/>
        </w:rPr>
        <w:t>息税前利润变动率</w:t>
        <w:tab/>
        <w:t>息税前利润</w:t>
        <w:tab/>
      </w:r>
      <w:r>
        <w:rPr>
          <w:rFonts w:ascii="Times New Roman" w:eastAsia="Times New Roman"/>
          <w:sz w:val="33"/>
        </w:rPr>
        <w:t>-</w:t>
      </w:r>
      <w:r>
        <w:rPr>
          <w:rFonts w:ascii="Times New Roman" w:eastAsia="Times New Roman"/>
          <w:spacing w:val="2"/>
          <w:sz w:val="33"/>
        </w:rPr>
        <w:t xml:space="preserve"> </w:t>
      </w:r>
      <w:r>
        <w:rPr>
          <w:sz w:val="33"/>
        </w:rPr>
        <w:t>利息</w:t>
      </w:r>
    </w:p>
    <w:p>
      <w:pPr>
        <w:pStyle w:val="Heading3"/>
        <w:tabs>
          <w:tab w:val="left" w:pos="5364"/>
        </w:tabs>
        <w:spacing w:before="71" w:line="203" w:lineRule="exact"/>
        <w:ind w:left="2107"/>
      </w:pPr>
      <w:r>
        <w:drawing>
          <wp:anchor distT="0" distB="0" distL="0" distR="0" simplePos="0" relativeHeight="251791360" behindDoc="1" locked="0" layoutInCell="1" allowOverlap="1">
            <wp:simplePos x="0" y="0"/>
            <wp:positionH relativeFrom="page">
              <wp:posOffset>2692400</wp:posOffset>
            </wp:positionH>
            <wp:positionV relativeFrom="paragraph">
              <wp:posOffset>297763</wp:posOffset>
            </wp:positionV>
            <wp:extent cx="1727200" cy="38100"/>
            <wp:effectExtent l="0" t="0" r="0" b="0"/>
            <wp:wrapNone/>
            <wp:docPr id="321"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50.png"/>
                    <pic:cNvPicPr/>
                  </pic:nvPicPr>
                  <pic:blipFill>
                    <a:blip xmlns:r="http://schemas.openxmlformats.org/officeDocument/2006/relationships" r:embed="rId145" cstate="print"/>
                    <a:stretch>
                      <a:fillRect/>
                    </a:stretch>
                  </pic:blipFill>
                  <pic:spPr>
                    <a:xfrm>
                      <a:off x="0" y="0"/>
                      <a:ext cx="1727200" cy="38100"/>
                    </a:xfrm>
                    <a:prstGeom prst="rect">
                      <a:avLst/>
                    </a:prstGeom>
                  </pic:spPr>
                </pic:pic>
              </a:graphicData>
            </a:graphic>
          </wp:anchor>
        </w:drawing>
      </w:r>
      <w:r>
        <w:drawing>
          <wp:anchor distT="0" distB="0" distL="0" distR="0" simplePos="0" relativeHeight="251792384" behindDoc="1" locked="0" layoutInCell="1" allowOverlap="1">
            <wp:simplePos x="0" y="0"/>
            <wp:positionH relativeFrom="page">
              <wp:posOffset>4749800</wp:posOffset>
            </wp:positionH>
            <wp:positionV relativeFrom="paragraph">
              <wp:posOffset>297763</wp:posOffset>
            </wp:positionV>
            <wp:extent cx="1079500" cy="38100"/>
            <wp:effectExtent l="0" t="0" r="0" b="0"/>
            <wp:wrapNone/>
            <wp:docPr id="323"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51.png"/>
                    <pic:cNvPicPr/>
                  </pic:nvPicPr>
                  <pic:blipFill>
                    <a:blip xmlns:r="http://schemas.openxmlformats.org/officeDocument/2006/relationships" r:embed="rId146" cstate="print"/>
                    <a:stretch>
                      <a:fillRect/>
                    </a:stretch>
                  </pic:blipFill>
                  <pic:spPr>
                    <a:xfrm>
                      <a:off x="0" y="0"/>
                      <a:ext cx="1079500" cy="38100"/>
                    </a:xfrm>
                    <a:prstGeom prst="rect">
                      <a:avLst/>
                    </a:prstGeom>
                  </pic:spPr>
                </pic:pic>
              </a:graphicData>
            </a:graphic>
          </wp:anchor>
        </w:drawing>
      </w:r>
      <w:r>
        <w:rPr>
          <w:rFonts w:ascii="Symbol" w:hAnsi="Symbol"/>
        </w:rPr>
        <w:sym w:font="Symbol" w:char="F044"/>
      </w:r>
      <w:r>
        <w:rPr>
          <w:spacing w:val="24"/>
        </w:rPr>
        <w:t xml:space="preserve"> </w:t>
      </w:r>
      <w:r>
        <w:t>EPS/EPS</w:t>
        <w:tab/>
        <w:t>EB</w:t>
      </w:r>
      <w:r>
        <w:rPr>
          <w:spacing w:val="21"/>
        </w:rPr>
        <w:t xml:space="preserve"> </w:t>
      </w:r>
      <w:r>
        <w:t>IT</w:t>
      </w:r>
    </w:p>
    <w:p>
      <w:pPr>
        <w:spacing w:after="0" w:line="203" w:lineRule="exact"/>
        <w:sectPr>
          <w:type w:val="continuous"/>
          <w:pgSz w:w="17860" w:h="25260"/>
          <w:pgMar w:top="1860" w:right="2260" w:bottom="280" w:left="2420" w:header="708" w:footer="708"/>
          <w:pgNumType w:start="53"/>
          <w:cols w:space="708"/>
        </w:sectPr>
      </w:pPr>
    </w:p>
    <w:p>
      <w:pPr>
        <w:tabs>
          <w:tab w:val="left" w:pos="1418"/>
        </w:tabs>
        <w:spacing w:before="0" w:line="391" w:lineRule="exact"/>
        <w:ind w:left="356" w:right="0" w:firstLine="0"/>
        <w:jc w:val="left"/>
        <w:rPr>
          <w:rFonts w:ascii="Symbol" w:hAnsi="Symbol"/>
          <w:sz w:val="32"/>
        </w:rPr>
      </w:pPr>
      <w:r>
        <w:rPr>
          <w:rFonts w:ascii="Times New Roman" w:hAnsi="Times New Roman"/>
          <w:sz w:val="32"/>
        </w:rPr>
        <w:t>DFL</w:t>
        <w:tab/>
      </w:r>
      <w:r>
        <w:rPr>
          <w:rFonts w:ascii="Symbol" w:hAnsi="Symbol"/>
          <w:spacing w:val="-19"/>
          <w:sz w:val="32"/>
        </w:rPr>
        <w:sym w:font="Symbol" w:char="F03D"/>
      </w:r>
    </w:p>
    <w:p>
      <w:pPr>
        <w:pStyle w:val="Heading3"/>
        <w:tabs>
          <w:tab w:val="left" w:pos="2366"/>
          <w:tab w:val="left" w:pos="3029"/>
          <w:tab w:val="left" w:pos="3474"/>
          <w:tab w:val="left" w:pos="4660"/>
        </w:tabs>
        <w:spacing w:line="640" w:lineRule="exact"/>
      </w:pPr>
      <w:r>
        <w:br w:type="column"/>
      </w:r>
      <w:r>
        <w:rPr>
          <w:rFonts w:ascii="Symbol" w:hAnsi="Symbol"/>
        </w:rPr>
        <w:sym w:font="Symbol" w:char="F044"/>
      </w:r>
      <w:r>
        <w:rPr>
          <w:spacing w:val="25"/>
        </w:rPr>
        <w:t xml:space="preserve"> </w:t>
      </w:r>
      <w:r>
        <w:t xml:space="preserve">EB </w:t>
      </w:r>
      <w:r>
        <w:rPr>
          <w:spacing w:val="19"/>
        </w:rPr>
        <w:t xml:space="preserve"> </w:t>
      </w:r>
      <w:r>
        <w:t>IT/EB</w:t>
        <w:tab/>
        <w:t>IT</w:t>
        <w:tab/>
      </w:r>
      <w:r>
        <w:rPr>
          <w:rFonts w:ascii="Symbol" w:hAnsi="Symbol"/>
          <w:position w:val="25"/>
        </w:rPr>
        <w:sym w:font="Symbol" w:char="F03D"/>
      </w:r>
      <w:r>
        <w:rPr>
          <w:position w:val="25"/>
        </w:rPr>
        <w:tab/>
      </w:r>
      <w:r>
        <w:t xml:space="preserve">EB </w:t>
      </w:r>
      <w:r>
        <w:rPr>
          <w:spacing w:val="20"/>
        </w:rPr>
        <w:t xml:space="preserve"> </w:t>
      </w:r>
      <w:r>
        <w:t>IT</w:t>
        <w:tab/>
        <w:t>-</w:t>
      </w:r>
      <w:r>
        <w:rPr>
          <w:spacing w:val="70"/>
        </w:rPr>
        <w:t xml:space="preserve"> </w:t>
      </w:r>
      <w:r>
        <w:t>I</w:t>
      </w:r>
    </w:p>
    <w:p>
      <w:pPr>
        <w:spacing w:after="0" w:line="640" w:lineRule="exact"/>
        <w:sectPr>
          <w:type w:val="continuous"/>
          <w:pgSz w:w="17860" w:h="25260"/>
          <w:pgMar w:top="1860" w:right="2260" w:bottom="280" w:left="2420" w:header="708" w:footer="708"/>
          <w:pgNumType w:start="54"/>
          <w:cols w:num="2" w:space="708" w:equalWidth="0">
            <w:col w:w="1594" w:space="40"/>
            <w:col w:w="11546" w:space="0"/>
          </w:cols>
        </w:sectPr>
      </w:pPr>
    </w:p>
    <w:p>
      <w:pPr>
        <w:pStyle w:val="BodyText"/>
        <w:spacing w:before="96" w:line="283" w:lineRule="auto"/>
        <w:ind w:right="417"/>
      </w:pPr>
      <w:r>
        <w:rPr>
          <w:spacing w:val="-14"/>
        </w:rPr>
        <w:t>如果企业存在优先股，则普通股利润应是基期息税利润减去利息费用、所得税和优先股股利</w:t>
      </w:r>
      <w:r>
        <w:t>后的余额。即：</w:t>
      </w:r>
    </w:p>
    <w:p>
      <w:pPr>
        <w:tabs>
          <w:tab w:val="left" w:pos="2757"/>
          <w:tab w:val="left" w:pos="5965"/>
        </w:tabs>
        <w:spacing w:before="188" w:line="549" w:lineRule="exact"/>
        <w:ind w:left="328" w:right="0" w:firstLine="0"/>
        <w:jc w:val="left"/>
        <w:rPr>
          <w:sz w:val="33"/>
        </w:rPr>
      </w:pPr>
      <w:r>
        <w:pict>
          <v:line id="_x0000_s1081" style="mso-position-horizontal-relative:page;position:absolute;z-index:-251523072" from="274pt,32.1pt" to="662pt,32.1pt" stroked="t" strokecolor="black" strokeweight="2pt">
            <v:stroke dashstyle="longDash"/>
          </v:line>
        </w:pict>
      </w:r>
      <w:r>
        <w:rPr>
          <w:sz w:val="33"/>
        </w:rPr>
        <w:t>财务杠杆系数</w:t>
        <w:tab/>
      </w:r>
      <w:r>
        <w:rPr>
          <w:rFonts w:ascii="Symbol" w:eastAsia="Symbol" w:hAnsi="Symbol"/>
          <w:sz w:val="33"/>
        </w:rPr>
        <w:sym w:font="Symbol" w:char="F03D"/>
      </w:r>
      <w:r>
        <w:rPr>
          <w:rFonts w:ascii="Times New Roman" w:eastAsia="Times New Roman" w:hAnsi="Times New Roman"/>
          <w:sz w:val="33"/>
        </w:rPr>
        <w:tab/>
      </w:r>
      <w:r>
        <w:rPr>
          <w:position w:val="21"/>
          <w:sz w:val="33"/>
        </w:rPr>
        <w:t>息税前利润</w:t>
      </w:r>
    </w:p>
    <w:p>
      <w:pPr>
        <w:tabs>
          <w:tab w:val="left" w:pos="2663"/>
          <w:tab w:val="left" w:pos="6016"/>
        </w:tabs>
        <w:spacing w:before="0" w:line="341" w:lineRule="exact"/>
        <w:ind w:left="659" w:right="0" w:firstLine="0"/>
        <w:jc w:val="center"/>
        <w:rPr>
          <w:rFonts w:ascii="Times New Roman" w:eastAsia="Times New Roman" w:hAnsi="Times New Roman"/>
          <w:sz w:val="33"/>
        </w:rPr>
      </w:pPr>
      <w:r>
        <w:rPr>
          <w:sz w:val="33"/>
        </w:rPr>
        <w:t>息税前利润</w:t>
        <w:tab/>
      </w:r>
      <w:r>
        <w:rPr>
          <w:rFonts w:ascii="Symbol" w:eastAsia="Symbol" w:hAnsi="Symbol"/>
          <w:sz w:val="33"/>
        </w:rPr>
        <w:sym w:font="Symbol" w:char="F02D"/>
      </w:r>
      <w:r>
        <w:rPr>
          <w:rFonts w:ascii="Times New Roman" w:eastAsia="Times New Roman" w:hAnsi="Times New Roman"/>
          <w:spacing w:val="15"/>
          <w:sz w:val="33"/>
        </w:rPr>
        <w:t xml:space="preserve"> </w:t>
      </w:r>
      <w:r>
        <w:rPr>
          <w:sz w:val="33"/>
        </w:rPr>
        <w:t>利息</w:t>
      </w:r>
      <w:r>
        <w:rPr>
          <w:spacing w:val="18"/>
          <w:sz w:val="33"/>
        </w:rPr>
        <w:t xml:space="preserve"> </w:t>
      </w:r>
      <w:r>
        <w:rPr>
          <w:rFonts w:ascii="Symbol" w:eastAsia="Symbol" w:hAnsi="Symbol"/>
          <w:sz w:val="33"/>
        </w:rPr>
        <w:sym w:font="Symbol" w:char="F02D"/>
      </w:r>
      <w:r>
        <w:rPr>
          <w:rFonts w:ascii="Times New Roman" w:eastAsia="Times New Roman" w:hAnsi="Times New Roman"/>
          <w:spacing w:val="21"/>
          <w:sz w:val="33"/>
        </w:rPr>
        <w:t xml:space="preserve"> </w:t>
      </w:r>
      <w:r>
        <w:rPr>
          <w:sz w:val="33"/>
        </w:rPr>
        <w:t>优先股股利</w:t>
        <w:tab/>
      </w:r>
      <w:r>
        <w:rPr>
          <w:rFonts w:ascii="Times New Roman" w:eastAsia="Times New Roman" w:hAnsi="Times New Roman"/>
          <w:sz w:val="33"/>
        </w:rPr>
        <w:t>/(1</w:t>
      </w:r>
      <w:r>
        <w:rPr>
          <w:rFonts w:ascii="Times New Roman" w:eastAsia="Times New Roman" w:hAnsi="Times New Roman"/>
          <w:spacing w:val="19"/>
          <w:sz w:val="33"/>
        </w:rPr>
        <w:t xml:space="preserve"> </w:t>
      </w:r>
      <w:r>
        <w:rPr>
          <w:rFonts w:ascii="Times New Roman" w:eastAsia="Times New Roman" w:hAnsi="Times New Roman"/>
          <w:sz w:val="33"/>
        </w:rPr>
        <w:t>-</w:t>
      </w:r>
      <w:r>
        <w:rPr>
          <w:rFonts w:ascii="Times New Roman" w:eastAsia="Times New Roman" w:hAnsi="Times New Roman"/>
          <w:spacing w:val="-4"/>
          <w:sz w:val="33"/>
        </w:rPr>
        <w:t xml:space="preserve"> </w:t>
      </w:r>
      <w:r>
        <w:rPr>
          <w:sz w:val="33"/>
        </w:rPr>
        <w:t>所得税率</w:t>
      </w:r>
      <w:r>
        <w:rPr>
          <w:spacing w:val="71"/>
          <w:sz w:val="33"/>
        </w:rPr>
        <w:t xml:space="preserve"> </w:t>
      </w:r>
      <w:r>
        <w:rPr>
          <w:rFonts w:ascii="Times New Roman" w:eastAsia="Times New Roman" w:hAnsi="Times New Roman"/>
          <w:sz w:val="33"/>
        </w:rPr>
        <w:t>)</w:t>
      </w:r>
    </w:p>
    <w:p>
      <w:pPr>
        <w:pStyle w:val="BodyText"/>
        <w:spacing w:before="326" w:line="283" w:lineRule="auto"/>
        <w:ind w:right="403" w:firstLine="633"/>
        <w:jc w:val="both"/>
      </w:pPr>
      <w:r>
        <w:rPr>
          <w:spacing w:val="-3"/>
        </w:rPr>
        <w:t>【例】</w:t>
      </w:r>
      <w:r>
        <w:t>B、</w:t>
      </w:r>
      <w:r>
        <w:rPr>
          <w:spacing w:val="-4"/>
        </w:rPr>
        <w:t>C</w:t>
      </w:r>
      <w:r>
        <w:t>、D</w:t>
      </w:r>
      <w:r>
        <w:rPr>
          <w:spacing w:val="-1"/>
        </w:rPr>
        <w:t xml:space="preserve"> 三家企业的资金构成。</w:t>
      </w:r>
      <w:r>
        <w:rPr>
          <w:spacing w:val="-4"/>
        </w:rPr>
        <w:t>B</w:t>
      </w:r>
      <w:r>
        <w:t>、C</w:t>
      </w:r>
      <w:r>
        <w:rPr>
          <w:spacing w:val="-3"/>
        </w:rPr>
        <w:t>、</w:t>
      </w:r>
      <w:r>
        <w:t>D</w:t>
      </w:r>
      <w:r>
        <w:rPr>
          <w:spacing w:val="-1"/>
        </w:rPr>
        <w:t xml:space="preserve"> 三家企业资金总额都是一样的，唯一不</w:t>
      </w:r>
      <w:r>
        <w:rPr>
          <w:spacing w:val="-7"/>
        </w:rPr>
        <w:t xml:space="preserve">同的是 </w:t>
      </w:r>
      <w:r>
        <w:t>B</w:t>
      </w:r>
      <w:r>
        <w:rPr>
          <w:spacing w:val="2"/>
        </w:rPr>
        <w:t xml:space="preserve"> 公司全都是有资金，而</w:t>
      </w:r>
      <w:r>
        <w:t>C</w:t>
      </w:r>
      <w:r>
        <w:rPr>
          <w:spacing w:val="-11"/>
        </w:rPr>
        <w:t xml:space="preserve"> 公司有 </w:t>
      </w:r>
      <w:r>
        <w:t>50</w:t>
      </w:r>
      <w:r>
        <w:rPr>
          <w:spacing w:val="-1"/>
        </w:rPr>
        <w:t>%负债，</w:t>
      </w:r>
      <w:r>
        <w:rPr>
          <w:spacing w:val="-4"/>
        </w:rPr>
        <w:t>D</w:t>
      </w:r>
      <w:r>
        <w:rPr>
          <w:spacing w:val="-9"/>
        </w:rPr>
        <w:t xml:space="preserve"> 公司也是有 </w:t>
      </w:r>
      <w:r>
        <w:t>50%的负债，但是利息率不一样，C</w:t>
      </w:r>
      <w:r>
        <w:rPr>
          <w:spacing w:val="-7"/>
        </w:rPr>
        <w:t xml:space="preserve"> 公司的利息率低 </w:t>
      </w:r>
      <w:r>
        <w:t>6%，D</w:t>
      </w:r>
      <w:r>
        <w:rPr>
          <w:spacing w:val="-7"/>
        </w:rPr>
        <w:t xml:space="preserve"> 公司的利息率高 </w:t>
      </w:r>
      <w:r>
        <w:t>12%，</w:t>
      </w:r>
      <w:r>
        <w:rPr>
          <w:spacing w:val="-1"/>
        </w:rPr>
        <w:t>对于这三家公司，有一些基本的数</w:t>
      </w:r>
      <w:r>
        <w:t>据。</w:t>
      </w:r>
    </w:p>
    <w:p>
      <w:pPr>
        <w:pStyle w:val="BodyText"/>
        <w:spacing w:line="394" w:lineRule="exact"/>
        <w:ind w:left="914"/>
      </w:pPr>
      <w:r>
        <w:t>∵DFL=EBIT/（EBIT-I）</w:t>
      </w:r>
    </w:p>
    <w:p>
      <w:pPr>
        <w:pStyle w:val="BodyText"/>
        <w:spacing w:before="71"/>
        <w:ind w:left="914"/>
      </w:pPr>
      <w:r>
        <w:t>∴必须首先计算息税前利润的期望值</w:t>
      </w:r>
    </w:p>
    <w:p>
      <w:pPr>
        <w:spacing w:after="0"/>
        <w:sectPr>
          <w:type w:val="continuous"/>
          <w:pgSz w:w="17860" w:h="25260"/>
          <w:pgMar w:top="1860" w:right="2260" w:bottom="280" w:left="2420" w:header="708" w:footer="708"/>
          <w:pgNumType w:start="55"/>
          <w:cols w:space="708"/>
        </w:sectPr>
      </w:pPr>
    </w:p>
    <w:p>
      <w:pPr>
        <w:pStyle w:val="BodyText"/>
        <w:spacing w:before="49" w:line="283" w:lineRule="auto"/>
        <w:ind w:left="914" w:right="6902"/>
      </w:pPr>
      <w:r>
        <w:t>B 公司EBIT=320×0.2+200×0.6+80×0.2=200 DFL=EBIT/（EBIT-I）=200/200=1</w:t>
      </w:r>
    </w:p>
    <w:p>
      <w:pPr>
        <w:pStyle w:val="BodyText"/>
        <w:spacing w:line="283" w:lineRule="auto"/>
        <w:ind w:left="914" w:right="10679"/>
      </w:pPr>
      <w:r>
        <w:t>C</w:t>
      </w:r>
      <w:r>
        <w:rPr>
          <w:spacing w:val="12"/>
        </w:rPr>
        <w:t xml:space="preserve"> 公司EBIT</w:t>
      </w:r>
      <w:r>
        <w:rPr>
          <w:spacing w:val="18"/>
        </w:rPr>
        <w:t xml:space="preserve"> = </w:t>
      </w:r>
      <w:r>
        <w:rPr>
          <w:spacing w:val="-6"/>
        </w:rPr>
        <w:t>200</w:t>
      </w:r>
    </w:p>
    <w:p>
      <w:pPr>
        <w:pStyle w:val="BodyText"/>
        <w:spacing w:line="396" w:lineRule="exact"/>
        <w:ind w:left="914"/>
      </w:pPr>
      <w:r>
        <w:t>DFL=200/(200-60)=1.43</w:t>
      </w:r>
    </w:p>
    <w:p>
      <w:pPr>
        <w:pStyle w:val="BodyText"/>
        <w:spacing w:before="69" w:line="283" w:lineRule="auto"/>
        <w:ind w:left="914" w:right="10679"/>
      </w:pPr>
      <w:r>
        <w:t>D</w:t>
      </w:r>
      <w:r>
        <w:rPr>
          <w:spacing w:val="12"/>
        </w:rPr>
        <w:t xml:space="preserve"> 公司EBIT</w:t>
      </w:r>
      <w:r>
        <w:rPr>
          <w:spacing w:val="18"/>
        </w:rPr>
        <w:t xml:space="preserve"> = </w:t>
      </w:r>
      <w:r>
        <w:rPr>
          <w:spacing w:val="-6"/>
        </w:rPr>
        <w:t>200</w:t>
      </w:r>
    </w:p>
    <w:p>
      <w:pPr>
        <w:pStyle w:val="BodyText"/>
        <w:spacing w:line="396" w:lineRule="exact"/>
        <w:ind w:left="914"/>
      </w:pPr>
      <w:r>
        <w:t>DFL=200/(200-120)=2.5</w:t>
      </w:r>
    </w:p>
    <w:p>
      <w:pPr>
        <w:pStyle w:val="BodyText"/>
        <w:ind w:left="0"/>
        <w:rPr>
          <w:sz w:val="32"/>
        </w:rPr>
      </w:pPr>
    </w:p>
    <w:p>
      <w:pPr>
        <w:pStyle w:val="BodyText"/>
        <w:ind w:left="0"/>
        <w:rPr>
          <w:sz w:val="32"/>
        </w:rPr>
      </w:pPr>
    </w:p>
    <w:p>
      <w:pPr>
        <w:pStyle w:val="BodyText"/>
        <w:ind w:left="0"/>
        <w:rPr>
          <w:sz w:val="32"/>
        </w:rPr>
      </w:pPr>
    </w:p>
    <w:p>
      <w:pPr>
        <w:pStyle w:val="Heading4"/>
        <w:spacing w:before="246"/>
      </w:pPr>
      <w:r>
        <w:t>教案</w:t>
      </w:r>
    </w:p>
    <w:p>
      <w:pPr>
        <w:pStyle w:val="BodyText"/>
        <w:tabs>
          <w:tab w:val="left" w:pos="5951"/>
        </w:tabs>
        <w:spacing w:before="71"/>
      </w:pPr>
      <w:r>
        <w:t>课题：第四章</w:t>
      </w:r>
      <w:r>
        <w:rPr>
          <w:spacing w:val="35"/>
        </w:rPr>
        <w:t xml:space="preserve"> </w:t>
      </w:r>
      <w:r>
        <w:t>资金成本和资金结构</w:t>
        <w:tab/>
        <w:t>第三节</w:t>
      </w:r>
      <w:r>
        <w:rPr>
          <w:spacing w:val="1"/>
        </w:rPr>
        <w:t xml:space="preserve"> </w:t>
      </w:r>
      <w:r>
        <w:t>资金结构</w:t>
      </w:r>
    </w:p>
    <w:p>
      <w:pPr>
        <w:pStyle w:val="BodyText"/>
        <w:spacing w:before="71" w:line="283" w:lineRule="auto"/>
        <w:ind w:right="858"/>
      </w:pPr>
      <w:r>
        <w:t>目的要求：重点掌握资金结构的含义，确定最佳资金结构的方法及项目投资的相关概念教学内容：第四章 第三节 资金结构</w:t>
      </w:r>
    </w:p>
    <w:p>
      <w:pPr>
        <w:pStyle w:val="BodyText"/>
        <w:spacing w:line="283" w:lineRule="auto"/>
        <w:ind w:left="1857" w:right="8470"/>
      </w:pPr>
      <w:r>
        <w:t xml:space="preserve">一、资金结构概述 </w:t>
      </w:r>
      <w:r>
        <w:rPr>
          <w:spacing w:val="-3"/>
        </w:rPr>
        <w:t>二、比较资金成本法</w:t>
      </w:r>
    </w:p>
    <w:p>
      <w:pPr>
        <w:pStyle w:val="BodyText"/>
        <w:spacing w:line="283" w:lineRule="auto"/>
        <w:ind w:right="9095"/>
      </w:pPr>
      <w:r>
        <w:t>重点难点：比较资金成本法教学方法：启发式</w:t>
      </w:r>
    </w:p>
    <w:p>
      <w:pPr>
        <w:pStyle w:val="BodyText"/>
        <w:spacing w:line="396" w:lineRule="exact"/>
      </w:pPr>
      <w:r>
        <w:t>手段：面授</w:t>
      </w:r>
    </w:p>
    <w:p>
      <w:pPr>
        <w:pStyle w:val="BodyText"/>
        <w:spacing w:before="68" w:line="283" w:lineRule="auto"/>
        <w:ind w:right="6245"/>
      </w:pPr>
      <w:r>
        <w:t>教学步骤：复习提问、新课讲解、讨论、小结。复习提问题：DFL 的概念及计算公式</w:t>
      </w:r>
    </w:p>
    <w:p>
      <w:pPr>
        <w:pStyle w:val="BodyText"/>
        <w:spacing w:line="396" w:lineRule="exact"/>
      </w:pPr>
      <w:r>
        <w:t>新授：</w:t>
      </w:r>
    </w:p>
    <w:p>
      <w:pPr>
        <w:pStyle w:val="BodyText"/>
        <w:spacing w:before="71"/>
      </w:pPr>
      <w:r>
        <w:t>一、资金结构的含义</w:t>
      </w:r>
    </w:p>
    <w:p>
      <w:pPr>
        <w:pStyle w:val="BodyText"/>
        <w:spacing w:before="71"/>
        <w:ind w:left="914"/>
      </w:pPr>
      <w:r>
        <w:t>资金结构是指企业各种资金的构成及其比例关系。</w:t>
      </w:r>
    </w:p>
    <w:p>
      <w:pPr>
        <w:pStyle w:val="BodyText"/>
        <w:spacing w:before="71"/>
        <w:ind w:left="914"/>
      </w:pPr>
      <w:r>
        <w:t>狭义的资金结构是指长期资金结构；广义的资金结构是指全部资金结构。</w:t>
      </w:r>
    </w:p>
    <w:p>
      <w:pPr>
        <w:pStyle w:val="BodyText"/>
        <w:spacing w:before="71" w:line="283" w:lineRule="auto"/>
        <w:ind w:right="417" w:firstLine="633"/>
      </w:pPr>
      <w:r>
        <w:rPr>
          <w:spacing w:val="-9"/>
        </w:rPr>
        <w:t>通常财务管理中的资金结构是指狭义的资金结构，即长期的资金结构。因为短期资金结</w:t>
      </w:r>
      <w:r>
        <w:t>构经常变动，很难确定。</w:t>
      </w:r>
    </w:p>
    <w:p>
      <w:pPr>
        <w:pStyle w:val="BodyText"/>
        <w:spacing w:line="283" w:lineRule="auto"/>
        <w:ind w:left="914" w:right="4343"/>
      </w:pPr>
      <w:r>
        <w:t>资金从来源渠道分可分成两大类：权益资金、负债资金。资金结构的实质是负债和所有者权益之间的比例关系。</w:t>
      </w:r>
    </w:p>
    <w:p>
      <w:pPr>
        <w:pStyle w:val="BodyText"/>
        <w:spacing w:line="396" w:lineRule="exact"/>
      </w:pPr>
      <w:r>
        <w:t>二、最佳资本结权的含义</w:t>
      </w:r>
    </w:p>
    <w:p>
      <w:pPr>
        <w:pStyle w:val="BodyText"/>
        <w:spacing w:before="69" w:line="283" w:lineRule="auto"/>
        <w:ind w:right="424"/>
      </w:pPr>
      <w:r>
        <w:rPr>
          <w:spacing w:val="-9"/>
        </w:rPr>
        <w:t>最佳资本结构是指企业中一定期间最适宜其有关条件下，使加权平均资本成本最低、同时企</w:t>
      </w:r>
      <w:r>
        <w:t>业价值最大的资本结构。</w:t>
      </w:r>
    </w:p>
    <w:p>
      <w:pPr>
        <w:pStyle w:val="BodyText"/>
        <w:spacing w:line="396" w:lineRule="exact"/>
      </w:pPr>
      <w:r>
        <w:t>三、最佳资本结构的确定方法</w:t>
      </w:r>
    </w:p>
    <w:p>
      <w:pPr>
        <w:pStyle w:val="BodyText"/>
        <w:spacing w:before="72"/>
      </w:pPr>
      <w:r>
        <w:t>（一）比较资本成本法</w:t>
      </w:r>
    </w:p>
    <w:p>
      <w:pPr>
        <w:pStyle w:val="BodyText"/>
        <w:spacing w:before="71" w:line="283" w:lineRule="auto"/>
        <w:ind w:right="421"/>
      </w:pPr>
      <w:r>
        <w:rPr>
          <w:spacing w:val="-5"/>
        </w:rPr>
        <w:t>比较资本成本法是计算不同资本结构</w:t>
      </w:r>
      <w:r>
        <w:t>（或筹资方案</w:t>
      </w:r>
      <w:r>
        <w:rPr>
          <w:spacing w:val="-58"/>
        </w:rPr>
        <w:t>）</w:t>
      </w:r>
      <w:r>
        <w:rPr>
          <w:spacing w:val="-8"/>
        </w:rPr>
        <w:t>的加权平均资本成本，并以此为标准相</w:t>
      </w:r>
      <w:r>
        <w:t>互比较进行资本结构决策。它分初始资本结构决策和追加资本结构决策两个方面：</w:t>
      </w:r>
    </w:p>
    <w:p>
      <w:pPr>
        <w:pStyle w:val="BodyText"/>
        <w:spacing w:line="283" w:lineRule="auto"/>
        <w:ind w:right="9887"/>
      </w:pPr>
      <w:r>
        <w:t>1、初始资本结构决策例：263 页</w:t>
      </w:r>
    </w:p>
    <w:p>
      <w:pPr>
        <w:pStyle w:val="BodyText"/>
        <w:spacing w:line="283" w:lineRule="auto"/>
        <w:ind w:right="9887"/>
      </w:pPr>
      <w:r>
        <w:t>2、追加资本结构决策两种方法：</w:t>
      </w:r>
    </w:p>
    <w:p>
      <w:pPr>
        <w:pStyle w:val="ListParagraph"/>
        <w:numPr>
          <w:ilvl w:val="0"/>
          <w:numId w:val="68"/>
        </w:numPr>
        <w:tabs>
          <w:tab w:val="left" w:pos="757"/>
        </w:tabs>
        <w:spacing w:before="0" w:after="0" w:line="396" w:lineRule="exact"/>
        <w:ind w:left="757" w:right="0" w:hanging="477"/>
        <w:jc w:val="left"/>
        <w:rPr>
          <w:sz w:val="31"/>
        </w:rPr>
      </w:pPr>
      <w:r>
        <w:rPr>
          <w:sz w:val="31"/>
        </w:rPr>
        <w:t>直接测算比较各备选追加筹资方案的边际资本成本，从中选择最佳方案</w:t>
      </w:r>
    </w:p>
    <w:p>
      <w:pPr>
        <w:pStyle w:val="ListParagraph"/>
        <w:numPr>
          <w:ilvl w:val="0"/>
          <w:numId w:val="68"/>
        </w:numPr>
        <w:tabs>
          <w:tab w:val="left" w:pos="757"/>
        </w:tabs>
        <w:spacing w:before="68" w:after="0" w:line="240" w:lineRule="auto"/>
        <w:ind w:left="757" w:right="0" w:hanging="477"/>
        <w:jc w:val="left"/>
        <w:rPr>
          <w:sz w:val="31"/>
        </w:rPr>
      </w:pPr>
      <w:r>
        <w:rPr>
          <w:sz w:val="31"/>
        </w:rPr>
        <w:t>把备选追加筹资方案与原有最优资本结构汇总，测算各追加筹资条件下汇总资本结构综</w:t>
      </w:r>
    </w:p>
    <w:p>
      <w:pPr>
        <w:spacing w:after="0" w:line="240" w:lineRule="auto"/>
        <w:jc w:val="left"/>
        <w:rPr>
          <w:sz w:val="31"/>
        </w:rPr>
        <w:sectPr>
          <w:pgSz w:w="17860" w:h="25260"/>
          <w:pgMar w:top="1860" w:right="2260" w:bottom="280" w:left="2420" w:header="708" w:footer="708"/>
          <w:pgNumType w:start="56"/>
          <w:cols w:space="708"/>
        </w:sectPr>
      </w:pPr>
    </w:p>
    <w:p>
      <w:pPr>
        <w:pStyle w:val="BodyText"/>
        <w:spacing w:before="49"/>
      </w:pPr>
      <w:r>
        <w:t>合资本成本，比较确定最佳追加筹资付方案。</w:t>
      </w:r>
    </w:p>
    <w:p>
      <w:pPr>
        <w:pStyle w:val="BodyText"/>
        <w:spacing w:before="72" w:line="283" w:lineRule="auto"/>
        <w:ind w:right="420"/>
        <w:jc w:val="both"/>
      </w:pPr>
      <w:r>
        <w:rPr>
          <w:spacing w:val="3"/>
        </w:rPr>
        <w:t>[例]华光公司原来拥有普通股每股面值</w:t>
      </w:r>
      <w:r>
        <w:t>1</w:t>
      </w:r>
      <w:r>
        <w:rPr>
          <w:spacing w:val="-15"/>
        </w:rPr>
        <w:t xml:space="preserve"> 元，发行价格 </w:t>
      </w:r>
      <w:r>
        <w:t>10</w:t>
      </w:r>
      <w:r>
        <w:rPr>
          <w:spacing w:val="-15"/>
        </w:rPr>
        <w:t xml:space="preserve"> 元，目前价格也为 </w:t>
      </w:r>
      <w:r>
        <w:t>10</w:t>
      </w:r>
      <w:r>
        <w:rPr>
          <w:spacing w:val="-14"/>
        </w:rPr>
        <w:t xml:space="preserve"> 元，今年期</w:t>
      </w:r>
      <w:r>
        <w:rPr>
          <w:spacing w:val="-13"/>
        </w:rPr>
        <w:t xml:space="preserve">望股利为 </w:t>
      </w:r>
      <w:r>
        <w:t>1</w:t>
      </w:r>
      <w:r>
        <w:rPr>
          <w:spacing w:val="-4"/>
        </w:rPr>
        <w:t xml:space="preserve"> 元</w:t>
      </w:r>
      <w:r>
        <w:t>/</w:t>
      </w:r>
      <w:r>
        <w:rPr>
          <w:spacing w:val="-4"/>
        </w:rPr>
        <w:t xml:space="preserve">股，预计以后每年增加股利 </w:t>
      </w:r>
      <w:r>
        <w:t>5%</w:t>
      </w:r>
      <w:r>
        <w:rPr>
          <w:spacing w:val="-4"/>
        </w:rPr>
        <w:t xml:space="preserve">。该企业所得税税率假设为 </w:t>
      </w:r>
      <w:r>
        <w:t>30</w:t>
      </w:r>
      <w:r>
        <w:rPr>
          <w:spacing w:val="-3"/>
        </w:rPr>
        <w:t>%，假设发行的</w:t>
      </w:r>
      <w:r>
        <w:t>各种证券均无筹资费。</w:t>
      </w:r>
    </w:p>
    <w:p>
      <w:pPr>
        <w:pStyle w:val="BodyText"/>
        <w:spacing w:line="283" w:lineRule="auto"/>
        <w:ind w:right="427" w:firstLine="633"/>
      </w:pPr>
      <w:r>
        <w:rPr>
          <w:spacing w:val="3"/>
        </w:rPr>
        <w:t xml:space="preserve">目前的资金结构：负债 </w:t>
      </w:r>
      <w:r>
        <w:t>800</w:t>
      </w:r>
      <w:r>
        <w:rPr>
          <w:spacing w:val="-14"/>
        </w:rPr>
        <w:t xml:space="preserve"> 万元，利息率 </w:t>
      </w:r>
      <w:r>
        <w:t>10</w:t>
      </w:r>
      <w:r>
        <w:rPr>
          <w:spacing w:val="-7"/>
        </w:rPr>
        <w:t xml:space="preserve">%；普通股每股面值 </w:t>
      </w:r>
      <w:r>
        <w:t>1</w:t>
      </w:r>
      <w:r>
        <w:rPr>
          <w:spacing w:val="-15"/>
        </w:rPr>
        <w:t xml:space="preserve"> 元，发行价 </w:t>
      </w:r>
      <w:r>
        <w:t>10</w:t>
      </w:r>
      <w:r>
        <w:rPr>
          <w:spacing w:val="-20"/>
        </w:rPr>
        <w:t xml:space="preserve"> 元， </w:t>
      </w:r>
      <w:r>
        <w:rPr>
          <w:spacing w:val="-37"/>
        </w:rPr>
        <w:t xml:space="preserve">共 </w:t>
      </w:r>
      <w:r>
        <w:t>80</w:t>
      </w:r>
      <w:r>
        <w:rPr>
          <w:spacing w:val="-22"/>
        </w:rPr>
        <w:t xml:space="preserve"> 万股，金额是 </w:t>
      </w:r>
      <w:r>
        <w:t>800</w:t>
      </w:r>
      <w:r>
        <w:rPr>
          <w:spacing w:val="-20"/>
        </w:rPr>
        <w:t xml:space="preserve"> 万元；资金总计 </w:t>
      </w:r>
      <w:r>
        <w:t>1600</w:t>
      </w:r>
      <w:r>
        <w:rPr>
          <w:spacing w:val="-21"/>
        </w:rPr>
        <w:t xml:space="preserve"> 万元。</w:t>
      </w:r>
    </w:p>
    <w:p>
      <w:pPr>
        <w:pStyle w:val="BodyText"/>
        <w:spacing w:line="396" w:lineRule="exact"/>
        <w:ind w:left="914"/>
      </w:pPr>
      <w:r>
        <w:t>要求：企业要筹资 400 万元，以扩大生产经营规模，现有如三个方案可供选择：</w:t>
      </w:r>
    </w:p>
    <w:p>
      <w:pPr>
        <w:pStyle w:val="BodyText"/>
        <w:spacing w:before="68" w:line="283" w:lineRule="auto"/>
        <w:ind w:right="431" w:firstLine="633"/>
      </w:pPr>
      <w:r>
        <w:t>甲方案：增加发行400 万元的债券，因负债增加，投资人风险加大，债券利润增至12% 才能发行。预计普通股股利不变，但由于风险加大，普通股市价降至8 元/股。</w:t>
      </w:r>
    </w:p>
    <w:p>
      <w:pPr>
        <w:pStyle w:val="BodyText"/>
        <w:spacing w:line="396" w:lineRule="exact"/>
        <w:ind w:left="914"/>
      </w:pPr>
      <w:r>
        <w:t>分析：该方案考虑了风险因素。新增负债利率为12%，但原有债券利率仍 10%。</w:t>
      </w:r>
    </w:p>
    <w:p>
      <w:pPr>
        <w:pStyle w:val="BodyText"/>
        <w:spacing w:before="71" w:line="283" w:lineRule="auto"/>
        <w:ind w:right="418" w:firstLine="633"/>
      </w:pPr>
      <w:r>
        <w:t>乙方案：发行债券200 万元，年利率为10%，发行股票 20 万股，每股发行价10 元，预计普通股股利不变。</w:t>
      </w:r>
    </w:p>
    <w:p>
      <w:pPr>
        <w:pStyle w:val="BodyText"/>
        <w:spacing w:line="283" w:lineRule="auto"/>
        <w:ind w:left="914" w:right="1750"/>
      </w:pPr>
      <w:r>
        <w:t>分析：50%的债券和 50%的股票；利率没变，股票市价也没变，和原来一样。丙方案：发行股票 36.36 万股，普通股市价增至 11 元/股。</w:t>
      </w:r>
    </w:p>
    <w:p>
      <w:pPr>
        <w:pStyle w:val="BodyText"/>
        <w:spacing w:line="396" w:lineRule="exact"/>
        <w:ind w:left="914"/>
      </w:pPr>
      <w:r>
        <w:t>要求：确定一下哪一个方案更好。</w:t>
      </w:r>
    </w:p>
    <w:p>
      <w:pPr>
        <w:pStyle w:val="BodyText"/>
        <w:spacing w:before="71"/>
        <w:ind w:left="914"/>
      </w:pPr>
      <w:r>
        <w:t>[计算分析]</w:t>
      </w:r>
    </w:p>
    <w:p>
      <w:pPr>
        <w:pStyle w:val="ListParagraph"/>
        <w:numPr>
          <w:ilvl w:val="1"/>
          <w:numId w:val="68"/>
        </w:numPr>
        <w:tabs>
          <w:tab w:val="left" w:pos="1232"/>
        </w:tabs>
        <w:spacing w:before="70" w:after="0" w:line="283" w:lineRule="auto"/>
        <w:ind w:left="914" w:right="4348" w:firstLine="0"/>
        <w:jc w:val="left"/>
        <w:rPr>
          <w:sz w:val="31"/>
        </w:rPr>
      </w:pPr>
      <w:r>
        <w:rPr>
          <w:spacing w:val="-1"/>
          <w:sz w:val="31"/>
        </w:rPr>
        <w:t>年初的加权平均资金成本：计算个别资金成本和权数。</w:t>
      </w:r>
      <w:r>
        <w:rPr>
          <w:sz w:val="31"/>
        </w:rPr>
        <w:t>Kb=10%×(1-30%)=7%</w:t>
      </w:r>
    </w:p>
    <w:p>
      <w:pPr>
        <w:pStyle w:val="BodyText"/>
        <w:spacing w:line="283" w:lineRule="auto"/>
        <w:ind w:left="914" w:right="9419"/>
      </w:pPr>
      <w:r>
        <w:t>Ks=1/10+5%=15% Wb=Ws=50%</w:t>
      </w:r>
    </w:p>
    <w:p>
      <w:pPr>
        <w:pStyle w:val="ListParagraph"/>
        <w:numPr>
          <w:ilvl w:val="1"/>
          <w:numId w:val="68"/>
        </w:numPr>
        <w:tabs>
          <w:tab w:val="left" w:pos="1232"/>
        </w:tabs>
        <w:spacing w:before="0" w:after="0" w:line="283" w:lineRule="auto"/>
        <w:ind w:left="914" w:right="7516" w:firstLine="0"/>
        <w:jc w:val="left"/>
        <w:rPr>
          <w:sz w:val="31"/>
        </w:rPr>
      </w:pPr>
      <w:r>
        <w:rPr>
          <w:spacing w:val="-2"/>
          <w:sz w:val="31"/>
        </w:rPr>
        <w:t>计算甲方案的加权平均资金成本</w:t>
      </w:r>
      <w:r>
        <w:rPr>
          <w:sz w:val="31"/>
        </w:rPr>
        <w:t>Wb1=800/2000=40% Wb2=400/2000=20% Ws=800/2000=40%</w:t>
      </w:r>
    </w:p>
    <w:p>
      <w:pPr>
        <w:pStyle w:val="BodyText"/>
        <w:spacing w:line="283" w:lineRule="auto"/>
        <w:ind w:left="914" w:right="8944"/>
      </w:pPr>
      <w:r>
        <w:t xml:space="preserve">Kb1=10%×(1-30%)=7% </w:t>
      </w:r>
      <w:r>
        <w:rPr>
          <w:spacing w:val="-1"/>
        </w:rPr>
        <w:t xml:space="preserve">Kb2=12%×(1-30%)=8.4% </w:t>
      </w:r>
      <w:r>
        <w:t>Ks=1/8+5%=17.5%</w:t>
      </w:r>
    </w:p>
    <w:p>
      <w:pPr>
        <w:pStyle w:val="BodyText"/>
        <w:spacing w:line="395" w:lineRule="exact"/>
        <w:ind w:left="914"/>
      </w:pPr>
      <w:r>
        <w:t>甲方案的加权平均资金成本=40%×7%+20%×8.4%+40%×17.5%=11.48%</w:t>
      </w:r>
    </w:p>
    <w:p>
      <w:pPr>
        <w:pStyle w:val="ListParagraph"/>
        <w:numPr>
          <w:ilvl w:val="1"/>
          <w:numId w:val="68"/>
        </w:numPr>
        <w:tabs>
          <w:tab w:val="left" w:pos="1232"/>
        </w:tabs>
        <w:spacing w:before="66" w:after="0" w:line="283" w:lineRule="auto"/>
        <w:ind w:left="914" w:right="7516" w:firstLine="0"/>
        <w:jc w:val="left"/>
        <w:rPr>
          <w:sz w:val="31"/>
        </w:rPr>
      </w:pPr>
      <w:r>
        <w:rPr>
          <w:spacing w:val="-2"/>
          <w:sz w:val="31"/>
        </w:rPr>
        <w:t>计算乙方案的加权平均资金成本</w:t>
      </w:r>
      <w:r>
        <w:rPr>
          <w:sz w:val="31"/>
        </w:rPr>
        <w:t>Wb=（800+200）/2000=50% Ws=（800+200）/2000=50% Kb=10%×(1-30%)=7% Ks=1/10+5%=15%</w:t>
      </w:r>
    </w:p>
    <w:p>
      <w:pPr>
        <w:pStyle w:val="BodyText"/>
        <w:spacing w:line="394" w:lineRule="exact"/>
        <w:ind w:left="914"/>
      </w:pPr>
      <w:r>
        <w:t>乙方案的加权平均资金成本=50%×7%+50%×15%=11%</w:t>
      </w:r>
    </w:p>
    <w:p>
      <w:pPr>
        <w:pStyle w:val="BodyText"/>
        <w:spacing w:before="71"/>
        <w:ind w:left="914"/>
      </w:pPr>
      <w:r>
        <w:t>需要注意的是，股票无所谓新股票老股票，因为股票同股同酬，同股同利。</w:t>
      </w:r>
    </w:p>
    <w:p>
      <w:pPr>
        <w:pStyle w:val="ListParagraph"/>
        <w:numPr>
          <w:ilvl w:val="1"/>
          <w:numId w:val="68"/>
        </w:numPr>
        <w:tabs>
          <w:tab w:val="left" w:pos="1232"/>
        </w:tabs>
        <w:spacing w:before="72" w:after="0" w:line="283" w:lineRule="auto"/>
        <w:ind w:left="914" w:right="7516" w:firstLine="0"/>
        <w:jc w:val="left"/>
        <w:rPr>
          <w:sz w:val="31"/>
        </w:rPr>
      </w:pPr>
      <w:r>
        <w:rPr>
          <w:spacing w:val="-2"/>
          <w:sz w:val="31"/>
        </w:rPr>
        <w:t>计算丙方案的加权平均资金成本</w:t>
      </w:r>
      <w:r>
        <w:rPr>
          <w:sz w:val="31"/>
        </w:rPr>
        <w:t>Wb=800/2000=40% Ws=（800+400）/2000=60% Kb=10%×(1-30%)=7% Ks=1/11+5%=14.1%</w:t>
      </w:r>
    </w:p>
    <w:p>
      <w:pPr>
        <w:pStyle w:val="BodyText"/>
        <w:spacing w:line="394" w:lineRule="exact"/>
        <w:ind w:left="914"/>
      </w:pPr>
      <w:r>
        <w:t>丙方案的加权平均资金成本=40%×7%+60%×14.1%=11.26%</w:t>
      </w:r>
    </w:p>
    <w:p>
      <w:pPr>
        <w:pStyle w:val="BodyText"/>
        <w:spacing w:before="71" w:line="283" w:lineRule="auto"/>
        <w:ind w:right="398" w:firstLine="633"/>
      </w:pPr>
      <w:r>
        <w:t>按照我们比较资金成本法决策的原则</w:t>
      </w:r>
      <w:r>
        <w:rPr>
          <w:spacing w:val="-15"/>
        </w:rPr>
        <w:t>，我们是要选择加权平均资金成本最小的方案为最</w:t>
      </w:r>
      <w:r>
        <w:t>优方案，因此，最优方案是乙方案。</w:t>
      </w:r>
    </w:p>
    <w:p>
      <w:pPr>
        <w:pStyle w:val="BodyText"/>
        <w:spacing w:line="396" w:lineRule="exact"/>
      </w:pPr>
      <w:r>
        <w:t>比较资本成本法</w:t>
      </w:r>
    </w:p>
    <w:p>
      <w:pPr>
        <w:spacing w:after="0" w:line="396" w:lineRule="exact"/>
        <w:sectPr>
          <w:pgSz w:w="17860" w:h="25260"/>
          <w:pgMar w:top="1860" w:right="2260" w:bottom="280" w:left="2420" w:header="708" w:footer="708"/>
          <w:pgNumType w:start="57"/>
          <w:cols w:space="708"/>
        </w:sectPr>
      </w:pPr>
    </w:p>
    <w:p>
      <w:pPr>
        <w:pStyle w:val="BodyText"/>
        <w:spacing w:before="49"/>
        <w:ind w:left="488"/>
        <w:jc w:val="center"/>
      </w:pPr>
      <w:r>
        <w:t>【例】某公司目前拥有资金 2000 万元，其中长期借款 800 万元，年利率 10%；普通股</w:t>
      </w:r>
    </w:p>
    <w:p>
      <w:pPr>
        <w:pStyle w:val="BodyText"/>
        <w:spacing w:before="72" w:line="283" w:lineRule="auto"/>
        <w:ind w:right="239" w:hanging="190"/>
        <w:jc w:val="center"/>
      </w:pPr>
      <w:r>
        <w:rPr>
          <w:spacing w:val="-17"/>
        </w:rPr>
        <w:t xml:space="preserve">是 </w:t>
      </w:r>
      <w:r>
        <w:t>1200</w:t>
      </w:r>
      <w:r>
        <w:rPr>
          <w:spacing w:val="-11"/>
        </w:rPr>
        <w:t xml:space="preserve"> 万元，上年支付的每股股利是 </w:t>
      </w:r>
      <w:r>
        <w:t>2</w:t>
      </w:r>
      <w:r>
        <w:rPr>
          <w:spacing w:val="-11"/>
        </w:rPr>
        <w:t xml:space="preserve"> 元，预计股利征长率是 </w:t>
      </w:r>
      <w:r>
        <w:t>5</w:t>
      </w:r>
      <w:r>
        <w:rPr>
          <w:spacing w:val="-6"/>
        </w:rPr>
        <w:t xml:space="preserve">%，发行价格是 </w:t>
      </w:r>
      <w:r>
        <w:t>20</w:t>
      </w:r>
      <w:r>
        <w:rPr>
          <w:spacing w:val="-9"/>
        </w:rPr>
        <w:t xml:space="preserve"> 元，目 前价格也是 </w:t>
      </w:r>
      <w:r>
        <w:t>20</w:t>
      </w:r>
      <w:r>
        <w:rPr>
          <w:spacing w:val="3"/>
        </w:rPr>
        <w:t xml:space="preserve"> 元。该公司计算筹集资金</w:t>
      </w:r>
      <w:r>
        <w:t>100</w:t>
      </w:r>
      <w:r>
        <w:rPr>
          <w:spacing w:val="3"/>
        </w:rPr>
        <w:t xml:space="preserve"> 万元，企业的所得税率</w:t>
      </w:r>
      <w:r>
        <w:t>33</w:t>
      </w:r>
      <w:r>
        <w:rPr>
          <w:spacing w:val="-2"/>
        </w:rPr>
        <w:t xml:space="preserve">%，有两种筹资方案： </w:t>
      </w:r>
      <w:r>
        <w:rPr>
          <w:spacing w:val="-8"/>
        </w:rPr>
        <w:t xml:space="preserve">方案一：增加长期借款 </w:t>
      </w:r>
      <w:r>
        <w:t>100</w:t>
      </w:r>
      <w:r>
        <w:rPr>
          <w:spacing w:val="-14"/>
        </w:rPr>
        <w:t xml:space="preserve"> 万元，借款利率上升到 </w:t>
      </w:r>
      <w:r>
        <w:t>12%，假设公司其他条件不变。</w:t>
      </w:r>
    </w:p>
    <w:p>
      <w:pPr>
        <w:pStyle w:val="BodyText"/>
        <w:spacing w:line="283" w:lineRule="auto"/>
        <w:ind w:left="914" w:right="5800"/>
      </w:pPr>
      <w:r>
        <w:t>方案二：增发普通股，市价增加到每股25 元。要求：</w:t>
      </w:r>
    </w:p>
    <w:p>
      <w:pPr>
        <w:pStyle w:val="ListParagraph"/>
        <w:numPr>
          <w:ilvl w:val="0"/>
          <w:numId w:val="67"/>
        </w:numPr>
        <w:tabs>
          <w:tab w:val="left" w:pos="1704"/>
        </w:tabs>
        <w:spacing w:before="0" w:after="0" w:line="396" w:lineRule="exact"/>
        <w:ind w:left="1703" w:right="0" w:hanging="790"/>
        <w:jc w:val="left"/>
        <w:rPr>
          <w:sz w:val="31"/>
        </w:rPr>
      </w:pPr>
      <w:r>
        <w:rPr>
          <w:sz w:val="31"/>
        </w:rPr>
        <w:t>该公司筹资前的加权平均资金成本；</w:t>
      </w:r>
    </w:p>
    <w:p>
      <w:pPr>
        <w:pStyle w:val="BodyText"/>
        <w:spacing w:before="68"/>
        <w:ind w:left="914"/>
      </w:pPr>
      <w:r>
        <w:t>Kl= 10%×(1-33%)=6.7%</w:t>
      </w:r>
    </w:p>
    <w:p>
      <w:pPr>
        <w:pStyle w:val="BodyText"/>
        <w:spacing w:before="71" w:line="283" w:lineRule="auto"/>
        <w:ind w:left="914" w:right="7511"/>
      </w:pPr>
      <w:r>
        <w:t>Ks= [2×(1+5%)]/20+5%=15.5% Wl=800/2000=40% Ws=1200/2000=60% Kw=40%×6.7%+60%×15.5%=11.98%</w:t>
      </w:r>
    </w:p>
    <w:p>
      <w:pPr>
        <w:pStyle w:val="ListParagraph"/>
        <w:numPr>
          <w:ilvl w:val="0"/>
          <w:numId w:val="67"/>
        </w:numPr>
        <w:tabs>
          <w:tab w:val="left" w:pos="1704"/>
        </w:tabs>
        <w:spacing w:before="0" w:after="0" w:line="395" w:lineRule="exact"/>
        <w:ind w:left="1703" w:right="0" w:hanging="790"/>
        <w:jc w:val="left"/>
        <w:rPr>
          <w:sz w:val="31"/>
        </w:rPr>
      </w:pPr>
      <w:r>
        <w:rPr>
          <w:sz w:val="31"/>
        </w:rPr>
        <w:t>利用比较资金成本法确定该公司最佳的资金结构</w:t>
      </w:r>
    </w:p>
    <w:p>
      <w:pPr>
        <w:pStyle w:val="BodyText"/>
        <w:spacing w:before="71" w:line="283" w:lineRule="auto"/>
        <w:ind w:left="914" w:right="3882"/>
      </w:pPr>
      <w:r>
        <w:t>最佳资金结构:能够使得加权平均资金成本最低的资金结构。方案一：</w:t>
      </w:r>
    </w:p>
    <w:p>
      <w:pPr>
        <w:pStyle w:val="BodyText"/>
        <w:spacing w:line="396" w:lineRule="exact"/>
        <w:ind w:left="914"/>
      </w:pPr>
      <w:r>
        <w:t>Kl1= 10%×(1-33%)=6.7%</w:t>
      </w:r>
    </w:p>
    <w:p>
      <w:pPr>
        <w:pStyle w:val="BodyText"/>
        <w:spacing w:before="71"/>
        <w:ind w:left="914"/>
      </w:pPr>
      <w:r>
        <w:t>Kl2= 12%×(1-33%)=8.04%</w:t>
      </w:r>
    </w:p>
    <w:p>
      <w:pPr>
        <w:pStyle w:val="BodyText"/>
        <w:spacing w:before="71" w:line="283" w:lineRule="auto"/>
        <w:ind w:left="914"/>
      </w:pPr>
      <w:r>
        <w:t>Ks= [2×(1+5%)]/20+5%=15.5% Kw=（800/2100）×6.7%+（100/2100）×8.04%+（1200/2100）×15.5%=11.79%</w:t>
      </w:r>
    </w:p>
    <w:p>
      <w:pPr>
        <w:pStyle w:val="BodyText"/>
        <w:spacing w:line="396" w:lineRule="exact"/>
        <w:ind w:left="914"/>
      </w:pPr>
      <w:r>
        <w:t>方案二：</w:t>
      </w:r>
    </w:p>
    <w:p>
      <w:pPr>
        <w:pStyle w:val="BodyText"/>
        <w:spacing w:before="70"/>
        <w:ind w:left="914"/>
      </w:pPr>
      <w:r>
        <w:t>Kl= 10%×(1-33%)=6.7%</w:t>
      </w:r>
    </w:p>
    <w:p>
      <w:pPr>
        <w:pStyle w:val="BodyText"/>
        <w:spacing w:before="71" w:line="283" w:lineRule="auto"/>
        <w:ind w:left="914" w:right="1175"/>
      </w:pPr>
      <w:r>
        <w:t>Ks= [2×(1+5%)]/25+5%=13.4% Kw=（800/2100）×6.7%+（1300/2100）×13.4%=10.85%</w:t>
      </w:r>
    </w:p>
    <w:p>
      <w:pPr>
        <w:pStyle w:val="BodyText"/>
        <w:spacing w:line="396" w:lineRule="exact"/>
        <w:ind w:left="914"/>
      </w:pPr>
      <w:r>
        <w:t>（注意：此时普通股资金成本已经改变，其资金成本必须按照最新市价计算</w:t>
      </w:r>
      <w:r>
        <w:rPr>
          <w:spacing w:val="-215"/>
        </w:rPr>
        <w:t>。</w:t>
      </w:r>
      <w:r>
        <w:t>）</w:t>
      </w:r>
    </w:p>
    <w:p>
      <w:pPr>
        <w:pStyle w:val="BodyText"/>
        <w:spacing w:before="72" w:line="283" w:lineRule="auto"/>
        <w:ind w:right="414" w:firstLine="633"/>
      </w:pPr>
      <w:r>
        <w:t>通过比较发现，增加借款的方案加权平均成本是 11.79%，而对于股票筹资加权平均成本是 10.85%，所以应该选择普通股筹资。</w:t>
      </w:r>
    </w:p>
    <w:p>
      <w:pPr>
        <w:pStyle w:val="BodyText"/>
        <w:spacing w:line="396" w:lineRule="exact"/>
      </w:pPr>
      <w:r>
        <w:drawing>
          <wp:anchor distT="0" distB="0" distL="0" distR="0" simplePos="0" relativeHeight="251794432" behindDoc="1" locked="0" layoutInCell="1" allowOverlap="1">
            <wp:simplePos x="0" y="0"/>
            <wp:positionH relativeFrom="page">
              <wp:posOffset>2133600</wp:posOffset>
            </wp:positionH>
            <wp:positionV relativeFrom="paragraph">
              <wp:posOffset>251432</wp:posOffset>
            </wp:positionV>
            <wp:extent cx="7111908" cy="1520189"/>
            <wp:effectExtent l="0" t="0" r="0" b="0"/>
            <wp:wrapNone/>
            <wp:docPr id="325"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52.png"/>
                    <pic:cNvPicPr/>
                  </pic:nvPicPr>
                  <pic:blipFill>
                    <a:blip xmlns:r="http://schemas.openxmlformats.org/officeDocument/2006/relationships" r:embed="rId147" cstate="print"/>
                    <a:stretch>
                      <a:fillRect/>
                    </a:stretch>
                  </pic:blipFill>
                  <pic:spPr>
                    <a:xfrm>
                      <a:off x="0" y="0"/>
                      <a:ext cx="7111908" cy="1520189"/>
                    </a:xfrm>
                    <a:prstGeom prst="rect">
                      <a:avLst/>
                    </a:prstGeom>
                  </pic:spPr>
                </pic:pic>
              </a:graphicData>
            </a:graphic>
          </wp:anchor>
        </w:drawing>
      </w:r>
      <w:r>
        <w:t>例 3：某企业筹资 500 万元，现有两个方案可供选择，有关资料如下：</w:t>
      </w:r>
    </w:p>
    <w:p>
      <w:pPr>
        <w:pStyle w:val="BodyText"/>
        <w:spacing w:before="7"/>
        <w:ind w:left="0"/>
        <w:rPr>
          <w:sz w:val="9"/>
        </w:rPr>
      </w:pPr>
    </w:p>
    <w:tbl>
      <w:tblPr>
        <w:tblStyle w:val="TableNormal3"/>
        <w:tblW w:w="0" w:type="auto"/>
        <w:jc w:val="left"/>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65"/>
        <w:gridCol w:w="2771"/>
        <w:gridCol w:w="2582"/>
        <w:gridCol w:w="1875"/>
      </w:tblGrid>
      <w:tr>
        <w:tblPrEx>
          <w:tblW w:w="0" w:type="auto"/>
          <w:jc w:val="left"/>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2065" w:type="dxa"/>
          </w:tcPr>
          <w:p>
            <w:pPr>
              <w:pStyle w:val="TableParagraph"/>
              <w:spacing w:line="359" w:lineRule="exact"/>
              <w:rPr>
                <w:sz w:val="31"/>
              </w:rPr>
            </w:pPr>
            <w:r>
              <w:rPr>
                <w:sz w:val="31"/>
              </w:rPr>
              <w:t>筹资方式</w:t>
            </w:r>
          </w:p>
        </w:tc>
        <w:tc>
          <w:tcPr>
            <w:tcW w:w="2771" w:type="dxa"/>
          </w:tcPr>
          <w:p>
            <w:pPr>
              <w:pStyle w:val="TableParagraph"/>
              <w:spacing w:line="359" w:lineRule="exact"/>
              <w:ind w:left="747"/>
              <w:rPr>
                <w:sz w:val="31"/>
              </w:rPr>
            </w:pPr>
            <w:r>
              <w:rPr>
                <w:sz w:val="31"/>
              </w:rPr>
              <w:t>资本成本</w:t>
            </w:r>
          </w:p>
        </w:tc>
        <w:tc>
          <w:tcPr>
            <w:tcW w:w="2582" w:type="dxa"/>
          </w:tcPr>
          <w:p>
            <w:pPr>
              <w:pStyle w:val="TableParagraph"/>
              <w:spacing w:line="359" w:lineRule="exact"/>
              <w:ind w:left="755"/>
              <w:rPr>
                <w:sz w:val="31"/>
              </w:rPr>
            </w:pPr>
            <w:r>
              <w:rPr>
                <w:sz w:val="31"/>
              </w:rPr>
              <w:t>方案 1</w:t>
            </w:r>
          </w:p>
        </w:tc>
        <w:tc>
          <w:tcPr>
            <w:tcW w:w="1875" w:type="dxa"/>
          </w:tcPr>
          <w:p>
            <w:pPr>
              <w:pStyle w:val="TableParagraph"/>
              <w:spacing w:line="359" w:lineRule="exact"/>
              <w:ind w:left="953"/>
              <w:rPr>
                <w:sz w:val="31"/>
              </w:rPr>
            </w:pPr>
            <w:r>
              <w:rPr>
                <w:spacing w:val="-22"/>
                <w:sz w:val="31"/>
              </w:rPr>
              <w:t xml:space="preserve">方案 </w:t>
            </w:r>
            <w:r>
              <w:rPr>
                <w:sz w:val="31"/>
              </w:rPr>
              <w:t>2</w:t>
            </w:r>
          </w:p>
        </w:tc>
      </w:tr>
      <w:tr>
        <w:tblPrEx>
          <w:tblW w:w="0" w:type="auto"/>
          <w:jc w:val="left"/>
          <w:tblInd w:w="1080" w:type="dxa"/>
          <w:tblLayout w:type="fixed"/>
          <w:tblCellMar>
            <w:top w:w="0" w:type="dxa"/>
            <w:left w:w="0" w:type="dxa"/>
            <w:bottom w:w="0" w:type="dxa"/>
            <w:right w:w="0" w:type="dxa"/>
          </w:tblCellMar>
          <w:tblLook w:val="01E0"/>
        </w:tblPrEx>
        <w:trPr>
          <w:trHeight w:val="475"/>
          <w:jc w:val="left"/>
        </w:trPr>
        <w:tc>
          <w:tcPr>
            <w:tcW w:w="2065" w:type="dxa"/>
          </w:tcPr>
          <w:p>
            <w:pPr>
              <w:pStyle w:val="TableParagraph"/>
              <w:spacing w:before="45"/>
              <w:rPr>
                <w:sz w:val="31"/>
              </w:rPr>
            </w:pPr>
            <w:r>
              <w:rPr>
                <w:sz w:val="31"/>
              </w:rPr>
              <w:t>银行借款</w:t>
            </w:r>
          </w:p>
        </w:tc>
        <w:tc>
          <w:tcPr>
            <w:tcW w:w="2771" w:type="dxa"/>
          </w:tcPr>
          <w:p>
            <w:pPr>
              <w:pStyle w:val="TableParagraph"/>
              <w:spacing w:before="45"/>
              <w:ind w:left="747"/>
              <w:rPr>
                <w:sz w:val="31"/>
              </w:rPr>
            </w:pPr>
            <w:r>
              <w:rPr>
                <w:sz w:val="31"/>
              </w:rPr>
              <w:t>8%</w:t>
            </w:r>
          </w:p>
        </w:tc>
        <w:tc>
          <w:tcPr>
            <w:tcW w:w="2582" w:type="dxa"/>
          </w:tcPr>
          <w:p>
            <w:pPr>
              <w:pStyle w:val="TableParagraph"/>
              <w:spacing w:before="45"/>
              <w:ind w:left="755"/>
              <w:rPr>
                <w:sz w:val="31"/>
              </w:rPr>
            </w:pPr>
            <w:r>
              <w:rPr>
                <w:sz w:val="31"/>
              </w:rPr>
              <w:t>100</w:t>
            </w:r>
          </w:p>
        </w:tc>
        <w:tc>
          <w:tcPr>
            <w:tcW w:w="1875" w:type="dxa"/>
          </w:tcPr>
          <w:p>
            <w:pPr>
              <w:pStyle w:val="TableParagraph"/>
              <w:spacing w:before="45"/>
              <w:ind w:left="953"/>
              <w:rPr>
                <w:sz w:val="31"/>
              </w:rPr>
            </w:pPr>
            <w:r>
              <w:rPr>
                <w:sz w:val="31"/>
              </w:rPr>
              <w:t>150</w:t>
            </w:r>
          </w:p>
        </w:tc>
      </w:tr>
      <w:tr>
        <w:tblPrEx>
          <w:tblW w:w="0" w:type="auto"/>
          <w:jc w:val="left"/>
          <w:tblInd w:w="1080" w:type="dxa"/>
          <w:tblLayout w:type="fixed"/>
          <w:tblCellMar>
            <w:top w:w="0" w:type="dxa"/>
            <w:left w:w="0" w:type="dxa"/>
            <w:bottom w:w="0" w:type="dxa"/>
            <w:right w:w="0" w:type="dxa"/>
          </w:tblCellMar>
          <w:tblLook w:val="01E0"/>
        </w:tblPrEx>
        <w:trPr>
          <w:trHeight w:val="467"/>
          <w:jc w:val="left"/>
        </w:trPr>
        <w:tc>
          <w:tcPr>
            <w:tcW w:w="2065" w:type="dxa"/>
          </w:tcPr>
          <w:p>
            <w:pPr>
              <w:pStyle w:val="TableParagraph"/>
              <w:spacing w:before="38"/>
              <w:rPr>
                <w:sz w:val="31"/>
              </w:rPr>
            </w:pPr>
            <w:r>
              <w:rPr>
                <w:sz w:val="31"/>
              </w:rPr>
              <w:t>发行债券</w:t>
            </w:r>
          </w:p>
        </w:tc>
        <w:tc>
          <w:tcPr>
            <w:tcW w:w="2771" w:type="dxa"/>
          </w:tcPr>
          <w:p>
            <w:pPr>
              <w:pStyle w:val="TableParagraph"/>
              <w:spacing w:before="38"/>
              <w:ind w:left="747"/>
              <w:rPr>
                <w:sz w:val="31"/>
              </w:rPr>
            </w:pPr>
            <w:r>
              <w:rPr>
                <w:sz w:val="31"/>
              </w:rPr>
              <w:t>12%</w:t>
            </w:r>
          </w:p>
        </w:tc>
        <w:tc>
          <w:tcPr>
            <w:tcW w:w="2582" w:type="dxa"/>
          </w:tcPr>
          <w:p>
            <w:pPr>
              <w:pStyle w:val="TableParagraph"/>
              <w:spacing w:before="38"/>
              <w:ind w:left="755"/>
              <w:rPr>
                <w:sz w:val="31"/>
              </w:rPr>
            </w:pPr>
            <w:r>
              <w:rPr>
                <w:sz w:val="31"/>
              </w:rPr>
              <w:t>200</w:t>
            </w:r>
          </w:p>
        </w:tc>
        <w:tc>
          <w:tcPr>
            <w:tcW w:w="1875" w:type="dxa"/>
          </w:tcPr>
          <w:p>
            <w:pPr>
              <w:pStyle w:val="TableParagraph"/>
              <w:spacing w:before="38"/>
              <w:ind w:left="953"/>
              <w:rPr>
                <w:sz w:val="31"/>
              </w:rPr>
            </w:pPr>
            <w:r>
              <w:rPr>
                <w:sz w:val="31"/>
              </w:rPr>
              <w:t>200</w:t>
            </w:r>
          </w:p>
        </w:tc>
      </w:tr>
      <w:tr>
        <w:tblPrEx>
          <w:tblW w:w="0" w:type="auto"/>
          <w:jc w:val="left"/>
          <w:tblInd w:w="1080" w:type="dxa"/>
          <w:tblLayout w:type="fixed"/>
          <w:tblCellMar>
            <w:top w:w="0" w:type="dxa"/>
            <w:left w:w="0" w:type="dxa"/>
            <w:bottom w:w="0" w:type="dxa"/>
            <w:right w:w="0" w:type="dxa"/>
          </w:tblCellMar>
          <w:tblLook w:val="01E0"/>
        </w:tblPrEx>
        <w:trPr>
          <w:trHeight w:val="468"/>
          <w:jc w:val="left"/>
        </w:trPr>
        <w:tc>
          <w:tcPr>
            <w:tcW w:w="2065" w:type="dxa"/>
          </w:tcPr>
          <w:p>
            <w:pPr>
              <w:pStyle w:val="TableParagraph"/>
              <w:spacing w:before="38"/>
              <w:rPr>
                <w:sz w:val="31"/>
              </w:rPr>
            </w:pPr>
            <w:r>
              <w:rPr>
                <w:sz w:val="31"/>
              </w:rPr>
              <w:t>发行股票</w:t>
            </w:r>
          </w:p>
        </w:tc>
        <w:tc>
          <w:tcPr>
            <w:tcW w:w="2771" w:type="dxa"/>
          </w:tcPr>
          <w:p>
            <w:pPr>
              <w:pStyle w:val="TableParagraph"/>
              <w:spacing w:before="38"/>
              <w:ind w:left="747"/>
              <w:rPr>
                <w:sz w:val="31"/>
              </w:rPr>
            </w:pPr>
            <w:r>
              <w:rPr>
                <w:sz w:val="31"/>
              </w:rPr>
              <w:t>18%</w:t>
            </w:r>
          </w:p>
        </w:tc>
        <w:tc>
          <w:tcPr>
            <w:tcW w:w="2582" w:type="dxa"/>
          </w:tcPr>
          <w:p>
            <w:pPr>
              <w:pStyle w:val="TableParagraph"/>
              <w:spacing w:before="38"/>
              <w:ind w:left="755"/>
              <w:rPr>
                <w:sz w:val="31"/>
              </w:rPr>
            </w:pPr>
            <w:r>
              <w:rPr>
                <w:sz w:val="31"/>
              </w:rPr>
              <w:t>200</w:t>
            </w:r>
          </w:p>
        </w:tc>
        <w:tc>
          <w:tcPr>
            <w:tcW w:w="1875" w:type="dxa"/>
          </w:tcPr>
          <w:p>
            <w:pPr>
              <w:pStyle w:val="TableParagraph"/>
              <w:spacing w:before="38"/>
              <w:ind w:left="953"/>
              <w:rPr>
                <w:sz w:val="31"/>
              </w:rPr>
            </w:pPr>
            <w:r>
              <w:rPr>
                <w:sz w:val="31"/>
              </w:rPr>
              <w:t>150</w:t>
            </w:r>
          </w:p>
        </w:tc>
      </w:tr>
      <w:tr>
        <w:tblPrEx>
          <w:tblW w:w="0" w:type="auto"/>
          <w:jc w:val="left"/>
          <w:tblInd w:w="1080" w:type="dxa"/>
          <w:tblLayout w:type="fixed"/>
          <w:tblCellMar>
            <w:top w:w="0" w:type="dxa"/>
            <w:left w:w="0" w:type="dxa"/>
            <w:bottom w:w="0" w:type="dxa"/>
            <w:right w:w="0" w:type="dxa"/>
          </w:tblCellMar>
          <w:tblLook w:val="01E0"/>
        </w:tblPrEx>
        <w:trPr>
          <w:trHeight w:val="392"/>
          <w:jc w:val="left"/>
        </w:trPr>
        <w:tc>
          <w:tcPr>
            <w:tcW w:w="2065" w:type="dxa"/>
          </w:tcPr>
          <w:p>
            <w:pPr>
              <w:pStyle w:val="TableParagraph"/>
              <w:tabs>
                <w:tab w:val="left" w:pos="996"/>
              </w:tabs>
              <w:spacing w:before="38" w:line="335" w:lineRule="exact"/>
              <w:rPr>
                <w:sz w:val="31"/>
              </w:rPr>
            </w:pPr>
            <w:r>
              <w:rPr>
                <w:sz w:val="31"/>
              </w:rPr>
              <w:t>合</w:t>
              <w:tab/>
              <w:t>计</w:t>
            </w:r>
          </w:p>
        </w:tc>
        <w:tc>
          <w:tcPr>
            <w:tcW w:w="2771" w:type="dxa"/>
          </w:tcPr>
          <w:p>
            <w:pPr>
              <w:pStyle w:val="TableParagraph"/>
              <w:ind w:left="0"/>
              <w:rPr>
                <w:rFonts w:ascii="Times New Roman"/>
                <w:sz w:val="30"/>
              </w:rPr>
            </w:pPr>
          </w:p>
        </w:tc>
        <w:tc>
          <w:tcPr>
            <w:tcW w:w="2582" w:type="dxa"/>
          </w:tcPr>
          <w:p>
            <w:pPr>
              <w:pStyle w:val="TableParagraph"/>
              <w:spacing w:before="38" w:line="335" w:lineRule="exact"/>
              <w:ind w:left="755"/>
              <w:rPr>
                <w:sz w:val="31"/>
              </w:rPr>
            </w:pPr>
            <w:r>
              <w:rPr>
                <w:sz w:val="31"/>
              </w:rPr>
              <w:t>500</w:t>
            </w:r>
          </w:p>
        </w:tc>
        <w:tc>
          <w:tcPr>
            <w:tcW w:w="1875" w:type="dxa"/>
          </w:tcPr>
          <w:p>
            <w:pPr>
              <w:pStyle w:val="TableParagraph"/>
              <w:spacing w:before="38" w:line="335" w:lineRule="exact"/>
              <w:ind w:left="953"/>
              <w:rPr>
                <w:sz w:val="31"/>
              </w:rPr>
            </w:pPr>
            <w:r>
              <w:rPr>
                <w:sz w:val="31"/>
              </w:rPr>
              <w:t>500</w:t>
            </w:r>
          </w:p>
        </w:tc>
      </w:tr>
    </w:tbl>
    <w:p>
      <w:pPr>
        <w:pStyle w:val="BodyText"/>
        <w:spacing w:before="128" w:line="283" w:lineRule="auto"/>
        <w:ind w:right="9095"/>
      </w:pPr>
      <w:r>
        <w:t>要求：试选择最佳筹资方案解：方案 1</w:t>
      </w:r>
    </w:p>
    <w:p>
      <w:pPr>
        <w:pStyle w:val="BodyText"/>
        <w:spacing w:line="396" w:lineRule="exact"/>
      </w:pPr>
      <w:r>
        <w:t>综合资本成本==8%×20%+12%×40%+40%×18%=13.6%</w:t>
      </w:r>
    </w:p>
    <w:p>
      <w:pPr>
        <w:pStyle w:val="BodyText"/>
        <w:spacing w:before="71"/>
      </w:pPr>
      <w:r>
        <w:t>方案 2</w:t>
      </w:r>
    </w:p>
    <w:p>
      <w:pPr>
        <w:pStyle w:val="BodyText"/>
        <w:spacing w:before="71"/>
      </w:pPr>
      <w:r>
        <w:t>综合资本成本==8%×30%+12%×40%+30%×18%=12.6%</w:t>
      </w:r>
    </w:p>
    <w:p>
      <w:pPr>
        <w:pStyle w:val="BodyText"/>
        <w:spacing w:before="71"/>
      </w:pPr>
      <w:r>
        <w:t>以上计算结果可知方案 2 的综合资本成本较低，故方案优。</w:t>
      </w:r>
    </w:p>
    <w:p>
      <w:pPr>
        <w:pStyle w:val="BodyText"/>
        <w:spacing w:before="71"/>
      </w:pPr>
      <w:r>
        <w:t>缺点：因所拟定的方案数量有限，故有把最优方案有漏掉的可能。</w:t>
      </w:r>
    </w:p>
    <w:p>
      <w:pPr>
        <w:pStyle w:val="BodyText"/>
        <w:ind w:left="0"/>
        <w:rPr>
          <w:sz w:val="42"/>
        </w:rPr>
      </w:pPr>
    </w:p>
    <w:p>
      <w:pPr>
        <w:pStyle w:val="Heading4"/>
      </w:pPr>
      <w:r>
        <w:t>教案</w:t>
      </w:r>
    </w:p>
    <w:p>
      <w:pPr>
        <w:pStyle w:val="BodyText"/>
        <w:tabs>
          <w:tab w:val="left" w:pos="5951"/>
        </w:tabs>
        <w:spacing w:before="71" w:line="283" w:lineRule="auto"/>
        <w:ind w:right="4853"/>
      </w:pPr>
      <w:r>
        <w:t>课题：第四章</w:t>
      </w:r>
      <w:r>
        <w:rPr>
          <w:spacing w:val="35"/>
        </w:rPr>
        <w:t xml:space="preserve"> </w:t>
      </w:r>
      <w:r>
        <w:t>资金成本和资金结构</w:t>
        <w:tab/>
        <w:t>第三节</w:t>
      </w:r>
      <w:r>
        <w:rPr>
          <w:spacing w:val="43"/>
        </w:rPr>
        <w:t xml:space="preserve"> </w:t>
      </w:r>
      <w:r>
        <w:t>资金结</w:t>
      </w:r>
      <w:r>
        <w:rPr>
          <w:spacing w:val="-18"/>
        </w:rPr>
        <w:t>构</w:t>
      </w:r>
      <w:r>
        <w:t>目的要求：重点掌</w:t>
      </w:r>
      <w:r>
        <w:rPr>
          <w:spacing w:val="64"/>
        </w:rPr>
        <w:t>握</w:t>
      </w:r>
      <w:r>
        <w:t>EBIT-EPS</w:t>
      </w:r>
      <w:r>
        <w:rPr>
          <w:spacing w:val="-84"/>
        </w:rPr>
        <w:t xml:space="preserve"> </w:t>
      </w:r>
      <w:r>
        <w:t>分析法</w:t>
      </w:r>
    </w:p>
    <w:p>
      <w:pPr>
        <w:pStyle w:val="BodyText"/>
        <w:spacing w:line="396" w:lineRule="exact"/>
      </w:pPr>
      <w:r>
        <w:t>教学内容：EBIT-EPS 分析法</w:t>
      </w:r>
    </w:p>
    <w:p>
      <w:pPr>
        <w:spacing w:after="0" w:line="396" w:lineRule="exact"/>
        <w:sectPr>
          <w:pgSz w:w="17860" w:h="25260"/>
          <w:pgMar w:top="1860" w:right="2260" w:bottom="280" w:left="2420" w:header="708" w:footer="708"/>
          <w:pgNumType w:start="58"/>
          <w:cols w:space="708"/>
        </w:sectPr>
      </w:pPr>
    </w:p>
    <w:p>
      <w:pPr>
        <w:pStyle w:val="BodyText"/>
        <w:spacing w:before="49" w:line="283" w:lineRule="auto"/>
        <w:ind w:right="9095"/>
      </w:pPr>
      <w:r>
        <w:t>重点难点：比较资金成本法教学方法：启发式</w:t>
      </w:r>
    </w:p>
    <w:p>
      <w:pPr>
        <w:pStyle w:val="BodyText"/>
        <w:spacing w:line="396" w:lineRule="exact"/>
      </w:pPr>
      <w:r>
        <w:t>手段：面授</w:t>
      </w:r>
    </w:p>
    <w:p>
      <w:pPr>
        <w:pStyle w:val="BodyText"/>
        <w:spacing w:before="71" w:line="283" w:lineRule="auto"/>
        <w:ind w:right="6245"/>
      </w:pPr>
      <w:r>
        <w:t>教学步骤：复习提问、新课讲解、讨论、小结。复习提问题：DFL 的概念及计算公式</w:t>
      </w:r>
    </w:p>
    <w:p>
      <w:pPr>
        <w:pStyle w:val="BodyText"/>
        <w:spacing w:line="396" w:lineRule="exact"/>
      </w:pPr>
      <w:r>
        <w:t>新授：</w:t>
      </w:r>
    </w:p>
    <w:p>
      <w:pPr>
        <w:pStyle w:val="BodyText"/>
        <w:spacing w:before="71"/>
      </w:pPr>
      <w:r>
        <w:t>（二）每股利润分析法（EBIT-EPS）</w:t>
      </w:r>
    </w:p>
    <w:p>
      <w:pPr>
        <w:pStyle w:val="BodyText"/>
        <w:spacing w:before="71"/>
        <w:ind w:left="914"/>
      </w:pPr>
      <w:r>
        <w:t>它是利用息税前利润和每股利润之间的关系来确定最优资金结构的方法。</w:t>
      </w:r>
    </w:p>
    <w:p>
      <w:pPr>
        <w:pStyle w:val="BodyText"/>
        <w:spacing w:before="70"/>
        <w:ind w:left="914"/>
      </w:pPr>
      <w:r>
        <w:t>每股利润无差别点的含义：是指每股利润不受融资方式影响的息税前利润水平。</w:t>
      </w:r>
    </w:p>
    <w:p>
      <w:pPr>
        <w:pStyle w:val="BodyText"/>
        <w:spacing w:before="71" w:line="283" w:lineRule="auto"/>
        <w:ind w:right="419" w:firstLine="633"/>
      </w:pPr>
      <w:r>
        <w:rPr>
          <w:spacing w:val="-15"/>
        </w:rPr>
        <w:t>无论是追加负债，还是追加权益资金，在所计算的每股利润是相等时，所对应的息税前</w:t>
      </w:r>
      <w:r>
        <w:rPr>
          <w:spacing w:val="-4"/>
        </w:rPr>
        <w:t>利润水平就是"无差别点"。</w:t>
      </w:r>
    </w:p>
    <w:p>
      <w:pPr>
        <w:pStyle w:val="BodyText"/>
        <w:spacing w:line="283" w:lineRule="auto"/>
        <w:ind w:left="914" w:right="1810"/>
      </w:pPr>
      <w:r>
        <w:t>该方法的作用是通过确定无差别点帮助我们考虑究竟是采用何种筹资方式。在此图中，交点处所对应的横轴6.8 万元就是每股利润无差别点。</w:t>
      </w:r>
    </w:p>
    <w:p>
      <w:pPr>
        <w:pStyle w:val="BodyText"/>
        <w:spacing w:line="397" w:lineRule="exact"/>
        <w:ind w:left="914"/>
      </w:pPr>
      <w:r>
        <w:t>【理解】</w:t>
      </w:r>
    </w:p>
    <w:p>
      <w:pPr>
        <w:pStyle w:val="BodyText"/>
        <w:spacing w:before="4"/>
        <w:ind w:left="0"/>
        <w:rPr>
          <w:sz w:val="18"/>
        </w:rPr>
      </w:pPr>
      <w:r>
        <w:drawing>
          <wp:anchor distT="0" distB="0" distL="0" distR="0" simplePos="0" relativeHeight="251795456" behindDoc="0" locked="0" layoutInCell="1" allowOverlap="1">
            <wp:simplePos x="0" y="0"/>
            <wp:positionH relativeFrom="page">
              <wp:posOffset>2258368</wp:posOffset>
            </wp:positionH>
            <wp:positionV relativeFrom="paragraph">
              <wp:posOffset>174114</wp:posOffset>
            </wp:positionV>
            <wp:extent cx="4429076" cy="542925"/>
            <wp:effectExtent l="0" t="0" r="0" b="0"/>
            <wp:wrapTopAndBottom/>
            <wp:docPr id="327"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153.png"/>
                    <pic:cNvPicPr/>
                  </pic:nvPicPr>
                  <pic:blipFill>
                    <a:blip xmlns:r="http://schemas.openxmlformats.org/officeDocument/2006/relationships" r:embed="rId148" cstate="print"/>
                    <a:stretch>
                      <a:fillRect/>
                    </a:stretch>
                  </pic:blipFill>
                  <pic:spPr>
                    <a:xfrm>
                      <a:off x="0" y="0"/>
                      <a:ext cx="4429076" cy="542925"/>
                    </a:xfrm>
                    <a:prstGeom prst="rect">
                      <a:avLst/>
                    </a:prstGeom>
                  </pic:spPr>
                </pic:pic>
              </a:graphicData>
            </a:graphic>
          </wp:anchor>
        </w:drawing>
      </w:r>
    </w:p>
    <w:p>
      <w:pPr>
        <w:pStyle w:val="BodyText"/>
        <w:spacing w:before="8"/>
        <w:ind w:left="0"/>
        <w:rPr>
          <w:sz w:val="24"/>
        </w:rPr>
      </w:pPr>
    </w:p>
    <w:p>
      <w:pPr>
        <w:pStyle w:val="BodyText"/>
        <w:spacing w:line="283" w:lineRule="auto"/>
        <w:ind w:left="914" w:right="5293"/>
      </w:pPr>
      <w:r>
        <w:drawing>
          <wp:anchor distT="0" distB="0" distL="0" distR="0" simplePos="0" relativeHeight="251796480" behindDoc="1" locked="0" layoutInCell="1" allowOverlap="1">
            <wp:simplePos x="0" y="0"/>
            <wp:positionH relativeFrom="page">
              <wp:posOffset>2264675</wp:posOffset>
            </wp:positionH>
            <wp:positionV relativeFrom="paragraph">
              <wp:posOffset>673108</wp:posOffset>
            </wp:positionV>
            <wp:extent cx="4637508" cy="2933302"/>
            <wp:effectExtent l="0" t="0" r="0" b="0"/>
            <wp:wrapNone/>
            <wp:docPr id="329"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54.png"/>
                    <pic:cNvPicPr/>
                  </pic:nvPicPr>
                  <pic:blipFill>
                    <a:blip xmlns:r="http://schemas.openxmlformats.org/officeDocument/2006/relationships" r:embed="rId149" cstate="print"/>
                    <a:stretch>
                      <a:fillRect/>
                    </a:stretch>
                  </pic:blipFill>
                  <pic:spPr>
                    <a:xfrm>
                      <a:off x="0" y="0"/>
                      <a:ext cx="4637508" cy="2933302"/>
                    </a:xfrm>
                    <a:prstGeom prst="rect">
                      <a:avLst/>
                    </a:prstGeom>
                  </pic:spPr>
                </pic:pic>
              </a:graphicData>
            </a:graphic>
          </wp:anchor>
        </w:drawing>
      </w:r>
      <w:r>
        <w:t>假如有两种筹资方式：追加负债和追加权益资金。首先假设企业没有优先股息。</w:t>
      </w: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spacing w:before="2"/>
        <w:ind w:left="0"/>
        <w:rPr>
          <w:sz w:val="36"/>
        </w:rPr>
      </w:pPr>
    </w:p>
    <w:p>
      <w:pPr>
        <w:pStyle w:val="BodyText"/>
        <w:ind w:left="914"/>
      </w:pPr>
      <w:r>
        <w:t>判断标准：</w:t>
      </w:r>
    </w:p>
    <w:p>
      <w:pPr>
        <w:pStyle w:val="ListParagraph"/>
        <w:numPr>
          <w:ilvl w:val="0"/>
          <w:numId w:val="66"/>
        </w:numPr>
        <w:tabs>
          <w:tab w:val="left" w:pos="1229"/>
        </w:tabs>
        <w:spacing w:before="71" w:after="0" w:line="240" w:lineRule="auto"/>
        <w:ind w:left="1228" w:right="0" w:hanging="319"/>
        <w:jc w:val="left"/>
        <w:rPr>
          <w:sz w:val="31"/>
        </w:rPr>
      </w:pPr>
      <w:r>
        <w:rPr>
          <w:sz w:val="31"/>
        </w:rPr>
        <w:t>当息税前利润等于每股利润无差别点时，普通股筹资和债务筹资均可</w:t>
      </w:r>
    </w:p>
    <w:p>
      <w:pPr>
        <w:pStyle w:val="ListParagraph"/>
        <w:numPr>
          <w:ilvl w:val="0"/>
          <w:numId w:val="66"/>
        </w:numPr>
        <w:tabs>
          <w:tab w:val="left" w:pos="1229"/>
        </w:tabs>
        <w:spacing w:before="71" w:after="0" w:line="240" w:lineRule="auto"/>
        <w:ind w:left="1228" w:right="0" w:hanging="319"/>
        <w:jc w:val="left"/>
        <w:rPr>
          <w:sz w:val="31"/>
        </w:rPr>
      </w:pPr>
      <w:r>
        <w:rPr>
          <w:sz w:val="31"/>
        </w:rPr>
        <w:t>当息税前利润大于每股利润无差别点时，采用债务筹资有利；</w:t>
      </w:r>
    </w:p>
    <w:p>
      <w:pPr>
        <w:pStyle w:val="ListParagraph"/>
        <w:numPr>
          <w:ilvl w:val="0"/>
          <w:numId w:val="66"/>
        </w:numPr>
        <w:tabs>
          <w:tab w:val="left" w:pos="1229"/>
        </w:tabs>
        <w:spacing w:before="70" w:after="0" w:line="283" w:lineRule="auto"/>
        <w:ind w:left="280" w:right="3079" w:firstLine="629"/>
        <w:jc w:val="left"/>
        <w:rPr>
          <w:sz w:val="31"/>
        </w:rPr>
      </w:pPr>
      <w:r>
        <w:rPr>
          <w:spacing w:val="-1"/>
          <w:sz w:val="31"/>
        </w:rPr>
        <w:t xml:space="preserve">当息税前利润小于每股利润无差别点时，采用普通股筹资有利； </w:t>
      </w:r>
      <w:r>
        <w:rPr>
          <w:sz w:val="31"/>
        </w:rPr>
        <w:t>结论：</w:t>
      </w:r>
    </w:p>
    <w:p>
      <w:pPr>
        <w:pStyle w:val="BodyText"/>
        <w:spacing w:line="396" w:lineRule="exact"/>
        <w:ind w:left="914"/>
      </w:pPr>
      <w:r>
        <w:t>当盈利能力EBIT 大于 68000 元时，利润负债集资较为有利；</w:t>
      </w:r>
    </w:p>
    <w:p>
      <w:pPr>
        <w:pStyle w:val="BodyText"/>
        <w:spacing w:before="71"/>
        <w:ind w:left="914"/>
      </w:pPr>
      <w:r>
        <w:t>当盈利能力EBIT 小于 68000 元时，不再增加负债，而是发行股票。</w:t>
      </w:r>
    </w:p>
    <w:p>
      <w:pPr>
        <w:pStyle w:val="BodyText"/>
        <w:spacing w:before="71"/>
        <w:ind w:left="914"/>
      </w:pPr>
      <w:r>
        <w:t>当盈利能力EBIT 等于 68000 元时，不管是追加负债还是追加权益资金，结果一样。</w:t>
      </w:r>
    </w:p>
    <w:p>
      <w:pPr>
        <w:pStyle w:val="BodyText"/>
        <w:spacing w:before="72" w:line="283" w:lineRule="auto"/>
        <w:ind w:right="414" w:firstLine="615"/>
        <w:jc w:val="both"/>
      </w:pPr>
      <w:r>
        <w:rPr>
          <w:spacing w:val="2"/>
        </w:rPr>
        <w:t>【例】公司目前发行在外普通总共是</w:t>
      </w:r>
      <w:r>
        <w:t>100</w:t>
      </w:r>
      <w:r>
        <w:rPr>
          <w:spacing w:val="6"/>
        </w:rPr>
        <w:t xml:space="preserve"> 万股，每股面值是</w:t>
      </w:r>
      <w:r>
        <w:t>1</w:t>
      </w:r>
      <w:r>
        <w:rPr>
          <w:spacing w:val="12"/>
        </w:rPr>
        <w:t xml:space="preserve"> 元；已经发行</w:t>
      </w:r>
      <w:r>
        <w:t>10%利率债</w:t>
      </w:r>
      <w:r>
        <w:rPr>
          <w:spacing w:val="-5"/>
        </w:rPr>
        <w:t xml:space="preserve">券 </w:t>
      </w:r>
      <w:r>
        <w:t>400</w:t>
      </w:r>
      <w:r>
        <w:rPr>
          <w:spacing w:val="-11"/>
        </w:rPr>
        <w:t xml:space="preserve"> 万元。该公司需为一投资项目融资 </w:t>
      </w:r>
      <w:r>
        <w:t>500</w:t>
      </w:r>
      <w:r>
        <w:rPr>
          <w:spacing w:val="-14"/>
        </w:rPr>
        <w:t xml:space="preserve"> 万元，新项目投产以后，公司每年的息税前盈</w:t>
      </w:r>
      <w:r>
        <w:rPr>
          <w:spacing w:val="-16"/>
        </w:rPr>
        <w:t xml:space="preserve">余增加到 </w:t>
      </w:r>
      <w:r>
        <w:t>200</w:t>
      </w:r>
      <w:r>
        <w:rPr>
          <w:spacing w:val="-21"/>
        </w:rPr>
        <w:t xml:space="preserve"> 万元。</w:t>
      </w:r>
    </w:p>
    <w:p>
      <w:pPr>
        <w:pStyle w:val="BodyText"/>
        <w:spacing w:line="283" w:lineRule="auto"/>
        <w:ind w:right="418" w:firstLine="633"/>
        <w:jc w:val="both"/>
      </w:pPr>
      <w:r>
        <w:t>目前有两个筹资方案可供选择：按照 12%的利率发行债券；按照每股 20 元的价格发行新股。适用的所得税率是 40%。</w:t>
      </w:r>
    </w:p>
    <w:p>
      <w:pPr>
        <w:pStyle w:val="BodyText"/>
        <w:spacing w:line="396" w:lineRule="exact"/>
        <w:ind w:left="914"/>
      </w:pPr>
      <w:r>
        <w:t>问：1、计算两个方案的每股收益；</w:t>
      </w:r>
    </w:p>
    <w:p>
      <w:pPr>
        <w:pStyle w:val="BodyText"/>
        <w:spacing w:before="68" w:line="283" w:lineRule="auto"/>
        <w:ind w:left="914" w:right="5483"/>
      </w:pPr>
      <w:r>
        <w:t>分析：每股收益=（净利润-优先股利）/普通股数解：方案一</w:t>
      </w:r>
    </w:p>
    <w:p>
      <w:pPr>
        <w:pStyle w:val="BodyText"/>
        <w:spacing w:line="396" w:lineRule="exact"/>
        <w:ind w:left="914"/>
      </w:pPr>
      <w:r>
        <w:t>EBIT=200</w:t>
      </w:r>
    </w:p>
    <w:p>
      <w:pPr>
        <w:spacing w:after="0" w:line="396" w:lineRule="exact"/>
        <w:sectPr>
          <w:pgSz w:w="17860" w:h="25260"/>
          <w:pgMar w:top="1860" w:right="2260" w:bottom="280" w:left="2420" w:header="708" w:footer="708"/>
          <w:pgNumType w:start="59"/>
          <w:cols w:space="708"/>
        </w:sectPr>
      </w:pPr>
    </w:p>
    <w:p>
      <w:pPr>
        <w:pStyle w:val="BodyText"/>
        <w:spacing w:before="49" w:line="283" w:lineRule="auto"/>
        <w:ind w:left="914" w:right="10054"/>
        <w:jc w:val="both"/>
      </w:pPr>
      <w:r>
        <w:t>I1=400×10%=40 I2=500×12%=60 I=100</w:t>
      </w:r>
    </w:p>
    <w:p>
      <w:pPr>
        <w:pStyle w:val="BodyText"/>
        <w:spacing w:line="396" w:lineRule="exact"/>
        <w:ind w:left="914"/>
      </w:pPr>
      <w:r>
        <w:t>EPS=[(200-100) ×(1-40%)]/100=0.6</w:t>
      </w:r>
    </w:p>
    <w:p>
      <w:pPr>
        <w:pStyle w:val="BodyText"/>
        <w:spacing w:before="71" w:line="283" w:lineRule="auto"/>
        <w:ind w:left="914" w:right="10211"/>
      </w:pPr>
      <w:r>
        <w:t>方案二EBIT=200 I=400×10%=40</w:t>
      </w:r>
    </w:p>
    <w:p>
      <w:pPr>
        <w:pStyle w:val="BodyText"/>
        <w:spacing w:line="395" w:lineRule="exact"/>
        <w:ind w:left="914"/>
      </w:pPr>
      <w:r>
        <w:t>发行新股数=500/20=25</w:t>
      </w:r>
    </w:p>
    <w:p>
      <w:pPr>
        <w:pStyle w:val="BodyText"/>
        <w:spacing w:before="71"/>
        <w:ind w:left="914"/>
      </w:pPr>
      <w:r>
        <w:t>EPS=[(200-40) ×(1-40%)]/125=0.768</w:t>
      </w:r>
    </w:p>
    <w:p>
      <w:pPr>
        <w:pStyle w:val="BodyText"/>
        <w:spacing w:before="71" w:line="283" w:lineRule="auto"/>
        <w:ind w:left="914" w:right="7990"/>
      </w:pPr>
      <w:r>
        <w:t>2、两方案的每股利润无差异点解：</w:t>
      </w:r>
    </w:p>
    <w:p>
      <w:pPr>
        <w:pStyle w:val="BodyText"/>
        <w:spacing w:line="283" w:lineRule="auto"/>
        <w:ind w:left="914" w:right="3076"/>
      </w:pPr>
      <w:r>
        <w:t>[(EBIT -100) ×(1-40%)]/100=[(EBIT-40) ×(1-40%)]/125 EBIT=340</w:t>
      </w:r>
    </w:p>
    <w:p>
      <w:pPr>
        <w:pStyle w:val="BodyText"/>
        <w:spacing w:line="283" w:lineRule="auto"/>
        <w:ind w:left="914" w:right="7673"/>
      </w:pPr>
      <w:r>
        <w:t>3、计算两个方案的财务杠杆系数解：</w:t>
      </w:r>
    </w:p>
    <w:p>
      <w:pPr>
        <w:pStyle w:val="BodyText"/>
        <w:spacing w:line="396" w:lineRule="exact"/>
        <w:ind w:left="914"/>
      </w:pPr>
      <w:r>
        <w:t>方案一</w:t>
      </w:r>
    </w:p>
    <w:p>
      <w:pPr>
        <w:pStyle w:val="BodyText"/>
        <w:spacing w:before="69"/>
        <w:ind w:left="914"/>
      </w:pPr>
      <w:r>
        <w:t>DFL=EBIT/(EBIT-I)=200/(200-100)=2</w:t>
      </w:r>
    </w:p>
    <w:p>
      <w:pPr>
        <w:pStyle w:val="BodyText"/>
        <w:spacing w:before="70"/>
        <w:ind w:left="914"/>
      </w:pPr>
      <w:r>
        <w:t>方案二</w:t>
      </w:r>
    </w:p>
    <w:p>
      <w:pPr>
        <w:pStyle w:val="BodyText"/>
        <w:spacing w:before="71"/>
        <w:ind w:left="914"/>
      </w:pPr>
      <w:r>
        <w:t>DFL=EBIT/(EBIT-I)=200/(200-40)=1.25</w:t>
      </w:r>
    </w:p>
    <w:p>
      <w:pPr>
        <w:pStyle w:val="BodyText"/>
        <w:spacing w:before="71" w:line="283" w:lineRule="auto"/>
        <w:ind w:left="914" w:right="9257"/>
      </w:pPr>
      <w:r>
        <w:t>4、判断哪个方案更好解：</w:t>
      </w:r>
    </w:p>
    <w:p>
      <w:pPr>
        <w:pStyle w:val="BodyText"/>
        <w:spacing w:line="283" w:lineRule="auto"/>
        <w:ind w:left="914" w:right="1810"/>
      </w:pPr>
      <w:r>
        <w:t>从每股利润看，因方案二的每股利润高；从财务杠杆系数看，方案二较小。所以方案二更好。</w:t>
      </w:r>
    </w:p>
    <w:p>
      <w:pPr>
        <w:pStyle w:val="BodyText"/>
        <w:spacing w:line="283" w:lineRule="auto"/>
        <w:ind w:right="424" w:firstLine="557"/>
        <w:jc w:val="both"/>
      </w:pPr>
      <w:r>
        <w:rPr>
          <w:spacing w:val="-27"/>
        </w:rPr>
        <w:t>【例】</w:t>
      </w:r>
      <w:r>
        <w:t>MC</w:t>
      </w:r>
      <w:r>
        <w:rPr>
          <w:spacing w:val="-20"/>
        </w:rPr>
        <w:t xml:space="preserve"> 公司 </w:t>
      </w:r>
      <w:r>
        <w:t>2002</w:t>
      </w:r>
      <w:r>
        <w:rPr>
          <w:spacing w:val="-10"/>
        </w:rPr>
        <w:t xml:space="preserve"> 年初的负债及所有者权益总额为 </w:t>
      </w:r>
      <w:r>
        <w:t>9000</w:t>
      </w:r>
      <w:r>
        <w:rPr>
          <w:spacing w:val="-22"/>
        </w:rPr>
        <w:t xml:space="preserve"> 万元，其中，公司债券为 </w:t>
      </w:r>
      <w:r>
        <w:rPr>
          <w:spacing w:val="-3"/>
        </w:rPr>
        <w:t xml:space="preserve">1000 </w:t>
      </w:r>
      <w:r>
        <w:rPr>
          <w:w w:val="102"/>
        </w:rPr>
        <w:t>万元（按面值发行，票面年利率为</w:t>
      </w:r>
      <w:r>
        <w:t xml:space="preserve"> </w:t>
      </w:r>
      <w:r>
        <w:rPr>
          <w:w w:val="102"/>
        </w:rPr>
        <w:t>8</w:t>
      </w:r>
      <w:r>
        <w:rPr>
          <w:spacing w:val="-1"/>
          <w:w w:val="102"/>
        </w:rPr>
        <w:t>%，每年年末付息，三年后到期</w:t>
      </w:r>
      <w:r>
        <w:rPr>
          <w:spacing w:val="-176"/>
          <w:w w:val="102"/>
        </w:rPr>
        <w:t>）</w:t>
      </w:r>
      <w:r>
        <w:rPr>
          <w:w w:val="102"/>
        </w:rPr>
        <w:t>；普通股股本为</w:t>
      </w:r>
      <w:r>
        <w:t xml:space="preserve"> </w:t>
      </w:r>
      <w:r>
        <w:rPr>
          <w:spacing w:val="-3"/>
          <w:w w:val="102"/>
        </w:rPr>
        <w:t>4000</w:t>
      </w:r>
      <w:r>
        <w:rPr>
          <w:w w:val="102"/>
        </w:rPr>
        <w:t>万元（面值为</w:t>
      </w:r>
      <w:r>
        <w:rPr>
          <w:spacing w:val="-84"/>
        </w:rPr>
        <w:t xml:space="preserve"> </w:t>
      </w:r>
      <w:r>
        <w:rPr>
          <w:w w:val="102"/>
        </w:rPr>
        <w:t>1</w:t>
      </w:r>
      <w:r>
        <w:rPr>
          <w:spacing w:val="-80"/>
        </w:rPr>
        <w:t xml:space="preserve"> </w:t>
      </w:r>
      <w:r>
        <w:rPr>
          <w:spacing w:val="-2"/>
          <w:w w:val="102"/>
        </w:rPr>
        <w:t>元，</w:t>
      </w:r>
      <w:r>
        <w:rPr>
          <w:w w:val="102"/>
        </w:rPr>
        <w:t>4000</w:t>
      </w:r>
      <w:r>
        <w:rPr>
          <w:spacing w:val="-82"/>
        </w:rPr>
        <w:t xml:space="preserve"> </w:t>
      </w:r>
      <w:r>
        <w:rPr>
          <w:w w:val="102"/>
        </w:rPr>
        <w:t>万股</w:t>
      </w:r>
      <w:r>
        <w:rPr>
          <w:spacing w:val="-162"/>
          <w:w w:val="102"/>
        </w:rPr>
        <w:t>）</w:t>
      </w:r>
      <w:r>
        <w:rPr>
          <w:w w:val="102"/>
        </w:rPr>
        <w:t>；资本公积为</w:t>
      </w:r>
      <w:r>
        <w:rPr>
          <w:spacing w:val="-87"/>
        </w:rPr>
        <w:t xml:space="preserve"> </w:t>
      </w:r>
      <w:r>
        <w:rPr>
          <w:w w:val="102"/>
        </w:rPr>
        <w:t>2000</w:t>
      </w:r>
      <w:r>
        <w:rPr>
          <w:spacing w:val="-79"/>
        </w:rPr>
        <w:t xml:space="preserve"> </w:t>
      </w:r>
      <w:r>
        <w:rPr>
          <w:w w:val="102"/>
        </w:rPr>
        <w:t>万元；其余为留存收益。</w:t>
      </w:r>
    </w:p>
    <w:p>
      <w:pPr>
        <w:pStyle w:val="BodyText"/>
        <w:spacing w:line="283" w:lineRule="auto"/>
        <w:ind w:right="349" w:firstLine="633"/>
        <w:jc w:val="both"/>
      </w:pPr>
      <w:r>
        <w:t>2002 年，该公司为扩大生产规模，需要再筹集1000 万元资金，有以下两个筹资方案可</w:t>
      </w:r>
      <w:r>
        <w:rPr>
          <w:spacing w:val="-2"/>
        </w:rPr>
        <w:t>供选择。方案一：增加发行普通股，预计每股发行价格为</w:t>
      </w:r>
      <w:r>
        <w:t>5</w:t>
      </w:r>
      <w:r>
        <w:rPr>
          <w:spacing w:val="5"/>
        </w:rPr>
        <w:t xml:space="preserve"> 元；方案二：增加发行同类公司</w:t>
      </w:r>
      <w:r>
        <w:rPr>
          <w:spacing w:val="-3"/>
        </w:rPr>
        <w:t xml:space="preserve">债券，按面值发行，票面利率为 </w:t>
      </w:r>
      <w:r>
        <w:t>8%</w:t>
      </w:r>
      <w:r>
        <w:rPr>
          <w:spacing w:val="-4"/>
        </w:rPr>
        <w:t xml:space="preserve">。预计 </w:t>
      </w:r>
      <w:r>
        <w:t>2002</w:t>
      </w:r>
      <w:r>
        <w:rPr>
          <w:spacing w:val="-7"/>
        </w:rPr>
        <w:t xml:space="preserve"> 年可实现息税前利润 </w:t>
      </w:r>
      <w:r>
        <w:t>2000</w:t>
      </w:r>
      <w:r>
        <w:rPr>
          <w:spacing w:val="-4"/>
        </w:rPr>
        <w:t xml:space="preserve"> 万元，适用的所</w:t>
      </w:r>
      <w:r>
        <w:rPr>
          <w:spacing w:val="-20"/>
        </w:rPr>
        <w:t xml:space="preserve">得税率为 </w:t>
      </w:r>
      <w:r>
        <w:t>33%。</w:t>
      </w:r>
    </w:p>
    <w:p>
      <w:pPr>
        <w:pStyle w:val="BodyText"/>
        <w:spacing w:line="394" w:lineRule="exact"/>
        <w:ind w:left="914"/>
      </w:pPr>
      <w:r>
        <w:t>要求：</w:t>
      </w:r>
    </w:p>
    <w:p>
      <w:pPr>
        <w:pStyle w:val="ListParagraph"/>
        <w:numPr>
          <w:ilvl w:val="0"/>
          <w:numId w:val="65"/>
        </w:numPr>
        <w:tabs>
          <w:tab w:val="left" w:pos="1391"/>
        </w:tabs>
        <w:spacing w:before="67" w:after="0" w:line="240" w:lineRule="auto"/>
        <w:ind w:left="1390" w:right="0" w:hanging="477"/>
        <w:jc w:val="left"/>
        <w:rPr>
          <w:sz w:val="31"/>
        </w:rPr>
      </w:pPr>
      <w:r>
        <w:rPr>
          <w:sz w:val="31"/>
        </w:rPr>
        <w:t>计算增发股票方案的下列指标；</w:t>
      </w:r>
    </w:p>
    <w:p>
      <w:pPr>
        <w:pStyle w:val="BodyText"/>
        <w:spacing w:before="71"/>
        <w:ind w:left="914"/>
      </w:pPr>
      <w:r>
        <w:t>①2002 年增发普通股股份数；</w:t>
      </w:r>
    </w:p>
    <w:p>
      <w:pPr>
        <w:pStyle w:val="BodyText"/>
        <w:spacing w:before="70"/>
        <w:ind w:left="914"/>
      </w:pPr>
      <w:r>
        <w:t>②2002 年全年债券利息；</w:t>
      </w:r>
    </w:p>
    <w:p>
      <w:pPr>
        <w:pStyle w:val="ListParagraph"/>
        <w:numPr>
          <w:ilvl w:val="0"/>
          <w:numId w:val="65"/>
        </w:numPr>
        <w:tabs>
          <w:tab w:val="left" w:pos="1391"/>
        </w:tabs>
        <w:spacing w:before="71" w:after="0" w:line="283" w:lineRule="auto"/>
        <w:ind w:left="914" w:right="4691" w:firstLine="0"/>
        <w:jc w:val="left"/>
        <w:rPr>
          <w:sz w:val="31"/>
        </w:rPr>
      </w:pPr>
      <w:r>
        <w:rPr>
          <w:spacing w:val="-3"/>
          <w:sz w:val="31"/>
        </w:rPr>
        <w:t xml:space="preserve">计算增发公司债券方案下的 </w:t>
      </w:r>
      <w:r>
        <w:rPr>
          <w:sz w:val="31"/>
        </w:rPr>
        <w:t>2002</w:t>
      </w:r>
      <w:r>
        <w:rPr>
          <w:spacing w:val="-5"/>
          <w:sz w:val="31"/>
        </w:rPr>
        <w:t xml:space="preserve"> 年全年债券利息。</w:t>
      </w:r>
      <w:r>
        <w:rPr>
          <w:sz w:val="31"/>
        </w:rPr>
        <w:t>(3)计算每股利润的无差异点，并据此进行筹资决策。解：</w:t>
      </w:r>
    </w:p>
    <w:p>
      <w:pPr>
        <w:pStyle w:val="BodyText"/>
        <w:spacing w:line="396" w:lineRule="exact"/>
        <w:ind w:left="914"/>
      </w:pPr>
      <w:r>
        <w:t>（1）计算增发股票方案的下列指标：</w:t>
      </w:r>
    </w:p>
    <w:p>
      <w:pPr>
        <w:pStyle w:val="BodyText"/>
        <w:spacing w:before="71"/>
        <w:ind w:left="914"/>
      </w:pPr>
      <w:r>
        <w:t>① 2002 年增发普通股股份数=10000000/5=2000000（股）=200（万股）</w:t>
      </w:r>
    </w:p>
    <w:p>
      <w:pPr>
        <w:pStyle w:val="BodyText"/>
        <w:spacing w:before="71"/>
        <w:ind w:left="914"/>
      </w:pPr>
      <w:r>
        <w:t>② 2002 年全年债券利息=1000×8%=80（万元）</w:t>
      </w:r>
    </w:p>
    <w:p>
      <w:pPr>
        <w:pStyle w:val="BodyText"/>
        <w:spacing w:before="71"/>
        <w:ind w:left="914"/>
      </w:pPr>
      <w:r>
        <w:t>（2）增发公司债券方案下的 2002 年全年债券利息=（1000+1000）×8%</w:t>
      </w:r>
    </w:p>
    <w:p>
      <w:pPr>
        <w:pStyle w:val="BodyText"/>
        <w:spacing w:before="70"/>
        <w:ind w:left="914"/>
      </w:pPr>
      <w:r>
        <w:t>=160（万元）</w:t>
      </w:r>
    </w:p>
    <w:p>
      <w:pPr>
        <w:pStyle w:val="BodyText"/>
        <w:spacing w:before="71"/>
        <w:ind w:left="914"/>
      </w:pPr>
      <w:r>
        <w:t>（3）计算每股利润的无差异点，并据此进行筹资决策。</w:t>
      </w:r>
    </w:p>
    <w:p>
      <w:pPr>
        <w:pStyle w:val="BodyText"/>
        <w:spacing w:before="71"/>
        <w:ind w:left="914"/>
      </w:pPr>
      <w:r>
        <w:t>①根据题意，列方程</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0" w:history="1">
        <w:r>
          <w:rPr>
            <w:rFonts w:ascii="SimSun" w:eastAsia="SimSun" w:hAnsi="SimSun" w:cs="SimSun"/>
            <w:b/>
            <w:bCs/>
            <w:color w:val="0000EE"/>
            <w:sz w:val="30"/>
            <w:szCs w:val="30"/>
            <w:u w:val="single" w:color="0000EE"/>
          </w:rPr>
          <w:t>https://d.book118.com/296135112012010031</w:t>
        </w:r>
      </w:hyperlink>
    </w:p>
    <w:p>
      <w:pPr>
        <w:spacing w:after="0"/>
      </w:pPr>
    </w:p>
    <w:sectPr>
      <w:pgSz w:w="17860" w:h="25260"/>
      <w:pgMar w:top="1860" w:right="2260" w:bottom="280" w:left="2420" w:header="708" w:footer="708"/>
      <w:pgNumType w:start="6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D1275"/>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1">
    <w:nsid w:val="02BF7919"/>
    <w:multiLevelType w:val="hybridMultilevel"/>
    <w:tmpl w:val="00000000"/>
    <w:lvl w:ilvl="0">
      <w:start w:val="1"/>
      <w:numFmt w:val="decimal"/>
      <w:lvlText w:val="（%1）"/>
      <w:lvlJc w:val="left"/>
      <w:pPr>
        <w:ind w:left="280" w:hanging="793"/>
        <w:jc w:val="left"/>
      </w:pPr>
      <w:rPr>
        <w:rFonts w:ascii="宋体" w:eastAsia="宋体" w:hAnsi="宋体" w:cs="宋体" w:hint="default"/>
        <w:spacing w:val="-1"/>
        <w:w w:val="102"/>
        <w:sz w:val="29"/>
        <w:szCs w:val="29"/>
      </w:rPr>
    </w:lvl>
    <w:lvl w:ilvl="1">
      <w:start w:val="0"/>
      <w:numFmt w:val="bullet"/>
      <w:lvlText w:val="•"/>
      <w:lvlJc w:val="left"/>
      <w:pPr>
        <w:ind w:left="1569" w:hanging="793"/>
      </w:pPr>
      <w:rPr>
        <w:rFonts w:hint="default"/>
      </w:rPr>
    </w:lvl>
    <w:lvl w:ilvl="2">
      <w:start w:val="0"/>
      <w:numFmt w:val="bullet"/>
      <w:lvlText w:val="•"/>
      <w:lvlJc w:val="left"/>
      <w:pPr>
        <w:ind w:left="2859" w:hanging="793"/>
      </w:pPr>
      <w:rPr>
        <w:rFonts w:hint="default"/>
      </w:rPr>
    </w:lvl>
    <w:lvl w:ilvl="3">
      <w:start w:val="0"/>
      <w:numFmt w:val="bullet"/>
      <w:lvlText w:val="•"/>
      <w:lvlJc w:val="left"/>
      <w:pPr>
        <w:ind w:left="4149" w:hanging="793"/>
      </w:pPr>
      <w:rPr>
        <w:rFonts w:hint="default"/>
      </w:rPr>
    </w:lvl>
    <w:lvl w:ilvl="4">
      <w:start w:val="0"/>
      <w:numFmt w:val="bullet"/>
      <w:lvlText w:val="•"/>
      <w:lvlJc w:val="left"/>
      <w:pPr>
        <w:ind w:left="5439" w:hanging="793"/>
      </w:pPr>
      <w:rPr>
        <w:rFonts w:hint="default"/>
      </w:rPr>
    </w:lvl>
    <w:lvl w:ilvl="5">
      <w:start w:val="0"/>
      <w:numFmt w:val="bullet"/>
      <w:lvlText w:val="•"/>
      <w:lvlJc w:val="left"/>
      <w:pPr>
        <w:ind w:left="6729" w:hanging="793"/>
      </w:pPr>
      <w:rPr>
        <w:rFonts w:hint="default"/>
      </w:rPr>
    </w:lvl>
    <w:lvl w:ilvl="6">
      <w:start w:val="0"/>
      <w:numFmt w:val="bullet"/>
      <w:lvlText w:val="•"/>
      <w:lvlJc w:val="left"/>
      <w:pPr>
        <w:ind w:left="8019" w:hanging="793"/>
      </w:pPr>
      <w:rPr>
        <w:rFonts w:hint="default"/>
      </w:rPr>
    </w:lvl>
    <w:lvl w:ilvl="7">
      <w:start w:val="0"/>
      <w:numFmt w:val="bullet"/>
      <w:lvlText w:val="•"/>
      <w:lvlJc w:val="left"/>
      <w:pPr>
        <w:ind w:left="9309" w:hanging="793"/>
      </w:pPr>
      <w:rPr>
        <w:rFonts w:hint="default"/>
      </w:rPr>
    </w:lvl>
    <w:lvl w:ilvl="8">
      <w:start w:val="0"/>
      <w:numFmt w:val="bullet"/>
      <w:lvlText w:val="•"/>
      <w:lvlJc w:val="left"/>
      <w:pPr>
        <w:ind w:left="10599" w:hanging="793"/>
      </w:pPr>
      <w:rPr>
        <w:rFonts w:hint="default"/>
      </w:rPr>
    </w:lvl>
  </w:abstractNum>
  <w:abstractNum w:abstractNumId="2">
    <w:nsid w:val="03877DDA"/>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2"/>
      <w:numFmt w:val="decimal"/>
      <w:lvlText w:val="（%2）"/>
      <w:lvlJc w:val="left"/>
      <w:pPr>
        <w:ind w:left="1703" w:hanging="790"/>
        <w:jc w:val="left"/>
      </w:pPr>
      <w:rPr>
        <w:rFonts w:ascii="宋体" w:eastAsia="宋体" w:hAnsi="宋体" w:cs="宋体" w:hint="default"/>
        <w:spacing w:val="-4"/>
        <w:w w:val="102"/>
        <w:sz w:val="29"/>
        <w:szCs w:val="29"/>
      </w:rPr>
    </w:lvl>
    <w:lvl w:ilvl="2">
      <w:start w:val="0"/>
      <w:numFmt w:val="bullet"/>
      <w:lvlText w:val="•"/>
      <w:lvlJc w:val="left"/>
      <w:pPr>
        <w:ind w:left="2975" w:hanging="790"/>
      </w:pPr>
      <w:rPr>
        <w:rFonts w:hint="default"/>
      </w:rPr>
    </w:lvl>
    <w:lvl w:ilvl="3">
      <w:start w:val="0"/>
      <w:numFmt w:val="bullet"/>
      <w:lvlText w:val="•"/>
      <w:lvlJc w:val="left"/>
      <w:pPr>
        <w:ind w:left="4251" w:hanging="790"/>
      </w:pPr>
      <w:rPr>
        <w:rFonts w:hint="default"/>
      </w:rPr>
    </w:lvl>
    <w:lvl w:ilvl="4">
      <w:start w:val="0"/>
      <w:numFmt w:val="bullet"/>
      <w:lvlText w:val="•"/>
      <w:lvlJc w:val="left"/>
      <w:pPr>
        <w:ind w:left="5526" w:hanging="790"/>
      </w:pPr>
      <w:rPr>
        <w:rFonts w:hint="default"/>
      </w:rPr>
    </w:lvl>
    <w:lvl w:ilvl="5">
      <w:start w:val="0"/>
      <w:numFmt w:val="bullet"/>
      <w:lvlText w:val="•"/>
      <w:lvlJc w:val="left"/>
      <w:pPr>
        <w:ind w:left="6802" w:hanging="790"/>
      </w:pPr>
      <w:rPr>
        <w:rFonts w:hint="default"/>
      </w:rPr>
    </w:lvl>
    <w:lvl w:ilvl="6">
      <w:start w:val="0"/>
      <w:numFmt w:val="bullet"/>
      <w:lvlText w:val="•"/>
      <w:lvlJc w:val="left"/>
      <w:pPr>
        <w:ind w:left="8077" w:hanging="790"/>
      </w:pPr>
      <w:rPr>
        <w:rFonts w:hint="default"/>
      </w:rPr>
    </w:lvl>
    <w:lvl w:ilvl="7">
      <w:start w:val="0"/>
      <w:numFmt w:val="bullet"/>
      <w:lvlText w:val="•"/>
      <w:lvlJc w:val="left"/>
      <w:pPr>
        <w:ind w:left="9353" w:hanging="790"/>
      </w:pPr>
      <w:rPr>
        <w:rFonts w:hint="default"/>
      </w:rPr>
    </w:lvl>
    <w:lvl w:ilvl="8">
      <w:start w:val="0"/>
      <w:numFmt w:val="bullet"/>
      <w:lvlText w:val="•"/>
      <w:lvlJc w:val="left"/>
      <w:pPr>
        <w:ind w:left="10628" w:hanging="790"/>
      </w:pPr>
      <w:rPr>
        <w:rFonts w:hint="default"/>
      </w:rPr>
    </w:lvl>
  </w:abstractNum>
  <w:abstractNum w:abstractNumId="3">
    <w:nsid w:val="040735F2"/>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4">
    <w:nsid w:val="06107FB7"/>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5">
    <w:nsid w:val="08DC9C8B"/>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0"/>
      <w:numFmt w:val="bullet"/>
      <w:lvlText w:val="•"/>
      <w:lvlJc w:val="left"/>
      <w:pPr>
        <w:ind w:left="2289" w:hanging="793"/>
      </w:pPr>
      <w:rPr>
        <w:rFonts w:hint="default"/>
      </w:rPr>
    </w:lvl>
    <w:lvl w:ilvl="2">
      <w:start w:val="0"/>
      <w:numFmt w:val="bullet"/>
      <w:lvlText w:val="•"/>
      <w:lvlJc w:val="left"/>
      <w:pPr>
        <w:ind w:left="3499" w:hanging="793"/>
      </w:pPr>
      <w:rPr>
        <w:rFonts w:hint="default"/>
      </w:rPr>
    </w:lvl>
    <w:lvl w:ilvl="3">
      <w:start w:val="0"/>
      <w:numFmt w:val="bullet"/>
      <w:lvlText w:val="•"/>
      <w:lvlJc w:val="left"/>
      <w:pPr>
        <w:ind w:left="4709" w:hanging="793"/>
      </w:pPr>
      <w:rPr>
        <w:rFonts w:hint="default"/>
      </w:rPr>
    </w:lvl>
    <w:lvl w:ilvl="4">
      <w:start w:val="0"/>
      <w:numFmt w:val="bullet"/>
      <w:lvlText w:val="•"/>
      <w:lvlJc w:val="left"/>
      <w:pPr>
        <w:ind w:left="5919" w:hanging="793"/>
      </w:pPr>
      <w:rPr>
        <w:rFonts w:hint="default"/>
      </w:rPr>
    </w:lvl>
    <w:lvl w:ilvl="5">
      <w:start w:val="0"/>
      <w:numFmt w:val="bullet"/>
      <w:lvlText w:val="•"/>
      <w:lvlJc w:val="left"/>
      <w:pPr>
        <w:ind w:left="7129" w:hanging="793"/>
      </w:pPr>
      <w:rPr>
        <w:rFonts w:hint="default"/>
      </w:rPr>
    </w:lvl>
    <w:lvl w:ilvl="6">
      <w:start w:val="0"/>
      <w:numFmt w:val="bullet"/>
      <w:lvlText w:val="•"/>
      <w:lvlJc w:val="left"/>
      <w:pPr>
        <w:ind w:left="8339" w:hanging="793"/>
      </w:pPr>
      <w:rPr>
        <w:rFonts w:hint="default"/>
      </w:rPr>
    </w:lvl>
    <w:lvl w:ilvl="7">
      <w:start w:val="0"/>
      <w:numFmt w:val="bullet"/>
      <w:lvlText w:val="•"/>
      <w:lvlJc w:val="left"/>
      <w:pPr>
        <w:ind w:left="9549" w:hanging="793"/>
      </w:pPr>
      <w:rPr>
        <w:rFonts w:hint="default"/>
      </w:rPr>
    </w:lvl>
    <w:lvl w:ilvl="8">
      <w:start w:val="0"/>
      <w:numFmt w:val="bullet"/>
      <w:lvlText w:val="•"/>
      <w:lvlJc w:val="left"/>
      <w:pPr>
        <w:ind w:left="10759" w:hanging="793"/>
      </w:pPr>
      <w:rPr>
        <w:rFonts w:hint="default"/>
      </w:rPr>
    </w:lvl>
  </w:abstractNum>
  <w:abstractNum w:abstractNumId="6">
    <w:nsid w:val="0AB7336F"/>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7">
    <w:nsid w:val="0C684EDD"/>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1"/>
      <w:numFmt w:val="decimal"/>
      <w:lvlText w:val="（%2）"/>
      <w:lvlJc w:val="left"/>
      <w:pPr>
        <w:ind w:left="280" w:hanging="790"/>
        <w:jc w:val="left"/>
      </w:pPr>
      <w:rPr>
        <w:rFonts w:ascii="宋体" w:eastAsia="宋体" w:hAnsi="宋体" w:cs="宋体" w:hint="default"/>
        <w:spacing w:val="-4"/>
        <w:w w:val="102"/>
        <w:sz w:val="29"/>
        <w:szCs w:val="29"/>
      </w:rPr>
    </w:lvl>
    <w:lvl w:ilvl="2">
      <w:start w:val="0"/>
      <w:numFmt w:val="bullet"/>
      <w:lvlText w:val="•"/>
      <w:lvlJc w:val="left"/>
      <w:pPr>
        <w:ind w:left="2424" w:hanging="790"/>
      </w:pPr>
      <w:rPr>
        <w:rFonts w:hint="default"/>
      </w:rPr>
    </w:lvl>
    <w:lvl w:ilvl="3">
      <w:start w:val="0"/>
      <w:numFmt w:val="bullet"/>
      <w:lvlText w:val="•"/>
      <w:lvlJc w:val="left"/>
      <w:pPr>
        <w:ind w:left="3768" w:hanging="790"/>
      </w:pPr>
      <w:rPr>
        <w:rFonts w:hint="default"/>
      </w:rPr>
    </w:lvl>
    <w:lvl w:ilvl="4">
      <w:start w:val="0"/>
      <w:numFmt w:val="bullet"/>
      <w:lvlText w:val="•"/>
      <w:lvlJc w:val="left"/>
      <w:pPr>
        <w:ind w:left="5113" w:hanging="790"/>
      </w:pPr>
      <w:rPr>
        <w:rFonts w:hint="default"/>
      </w:rPr>
    </w:lvl>
    <w:lvl w:ilvl="5">
      <w:start w:val="0"/>
      <w:numFmt w:val="bullet"/>
      <w:lvlText w:val="•"/>
      <w:lvlJc w:val="left"/>
      <w:pPr>
        <w:ind w:left="6457" w:hanging="790"/>
      </w:pPr>
      <w:rPr>
        <w:rFonts w:hint="default"/>
      </w:rPr>
    </w:lvl>
    <w:lvl w:ilvl="6">
      <w:start w:val="0"/>
      <w:numFmt w:val="bullet"/>
      <w:lvlText w:val="•"/>
      <w:lvlJc w:val="left"/>
      <w:pPr>
        <w:ind w:left="7802" w:hanging="790"/>
      </w:pPr>
      <w:rPr>
        <w:rFonts w:hint="default"/>
      </w:rPr>
    </w:lvl>
    <w:lvl w:ilvl="7">
      <w:start w:val="0"/>
      <w:numFmt w:val="bullet"/>
      <w:lvlText w:val="•"/>
      <w:lvlJc w:val="left"/>
      <w:pPr>
        <w:ind w:left="9146" w:hanging="790"/>
      </w:pPr>
      <w:rPr>
        <w:rFonts w:hint="default"/>
      </w:rPr>
    </w:lvl>
    <w:lvl w:ilvl="8">
      <w:start w:val="0"/>
      <w:numFmt w:val="bullet"/>
      <w:lvlText w:val="•"/>
      <w:lvlJc w:val="left"/>
      <w:pPr>
        <w:ind w:left="10490" w:hanging="790"/>
      </w:pPr>
      <w:rPr>
        <w:rFonts w:hint="default"/>
      </w:rPr>
    </w:lvl>
  </w:abstractNum>
  <w:abstractNum w:abstractNumId="8">
    <w:nsid w:val="0D4E289A"/>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9">
    <w:nsid w:val="0DDD63CA"/>
    <w:multiLevelType w:val="hybridMultilevel"/>
    <w:tmpl w:val="00000000"/>
    <w:lvl w:ilvl="0">
      <w:start w:val="2"/>
      <w:numFmt w:val="decimal"/>
      <w:lvlText w:val="（%1）"/>
      <w:lvlJc w:val="left"/>
      <w:pPr>
        <w:ind w:left="1703" w:hanging="790"/>
        <w:jc w:val="left"/>
      </w:pPr>
      <w:rPr>
        <w:rFonts w:ascii="宋体" w:eastAsia="宋体" w:hAnsi="宋体" w:cs="宋体" w:hint="default"/>
        <w:spacing w:val="-4"/>
        <w:w w:val="102"/>
        <w:sz w:val="29"/>
        <w:szCs w:val="29"/>
      </w:rPr>
    </w:lvl>
    <w:lvl w:ilvl="1">
      <w:start w:val="0"/>
      <w:numFmt w:val="bullet"/>
      <w:lvlText w:val="•"/>
      <w:lvlJc w:val="left"/>
      <w:pPr>
        <w:ind w:left="2018" w:hanging="790"/>
      </w:pPr>
      <w:rPr>
        <w:rFonts w:hint="default"/>
      </w:rPr>
    </w:lvl>
    <w:lvl w:ilvl="2">
      <w:start w:val="0"/>
      <w:numFmt w:val="bullet"/>
      <w:lvlText w:val="•"/>
      <w:lvlJc w:val="left"/>
      <w:pPr>
        <w:ind w:left="2336" w:hanging="790"/>
      </w:pPr>
      <w:rPr>
        <w:rFonts w:hint="default"/>
      </w:rPr>
    </w:lvl>
    <w:lvl w:ilvl="3">
      <w:start w:val="0"/>
      <w:numFmt w:val="bullet"/>
      <w:lvlText w:val="•"/>
      <w:lvlJc w:val="left"/>
      <w:pPr>
        <w:ind w:left="2654" w:hanging="790"/>
      </w:pPr>
      <w:rPr>
        <w:rFonts w:hint="default"/>
      </w:rPr>
    </w:lvl>
    <w:lvl w:ilvl="4">
      <w:start w:val="0"/>
      <w:numFmt w:val="bullet"/>
      <w:lvlText w:val="•"/>
      <w:lvlJc w:val="left"/>
      <w:pPr>
        <w:ind w:left="2972" w:hanging="790"/>
      </w:pPr>
      <w:rPr>
        <w:rFonts w:hint="default"/>
      </w:rPr>
    </w:lvl>
    <w:lvl w:ilvl="5">
      <w:start w:val="0"/>
      <w:numFmt w:val="bullet"/>
      <w:lvlText w:val="•"/>
      <w:lvlJc w:val="left"/>
      <w:pPr>
        <w:ind w:left="3290" w:hanging="790"/>
      </w:pPr>
      <w:rPr>
        <w:rFonts w:hint="default"/>
      </w:rPr>
    </w:lvl>
    <w:lvl w:ilvl="6">
      <w:start w:val="0"/>
      <w:numFmt w:val="bullet"/>
      <w:lvlText w:val="•"/>
      <w:lvlJc w:val="left"/>
      <w:pPr>
        <w:ind w:left="3609" w:hanging="790"/>
      </w:pPr>
      <w:rPr>
        <w:rFonts w:hint="default"/>
      </w:rPr>
    </w:lvl>
    <w:lvl w:ilvl="7">
      <w:start w:val="0"/>
      <w:numFmt w:val="bullet"/>
      <w:lvlText w:val="•"/>
      <w:lvlJc w:val="left"/>
      <w:pPr>
        <w:ind w:left="3927" w:hanging="790"/>
      </w:pPr>
      <w:rPr>
        <w:rFonts w:hint="default"/>
      </w:rPr>
    </w:lvl>
    <w:lvl w:ilvl="8">
      <w:start w:val="0"/>
      <w:numFmt w:val="bullet"/>
      <w:lvlText w:val="•"/>
      <w:lvlJc w:val="left"/>
      <w:pPr>
        <w:ind w:left="4245" w:hanging="790"/>
      </w:pPr>
      <w:rPr>
        <w:rFonts w:hint="default"/>
      </w:rPr>
    </w:lvl>
  </w:abstractNum>
  <w:abstractNum w:abstractNumId="10">
    <w:nsid w:val="14AF7289"/>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11">
    <w:nsid w:val="14FBAC57"/>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12">
    <w:nsid w:val="15D95104"/>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13">
    <w:nsid w:val="161AE8EE"/>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14">
    <w:nsid w:val="16C1B082"/>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15">
    <w:nsid w:val="172826AF"/>
    <w:multiLevelType w:val="hybridMultilevel"/>
    <w:tmpl w:val="00000000"/>
    <w:lvl w:ilvl="0">
      <w:start w:val="2"/>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16">
    <w:nsid w:val="182C7062"/>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0"/>
      <w:numFmt w:val="bullet"/>
      <w:lvlText w:val="•"/>
      <w:lvlJc w:val="left"/>
      <w:pPr>
        <w:ind w:left="2289" w:hanging="793"/>
      </w:pPr>
      <w:rPr>
        <w:rFonts w:hint="default"/>
      </w:rPr>
    </w:lvl>
    <w:lvl w:ilvl="2">
      <w:start w:val="0"/>
      <w:numFmt w:val="bullet"/>
      <w:lvlText w:val="•"/>
      <w:lvlJc w:val="left"/>
      <w:pPr>
        <w:ind w:left="3499" w:hanging="793"/>
      </w:pPr>
      <w:rPr>
        <w:rFonts w:hint="default"/>
      </w:rPr>
    </w:lvl>
    <w:lvl w:ilvl="3">
      <w:start w:val="0"/>
      <w:numFmt w:val="bullet"/>
      <w:lvlText w:val="•"/>
      <w:lvlJc w:val="left"/>
      <w:pPr>
        <w:ind w:left="4709" w:hanging="793"/>
      </w:pPr>
      <w:rPr>
        <w:rFonts w:hint="default"/>
      </w:rPr>
    </w:lvl>
    <w:lvl w:ilvl="4">
      <w:start w:val="0"/>
      <w:numFmt w:val="bullet"/>
      <w:lvlText w:val="•"/>
      <w:lvlJc w:val="left"/>
      <w:pPr>
        <w:ind w:left="5919" w:hanging="793"/>
      </w:pPr>
      <w:rPr>
        <w:rFonts w:hint="default"/>
      </w:rPr>
    </w:lvl>
    <w:lvl w:ilvl="5">
      <w:start w:val="0"/>
      <w:numFmt w:val="bullet"/>
      <w:lvlText w:val="•"/>
      <w:lvlJc w:val="left"/>
      <w:pPr>
        <w:ind w:left="7129" w:hanging="793"/>
      </w:pPr>
      <w:rPr>
        <w:rFonts w:hint="default"/>
      </w:rPr>
    </w:lvl>
    <w:lvl w:ilvl="6">
      <w:start w:val="0"/>
      <w:numFmt w:val="bullet"/>
      <w:lvlText w:val="•"/>
      <w:lvlJc w:val="left"/>
      <w:pPr>
        <w:ind w:left="8339" w:hanging="793"/>
      </w:pPr>
      <w:rPr>
        <w:rFonts w:hint="default"/>
      </w:rPr>
    </w:lvl>
    <w:lvl w:ilvl="7">
      <w:start w:val="0"/>
      <w:numFmt w:val="bullet"/>
      <w:lvlText w:val="•"/>
      <w:lvlJc w:val="left"/>
      <w:pPr>
        <w:ind w:left="9549" w:hanging="793"/>
      </w:pPr>
      <w:rPr>
        <w:rFonts w:hint="default"/>
      </w:rPr>
    </w:lvl>
    <w:lvl w:ilvl="8">
      <w:start w:val="0"/>
      <w:numFmt w:val="bullet"/>
      <w:lvlText w:val="•"/>
      <w:lvlJc w:val="left"/>
      <w:pPr>
        <w:ind w:left="10759" w:hanging="793"/>
      </w:pPr>
      <w:rPr>
        <w:rFonts w:hint="default"/>
      </w:rPr>
    </w:lvl>
  </w:abstractNum>
  <w:abstractNum w:abstractNumId="17">
    <w:nsid w:val="195D00FC"/>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18">
    <w:nsid w:val="1AF84C4B"/>
    <w:multiLevelType w:val="hybridMultilevel"/>
    <w:tmpl w:val="00000000"/>
    <w:lvl w:ilvl="0">
      <w:start w:val="2"/>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19">
    <w:nsid w:val="1B4AACEA"/>
    <w:multiLevelType w:val="hybridMultilevel"/>
    <w:tmpl w:val="00000000"/>
    <w:lvl w:ilvl="0">
      <w:start w:val="2"/>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20">
    <w:nsid w:val="1C1C0A6E"/>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21">
    <w:nsid w:val="1D2BBF66"/>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22">
    <w:nsid w:val="1EAFA487"/>
    <w:multiLevelType w:val="hybridMultilevel"/>
    <w:tmpl w:val="00000000"/>
    <w:lvl w:ilvl="0">
      <w:start w:val="1"/>
      <w:numFmt w:val="decimal"/>
      <w:lvlText w:val="（%1）"/>
      <w:lvlJc w:val="left"/>
      <w:pPr>
        <w:ind w:left="1703" w:hanging="790"/>
        <w:jc w:val="left"/>
      </w:pPr>
      <w:rPr>
        <w:rFonts w:ascii="宋体" w:eastAsia="宋体" w:hAnsi="宋体" w:cs="宋体" w:hint="default"/>
        <w:spacing w:val="-4"/>
        <w:w w:val="102"/>
        <w:sz w:val="29"/>
        <w:szCs w:val="29"/>
      </w:rPr>
    </w:lvl>
    <w:lvl w:ilvl="1">
      <w:start w:val="0"/>
      <w:numFmt w:val="bullet"/>
      <w:lvlText w:val="•"/>
      <w:lvlJc w:val="left"/>
      <w:pPr>
        <w:ind w:left="2847" w:hanging="790"/>
      </w:pPr>
      <w:rPr>
        <w:rFonts w:hint="default"/>
      </w:rPr>
    </w:lvl>
    <w:lvl w:ilvl="2">
      <w:start w:val="0"/>
      <w:numFmt w:val="bullet"/>
      <w:lvlText w:val="•"/>
      <w:lvlJc w:val="left"/>
      <w:pPr>
        <w:ind w:left="3995" w:hanging="790"/>
      </w:pPr>
      <w:rPr>
        <w:rFonts w:hint="default"/>
      </w:rPr>
    </w:lvl>
    <w:lvl w:ilvl="3">
      <w:start w:val="0"/>
      <w:numFmt w:val="bullet"/>
      <w:lvlText w:val="•"/>
      <w:lvlJc w:val="left"/>
      <w:pPr>
        <w:ind w:left="5143" w:hanging="790"/>
      </w:pPr>
      <w:rPr>
        <w:rFonts w:hint="default"/>
      </w:rPr>
    </w:lvl>
    <w:lvl w:ilvl="4">
      <w:start w:val="0"/>
      <w:numFmt w:val="bullet"/>
      <w:lvlText w:val="•"/>
      <w:lvlJc w:val="left"/>
      <w:pPr>
        <w:ind w:left="6291" w:hanging="790"/>
      </w:pPr>
      <w:rPr>
        <w:rFonts w:hint="default"/>
      </w:rPr>
    </w:lvl>
    <w:lvl w:ilvl="5">
      <w:start w:val="0"/>
      <w:numFmt w:val="bullet"/>
      <w:lvlText w:val="•"/>
      <w:lvlJc w:val="left"/>
      <w:pPr>
        <w:ind w:left="7439" w:hanging="790"/>
      </w:pPr>
      <w:rPr>
        <w:rFonts w:hint="default"/>
      </w:rPr>
    </w:lvl>
    <w:lvl w:ilvl="6">
      <w:start w:val="0"/>
      <w:numFmt w:val="bullet"/>
      <w:lvlText w:val="•"/>
      <w:lvlJc w:val="left"/>
      <w:pPr>
        <w:ind w:left="8587" w:hanging="790"/>
      </w:pPr>
      <w:rPr>
        <w:rFonts w:hint="default"/>
      </w:rPr>
    </w:lvl>
    <w:lvl w:ilvl="7">
      <w:start w:val="0"/>
      <w:numFmt w:val="bullet"/>
      <w:lvlText w:val="•"/>
      <w:lvlJc w:val="left"/>
      <w:pPr>
        <w:ind w:left="9735" w:hanging="790"/>
      </w:pPr>
      <w:rPr>
        <w:rFonts w:hint="default"/>
      </w:rPr>
    </w:lvl>
    <w:lvl w:ilvl="8">
      <w:start w:val="0"/>
      <w:numFmt w:val="bullet"/>
      <w:lvlText w:val="•"/>
      <w:lvlJc w:val="left"/>
      <w:pPr>
        <w:ind w:left="10883" w:hanging="790"/>
      </w:pPr>
      <w:rPr>
        <w:rFonts w:hint="default"/>
      </w:rPr>
    </w:lvl>
  </w:abstractNum>
  <w:abstractNum w:abstractNumId="23">
    <w:nsid w:val="22B726F0"/>
    <w:multiLevelType w:val="hybridMultilevel"/>
    <w:tmpl w:val="00000000"/>
    <w:lvl w:ilvl="0">
      <w:start w:val="0"/>
      <w:numFmt w:val="bullet"/>
      <w:lvlText w:val=""/>
      <w:lvlJc w:val="left"/>
      <w:pPr>
        <w:ind w:left="317" w:hanging="248"/>
      </w:pPr>
      <w:rPr>
        <w:rFonts w:ascii="Symbol" w:eastAsia="Symbol" w:hAnsi="Symbol" w:cs="Symbol" w:hint="default"/>
        <w:w w:val="101"/>
        <w:sz w:val="35"/>
        <w:szCs w:val="35"/>
      </w:rPr>
    </w:lvl>
    <w:lvl w:ilvl="1">
      <w:start w:val="0"/>
      <w:numFmt w:val="bullet"/>
      <w:lvlText w:val="•"/>
      <w:lvlJc w:val="left"/>
      <w:pPr>
        <w:ind w:left="760" w:hanging="248"/>
      </w:pPr>
      <w:rPr>
        <w:rFonts w:hint="default"/>
      </w:rPr>
    </w:lvl>
    <w:lvl w:ilvl="2">
      <w:start w:val="0"/>
      <w:numFmt w:val="bullet"/>
      <w:lvlText w:val="•"/>
      <w:lvlJc w:val="left"/>
      <w:pPr>
        <w:ind w:left="775" w:hanging="248"/>
      </w:pPr>
      <w:rPr>
        <w:rFonts w:hint="default"/>
      </w:rPr>
    </w:lvl>
    <w:lvl w:ilvl="3">
      <w:start w:val="0"/>
      <w:numFmt w:val="bullet"/>
      <w:lvlText w:val="•"/>
      <w:lvlJc w:val="left"/>
      <w:pPr>
        <w:ind w:left="791" w:hanging="248"/>
      </w:pPr>
      <w:rPr>
        <w:rFonts w:hint="default"/>
      </w:rPr>
    </w:lvl>
    <w:lvl w:ilvl="4">
      <w:start w:val="0"/>
      <w:numFmt w:val="bullet"/>
      <w:lvlText w:val="•"/>
      <w:lvlJc w:val="left"/>
      <w:pPr>
        <w:ind w:left="806" w:hanging="248"/>
      </w:pPr>
      <w:rPr>
        <w:rFonts w:hint="default"/>
      </w:rPr>
    </w:lvl>
    <w:lvl w:ilvl="5">
      <w:start w:val="0"/>
      <w:numFmt w:val="bullet"/>
      <w:lvlText w:val="•"/>
      <w:lvlJc w:val="left"/>
      <w:pPr>
        <w:ind w:left="822" w:hanging="248"/>
      </w:pPr>
      <w:rPr>
        <w:rFonts w:hint="default"/>
      </w:rPr>
    </w:lvl>
    <w:lvl w:ilvl="6">
      <w:start w:val="0"/>
      <w:numFmt w:val="bullet"/>
      <w:lvlText w:val="•"/>
      <w:lvlJc w:val="left"/>
      <w:pPr>
        <w:ind w:left="837" w:hanging="248"/>
      </w:pPr>
      <w:rPr>
        <w:rFonts w:hint="default"/>
      </w:rPr>
    </w:lvl>
    <w:lvl w:ilvl="7">
      <w:start w:val="0"/>
      <w:numFmt w:val="bullet"/>
      <w:lvlText w:val="•"/>
      <w:lvlJc w:val="left"/>
      <w:pPr>
        <w:ind w:left="853" w:hanging="248"/>
      </w:pPr>
      <w:rPr>
        <w:rFonts w:hint="default"/>
      </w:rPr>
    </w:lvl>
    <w:lvl w:ilvl="8">
      <w:start w:val="0"/>
      <w:numFmt w:val="bullet"/>
      <w:lvlText w:val="•"/>
      <w:lvlJc w:val="left"/>
      <w:pPr>
        <w:ind w:left="868" w:hanging="248"/>
      </w:pPr>
      <w:rPr>
        <w:rFonts w:hint="default"/>
      </w:rPr>
    </w:lvl>
  </w:abstractNum>
  <w:abstractNum w:abstractNumId="24">
    <w:nsid w:val="25295A66"/>
    <w:multiLevelType w:val="hybridMultilevel"/>
    <w:tmpl w:val="00000000"/>
    <w:lvl w:ilvl="0">
      <w:start w:val="1"/>
      <w:numFmt w:val="decimal"/>
      <w:lvlText w:val="%1."/>
      <w:lvlJc w:val="left"/>
      <w:pPr>
        <w:ind w:left="755" w:hanging="475"/>
        <w:jc w:val="left"/>
      </w:pPr>
      <w:rPr>
        <w:rFonts w:ascii="宋体" w:eastAsia="宋体" w:hAnsi="宋体" w:cs="宋体" w:hint="default"/>
        <w:w w:val="102"/>
        <w:sz w:val="31"/>
        <w:szCs w:val="31"/>
      </w:rPr>
    </w:lvl>
    <w:lvl w:ilvl="1">
      <w:start w:val="0"/>
      <w:numFmt w:val="bullet"/>
      <w:lvlText w:val="•"/>
      <w:lvlJc w:val="left"/>
      <w:pPr>
        <w:ind w:left="2001" w:hanging="475"/>
      </w:pPr>
      <w:rPr>
        <w:rFonts w:hint="default"/>
      </w:rPr>
    </w:lvl>
    <w:lvl w:ilvl="2">
      <w:start w:val="0"/>
      <w:numFmt w:val="bullet"/>
      <w:lvlText w:val="•"/>
      <w:lvlJc w:val="left"/>
      <w:pPr>
        <w:ind w:left="3243" w:hanging="475"/>
      </w:pPr>
      <w:rPr>
        <w:rFonts w:hint="default"/>
      </w:rPr>
    </w:lvl>
    <w:lvl w:ilvl="3">
      <w:start w:val="0"/>
      <w:numFmt w:val="bullet"/>
      <w:lvlText w:val="•"/>
      <w:lvlJc w:val="left"/>
      <w:pPr>
        <w:ind w:left="4485" w:hanging="475"/>
      </w:pPr>
      <w:rPr>
        <w:rFonts w:hint="default"/>
      </w:rPr>
    </w:lvl>
    <w:lvl w:ilvl="4">
      <w:start w:val="0"/>
      <w:numFmt w:val="bullet"/>
      <w:lvlText w:val="•"/>
      <w:lvlJc w:val="left"/>
      <w:pPr>
        <w:ind w:left="5727" w:hanging="475"/>
      </w:pPr>
      <w:rPr>
        <w:rFonts w:hint="default"/>
      </w:rPr>
    </w:lvl>
    <w:lvl w:ilvl="5">
      <w:start w:val="0"/>
      <w:numFmt w:val="bullet"/>
      <w:lvlText w:val="•"/>
      <w:lvlJc w:val="left"/>
      <w:pPr>
        <w:ind w:left="6969" w:hanging="475"/>
      </w:pPr>
      <w:rPr>
        <w:rFonts w:hint="default"/>
      </w:rPr>
    </w:lvl>
    <w:lvl w:ilvl="6">
      <w:start w:val="0"/>
      <w:numFmt w:val="bullet"/>
      <w:lvlText w:val="•"/>
      <w:lvlJc w:val="left"/>
      <w:pPr>
        <w:ind w:left="8211" w:hanging="475"/>
      </w:pPr>
      <w:rPr>
        <w:rFonts w:hint="default"/>
      </w:rPr>
    </w:lvl>
    <w:lvl w:ilvl="7">
      <w:start w:val="0"/>
      <w:numFmt w:val="bullet"/>
      <w:lvlText w:val="•"/>
      <w:lvlJc w:val="left"/>
      <w:pPr>
        <w:ind w:left="9453" w:hanging="475"/>
      </w:pPr>
      <w:rPr>
        <w:rFonts w:hint="default"/>
      </w:rPr>
    </w:lvl>
    <w:lvl w:ilvl="8">
      <w:start w:val="0"/>
      <w:numFmt w:val="bullet"/>
      <w:lvlText w:val="•"/>
      <w:lvlJc w:val="left"/>
      <w:pPr>
        <w:ind w:left="10695" w:hanging="475"/>
      </w:pPr>
      <w:rPr>
        <w:rFonts w:hint="default"/>
      </w:rPr>
    </w:lvl>
  </w:abstractNum>
  <w:abstractNum w:abstractNumId="25">
    <w:nsid w:val="2588CE2D"/>
    <w:multiLevelType w:val="hybridMultilevel"/>
    <w:tmpl w:val="00000000"/>
    <w:lvl w:ilvl="0">
      <w:start w:val="2"/>
      <w:numFmt w:val="decimal"/>
      <w:lvlText w:val="（%1）"/>
      <w:lvlJc w:val="left"/>
      <w:pPr>
        <w:ind w:left="2175" w:hanging="790"/>
        <w:jc w:val="left"/>
      </w:pPr>
      <w:rPr>
        <w:rFonts w:ascii="宋体" w:eastAsia="宋体" w:hAnsi="宋体" w:cs="宋体" w:hint="default"/>
        <w:spacing w:val="-4"/>
        <w:w w:val="102"/>
        <w:sz w:val="29"/>
        <w:szCs w:val="29"/>
      </w:rPr>
    </w:lvl>
    <w:lvl w:ilvl="1">
      <w:start w:val="0"/>
      <w:numFmt w:val="bullet"/>
      <w:lvlText w:val="•"/>
      <w:lvlJc w:val="left"/>
      <w:pPr>
        <w:ind w:left="3279" w:hanging="790"/>
      </w:pPr>
      <w:rPr>
        <w:rFonts w:hint="default"/>
      </w:rPr>
    </w:lvl>
    <w:lvl w:ilvl="2">
      <w:start w:val="0"/>
      <w:numFmt w:val="bullet"/>
      <w:lvlText w:val="•"/>
      <w:lvlJc w:val="left"/>
      <w:pPr>
        <w:ind w:left="4379" w:hanging="790"/>
      </w:pPr>
      <w:rPr>
        <w:rFonts w:hint="default"/>
      </w:rPr>
    </w:lvl>
    <w:lvl w:ilvl="3">
      <w:start w:val="0"/>
      <w:numFmt w:val="bullet"/>
      <w:lvlText w:val="•"/>
      <w:lvlJc w:val="left"/>
      <w:pPr>
        <w:ind w:left="5479" w:hanging="790"/>
      </w:pPr>
      <w:rPr>
        <w:rFonts w:hint="default"/>
      </w:rPr>
    </w:lvl>
    <w:lvl w:ilvl="4">
      <w:start w:val="0"/>
      <w:numFmt w:val="bullet"/>
      <w:lvlText w:val="•"/>
      <w:lvlJc w:val="left"/>
      <w:pPr>
        <w:ind w:left="6579" w:hanging="790"/>
      </w:pPr>
      <w:rPr>
        <w:rFonts w:hint="default"/>
      </w:rPr>
    </w:lvl>
    <w:lvl w:ilvl="5">
      <w:start w:val="0"/>
      <w:numFmt w:val="bullet"/>
      <w:lvlText w:val="•"/>
      <w:lvlJc w:val="left"/>
      <w:pPr>
        <w:ind w:left="7679" w:hanging="790"/>
      </w:pPr>
      <w:rPr>
        <w:rFonts w:hint="default"/>
      </w:rPr>
    </w:lvl>
    <w:lvl w:ilvl="6">
      <w:start w:val="0"/>
      <w:numFmt w:val="bullet"/>
      <w:lvlText w:val="•"/>
      <w:lvlJc w:val="left"/>
      <w:pPr>
        <w:ind w:left="8779" w:hanging="790"/>
      </w:pPr>
      <w:rPr>
        <w:rFonts w:hint="default"/>
      </w:rPr>
    </w:lvl>
    <w:lvl w:ilvl="7">
      <w:start w:val="0"/>
      <w:numFmt w:val="bullet"/>
      <w:lvlText w:val="•"/>
      <w:lvlJc w:val="left"/>
      <w:pPr>
        <w:ind w:left="9879" w:hanging="790"/>
      </w:pPr>
      <w:rPr>
        <w:rFonts w:hint="default"/>
      </w:rPr>
    </w:lvl>
    <w:lvl w:ilvl="8">
      <w:start w:val="0"/>
      <w:numFmt w:val="bullet"/>
      <w:lvlText w:val="•"/>
      <w:lvlJc w:val="left"/>
      <w:pPr>
        <w:ind w:left="10979" w:hanging="790"/>
      </w:pPr>
      <w:rPr>
        <w:rFonts w:hint="default"/>
      </w:rPr>
    </w:lvl>
  </w:abstractNum>
  <w:abstractNum w:abstractNumId="26">
    <w:nsid w:val="264266C9"/>
    <w:multiLevelType w:val="hybridMultilevel"/>
    <w:tmpl w:val="00000000"/>
    <w:lvl w:ilvl="0">
      <w:start w:val="0"/>
      <w:numFmt w:val="bullet"/>
      <w:lvlText w:val="—"/>
      <w:lvlJc w:val="left"/>
      <w:pPr>
        <w:ind w:left="2645" w:hanging="789"/>
      </w:pPr>
      <w:rPr>
        <w:rFonts w:ascii="宋体" w:eastAsia="宋体" w:hAnsi="宋体" w:cs="宋体" w:hint="default"/>
        <w:w w:val="102"/>
        <w:sz w:val="31"/>
        <w:szCs w:val="31"/>
      </w:rPr>
    </w:lvl>
    <w:lvl w:ilvl="1">
      <w:start w:val="0"/>
      <w:numFmt w:val="bullet"/>
      <w:lvlText w:val="•"/>
      <w:lvlJc w:val="left"/>
      <w:pPr>
        <w:ind w:left="3693" w:hanging="789"/>
      </w:pPr>
      <w:rPr>
        <w:rFonts w:hint="default"/>
      </w:rPr>
    </w:lvl>
    <w:lvl w:ilvl="2">
      <w:start w:val="0"/>
      <w:numFmt w:val="bullet"/>
      <w:lvlText w:val="•"/>
      <w:lvlJc w:val="left"/>
      <w:pPr>
        <w:ind w:left="4747" w:hanging="789"/>
      </w:pPr>
      <w:rPr>
        <w:rFonts w:hint="default"/>
      </w:rPr>
    </w:lvl>
    <w:lvl w:ilvl="3">
      <w:start w:val="0"/>
      <w:numFmt w:val="bullet"/>
      <w:lvlText w:val="•"/>
      <w:lvlJc w:val="left"/>
      <w:pPr>
        <w:ind w:left="5801" w:hanging="789"/>
      </w:pPr>
      <w:rPr>
        <w:rFonts w:hint="default"/>
      </w:rPr>
    </w:lvl>
    <w:lvl w:ilvl="4">
      <w:start w:val="0"/>
      <w:numFmt w:val="bullet"/>
      <w:lvlText w:val="•"/>
      <w:lvlJc w:val="left"/>
      <w:pPr>
        <w:ind w:left="6855" w:hanging="789"/>
      </w:pPr>
      <w:rPr>
        <w:rFonts w:hint="default"/>
      </w:rPr>
    </w:lvl>
    <w:lvl w:ilvl="5">
      <w:start w:val="0"/>
      <w:numFmt w:val="bullet"/>
      <w:lvlText w:val="•"/>
      <w:lvlJc w:val="left"/>
      <w:pPr>
        <w:ind w:left="7909" w:hanging="789"/>
      </w:pPr>
      <w:rPr>
        <w:rFonts w:hint="default"/>
      </w:rPr>
    </w:lvl>
    <w:lvl w:ilvl="6">
      <w:start w:val="0"/>
      <w:numFmt w:val="bullet"/>
      <w:lvlText w:val="•"/>
      <w:lvlJc w:val="left"/>
      <w:pPr>
        <w:ind w:left="8963" w:hanging="789"/>
      </w:pPr>
      <w:rPr>
        <w:rFonts w:hint="default"/>
      </w:rPr>
    </w:lvl>
    <w:lvl w:ilvl="7">
      <w:start w:val="0"/>
      <w:numFmt w:val="bullet"/>
      <w:lvlText w:val="•"/>
      <w:lvlJc w:val="left"/>
      <w:pPr>
        <w:ind w:left="10017" w:hanging="789"/>
      </w:pPr>
      <w:rPr>
        <w:rFonts w:hint="default"/>
      </w:rPr>
    </w:lvl>
    <w:lvl w:ilvl="8">
      <w:start w:val="0"/>
      <w:numFmt w:val="bullet"/>
      <w:lvlText w:val="•"/>
      <w:lvlJc w:val="left"/>
      <w:pPr>
        <w:ind w:left="11071" w:hanging="789"/>
      </w:pPr>
      <w:rPr>
        <w:rFonts w:hint="default"/>
      </w:rPr>
    </w:lvl>
  </w:abstractNum>
  <w:abstractNum w:abstractNumId="27">
    <w:nsid w:val="280B7016"/>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28">
    <w:nsid w:val="288B9E8D"/>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1"/>
      <w:numFmt w:val="decimal"/>
      <w:lvlText w:val="%2."/>
      <w:lvlJc w:val="left"/>
      <w:pPr>
        <w:ind w:left="757" w:hanging="318"/>
        <w:jc w:val="left"/>
      </w:pPr>
      <w:rPr>
        <w:rFonts w:ascii="宋体" w:eastAsia="宋体" w:hAnsi="宋体" w:cs="宋体" w:hint="default"/>
        <w:spacing w:val="-1"/>
        <w:w w:val="102"/>
        <w:sz w:val="29"/>
        <w:szCs w:val="29"/>
      </w:rPr>
    </w:lvl>
    <w:lvl w:ilvl="2">
      <w:start w:val="0"/>
      <w:numFmt w:val="bullet"/>
      <w:lvlText w:val="•"/>
      <w:lvlJc w:val="left"/>
      <w:pPr>
        <w:ind w:left="2424" w:hanging="318"/>
      </w:pPr>
      <w:rPr>
        <w:rFonts w:hint="default"/>
      </w:rPr>
    </w:lvl>
    <w:lvl w:ilvl="3">
      <w:start w:val="0"/>
      <w:numFmt w:val="bullet"/>
      <w:lvlText w:val="•"/>
      <w:lvlJc w:val="left"/>
      <w:pPr>
        <w:ind w:left="3768" w:hanging="318"/>
      </w:pPr>
      <w:rPr>
        <w:rFonts w:hint="default"/>
      </w:rPr>
    </w:lvl>
    <w:lvl w:ilvl="4">
      <w:start w:val="0"/>
      <w:numFmt w:val="bullet"/>
      <w:lvlText w:val="•"/>
      <w:lvlJc w:val="left"/>
      <w:pPr>
        <w:ind w:left="5113" w:hanging="318"/>
      </w:pPr>
      <w:rPr>
        <w:rFonts w:hint="default"/>
      </w:rPr>
    </w:lvl>
    <w:lvl w:ilvl="5">
      <w:start w:val="0"/>
      <w:numFmt w:val="bullet"/>
      <w:lvlText w:val="•"/>
      <w:lvlJc w:val="left"/>
      <w:pPr>
        <w:ind w:left="6457" w:hanging="318"/>
      </w:pPr>
      <w:rPr>
        <w:rFonts w:hint="default"/>
      </w:rPr>
    </w:lvl>
    <w:lvl w:ilvl="6">
      <w:start w:val="0"/>
      <w:numFmt w:val="bullet"/>
      <w:lvlText w:val="•"/>
      <w:lvlJc w:val="left"/>
      <w:pPr>
        <w:ind w:left="7802" w:hanging="318"/>
      </w:pPr>
      <w:rPr>
        <w:rFonts w:hint="default"/>
      </w:rPr>
    </w:lvl>
    <w:lvl w:ilvl="7">
      <w:start w:val="0"/>
      <w:numFmt w:val="bullet"/>
      <w:lvlText w:val="•"/>
      <w:lvlJc w:val="left"/>
      <w:pPr>
        <w:ind w:left="9146" w:hanging="318"/>
      </w:pPr>
      <w:rPr>
        <w:rFonts w:hint="default"/>
      </w:rPr>
    </w:lvl>
    <w:lvl w:ilvl="8">
      <w:start w:val="0"/>
      <w:numFmt w:val="bullet"/>
      <w:lvlText w:val="•"/>
      <w:lvlJc w:val="left"/>
      <w:pPr>
        <w:ind w:left="10490" w:hanging="318"/>
      </w:pPr>
      <w:rPr>
        <w:rFonts w:hint="default"/>
      </w:rPr>
    </w:lvl>
  </w:abstractNum>
  <w:abstractNum w:abstractNumId="29">
    <w:nsid w:val="292DAA00"/>
    <w:multiLevelType w:val="hybridMultilevel"/>
    <w:tmpl w:val="00000000"/>
    <w:lvl w:ilvl="0">
      <w:start w:val="2"/>
      <w:numFmt w:val="decimal"/>
      <w:lvlText w:val="（%1）"/>
      <w:lvlJc w:val="left"/>
      <w:pPr>
        <w:ind w:left="1703" w:hanging="790"/>
        <w:jc w:val="left"/>
      </w:pPr>
      <w:rPr>
        <w:rFonts w:ascii="宋体" w:eastAsia="宋体" w:hAnsi="宋体" w:cs="宋体" w:hint="default"/>
        <w:spacing w:val="-4"/>
        <w:w w:val="102"/>
        <w:sz w:val="29"/>
        <w:szCs w:val="29"/>
      </w:rPr>
    </w:lvl>
    <w:lvl w:ilvl="1">
      <w:start w:val="2"/>
      <w:numFmt w:val="decimal"/>
      <w:lvlText w:val="（%2）"/>
      <w:lvlJc w:val="left"/>
      <w:pPr>
        <w:ind w:left="2492" w:hanging="793"/>
        <w:jc w:val="left"/>
      </w:pPr>
      <w:rPr>
        <w:rFonts w:ascii="宋体" w:eastAsia="宋体" w:hAnsi="宋体" w:cs="宋体" w:hint="default"/>
        <w:w w:val="102"/>
        <w:sz w:val="29"/>
        <w:szCs w:val="29"/>
      </w:rPr>
    </w:lvl>
    <w:lvl w:ilvl="2">
      <w:start w:val="0"/>
      <w:numFmt w:val="bullet"/>
      <w:lvlText w:val="•"/>
      <w:lvlJc w:val="left"/>
      <w:pPr>
        <w:ind w:left="3686" w:hanging="793"/>
      </w:pPr>
      <w:rPr>
        <w:rFonts w:hint="default"/>
      </w:rPr>
    </w:lvl>
    <w:lvl w:ilvl="3">
      <w:start w:val="0"/>
      <w:numFmt w:val="bullet"/>
      <w:lvlText w:val="•"/>
      <w:lvlJc w:val="left"/>
      <w:pPr>
        <w:ind w:left="4873" w:hanging="793"/>
      </w:pPr>
      <w:rPr>
        <w:rFonts w:hint="default"/>
      </w:rPr>
    </w:lvl>
    <w:lvl w:ilvl="4">
      <w:start w:val="0"/>
      <w:numFmt w:val="bullet"/>
      <w:lvlText w:val="•"/>
      <w:lvlJc w:val="left"/>
      <w:pPr>
        <w:ind w:left="6059" w:hanging="793"/>
      </w:pPr>
      <w:rPr>
        <w:rFonts w:hint="default"/>
      </w:rPr>
    </w:lvl>
    <w:lvl w:ilvl="5">
      <w:start w:val="0"/>
      <w:numFmt w:val="bullet"/>
      <w:lvlText w:val="•"/>
      <w:lvlJc w:val="left"/>
      <w:pPr>
        <w:ind w:left="7246" w:hanging="793"/>
      </w:pPr>
      <w:rPr>
        <w:rFonts w:hint="default"/>
      </w:rPr>
    </w:lvl>
    <w:lvl w:ilvl="6">
      <w:start w:val="0"/>
      <w:numFmt w:val="bullet"/>
      <w:lvlText w:val="•"/>
      <w:lvlJc w:val="left"/>
      <w:pPr>
        <w:ind w:left="8433" w:hanging="793"/>
      </w:pPr>
      <w:rPr>
        <w:rFonts w:hint="default"/>
      </w:rPr>
    </w:lvl>
    <w:lvl w:ilvl="7">
      <w:start w:val="0"/>
      <w:numFmt w:val="bullet"/>
      <w:lvlText w:val="•"/>
      <w:lvlJc w:val="left"/>
      <w:pPr>
        <w:ind w:left="9619" w:hanging="793"/>
      </w:pPr>
      <w:rPr>
        <w:rFonts w:hint="default"/>
      </w:rPr>
    </w:lvl>
    <w:lvl w:ilvl="8">
      <w:start w:val="0"/>
      <w:numFmt w:val="bullet"/>
      <w:lvlText w:val="•"/>
      <w:lvlJc w:val="left"/>
      <w:pPr>
        <w:ind w:left="10806" w:hanging="793"/>
      </w:pPr>
      <w:rPr>
        <w:rFonts w:hint="default"/>
      </w:rPr>
    </w:lvl>
  </w:abstractNum>
  <w:abstractNum w:abstractNumId="30">
    <w:nsid w:val="2CDB5E01"/>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31">
    <w:nsid w:val="2E36CB3E"/>
    <w:multiLevelType w:val="hybridMultilevel"/>
    <w:tmpl w:val="00000000"/>
    <w:lvl w:ilvl="0">
      <w:start w:val="1"/>
      <w:numFmt w:val="decimal"/>
      <w:lvlText w:val="（%1）"/>
      <w:lvlJc w:val="left"/>
      <w:pPr>
        <w:ind w:left="280" w:hanging="793"/>
        <w:jc w:val="left"/>
      </w:pPr>
      <w:rPr>
        <w:rFonts w:ascii="宋体" w:eastAsia="宋体" w:hAnsi="宋体" w:cs="宋体" w:hint="default"/>
        <w:spacing w:val="-1"/>
        <w:w w:val="102"/>
        <w:sz w:val="29"/>
        <w:szCs w:val="29"/>
      </w:rPr>
    </w:lvl>
    <w:lvl w:ilvl="1">
      <w:start w:val="2"/>
      <w:numFmt w:val="decimal"/>
      <w:lvlText w:val="（%2）"/>
      <w:lvlJc w:val="left"/>
      <w:pPr>
        <w:ind w:left="2175" w:hanging="790"/>
        <w:jc w:val="left"/>
      </w:pPr>
      <w:rPr>
        <w:rFonts w:ascii="宋体" w:eastAsia="宋体" w:hAnsi="宋体" w:cs="宋体" w:hint="default"/>
        <w:spacing w:val="-4"/>
        <w:w w:val="102"/>
        <w:sz w:val="29"/>
        <w:szCs w:val="29"/>
      </w:rPr>
    </w:lvl>
    <w:lvl w:ilvl="2">
      <w:start w:val="0"/>
      <w:numFmt w:val="bullet"/>
      <w:lvlText w:val="•"/>
      <w:lvlJc w:val="left"/>
      <w:pPr>
        <w:ind w:left="3402" w:hanging="790"/>
      </w:pPr>
      <w:rPr>
        <w:rFonts w:hint="default"/>
      </w:rPr>
    </w:lvl>
    <w:lvl w:ilvl="3">
      <w:start w:val="0"/>
      <w:numFmt w:val="bullet"/>
      <w:lvlText w:val="•"/>
      <w:lvlJc w:val="left"/>
      <w:pPr>
        <w:ind w:left="4624" w:hanging="790"/>
      </w:pPr>
      <w:rPr>
        <w:rFonts w:hint="default"/>
      </w:rPr>
    </w:lvl>
    <w:lvl w:ilvl="4">
      <w:start w:val="0"/>
      <w:numFmt w:val="bullet"/>
      <w:lvlText w:val="•"/>
      <w:lvlJc w:val="left"/>
      <w:pPr>
        <w:ind w:left="5846" w:hanging="790"/>
      </w:pPr>
      <w:rPr>
        <w:rFonts w:hint="default"/>
      </w:rPr>
    </w:lvl>
    <w:lvl w:ilvl="5">
      <w:start w:val="0"/>
      <w:numFmt w:val="bullet"/>
      <w:lvlText w:val="•"/>
      <w:lvlJc w:val="left"/>
      <w:pPr>
        <w:ind w:left="7068" w:hanging="790"/>
      </w:pPr>
      <w:rPr>
        <w:rFonts w:hint="default"/>
      </w:rPr>
    </w:lvl>
    <w:lvl w:ilvl="6">
      <w:start w:val="0"/>
      <w:numFmt w:val="bullet"/>
      <w:lvlText w:val="•"/>
      <w:lvlJc w:val="left"/>
      <w:pPr>
        <w:ind w:left="8290" w:hanging="790"/>
      </w:pPr>
      <w:rPr>
        <w:rFonts w:hint="default"/>
      </w:rPr>
    </w:lvl>
    <w:lvl w:ilvl="7">
      <w:start w:val="0"/>
      <w:numFmt w:val="bullet"/>
      <w:lvlText w:val="•"/>
      <w:lvlJc w:val="left"/>
      <w:pPr>
        <w:ind w:left="9513" w:hanging="790"/>
      </w:pPr>
      <w:rPr>
        <w:rFonts w:hint="default"/>
      </w:rPr>
    </w:lvl>
    <w:lvl w:ilvl="8">
      <w:start w:val="0"/>
      <w:numFmt w:val="bullet"/>
      <w:lvlText w:val="•"/>
      <w:lvlJc w:val="left"/>
      <w:pPr>
        <w:ind w:left="10735" w:hanging="790"/>
      </w:pPr>
      <w:rPr>
        <w:rFonts w:hint="default"/>
      </w:rPr>
    </w:lvl>
  </w:abstractNum>
  <w:abstractNum w:abstractNumId="32">
    <w:nsid w:val="2EFC800D"/>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0"/>
      <w:numFmt w:val="bullet"/>
      <w:lvlText w:val="•"/>
      <w:lvlJc w:val="left"/>
      <w:pPr>
        <w:ind w:left="2289" w:hanging="793"/>
      </w:pPr>
      <w:rPr>
        <w:rFonts w:hint="default"/>
      </w:rPr>
    </w:lvl>
    <w:lvl w:ilvl="2">
      <w:start w:val="0"/>
      <w:numFmt w:val="bullet"/>
      <w:lvlText w:val="•"/>
      <w:lvlJc w:val="left"/>
      <w:pPr>
        <w:ind w:left="3499" w:hanging="793"/>
      </w:pPr>
      <w:rPr>
        <w:rFonts w:hint="default"/>
      </w:rPr>
    </w:lvl>
    <w:lvl w:ilvl="3">
      <w:start w:val="0"/>
      <w:numFmt w:val="bullet"/>
      <w:lvlText w:val="•"/>
      <w:lvlJc w:val="left"/>
      <w:pPr>
        <w:ind w:left="4709" w:hanging="793"/>
      </w:pPr>
      <w:rPr>
        <w:rFonts w:hint="default"/>
      </w:rPr>
    </w:lvl>
    <w:lvl w:ilvl="4">
      <w:start w:val="0"/>
      <w:numFmt w:val="bullet"/>
      <w:lvlText w:val="•"/>
      <w:lvlJc w:val="left"/>
      <w:pPr>
        <w:ind w:left="5919" w:hanging="793"/>
      </w:pPr>
      <w:rPr>
        <w:rFonts w:hint="default"/>
      </w:rPr>
    </w:lvl>
    <w:lvl w:ilvl="5">
      <w:start w:val="0"/>
      <w:numFmt w:val="bullet"/>
      <w:lvlText w:val="•"/>
      <w:lvlJc w:val="left"/>
      <w:pPr>
        <w:ind w:left="7129" w:hanging="793"/>
      </w:pPr>
      <w:rPr>
        <w:rFonts w:hint="default"/>
      </w:rPr>
    </w:lvl>
    <w:lvl w:ilvl="6">
      <w:start w:val="0"/>
      <w:numFmt w:val="bullet"/>
      <w:lvlText w:val="•"/>
      <w:lvlJc w:val="left"/>
      <w:pPr>
        <w:ind w:left="8339" w:hanging="793"/>
      </w:pPr>
      <w:rPr>
        <w:rFonts w:hint="default"/>
      </w:rPr>
    </w:lvl>
    <w:lvl w:ilvl="7">
      <w:start w:val="0"/>
      <w:numFmt w:val="bullet"/>
      <w:lvlText w:val="•"/>
      <w:lvlJc w:val="left"/>
      <w:pPr>
        <w:ind w:left="9549" w:hanging="793"/>
      </w:pPr>
      <w:rPr>
        <w:rFonts w:hint="default"/>
      </w:rPr>
    </w:lvl>
    <w:lvl w:ilvl="8">
      <w:start w:val="0"/>
      <w:numFmt w:val="bullet"/>
      <w:lvlText w:val="•"/>
      <w:lvlJc w:val="left"/>
      <w:pPr>
        <w:ind w:left="10759" w:hanging="793"/>
      </w:pPr>
      <w:rPr>
        <w:rFonts w:hint="default"/>
      </w:rPr>
    </w:lvl>
  </w:abstractNum>
  <w:abstractNum w:abstractNumId="33">
    <w:nsid w:val="2F628175"/>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34">
    <w:nsid w:val="2FA6BB67"/>
    <w:multiLevelType w:val="hybridMultilevel"/>
    <w:tmpl w:val="00000000"/>
    <w:lvl w:ilvl="0">
      <w:start w:val="1"/>
      <w:numFmt w:val="decimal"/>
      <w:lvlText w:val="(%1)"/>
      <w:lvlJc w:val="left"/>
      <w:pPr>
        <w:ind w:left="757" w:hanging="477"/>
        <w:jc w:val="left"/>
      </w:pPr>
      <w:rPr>
        <w:rFonts w:ascii="宋体" w:eastAsia="宋体" w:hAnsi="宋体" w:cs="宋体" w:hint="default"/>
        <w:spacing w:val="-1"/>
        <w:w w:val="102"/>
        <w:sz w:val="29"/>
        <w:szCs w:val="29"/>
      </w:rPr>
    </w:lvl>
    <w:lvl w:ilvl="1">
      <w:start w:val="0"/>
      <w:numFmt w:val="bullet"/>
      <w:lvlText w:val="•"/>
      <w:lvlJc w:val="left"/>
      <w:pPr>
        <w:ind w:left="2001" w:hanging="477"/>
      </w:pPr>
      <w:rPr>
        <w:rFonts w:hint="default"/>
      </w:rPr>
    </w:lvl>
    <w:lvl w:ilvl="2">
      <w:start w:val="0"/>
      <w:numFmt w:val="bullet"/>
      <w:lvlText w:val="•"/>
      <w:lvlJc w:val="left"/>
      <w:pPr>
        <w:ind w:left="3243" w:hanging="477"/>
      </w:pPr>
      <w:rPr>
        <w:rFonts w:hint="default"/>
      </w:rPr>
    </w:lvl>
    <w:lvl w:ilvl="3">
      <w:start w:val="0"/>
      <w:numFmt w:val="bullet"/>
      <w:lvlText w:val="•"/>
      <w:lvlJc w:val="left"/>
      <w:pPr>
        <w:ind w:left="4485" w:hanging="477"/>
      </w:pPr>
      <w:rPr>
        <w:rFonts w:hint="default"/>
      </w:rPr>
    </w:lvl>
    <w:lvl w:ilvl="4">
      <w:start w:val="0"/>
      <w:numFmt w:val="bullet"/>
      <w:lvlText w:val="•"/>
      <w:lvlJc w:val="left"/>
      <w:pPr>
        <w:ind w:left="5727" w:hanging="477"/>
      </w:pPr>
      <w:rPr>
        <w:rFonts w:hint="default"/>
      </w:rPr>
    </w:lvl>
    <w:lvl w:ilvl="5">
      <w:start w:val="0"/>
      <w:numFmt w:val="bullet"/>
      <w:lvlText w:val="•"/>
      <w:lvlJc w:val="left"/>
      <w:pPr>
        <w:ind w:left="6969" w:hanging="477"/>
      </w:pPr>
      <w:rPr>
        <w:rFonts w:hint="default"/>
      </w:rPr>
    </w:lvl>
    <w:lvl w:ilvl="6">
      <w:start w:val="0"/>
      <w:numFmt w:val="bullet"/>
      <w:lvlText w:val="•"/>
      <w:lvlJc w:val="left"/>
      <w:pPr>
        <w:ind w:left="8211" w:hanging="477"/>
      </w:pPr>
      <w:rPr>
        <w:rFonts w:hint="default"/>
      </w:rPr>
    </w:lvl>
    <w:lvl w:ilvl="7">
      <w:start w:val="0"/>
      <w:numFmt w:val="bullet"/>
      <w:lvlText w:val="•"/>
      <w:lvlJc w:val="left"/>
      <w:pPr>
        <w:ind w:left="9453" w:hanging="477"/>
      </w:pPr>
      <w:rPr>
        <w:rFonts w:hint="default"/>
      </w:rPr>
    </w:lvl>
    <w:lvl w:ilvl="8">
      <w:start w:val="0"/>
      <w:numFmt w:val="bullet"/>
      <w:lvlText w:val="•"/>
      <w:lvlJc w:val="left"/>
      <w:pPr>
        <w:ind w:left="10695" w:hanging="477"/>
      </w:pPr>
      <w:rPr>
        <w:rFonts w:hint="default"/>
      </w:rPr>
    </w:lvl>
  </w:abstractNum>
  <w:abstractNum w:abstractNumId="35">
    <w:nsid w:val="31BDA201"/>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36">
    <w:nsid w:val="3279D189"/>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37">
    <w:nsid w:val="345AC43D"/>
    <w:multiLevelType w:val="hybridMultilevel"/>
    <w:tmpl w:val="00000000"/>
    <w:lvl w:ilvl="0">
      <w:start w:val="1"/>
      <w:numFmt w:val="decimal"/>
      <w:lvlText w:val="(%1)"/>
      <w:lvlJc w:val="left"/>
      <w:pPr>
        <w:ind w:left="757" w:hanging="477"/>
        <w:jc w:val="left"/>
      </w:pPr>
      <w:rPr>
        <w:rFonts w:ascii="宋体" w:eastAsia="宋体" w:hAnsi="宋体" w:cs="宋体" w:hint="default"/>
        <w:spacing w:val="-1"/>
        <w:w w:val="102"/>
        <w:sz w:val="29"/>
        <w:szCs w:val="29"/>
      </w:rPr>
    </w:lvl>
    <w:lvl w:ilvl="1">
      <w:start w:val="1"/>
      <w:numFmt w:val="decimal"/>
      <w:lvlText w:val="%2."/>
      <w:lvlJc w:val="left"/>
      <w:pPr>
        <w:ind w:left="914" w:hanging="318"/>
        <w:jc w:val="left"/>
      </w:pPr>
      <w:rPr>
        <w:rFonts w:ascii="宋体" w:eastAsia="宋体" w:hAnsi="宋体" w:cs="宋体" w:hint="default"/>
        <w:spacing w:val="-4"/>
        <w:w w:val="102"/>
        <w:sz w:val="29"/>
        <w:szCs w:val="29"/>
      </w:rPr>
    </w:lvl>
    <w:lvl w:ilvl="2">
      <w:start w:val="0"/>
      <w:numFmt w:val="bullet"/>
      <w:lvlText w:val="•"/>
      <w:lvlJc w:val="left"/>
      <w:pPr>
        <w:ind w:left="2282" w:hanging="318"/>
      </w:pPr>
      <w:rPr>
        <w:rFonts w:hint="default"/>
      </w:rPr>
    </w:lvl>
    <w:lvl w:ilvl="3">
      <w:start w:val="0"/>
      <w:numFmt w:val="bullet"/>
      <w:lvlText w:val="•"/>
      <w:lvlJc w:val="left"/>
      <w:pPr>
        <w:ind w:left="3644" w:hanging="318"/>
      </w:pPr>
      <w:rPr>
        <w:rFonts w:hint="default"/>
      </w:rPr>
    </w:lvl>
    <w:lvl w:ilvl="4">
      <w:start w:val="0"/>
      <w:numFmt w:val="bullet"/>
      <w:lvlText w:val="•"/>
      <w:lvlJc w:val="left"/>
      <w:pPr>
        <w:ind w:left="5006" w:hanging="318"/>
      </w:pPr>
      <w:rPr>
        <w:rFonts w:hint="default"/>
      </w:rPr>
    </w:lvl>
    <w:lvl w:ilvl="5">
      <w:start w:val="0"/>
      <w:numFmt w:val="bullet"/>
      <w:lvlText w:val="•"/>
      <w:lvlJc w:val="left"/>
      <w:pPr>
        <w:ind w:left="6368" w:hanging="318"/>
      </w:pPr>
      <w:rPr>
        <w:rFonts w:hint="default"/>
      </w:rPr>
    </w:lvl>
    <w:lvl w:ilvl="6">
      <w:start w:val="0"/>
      <w:numFmt w:val="bullet"/>
      <w:lvlText w:val="•"/>
      <w:lvlJc w:val="left"/>
      <w:pPr>
        <w:ind w:left="7730" w:hanging="318"/>
      </w:pPr>
      <w:rPr>
        <w:rFonts w:hint="default"/>
      </w:rPr>
    </w:lvl>
    <w:lvl w:ilvl="7">
      <w:start w:val="0"/>
      <w:numFmt w:val="bullet"/>
      <w:lvlText w:val="•"/>
      <w:lvlJc w:val="left"/>
      <w:pPr>
        <w:ind w:left="9093" w:hanging="318"/>
      </w:pPr>
      <w:rPr>
        <w:rFonts w:hint="default"/>
      </w:rPr>
    </w:lvl>
    <w:lvl w:ilvl="8">
      <w:start w:val="0"/>
      <w:numFmt w:val="bullet"/>
      <w:lvlText w:val="•"/>
      <w:lvlJc w:val="left"/>
      <w:pPr>
        <w:ind w:left="10455" w:hanging="318"/>
      </w:pPr>
      <w:rPr>
        <w:rFonts w:hint="default"/>
      </w:rPr>
    </w:lvl>
  </w:abstractNum>
  <w:abstractNum w:abstractNumId="38">
    <w:nsid w:val="35A97961"/>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39">
    <w:nsid w:val="3B3A5B40"/>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40">
    <w:nsid w:val="3BA6083E"/>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1"/>
      <w:numFmt w:val="decimal"/>
      <w:lvlText w:val="%2."/>
      <w:lvlJc w:val="left"/>
      <w:pPr>
        <w:ind w:left="1865" w:hanging="318"/>
        <w:jc w:val="left"/>
      </w:pPr>
      <w:rPr>
        <w:rFonts w:ascii="宋体" w:eastAsia="宋体" w:hAnsi="宋体" w:cs="宋体" w:hint="default"/>
        <w:spacing w:val="-8"/>
        <w:w w:val="102"/>
        <w:sz w:val="29"/>
        <w:szCs w:val="29"/>
      </w:rPr>
    </w:lvl>
    <w:lvl w:ilvl="2">
      <w:start w:val="0"/>
      <w:numFmt w:val="bullet"/>
      <w:lvlText w:val="•"/>
      <w:lvlJc w:val="left"/>
      <w:pPr>
        <w:ind w:left="3117" w:hanging="318"/>
      </w:pPr>
      <w:rPr>
        <w:rFonts w:hint="default"/>
      </w:rPr>
    </w:lvl>
    <w:lvl w:ilvl="3">
      <w:start w:val="0"/>
      <w:numFmt w:val="bullet"/>
      <w:lvlText w:val="•"/>
      <w:lvlJc w:val="left"/>
      <w:pPr>
        <w:ind w:left="4375" w:hanging="318"/>
      </w:pPr>
      <w:rPr>
        <w:rFonts w:hint="default"/>
      </w:rPr>
    </w:lvl>
    <w:lvl w:ilvl="4">
      <w:start w:val="0"/>
      <w:numFmt w:val="bullet"/>
      <w:lvlText w:val="•"/>
      <w:lvlJc w:val="left"/>
      <w:pPr>
        <w:ind w:left="5633" w:hanging="318"/>
      </w:pPr>
      <w:rPr>
        <w:rFonts w:hint="default"/>
      </w:rPr>
    </w:lvl>
    <w:lvl w:ilvl="5">
      <w:start w:val="0"/>
      <w:numFmt w:val="bullet"/>
      <w:lvlText w:val="•"/>
      <w:lvlJc w:val="left"/>
      <w:pPr>
        <w:ind w:left="6890" w:hanging="318"/>
      </w:pPr>
      <w:rPr>
        <w:rFonts w:hint="default"/>
      </w:rPr>
    </w:lvl>
    <w:lvl w:ilvl="6">
      <w:start w:val="0"/>
      <w:numFmt w:val="bullet"/>
      <w:lvlText w:val="•"/>
      <w:lvlJc w:val="left"/>
      <w:pPr>
        <w:ind w:left="8148" w:hanging="318"/>
      </w:pPr>
      <w:rPr>
        <w:rFonts w:hint="default"/>
      </w:rPr>
    </w:lvl>
    <w:lvl w:ilvl="7">
      <w:start w:val="0"/>
      <w:numFmt w:val="bullet"/>
      <w:lvlText w:val="•"/>
      <w:lvlJc w:val="left"/>
      <w:pPr>
        <w:ind w:left="9406" w:hanging="318"/>
      </w:pPr>
      <w:rPr>
        <w:rFonts w:hint="default"/>
      </w:rPr>
    </w:lvl>
    <w:lvl w:ilvl="8">
      <w:start w:val="0"/>
      <w:numFmt w:val="bullet"/>
      <w:lvlText w:val="•"/>
      <w:lvlJc w:val="left"/>
      <w:pPr>
        <w:ind w:left="10664" w:hanging="318"/>
      </w:pPr>
      <w:rPr>
        <w:rFonts w:hint="default"/>
      </w:rPr>
    </w:lvl>
  </w:abstractNum>
  <w:abstractNum w:abstractNumId="41">
    <w:nsid w:val="3BD7DABF"/>
    <w:multiLevelType w:val="hybridMultilevel"/>
    <w:tmpl w:val="00000000"/>
    <w:lvl w:ilvl="0">
      <w:start w:val="1"/>
      <w:numFmt w:val="decimal"/>
      <w:lvlText w:val="（%1）"/>
      <w:lvlJc w:val="left"/>
      <w:pPr>
        <w:ind w:left="1703" w:hanging="790"/>
        <w:jc w:val="left"/>
      </w:pPr>
      <w:rPr>
        <w:rFonts w:ascii="宋体" w:eastAsia="宋体" w:hAnsi="宋体" w:cs="宋体" w:hint="default"/>
        <w:spacing w:val="-4"/>
        <w:w w:val="102"/>
        <w:sz w:val="29"/>
        <w:szCs w:val="29"/>
      </w:rPr>
    </w:lvl>
    <w:lvl w:ilvl="1">
      <w:start w:val="0"/>
      <w:numFmt w:val="bullet"/>
      <w:lvlText w:val="•"/>
      <w:lvlJc w:val="left"/>
      <w:pPr>
        <w:ind w:left="2847" w:hanging="790"/>
      </w:pPr>
      <w:rPr>
        <w:rFonts w:hint="default"/>
      </w:rPr>
    </w:lvl>
    <w:lvl w:ilvl="2">
      <w:start w:val="0"/>
      <w:numFmt w:val="bullet"/>
      <w:lvlText w:val="•"/>
      <w:lvlJc w:val="left"/>
      <w:pPr>
        <w:ind w:left="3995" w:hanging="790"/>
      </w:pPr>
      <w:rPr>
        <w:rFonts w:hint="default"/>
      </w:rPr>
    </w:lvl>
    <w:lvl w:ilvl="3">
      <w:start w:val="0"/>
      <w:numFmt w:val="bullet"/>
      <w:lvlText w:val="•"/>
      <w:lvlJc w:val="left"/>
      <w:pPr>
        <w:ind w:left="5143" w:hanging="790"/>
      </w:pPr>
      <w:rPr>
        <w:rFonts w:hint="default"/>
      </w:rPr>
    </w:lvl>
    <w:lvl w:ilvl="4">
      <w:start w:val="0"/>
      <w:numFmt w:val="bullet"/>
      <w:lvlText w:val="•"/>
      <w:lvlJc w:val="left"/>
      <w:pPr>
        <w:ind w:left="6291" w:hanging="790"/>
      </w:pPr>
      <w:rPr>
        <w:rFonts w:hint="default"/>
      </w:rPr>
    </w:lvl>
    <w:lvl w:ilvl="5">
      <w:start w:val="0"/>
      <w:numFmt w:val="bullet"/>
      <w:lvlText w:val="•"/>
      <w:lvlJc w:val="left"/>
      <w:pPr>
        <w:ind w:left="7439" w:hanging="790"/>
      </w:pPr>
      <w:rPr>
        <w:rFonts w:hint="default"/>
      </w:rPr>
    </w:lvl>
    <w:lvl w:ilvl="6">
      <w:start w:val="0"/>
      <w:numFmt w:val="bullet"/>
      <w:lvlText w:val="•"/>
      <w:lvlJc w:val="left"/>
      <w:pPr>
        <w:ind w:left="8587" w:hanging="790"/>
      </w:pPr>
      <w:rPr>
        <w:rFonts w:hint="default"/>
      </w:rPr>
    </w:lvl>
    <w:lvl w:ilvl="7">
      <w:start w:val="0"/>
      <w:numFmt w:val="bullet"/>
      <w:lvlText w:val="•"/>
      <w:lvlJc w:val="left"/>
      <w:pPr>
        <w:ind w:left="9735" w:hanging="790"/>
      </w:pPr>
      <w:rPr>
        <w:rFonts w:hint="default"/>
      </w:rPr>
    </w:lvl>
    <w:lvl w:ilvl="8">
      <w:start w:val="0"/>
      <w:numFmt w:val="bullet"/>
      <w:lvlText w:val="•"/>
      <w:lvlJc w:val="left"/>
      <w:pPr>
        <w:ind w:left="10883" w:hanging="790"/>
      </w:pPr>
      <w:rPr>
        <w:rFonts w:hint="default"/>
      </w:rPr>
    </w:lvl>
  </w:abstractNum>
  <w:abstractNum w:abstractNumId="42">
    <w:nsid w:val="3C0945ED"/>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43">
    <w:nsid w:val="3F534C8B"/>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1"/>
      <w:numFmt w:val="decimal"/>
      <w:lvlText w:val="（%2）"/>
      <w:lvlJc w:val="left"/>
      <w:pPr>
        <w:ind w:left="280" w:hanging="790"/>
        <w:jc w:val="left"/>
      </w:pPr>
      <w:rPr>
        <w:rFonts w:ascii="宋体" w:eastAsia="宋体" w:hAnsi="宋体" w:cs="宋体" w:hint="default"/>
        <w:spacing w:val="-4"/>
        <w:w w:val="102"/>
        <w:sz w:val="29"/>
        <w:szCs w:val="29"/>
      </w:rPr>
    </w:lvl>
    <w:lvl w:ilvl="2">
      <w:start w:val="0"/>
      <w:numFmt w:val="bullet"/>
      <w:lvlText w:val="•"/>
      <w:lvlJc w:val="left"/>
      <w:pPr>
        <w:ind w:left="2424" w:hanging="790"/>
      </w:pPr>
      <w:rPr>
        <w:rFonts w:hint="default"/>
      </w:rPr>
    </w:lvl>
    <w:lvl w:ilvl="3">
      <w:start w:val="0"/>
      <w:numFmt w:val="bullet"/>
      <w:lvlText w:val="•"/>
      <w:lvlJc w:val="left"/>
      <w:pPr>
        <w:ind w:left="3768" w:hanging="790"/>
      </w:pPr>
      <w:rPr>
        <w:rFonts w:hint="default"/>
      </w:rPr>
    </w:lvl>
    <w:lvl w:ilvl="4">
      <w:start w:val="0"/>
      <w:numFmt w:val="bullet"/>
      <w:lvlText w:val="•"/>
      <w:lvlJc w:val="left"/>
      <w:pPr>
        <w:ind w:left="5113" w:hanging="790"/>
      </w:pPr>
      <w:rPr>
        <w:rFonts w:hint="default"/>
      </w:rPr>
    </w:lvl>
    <w:lvl w:ilvl="5">
      <w:start w:val="0"/>
      <w:numFmt w:val="bullet"/>
      <w:lvlText w:val="•"/>
      <w:lvlJc w:val="left"/>
      <w:pPr>
        <w:ind w:left="6457" w:hanging="790"/>
      </w:pPr>
      <w:rPr>
        <w:rFonts w:hint="default"/>
      </w:rPr>
    </w:lvl>
    <w:lvl w:ilvl="6">
      <w:start w:val="0"/>
      <w:numFmt w:val="bullet"/>
      <w:lvlText w:val="•"/>
      <w:lvlJc w:val="left"/>
      <w:pPr>
        <w:ind w:left="7802" w:hanging="790"/>
      </w:pPr>
      <w:rPr>
        <w:rFonts w:hint="default"/>
      </w:rPr>
    </w:lvl>
    <w:lvl w:ilvl="7">
      <w:start w:val="0"/>
      <w:numFmt w:val="bullet"/>
      <w:lvlText w:val="•"/>
      <w:lvlJc w:val="left"/>
      <w:pPr>
        <w:ind w:left="9146" w:hanging="790"/>
      </w:pPr>
      <w:rPr>
        <w:rFonts w:hint="default"/>
      </w:rPr>
    </w:lvl>
    <w:lvl w:ilvl="8">
      <w:start w:val="0"/>
      <w:numFmt w:val="bullet"/>
      <w:lvlText w:val="•"/>
      <w:lvlJc w:val="left"/>
      <w:pPr>
        <w:ind w:left="10490" w:hanging="790"/>
      </w:pPr>
      <w:rPr>
        <w:rFonts w:hint="default"/>
      </w:rPr>
    </w:lvl>
  </w:abstractNum>
  <w:abstractNum w:abstractNumId="44">
    <w:nsid w:val="3FA5055C"/>
    <w:multiLevelType w:val="hybridMultilevel"/>
    <w:tmpl w:val="00000000"/>
    <w:lvl w:ilvl="0">
      <w:start w:val="0"/>
      <w:numFmt w:val="bullet"/>
      <w:lvlText w:val="—"/>
      <w:lvlJc w:val="left"/>
      <w:pPr>
        <w:ind w:left="1857" w:hanging="476"/>
      </w:pPr>
      <w:rPr>
        <w:rFonts w:ascii="宋体" w:eastAsia="宋体" w:hAnsi="宋体" w:cs="宋体" w:hint="default"/>
        <w:w w:val="102"/>
        <w:sz w:val="31"/>
        <w:szCs w:val="31"/>
      </w:rPr>
    </w:lvl>
    <w:lvl w:ilvl="1">
      <w:start w:val="0"/>
      <w:numFmt w:val="bullet"/>
      <w:lvlText w:val="•"/>
      <w:lvlJc w:val="left"/>
      <w:pPr>
        <w:ind w:left="2991" w:hanging="476"/>
      </w:pPr>
      <w:rPr>
        <w:rFonts w:hint="default"/>
      </w:rPr>
    </w:lvl>
    <w:lvl w:ilvl="2">
      <w:start w:val="0"/>
      <w:numFmt w:val="bullet"/>
      <w:lvlText w:val="•"/>
      <w:lvlJc w:val="left"/>
      <w:pPr>
        <w:ind w:left="4123" w:hanging="476"/>
      </w:pPr>
      <w:rPr>
        <w:rFonts w:hint="default"/>
      </w:rPr>
    </w:lvl>
    <w:lvl w:ilvl="3">
      <w:start w:val="0"/>
      <w:numFmt w:val="bullet"/>
      <w:lvlText w:val="•"/>
      <w:lvlJc w:val="left"/>
      <w:pPr>
        <w:ind w:left="5255" w:hanging="476"/>
      </w:pPr>
      <w:rPr>
        <w:rFonts w:hint="default"/>
      </w:rPr>
    </w:lvl>
    <w:lvl w:ilvl="4">
      <w:start w:val="0"/>
      <w:numFmt w:val="bullet"/>
      <w:lvlText w:val="•"/>
      <w:lvlJc w:val="left"/>
      <w:pPr>
        <w:ind w:left="6387" w:hanging="476"/>
      </w:pPr>
      <w:rPr>
        <w:rFonts w:hint="default"/>
      </w:rPr>
    </w:lvl>
    <w:lvl w:ilvl="5">
      <w:start w:val="0"/>
      <w:numFmt w:val="bullet"/>
      <w:lvlText w:val="•"/>
      <w:lvlJc w:val="left"/>
      <w:pPr>
        <w:ind w:left="7519" w:hanging="476"/>
      </w:pPr>
      <w:rPr>
        <w:rFonts w:hint="default"/>
      </w:rPr>
    </w:lvl>
    <w:lvl w:ilvl="6">
      <w:start w:val="0"/>
      <w:numFmt w:val="bullet"/>
      <w:lvlText w:val="•"/>
      <w:lvlJc w:val="left"/>
      <w:pPr>
        <w:ind w:left="8651" w:hanging="476"/>
      </w:pPr>
      <w:rPr>
        <w:rFonts w:hint="default"/>
      </w:rPr>
    </w:lvl>
    <w:lvl w:ilvl="7">
      <w:start w:val="0"/>
      <w:numFmt w:val="bullet"/>
      <w:lvlText w:val="•"/>
      <w:lvlJc w:val="left"/>
      <w:pPr>
        <w:ind w:left="9783" w:hanging="476"/>
      </w:pPr>
      <w:rPr>
        <w:rFonts w:hint="default"/>
      </w:rPr>
    </w:lvl>
    <w:lvl w:ilvl="8">
      <w:start w:val="0"/>
      <w:numFmt w:val="bullet"/>
      <w:lvlText w:val="•"/>
      <w:lvlJc w:val="left"/>
      <w:pPr>
        <w:ind w:left="10915" w:hanging="476"/>
      </w:pPr>
      <w:rPr>
        <w:rFonts w:hint="default"/>
      </w:rPr>
    </w:lvl>
  </w:abstractNum>
  <w:abstractNum w:abstractNumId="45">
    <w:nsid w:val="3FEA0B06"/>
    <w:multiLevelType w:val="hybridMultilevel"/>
    <w:tmpl w:val="00000000"/>
    <w:lvl w:ilvl="0">
      <w:start w:val="1"/>
      <w:numFmt w:val="decimal"/>
      <w:lvlText w:val="(%1)"/>
      <w:lvlJc w:val="left"/>
      <w:pPr>
        <w:ind w:left="280" w:hanging="477"/>
        <w:jc w:val="left"/>
      </w:pPr>
      <w:rPr>
        <w:rFonts w:ascii="宋体" w:eastAsia="宋体" w:hAnsi="宋体" w:cs="宋体" w:hint="default"/>
        <w:spacing w:val="-1"/>
        <w:w w:val="102"/>
        <w:sz w:val="29"/>
        <w:szCs w:val="29"/>
      </w:rPr>
    </w:lvl>
    <w:lvl w:ilvl="1">
      <w:start w:val="0"/>
      <w:numFmt w:val="bullet"/>
      <w:lvlText w:val="•"/>
      <w:lvlJc w:val="left"/>
      <w:pPr>
        <w:ind w:left="1569" w:hanging="477"/>
      </w:pPr>
      <w:rPr>
        <w:rFonts w:hint="default"/>
      </w:rPr>
    </w:lvl>
    <w:lvl w:ilvl="2">
      <w:start w:val="0"/>
      <w:numFmt w:val="bullet"/>
      <w:lvlText w:val="•"/>
      <w:lvlJc w:val="left"/>
      <w:pPr>
        <w:ind w:left="2859" w:hanging="477"/>
      </w:pPr>
      <w:rPr>
        <w:rFonts w:hint="default"/>
      </w:rPr>
    </w:lvl>
    <w:lvl w:ilvl="3">
      <w:start w:val="0"/>
      <w:numFmt w:val="bullet"/>
      <w:lvlText w:val="•"/>
      <w:lvlJc w:val="left"/>
      <w:pPr>
        <w:ind w:left="4149" w:hanging="477"/>
      </w:pPr>
      <w:rPr>
        <w:rFonts w:hint="default"/>
      </w:rPr>
    </w:lvl>
    <w:lvl w:ilvl="4">
      <w:start w:val="0"/>
      <w:numFmt w:val="bullet"/>
      <w:lvlText w:val="•"/>
      <w:lvlJc w:val="left"/>
      <w:pPr>
        <w:ind w:left="5439" w:hanging="477"/>
      </w:pPr>
      <w:rPr>
        <w:rFonts w:hint="default"/>
      </w:rPr>
    </w:lvl>
    <w:lvl w:ilvl="5">
      <w:start w:val="0"/>
      <w:numFmt w:val="bullet"/>
      <w:lvlText w:val="•"/>
      <w:lvlJc w:val="left"/>
      <w:pPr>
        <w:ind w:left="6729" w:hanging="477"/>
      </w:pPr>
      <w:rPr>
        <w:rFonts w:hint="default"/>
      </w:rPr>
    </w:lvl>
    <w:lvl w:ilvl="6">
      <w:start w:val="0"/>
      <w:numFmt w:val="bullet"/>
      <w:lvlText w:val="•"/>
      <w:lvlJc w:val="left"/>
      <w:pPr>
        <w:ind w:left="8019" w:hanging="477"/>
      </w:pPr>
      <w:rPr>
        <w:rFonts w:hint="default"/>
      </w:rPr>
    </w:lvl>
    <w:lvl w:ilvl="7">
      <w:start w:val="0"/>
      <w:numFmt w:val="bullet"/>
      <w:lvlText w:val="•"/>
      <w:lvlJc w:val="left"/>
      <w:pPr>
        <w:ind w:left="9309" w:hanging="477"/>
      </w:pPr>
      <w:rPr>
        <w:rFonts w:hint="default"/>
      </w:rPr>
    </w:lvl>
    <w:lvl w:ilvl="8">
      <w:start w:val="0"/>
      <w:numFmt w:val="bullet"/>
      <w:lvlText w:val="•"/>
      <w:lvlJc w:val="left"/>
      <w:pPr>
        <w:ind w:left="10599" w:hanging="477"/>
      </w:pPr>
      <w:rPr>
        <w:rFonts w:hint="default"/>
      </w:rPr>
    </w:lvl>
  </w:abstractNum>
  <w:abstractNum w:abstractNumId="46">
    <w:nsid w:val="40070AA8"/>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47">
    <w:nsid w:val="4029AC64"/>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48">
    <w:nsid w:val="40C03DB5"/>
    <w:multiLevelType w:val="hybridMultilevel"/>
    <w:tmpl w:val="00000000"/>
    <w:lvl w:ilvl="0">
      <w:start w:val="1"/>
      <w:numFmt w:val="decimal"/>
      <w:lvlText w:val="（%1）"/>
      <w:lvlJc w:val="left"/>
      <w:pPr>
        <w:ind w:left="280" w:hanging="793"/>
        <w:jc w:val="left"/>
      </w:pPr>
      <w:rPr>
        <w:rFonts w:ascii="宋体" w:eastAsia="宋体" w:hAnsi="宋体" w:cs="宋体" w:hint="default"/>
        <w:spacing w:val="-1"/>
        <w:w w:val="102"/>
        <w:sz w:val="29"/>
        <w:szCs w:val="29"/>
      </w:rPr>
    </w:lvl>
    <w:lvl w:ilvl="1">
      <w:start w:val="0"/>
      <w:numFmt w:val="bullet"/>
      <w:lvlText w:val="•"/>
      <w:lvlJc w:val="left"/>
      <w:pPr>
        <w:ind w:left="1569" w:hanging="793"/>
      </w:pPr>
      <w:rPr>
        <w:rFonts w:hint="default"/>
      </w:rPr>
    </w:lvl>
    <w:lvl w:ilvl="2">
      <w:start w:val="0"/>
      <w:numFmt w:val="bullet"/>
      <w:lvlText w:val="•"/>
      <w:lvlJc w:val="left"/>
      <w:pPr>
        <w:ind w:left="2859" w:hanging="793"/>
      </w:pPr>
      <w:rPr>
        <w:rFonts w:hint="default"/>
      </w:rPr>
    </w:lvl>
    <w:lvl w:ilvl="3">
      <w:start w:val="0"/>
      <w:numFmt w:val="bullet"/>
      <w:lvlText w:val="•"/>
      <w:lvlJc w:val="left"/>
      <w:pPr>
        <w:ind w:left="4149" w:hanging="793"/>
      </w:pPr>
      <w:rPr>
        <w:rFonts w:hint="default"/>
      </w:rPr>
    </w:lvl>
    <w:lvl w:ilvl="4">
      <w:start w:val="0"/>
      <w:numFmt w:val="bullet"/>
      <w:lvlText w:val="•"/>
      <w:lvlJc w:val="left"/>
      <w:pPr>
        <w:ind w:left="5439" w:hanging="793"/>
      </w:pPr>
      <w:rPr>
        <w:rFonts w:hint="default"/>
      </w:rPr>
    </w:lvl>
    <w:lvl w:ilvl="5">
      <w:start w:val="0"/>
      <w:numFmt w:val="bullet"/>
      <w:lvlText w:val="•"/>
      <w:lvlJc w:val="left"/>
      <w:pPr>
        <w:ind w:left="6729" w:hanging="793"/>
      </w:pPr>
      <w:rPr>
        <w:rFonts w:hint="default"/>
      </w:rPr>
    </w:lvl>
    <w:lvl w:ilvl="6">
      <w:start w:val="0"/>
      <w:numFmt w:val="bullet"/>
      <w:lvlText w:val="•"/>
      <w:lvlJc w:val="left"/>
      <w:pPr>
        <w:ind w:left="8019" w:hanging="793"/>
      </w:pPr>
      <w:rPr>
        <w:rFonts w:hint="default"/>
      </w:rPr>
    </w:lvl>
    <w:lvl w:ilvl="7">
      <w:start w:val="0"/>
      <w:numFmt w:val="bullet"/>
      <w:lvlText w:val="•"/>
      <w:lvlJc w:val="left"/>
      <w:pPr>
        <w:ind w:left="9309" w:hanging="793"/>
      </w:pPr>
      <w:rPr>
        <w:rFonts w:hint="default"/>
      </w:rPr>
    </w:lvl>
    <w:lvl w:ilvl="8">
      <w:start w:val="0"/>
      <w:numFmt w:val="bullet"/>
      <w:lvlText w:val="•"/>
      <w:lvlJc w:val="left"/>
      <w:pPr>
        <w:ind w:left="10599" w:hanging="793"/>
      </w:pPr>
      <w:rPr>
        <w:rFonts w:hint="default"/>
      </w:rPr>
    </w:lvl>
  </w:abstractNum>
  <w:abstractNum w:abstractNumId="49">
    <w:nsid w:val="4239B06C"/>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50">
    <w:nsid w:val="43DA1124"/>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1"/>
      <w:numFmt w:val="decimal"/>
      <w:lvlText w:val="%2."/>
      <w:lvlJc w:val="left"/>
      <w:pPr>
        <w:ind w:left="1865" w:hanging="318"/>
        <w:jc w:val="left"/>
      </w:pPr>
      <w:rPr>
        <w:rFonts w:ascii="宋体" w:eastAsia="宋体" w:hAnsi="宋体" w:cs="宋体" w:hint="default"/>
        <w:spacing w:val="-8"/>
        <w:w w:val="102"/>
        <w:sz w:val="29"/>
        <w:szCs w:val="29"/>
      </w:rPr>
    </w:lvl>
    <w:lvl w:ilvl="2">
      <w:start w:val="0"/>
      <w:numFmt w:val="bullet"/>
      <w:lvlText w:val="•"/>
      <w:lvlJc w:val="left"/>
      <w:pPr>
        <w:ind w:left="3117" w:hanging="318"/>
      </w:pPr>
      <w:rPr>
        <w:rFonts w:hint="default"/>
      </w:rPr>
    </w:lvl>
    <w:lvl w:ilvl="3">
      <w:start w:val="0"/>
      <w:numFmt w:val="bullet"/>
      <w:lvlText w:val="•"/>
      <w:lvlJc w:val="left"/>
      <w:pPr>
        <w:ind w:left="4375" w:hanging="318"/>
      </w:pPr>
      <w:rPr>
        <w:rFonts w:hint="default"/>
      </w:rPr>
    </w:lvl>
    <w:lvl w:ilvl="4">
      <w:start w:val="0"/>
      <w:numFmt w:val="bullet"/>
      <w:lvlText w:val="•"/>
      <w:lvlJc w:val="left"/>
      <w:pPr>
        <w:ind w:left="5633" w:hanging="318"/>
      </w:pPr>
      <w:rPr>
        <w:rFonts w:hint="default"/>
      </w:rPr>
    </w:lvl>
    <w:lvl w:ilvl="5">
      <w:start w:val="0"/>
      <w:numFmt w:val="bullet"/>
      <w:lvlText w:val="•"/>
      <w:lvlJc w:val="left"/>
      <w:pPr>
        <w:ind w:left="6890" w:hanging="318"/>
      </w:pPr>
      <w:rPr>
        <w:rFonts w:hint="default"/>
      </w:rPr>
    </w:lvl>
    <w:lvl w:ilvl="6">
      <w:start w:val="0"/>
      <w:numFmt w:val="bullet"/>
      <w:lvlText w:val="•"/>
      <w:lvlJc w:val="left"/>
      <w:pPr>
        <w:ind w:left="8148" w:hanging="318"/>
      </w:pPr>
      <w:rPr>
        <w:rFonts w:hint="default"/>
      </w:rPr>
    </w:lvl>
    <w:lvl w:ilvl="7">
      <w:start w:val="0"/>
      <w:numFmt w:val="bullet"/>
      <w:lvlText w:val="•"/>
      <w:lvlJc w:val="left"/>
      <w:pPr>
        <w:ind w:left="9406" w:hanging="318"/>
      </w:pPr>
      <w:rPr>
        <w:rFonts w:hint="default"/>
      </w:rPr>
    </w:lvl>
    <w:lvl w:ilvl="8">
      <w:start w:val="0"/>
      <w:numFmt w:val="bullet"/>
      <w:lvlText w:val="•"/>
      <w:lvlJc w:val="left"/>
      <w:pPr>
        <w:ind w:left="10664" w:hanging="318"/>
      </w:pPr>
      <w:rPr>
        <w:rFonts w:hint="default"/>
      </w:rPr>
    </w:lvl>
  </w:abstractNum>
  <w:abstractNum w:abstractNumId="51">
    <w:nsid w:val="446CF3C2"/>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0"/>
      <w:numFmt w:val="bullet"/>
      <w:lvlText w:val="•"/>
      <w:lvlJc w:val="left"/>
      <w:pPr>
        <w:ind w:left="2289" w:hanging="793"/>
      </w:pPr>
      <w:rPr>
        <w:rFonts w:hint="default"/>
      </w:rPr>
    </w:lvl>
    <w:lvl w:ilvl="2">
      <w:start w:val="0"/>
      <w:numFmt w:val="bullet"/>
      <w:lvlText w:val="•"/>
      <w:lvlJc w:val="left"/>
      <w:pPr>
        <w:ind w:left="3499" w:hanging="793"/>
      </w:pPr>
      <w:rPr>
        <w:rFonts w:hint="default"/>
      </w:rPr>
    </w:lvl>
    <w:lvl w:ilvl="3">
      <w:start w:val="0"/>
      <w:numFmt w:val="bullet"/>
      <w:lvlText w:val="•"/>
      <w:lvlJc w:val="left"/>
      <w:pPr>
        <w:ind w:left="4709" w:hanging="793"/>
      </w:pPr>
      <w:rPr>
        <w:rFonts w:hint="default"/>
      </w:rPr>
    </w:lvl>
    <w:lvl w:ilvl="4">
      <w:start w:val="0"/>
      <w:numFmt w:val="bullet"/>
      <w:lvlText w:val="•"/>
      <w:lvlJc w:val="left"/>
      <w:pPr>
        <w:ind w:left="5919" w:hanging="793"/>
      </w:pPr>
      <w:rPr>
        <w:rFonts w:hint="default"/>
      </w:rPr>
    </w:lvl>
    <w:lvl w:ilvl="5">
      <w:start w:val="0"/>
      <w:numFmt w:val="bullet"/>
      <w:lvlText w:val="•"/>
      <w:lvlJc w:val="left"/>
      <w:pPr>
        <w:ind w:left="7129" w:hanging="793"/>
      </w:pPr>
      <w:rPr>
        <w:rFonts w:hint="default"/>
      </w:rPr>
    </w:lvl>
    <w:lvl w:ilvl="6">
      <w:start w:val="0"/>
      <w:numFmt w:val="bullet"/>
      <w:lvlText w:val="•"/>
      <w:lvlJc w:val="left"/>
      <w:pPr>
        <w:ind w:left="8339" w:hanging="793"/>
      </w:pPr>
      <w:rPr>
        <w:rFonts w:hint="default"/>
      </w:rPr>
    </w:lvl>
    <w:lvl w:ilvl="7">
      <w:start w:val="0"/>
      <w:numFmt w:val="bullet"/>
      <w:lvlText w:val="•"/>
      <w:lvlJc w:val="left"/>
      <w:pPr>
        <w:ind w:left="9549" w:hanging="793"/>
      </w:pPr>
      <w:rPr>
        <w:rFonts w:hint="default"/>
      </w:rPr>
    </w:lvl>
    <w:lvl w:ilvl="8">
      <w:start w:val="0"/>
      <w:numFmt w:val="bullet"/>
      <w:lvlText w:val="•"/>
      <w:lvlJc w:val="left"/>
      <w:pPr>
        <w:ind w:left="10759" w:hanging="793"/>
      </w:pPr>
      <w:rPr>
        <w:rFonts w:hint="default"/>
      </w:rPr>
    </w:lvl>
  </w:abstractNum>
  <w:abstractNum w:abstractNumId="52">
    <w:nsid w:val="45545403"/>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53">
    <w:nsid w:val="459363EB"/>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54">
    <w:nsid w:val="45A95603"/>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55">
    <w:nsid w:val="473B5AB5"/>
    <w:multiLevelType w:val="hybridMultilevel"/>
    <w:tmpl w:val="00000000"/>
    <w:lvl w:ilvl="0">
      <w:start w:val="1"/>
      <w:numFmt w:val="decimal"/>
      <w:lvlText w:val="（%1）"/>
      <w:lvlJc w:val="left"/>
      <w:pPr>
        <w:ind w:left="1703" w:hanging="790"/>
        <w:jc w:val="left"/>
      </w:pPr>
      <w:rPr>
        <w:rFonts w:ascii="宋体" w:eastAsia="宋体" w:hAnsi="宋体" w:cs="宋体" w:hint="default"/>
        <w:spacing w:val="-4"/>
        <w:w w:val="102"/>
        <w:sz w:val="29"/>
        <w:szCs w:val="29"/>
      </w:rPr>
    </w:lvl>
    <w:lvl w:ilvl="1">
      <w:start w:val="0"/>
      <w:numFmt w:val="bullet"/>
      <w:lvlText w:val="•"/>
      <w:lvlJc w:val="left"/>
      <w:pPr>
        <w:ind w:left="2847" w:hanging="790"/>
      </w:pPr>
      <w:rPr>
        <w:rFonts w:hint="default"/>
      </w:rPr>
    </w:lvl>
    <w:lvl w:ilvl="2">
      <w:start w:val="0"/>
      <w:numFmt w:val="bullet"/>
      <w:lvlText w:val="•"/>
      <w:lvlJc w:val="left"/>
      <w:pPr>
        <w:ind w:left="3995" w:hanging="790"/>
      </w:pPr>
      <w:rPr>
        <w:rFonts w:hint="default"/>
      </w:rPr>
    </w:lvl>
    <w:lvl w:ilvl="3">
      <w:start w:val="0"/>
      <w:numFmt w:val="bullet"/>
      <w:lvlText w:val="•"/>
      <w:lvlJc w:val="left"/>
      <w:pPr>
        <w:ind w:left="5143" w:hanging="790"/>
      </w:pPr>
      <w:rPr>
        <w:rFonts w:hint="default"/>
      </w:rPr>
    </w:lvl>
    <w:lvl w:ilvl="4">
      <w:start w:val="0"/>
      <w:numFmt w:val="bullet"/>
      <w:lvlText w:val="•"/>
      <w:lvlJc w:val="left"/>
      <w:pPr>
        <w:ind w:left="6291" w:hanging="790"/>
      </w:pPr>
      <w:rPr>
        <w:rFonts w:hint="default"/>
      </w:rPr>
    </w:lvl>
    <w:lvl w:ilvl="5">
      <w:start w:val="0"/>
      <w:numFmt w:val="bullet"/>
      <w:lvlText w:val="•"/>
      <w:lvlJc w:val="left"/>
      <w:pPr>
        <w:ind w:left="7439" w:hanging="790"/>
      </w:pPr>
      <w:rPr>
        <w:rFonts w:hint="default"/>
      </w:rPr>
    </w:lvl>
    <w:lvl w:ilvl="6">
      <w:start w:val="0"/>
      <w:numFmt w:val="bullet"/>
      <w:lvlText w:val="•"/>
      <w:lvlJc w:val="left"/>
      <w:pPr>
        <w:ind w:left="8587" w:hanging="790"/>
      </w:pPr>
      <w:rPr>
        <w:rFonts w:hint="default"/>
      </w:rPr>
    </w:lvl>
    <w:lvl w:ilvl="7">
      <w:start w:val="0"/>
      <w:numFmt w:val="bullet"/>
      <w:lvlText w:val="•"/>
      <w:lvlJc w:val="left"/>
      <w:pPr>
        <w:ind w:left="9735" w:hanging="790"/>
      </w:pPr>
      <w:rPr>
        <w:rFonts w:hint="default"/>
      </w:rPr>
    </w:lvl>
    <w:lvl w:ilvl="8">
      <w:start w:val="0"/>
      <w:numFmt w:val="bullet"/>
      <w:lvlText w:val="•"/>
      <w:lvlJc w:val="left"/>
      <w:pPr>
        <w:ind w:left="10883" w:hanging="790"/>
      </w:pPr>
      <w:rPr>
        <w:rFonts w:hint="default"/>
      </w:rPr>
    </w:lvl>
  </w:abstractNum>
  <w:abstractNum w:abstractNumId="56">
    <w:nsid w:val="477FA119"/>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1"/>
      <w:numFmt w:val="decimal"/>
      <w:lvlText w:val="（%2）"/>
      <w:lvlJc w:val="left"/>
      <w:pPr>
        <w:ind w:left="280" w:hanging="793"/>
        <w:jc w:val="left"/>
      </w:pPr>
      <w:rPr>
        <w:rFonts w:ascii="宋体" w:eastAsia="宋体" w:hAnsi="宋体" w:cs="宋体" w:hint="default"/>
        <w:w w:val="102"/>
        <w:sz w:val="29"/>
        <w:szCs w:val="29"/>
      </w:rPr>
    </w:lvl>
    <w:lvl w:ilvl="2">
      <w:start w:val="0"/>
      <w:numFmt w:val="bullet"/>
      <w:lvlText w:val="•"/>
      <w:lvlJc w:val="left"/>
      <w:pPr>
        <w:ind w:left="2424" w:hanging="793"/>
      </w:pPr>
      <w:rPr>
        <w:rFonts w:hint="default"/>
      </w:rPr>
    </w:lvl>
    <w:lvl w:ilvl="3">
      <w:start w:val="0"/>
      <w:numFmt w:val="bullet"/>
      <w:lvlText w:val="•"/>
      <w:lvlJc w:val="left"/>
      <w:pPr>
        <w:ind w:left="3768" w:hanging="793"/>
      </w:pPr>
      <w:rPr>
        <w:rFonts w:hint="default"/>
      </w:rPr>
    </w:lvl>
    <w:lvl w:ilvl="4">
      <w:start w:val="0"/>
      <w:numFmt w:val="bullet"/>
      <w:lvlText w:val="•"/>
      <w:lvlJc w:val="left"/>
      <w:pPr>
        <w:ind w:left="5113" w:hanging="793"/>
      </w:pPr>
      <w:rPr>
        <w:rFonts w:hint="default"/>
      </w:rPr>
    </w:lvl>
    <w:lvl w:ilvl="5">
      <w:start w:val="0"/>
      <w:numFmt w:val="bullet"/>
      <w:lvlText w:val="•"/>
      <w:lvlJc w:val="left"/>
      <w:pPr>
        <w:ind w:left="6457" w:hanging="793"/>
      </w:pPr>
      <w:rPr>
        <w:rFonts w:hint="default"/>
      </w:rPr>
    </w:lvl>
    <w:lvl w:ilvl="6">
      <w:start w:val="0"/>
      <w:numFmt w:val="bullet"/>
      <w:lvlText w:val="•"/>
      <w:lvlJc w:val="left"/>
      <w:pPr>
        <w:ind w:left="7802" w:hanging="793"/>
      </w:pPr>
      <w:rPr>
        <w:rFonts w:hint="default"/>
      </w:rPr>
    </w:lvl>
    <w:lvl w:ilvl="7">
      <w:start w:val="0"/>
      <w:numFmt w:val="bullet"/>
      <w:lvlText w:val="•"/>
      <w:lvlJc w:val="left"/>
      <w:pPr>
        <w:ind w:left="9146" w:hanging="793"/>
      </w:pPr>
      <w:rPr>
        <w:rFonts w:hint="default"/>
      </w:rPr>
    </w:lvl>
    <w:lvl w:ilvl="8">
      <w:start w:val="0"/>
      <w:numFmt w:val="bullet"/>
      <w:lvlText w:val="•"/>
      <w:lvlJc w:val="left"/>
      <w:pPr>
        <w:ind w:left="10490" w:hanging="793"/>
      </w:pPr>
      <w:rPr>
        <w:rFonts w:hint="default"/>
      </w:rPr>
    </w:lvl>
  </w:abstractNum>
  <w:abstractNum w:abstractNumId="57">
    <w:nsid w:val="48E26A64"/>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58">
    <w:nsid w:val="494FAA23"/>
    <w:multiLevelType w:val="hybridMultilevel"/>
    <w:tmpl w:val="00000000"/>
    <w:lvl w:ilvl="0">
      <w:start w:val="1"/>
      <w:numFmt w:val="decimal"/>
      <w:lvlText w:val="%1."/>
      <w:lvlJc w:val="left"/>
      <w:pPr>
        <w:ind w:left="280" w:hanging="477"/>
        <w:jc w:val="right"/>
      </w:pPr>
      <w:rPr>
        <w:rFonts w:ascii="宋体" w:eastAsia="宋体" w:hAnsi="宋体" w:cs="宋体" w:hint="default"/>
        <w:w w:val="102"/>
        <w:sz w:val="29"/>
        <w:szCs w:val="29"/>
      </w:rPr>
    </w:lvl>
    <w:lvl w:ilvl="1">
      <w:start w:val="0"/>
      <w:numFmt w:val="bullet"/>
      <w:lvlText w:val="•"/>
      <w:lvlJc w:val="left"/>
      <w:pPr>
        <w:ind w:left="1569" w:hanging="477"/>
      </w:pPr>
      <w:rPr>
        <w:rFonts w:hint="default"/>
      </w:rPr>
    </w:lvl>
    <w:lvl w:ilvl="2">
      <w:start w:val="0"/>
      <w:numFmt w:val="bullet"/>
      <w:lvlText w:val="•"/>
      <w:lvlJc w:val="left"/>
      <w:pPr>
        <w:ind w:left="2859" w:hanging="477"/>
      </w:pPr>
      <w:rPr>
        <w:rFonts w:hint="default"/>
      </w:rPr>
    </w:lvl>
    <w:lvl w:ilvl="3">
      <w:start w:val="0"/>
      <w:numFmt w:val="bullet"/>
      <w:lvlText w:val="•"/>
      <w:lvlJc w:val="left"/>
      <w:pPr>
        <w:ind w:left="4149" w:hanging="477"/>
      </w:pPr>
      <w:rPr>
        <w:rFonts w:hint="default"/>
      </w:rPr>
    </w:lvl>
    <w:lvl w:ilvl="4">
      <w:start w:val="0"/>
      <w:numFmt w:val="bullet"/>
      <w:lvlText w:val="•"/>
      <w:lvlJc w:val="left"/>
      <w:pPr>
        <w:ind w:left="5439" w:hanging="477"/>
      </w:pPr>
      <w:rPr>
        <w:rFonts w:hint="default"/>
      </w:rPr>
    </w:lvl>
    <w:lvl w:ilvl="5">
      <w:start w:val="0"/>
      <w:numFmt w:val="bullet"/>
      <w:lvlText w:val="•"/>
      <w:lvlJc w:val="left"/>
      <w:pPr>
        <w:ind w:left="6729" w:hanging="477"/>
      </w:pPr>
      <w:rPr>
        <w:rFonts w:hint="default"/>
      </w:rPr>
    </w:lvl>
    <w:lvl w:ilvl="6">
      <w:start w:val="0"/>
      <w:numFmt w:val="bullet"/>
      <w:lvlText w:val="•"/>
      <w:lvlJc w:val="left"/>
      <w:pPr>
        <w:ind w:left="8019" w:hanging="477"/>
      </w:pPr>
      <w:rPr>
        <w:rFonts w:hint="default"/>
      </w:rPr>
    </w:lvl>
    <w:lvl w:ilvl="7">
      <w:start w:val="0"/>
      <w:numFmt w:val="bullet"/>
      <w:lvlText w:val="•"/>
      <w:lvlJc w:val="left"/>
      <w:pPr>
        <w:ind w:left="9309" w:hanging="477"/>
      </w:pPr>
      <w:rPr>
        <w:rFonts w:hint="default"/>
      </w:rPr>
    </w:lvl>
    <w:lvl w:ilvl="8">
      <w:start w:val="0"/>
      <w:numFmt w:val="bullet"/>
      <w:lvlText w:val="•"/>
      <w:lvlJc w:val="left"/>
      <w:pPr>
        <w:ind w:left="10599" w:hanging="477"/>
      </w:pPr>
      <w:rPr>
        <w:rFonts w:hint="default"/>
      </w:rPr>
    </w:lvl>
  </w:abstractNum>
  <w:abstractNum w:abstractNumId="59">
    <w:nsid w:val="4AA498C6"/>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60">
    <w:nsid w:val="4BCEC2FD"/>
    <w:multiLevelType w:val="hybridMultilevel"/>
    <w:tmpl w:val="00000000"/>
    <w:lvl w:ilvl="0">
      <w:start w:val="1"/>
      <w:numFmt w:val="decimal"/>
      <w:lvlText w:val="%1."/>
      <w:lvlJc w:val="left"/>
      <w:pPr>
        <w:ind w:left="598" w:hanging="318"/>
        <w:jc w:val="righ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61">
    <w:nsid w:val="4D885ED3"/>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0"/>
      <w:numFmt w:val="bullet"/>
      <w:lvlText w:val="•"/>
      <w:lvlJc w:val="left"/>
      <w:pPr>
        <w:ind w:left="2289" w:hanging="793"/>
      </w:pPr>
      <w:rPr>
        <w:rFonts w:hint="default"/>
      </w:rPr>
    </w:lvl>
    <w:lvl w:ilvl="2">
      <w:start w:val="0"/>
      <w:numFmt w:val="bullet"/>
      <w:lvlText w:val="•"/>
      <w:lvlJc w:val="left"/>
      <w:pPr>
        <w:ind w:left="3499" w:hanging="793"/>
      </w:pPr>
      <w:rPr>
        <w:rFonts w:hint="default"/>
      </w:rPr>
    </w:lvl>
    <w:lvl w:ilvl="3">
      <w:start w:val="0"/>
      <w:numFmt w:val="bullet"/>
      <w:lvlText w:val="•"/>
      <w:lvlJc w:val="left"/>
      <w:pPr>
        <w:ind w:left="4709" w:hanging="793"/>
      </w:pPr>
      <w:rPr>
        <w:rFonts w:hint="default"/>
      </w:rPr>
    </w:lvl>
    <w:lvl w:ilvl="4">
      <w:start w:val="0"/>
      <w:numFmt w:val="bullet"/>
      <w:lvlText w:val="•"/>
      <w:lvlJc w:val="left"/>
      <w:pPr>
        <w:ind w:left="5919" w:hanging="793"/>
      </w:pPr>
      <w:rPr>
        <w:rFonts w:hint="default"/>
      </w:rPr>
    </w:lvl>
    <w:lvl w:ilvl="5">
      <w:start w:val="0"/>
      <w:numFmt w:val="bullet"/>
      <w:lvlText w:val="•"/>
      <w:lvlJc w:val="left"/>
      <w:pPr>
        <w:ind w:left="7129" w:hanging="793"/>
      </w:pPr>
      <w:rPr>
        <w:rFonts w:hint="default"/>
      </w:rPr>
    </w:lvl>
    <w:lvl w:ilvl="6">
      <w:start w:val="0"/>
      <w:numFmt w:val="bullet"/>
      <w:lvlText w:val="•"/>
      <w:lvlJc w:val="left"/>
      <w:pPr>
        <w:ind w:left="8339" w:hanging="793"/>
      </w:pPr>
      <w:rPr>
        <w:rFonts w:hint="default"/>
      </w:rPr>
    </w:lvl>
    <w:lvl w:ilvl="7">
      <w:start w:val="0"/>
      <w:numFmt w:val="bullet"/>
      <w:lvlText w:val="•"/>
      <w:lvlJc w:val="left"/>
      <w:pPr>
        <w:ind w:left="9549" w:hanging="793"/>
      </w:pPr>
      <w:rPr>
        <w:rFonts w:hint="default"/>
      </w:rPr>
    </w:lvl>
    <w:lvl w:ilvl="8">
      <w:start w:val="0"/>
      <w:numFmt w:val="bullet"/>
      <w:lvlText w:val="•"/>
      <w:lvlJc w:val="left"/>
      <w:pPr>
        <w:ind w:left="10759" w:hanging="793"/>
      </w:pPr>
      <w:rPr>
        <w:rFonts w:hint="default"/>
      </w:rPr>
    </w:lvl>
  </w:abstractNum>
  <w:abstractNum w:abstractNumId="62">
    <w:nsid w:val="52C3957D"/>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63">
    <w:nsid w:val="5317CEDE"/>
    <w:multiLevelType w:val="hybridMultilevel"/>
    <w:tmpl w:val="00000000"/>
    <w:lvl w:ilvl="0">
      <w:start w:val="1"/>
      <w:numFmt w:val="decimal"/>
      <w:lvlText w:val="%1."/>
      <w:lvlJc w:val="left"/>
      <w:pPr>
        <w:ind w:left="1228" w:hanging="318"/>
        <w:jc w:val="left"/>
      </w:pPr>
      <w:rPr>
        <w:rFonts w:ascii="宋体" w:eastAsia="宋体" w:hAnsi="宋体" w:cs="宋体" w:hint="default"/>
        <w:w w:val="102"/>
        <w:sz w:val="29"/>
        <w:szCs w:val="29"/>
      </w:rPr>
    </w:lvl>
    <w:lvl w:ilvl="1">
      <w:start w:val="0"/>
      <w:numFmt w:val="bullet"/>
      <w:lvlText w:val="•"/>
      <w:lvlJc w:val="left"/>
      <w:pPr>
        <w:ind w:left="2415" w:hanging="318"/>
      </w:pPr>
      <w:rPr>
        <w:rFonts w:hint="default"/>
      </w:rPr>
    </w:lvl>
    <w:lvl w:ilvl="2">
      <w:start w:val="0"/>
      <w:numFmt w:val="bullet"/>
      <w:lvlText w:val="•"/>
      <w:lvlJc w:val="left"/>
      <w:pPr>
        <w:ind w:left="3611" w:hanging="318"/>
      </w:pPr>
      <w:rPr>
        <w:rFonts w:hint="default"/>
      </w:rPr>
    </w:lvl>
    <w:lvl w:ilvl="3">
      <w:start w:val="0"/>
      <w:numFmt w:val="bullet"/>
      <w:lvlText w:val="•"/>
      <w:lvlJc w:val="left"/>
      <w:pPr>
        <w:ind w:left="4807" w:hanging="318"/>
      </w:pPr>
      <w:rPr>
        <w:rFonts w:hint="default"/>
      </w:rPr>
    </w:lvl>
    <w:lvl w:ilvl="4">
      <w:start w:val="0"/>
      <w:numFmt w:val="bullet"/>
      <w:lvlText w:val="•"/>
      <w:lvlJc w:val="left"/>
      <w:pPr>
        <w:ind w:left="6003" w:hanging="318"/>
      </w:pPr>
      <w:rPr>
        <w:rFonts w:hint="default"/>
      </w:rPr>
    </w:lvl>
    <w:lvl w:ilvl="5">
      <w:start w:val="0"/>
      <w:numFmt w:val="bullet"/>
      <w:lvlText w:val="•"/>
      <w:lvlJc w:val="left"/>
      <w:pPr>
        <w:ind w:left="7199" w:hanging="318"/>
      </w:pPr>
      <w:rPr>
        <w:rFonts w:hint="default"/>
      </w:rPr>
    </w:lvl>
    <w:lvl w:ilvl="6">
      <w:start w:val="0"/>
      <w:numFmt w:val="bullet"/>
      <w:lvlText w:val="•"/>
      <w:lvlJc w:val="left"/>
      <w:pPr>
        <w:ind w:left="8395" w:hanging="318"/>
      </w:pPr>
      <w:rPr>
        <w:rFonts w:hint="default"/>
      </w:rPr>
    </w:lvl>
    <w:lvl w:ilvl="7">
      <w:start w:val="0"/>
      <w:numFmt w:val="bullet"/>
      <w:lvlText w:val="•"/>
      <w:lvlJc w:val="left"/>
      <w:pPr>
        <w:ind w:left="9591" w:hanging="318"/>
      </w:pPr>
      <w:rPr>
        <w:rFonts w:hint="default"/>
      </w:rPr>
    </w:lvl>
    <w:lvl w:ilvl="8">
      <w:start w:val="0"/>
      <w:numFmt w:val="bullet"/>
      <w:lvlText w:val="•"/>
      <w:lvlJc w:val="left"/>
      <w:pPr>
        <w:ind w:left="10787" w:hanging="318"/>
      </w:pPr>
      <w:rPr>
        <w:rFonts w:hint="default"/>
      </w:rPr>
    </w:lvl>
  </w:abstractNum>
  <w:abstractNum w:abstractNumId="64">
    <w:nsid w:val="54161AEE"/>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1"/>
      <w:numFmt w:val="decimal"/>
      <w:lvlText w:val="%2."/>
      <w:lvlJc w:val="left"/>
      <w:pPr>
        <w:ind w:left="2016" w:hanging="469"/>
        <w:jc w:val="left"/>
      </w:pPr>
      <w:rPr>
        <w:rFonts w:ascii="宋体" w:eastAsia="宋体" w:hAnsi="宋体" w:cs="宋体" w:hint="default"/>
        <w:spacing w:val="-8"/>
        <w:w w:val="102"/>
        <w:sz w:val="29"/>
        <w:szCs w:val="29"/>
      </w:rPr>
    </w:lvl>
    <w:lvl w:ilvl="2">
      <w:start w:val="0"/>
      <w:numFmt w:val="bullet"/>
      <w:lvlText w:val="•"/>
      <w:lvlJc w:val="left"/>
      <w:pPr>
        <w:ind w:left="3259" w:hanging="469"/>
      </w:pPr>
      <w:rPr>
        <w:rFonts w:hint="default"/>
      </w:rPr>
    </w:lvl>
    <w:lvl w:ilvl="3">
      <w:start w:val="0"/>
      <w:numFmt w:val="bullet"/>
      <w:lvlText w:val="•"/>
      <w:lvlJc w:val="left"/>
      <w:pPr>
        <w:ind w:left="4499" w:hanging="469"/>
      </w:pPr>
      <w:rPr>
        <w:rFonts w:hint="default"/>
      </w:rPr>
    </w:lvl>
    <w:lvl w:ilvl="4">
      <w:start w:val="0"/>
      <w:numFmt w:val="bullet"/>
      <w:lvlText w:val="•"/>
      <w:lvlJc w:val="left"/>
      <w:pPr>
        <w:ind w:left="5739" w:hanging="469"/>
      </w:pPr>
      <w:rPr>
        <w:rFonts w:hint="default"/>
      </w:rPr>
    </w:lvl>
    <w:lvl w:ilvl="5">
      <w:start w:val="0"/>
      <w:numFmt w:val="bullet"/>
      <w:lvlText w:val="•"/>
      <w:lvlJc w:val="left"/>
      <w:pPr>
        <w:ind w:left="6979" w:hanging="469"/>
      </w:pPr>
      <w:rPr>
        <w:rFonts w:hint="default"/>
      </w:rPr>
    </w:lvl>
    <w:lvl w:ilvl="6">
      <w:start w:val="0"/>
      <w:numFmt w:val="bullet"/>
      <w:lvlText w:val="•"/>
      <w:lvlJc w:val="left"/>
      <w:pPr>
        <w:ind w:left="8219" w:hanging="469"/>
      </w:pPr>
      <w:rPr>
        <w:rFonts w:hint="default"/>
      </w:rPr>
    </w:lvl>
    <w:lvl w:ilvl="7">
      <w:start w:val="0"/>
      <w:numFmt w:val="bullet"/>
      <w:lvlText w:val="•"/>
      <w:lvlJc w:val="left"/>
      <w:pPr>
        <w:ind w:left="9459" w:hanging="469"/>
      </w:pPr>
      <w:rPr>
        <w:rFonts w:hint="default"/>
      </w:rPr>
    </w:lvl>
    <w:lvl w:ilvl="8">
      <w:start w:val="0"/>
      <w:numFmt w:val="bullet"/>
      <w:lvlText w:val="•"/>
      <w:lvlJc w:val="left"/>
      <w:pPr>
        <w:ind w:left="10699" w:hanging="469"/>
      </w:pPr>
      <w:rPr>
        <w:rFonts w:hint="default"/>
      </w:rPr>
    </w:lvl>
  </w:abstractNum>
  <w:abstractNum w:abstractNumId="65">
    <w:nsid w:val="550049B1"/>
    <w:multiLevelType w:val="hybridMultilevel"/>
    <w:tmpl w:val="00000000"/>
    <w:lvl w:ilvl="0">
      <w:start w:val="3"/>
      <w:numFmt w:val="decimal"/>
      <w:lvlText w:val="（%1）"/>
      <w:lvlJc w:val="left"/>
      <w:pPr>
        <w:ind w:left="1073" w:hanging="793"/>
        <w:jc w:val="left"/>
      </w:pPr>
      <w:rPr>
        <w:rFonts w:ascii="宋体" w:eastAsia="宋体" w:hAnsi="宋体" w:cs="宋体" w:hint="default"/>
        <w:spacing w:val="-1"/>
        <w:w w:val="102"/>
        <w:sz w:val="29"/>
        <w:szCs w:val="29"/>
      </w:rPr>
    </w:lvl>
    <w:lvl w:ilvl="1">
      <w:start w:val="0"/>
      <w:numFmt w:val="bullet"/>
      <w:lvlText w:val="•"/>
      <w:lvlJc w:val="left"/>
      <w:pPr>
        <w:ind w:left="2289" w:hanging="793"/>
      </w:pPr>
      <w:rPr>
        <w:rFonts w:hint="default"/>
      </w:rPr>
    </w:lvl>
    <w:lvl w:ilvl="2">
      <w:start w:val="0"/>
      <w:numFmt w:val="bullet"/>
      <w:lvlText w:val="•"/>
      <w:lvlJc w:val="left"/>
      <w:pPr>
        <w:ind w:left="3499" w:hanging="793"/>
      </w:pPr>
      <w:rPr>
        <w:rFonts w:hint="default"/>
      </w:rPr>
    </w:lvl>
    <w:lvl w:ilvl="3">
      <w:start w:val="0"/>
      <w:numFmt w:val="bullet"/>
      <w:lvlText w:val="•"/>
      <w:lvlJc w:val="left"/>
      <w:pPr>
        <w:ind w:left="4709" w:hanging="793"/>
      </w:pPr>
      <w:rPr>
        <w:rFonts w:hint="default"/>
      </w:rPr>
    </w:lvl>
    <w:lvl w:ilvl="4">
      <w:start w:val="0"/>
      <w:numFmt w:val="bullet"/>
      <w:lvlText w:val="•"/>
      <w:lvlJc w:val="left"/>
      <w:pPr>
        <w:ind w:left="5919" w:hanging="793"/>
      </w:pPr>
      <w:rPr>
        <w:rFonts w:hint="default"/>
      </w:rPr>
    </w:lvl>
    <w:lvl w:ilvl="5">
      <w:start w:val="0"/>
      <w:numFmt w:val="bullet"/>
      <w:lvlText w:val="•"/>
      <w:lvlJc w:val="left"/>
      <w:pPr>
        <w:ind w:left="7129" w:hanging="793"/>
      </w:pPr>
      <w:rPr>
        <w:rFonts w:hint="default"/>
      </w:rPr>
    </w:lvl>
    <w:lvl w:ilvl="6">
      <w:start w:val="0"/>
      <w:numFmt w:val="bullet"/>
      <w:lvlText w:val="•"/>
      <w:lvlJc w:val="left"/>
      <w:pPr>
        <w:ind w:left="8339" w:hanging="793"/>
      </w:pPr>
      <w:rPr>
        <w:rFonts w:hint="default"/>
      </w:rPr>
    </w:lvl>
    <w:lvl w:ilvl="7">
      <w:start w:val="0"/>
      <w:numFmt w:val="bullet"/>
      <w:lvlText w:val="•"/>
      <w:lvlJc w:val="left"/>
      <w:pPr>
        <w:ind w:left="9549" w:hanging="793"/>
      </w:pPr>
      <w:rPr>
        <w:rFonts w:hint="default"/>
      </w:rPr>
    </w:lvl>
    <w:lvl w:ilvl="8">
      <w:start w:val="0"/>
      <w:numFmt w:val="bullet"/>
      <w:lvlText w:val="•"/>
      <w:lvlJc w:val="left"/>
      <w:pPr>
        <w:ind w:left="10759" w:hanging="793"/>
      </w:pPr>
      <w:rPr>
        <w:rFonts w:hint="default"/>
      </w:rPr>
    </w:lvl>
  </w:abstractNum>
  <w:abstractNum w:abstractNumId="66">
    <w:nsid w:val="57A7A91E"/>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67">
    <w:nsid w:val="5A2BD86F"/>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68">
    <w:nsid w:val="5D8B184A"/>
    <w:multiLevelType w:val="hybridMultilevel"/>
    <w:tmpl w:val="00000000"/>
    <w:lvl w:ilvl="0">
      <w:start w:val="1"/>
      <w:numFmt w:val="decimal"/>
      <w:lvlText w:val="（%1）"/>
      <w:lvlJc w:val="left"/>
      <w:pPr>
        <w:ind w:left="280" w:hanging="793"/>
        <w:jc w:val="left"/>
      </w:pPr>
      <w:rPr>
        <w:rFonts w:ascii="宋体" w:eastAsia="宋体" w:hAnsi="宋体" w:cs="宋体" w:hint="default"/>
        <w:spacing w:val="-1"/>
        <w:w w:val="102"/>
        <w:sz w:val="29"/>
        <w:szCs w:val="29"/>
      </w:rPr>
    </w:lvl>
    <w:lvl w:ilvl="1">
      <w:start w:val="2"/>
      <w:numFmt w:val="decimal"/>
      <w:lvlText w:val="（%2）"/>
      <w:lvlJc w:val="left"/>
      <w:pPr>
        <w:ind w:left="2175" w:hanging="790"/>
        <w:jc w:val="left"/>
      </w:pPr>
      <w:rPr>
        <w:rFonts w:ascii="宋体" w:eastAsia="宋体" w:hAnsi="宋体" w:cs="宋体" w:hint="default"/>
        <w:spacing w:val="-4"/>
        <w:w w:val="102"/>
        <w:sz w:val="29"/>
        <w:szCs w:val="29"/>
      </w:rPr>
    </w:lvl>
    <w:lvl w:ilvl="2">
      <w:start w:val="0"/>
      <w:numFmt w:val="bullet"/>
      <w:lvlText w:val="•"/>
      <w:lvlJc w:val="left"/>
      <w:pPr>
        <w:ind w:left="3402" w:hanging="790"/>
      </w:pPr>
      <w:rPr>
        <w:rFonts w:hint="default"/>
      </w:rPr>
    </w:lvl>
    <w:lvl w:ilvl="3">
      <w:start w:val="0"/>
      <w:numFmt w:val="bullet"/>
      <w:lvlText w:val="•"/>
      <w:lvlJc w:val="left"/>
      <w:pPr>
        <w:ind w:left="4624" w:hanging="790"/>
      </w:pPr>
      <w:rPr>
        <w:rFonts w:hint="default"/>
      </w:rPr>
    </w:lvl>
    <w:lvl w:ilvl="4">
      <w:start w:val="0"/>
      <w:numFmt w:val="bullet"/>
      <w:lvlText w:val="•"/>
      <w:lvlJc w:val="left"/>
      <w:pPr>
        <w:ind w:left="5846" w:hanging="790"/>
      </w:pPr>
      <w:rPr>
        <w:rFonts w:hint="default"/>
      </w:rPr>
    </w:lvl>
    <w:lvl w:ilvl="5">
      <w:start w:val="0"/>
      <w:numFmt w:val="bullet"/>
      <w:lvlText w:val="•"/>
      <w:lvlJc w:val="left"/>
      <w:pPr>
        <w:ind w:left="7068" w:hanging="790"/>
      </w:pPr>
      <w:rPr>
        <w:rFonts w:hint="default"/>
      </w:rPr>
    </w:lvl>
    <w:lvl w:ilvl="6">
      <w:start w:val="0"/>
      <w:numFmt w:val="bullet"/>
      <w:lvlText w:val="•"/>
      <w:lvlJc w:val="left"/>
      <w:pPr>
        <w:ind w:left="8290" w:hanging="790"/>
      </w:pPr>
      <w:rPr>
        <w:rFonts w:hint="default"/>
      </w:rPr>
    </w:lvl>
    <w:lvl w:ilvl="7">
      <w:start w:val="0"/>
      <w:numFmt w:val="bullet"/>
      <w:lvlText w:val="•"/>
      <w:lvlJc w:val="left"/>
      <w:pPr>
        <w:ind w:left="9513" w:hanging="790"/>
      </w:pPr>
      <w:rPr>
        <w:rFonts w:hint="default"/>
      </w:rPr>
    </w:lvl>
    <w:lvl w:ilvl="8">
      <w:start w:val="0"/>
      <w:numFmt w:val="bullet"/>
      <w:lvlText w:val="•"/>
      <w:lvlJc w:val="left"/>
      <w:pPr>
        <w:ind w:left="10735" w:hanging="790"/>
      </w:pPr>
      <w:rPr>
        <w:rFonts w:hint="default"/>
      </w:rPr>
    </w:lvl>
  </w:abstractNum>
  <w:abstractNum w:abstractNumId="69">
    <w:nsid w:val="5E2AB591"/>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70">
    <w:nsid w:val="60569378"/>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71">
    <w:nsid w:val="617CC9C5"/>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0"/>
      <w:numFmt w:val="bullet"/>
      <w:lvlText w:val="•"/>
      <w:lvlJc w:val="left"/>
      <w:pPr>
        <w:ind w:left="2289" w:hanging="793"/>
      </w:pPr>
      <w:rPr>
        <w:rFonts w:hint="default"/>
      </w:rPr>
    </w:lvl>
    <w:lvl w:ilvl="2">
      <w:start w:val="0"/>
      <w:numFmt w:val="bullet"/>
      <w:lvlText w:val="•"/>
      <w:lvlJc w:val="left"/>
      <w:pPr>
        <w:ind w:left="3499" w:hanging="793"/>
      </w:pPr>
      <w:rPr>
        <w:rFonts w:hint="default"/>
      </w:rPr>
    </w:lvl>
    <w:lvl w:ilvl="3">
      <w:start w:val="0"/>
      <w:numFmt w:val="bullet"/>
      <w:lvlText w:val="•"/>
      <w:lvlJc w:val="left"/>
      <w:pPr>
        <w:ind w:left="4709" w:hanging="793"/>
      </w:pPr>
      <w:rPr>
        <w:rFonts w:hint="default"/>
      </w:rPr>
    </w:lvl>
    <w:lvl w:ilvl="4">
      <w:start w:val="0"/>
      <w:numFmt w:val="bullet"/>
      <w:lvlText w:val="•"/>
      <w:lvlJc w:val="left"/>
      <w:pPr>
        <w:ind w:left="5919" w:hanging="793"/>
      </w:pPr>
      <w:rPr>
        <w:rFonts w:hint="default"/>
      </w:rPr>
    </w:lvl>
    <w:lvl w:ilvl="5">
      <w:start w:val="0"/>
      <w:numFmt w:val="bullet"/>
      <w:lvlText w:val="•"/>
      <w:lvlJc w:val="left"/>
      <w:pPr>
        <w:ind w:left="7129" w:hanging="793"/>
      </w:pPr>
      <w:rPr>
        <w:rFonts w:hint="default"/>
      </w:rPr>
    </w:lvl>
    <w:lvl w:ilvl="6">
      <w:start w:val="0"/>
      <w:numFmt w:val="bullet"/>
      <w:lvlText w:val="•"/>
      <w:lvlJc w:val="left"/>
      <w:pPr>
        <w:ind w:left="8339" w:hanging="793"/>
      </w:pPr>
      <w:rPr>
        <w:rFonts w:hint="default"/>
      </w:rPr>
    </w:lvl>
    <w:lvl w:ilvl="7">
      <w:start w:val="0"/>
      <w:numFmt w:val="bullet"/>
      <w:lvlText w:val="•"/>
      <w:lvlJc w:val="left"/>
      <w:pPr>
        <w:ind w:left="9549" w:hanging="793"/>
      </w:pPr>
      <w:rPr>
        <w:rFonts w:hint="default"/>
      </w:rPr>
    </w:lvl>
    <w:lvl w:ilvl="8">
      <w:start w:val="0"/>
      <w:numFmt w:val="bullet"/>
      <w:lvlText w:val="•"/>
      <w:lvlJc w:val="left"/>
      <w:pPr>
        <w:ind w:left="10759" w:hanging="793"/>
      </w:pPr>
      <w:rPr>
        <w:rFonts w:hint="default"/>
      </w:rPr>
    </w:lvl>
  </w:abstractNum>
  <w:abstractNum w:abstractNumId="72">
    <w:nsid w:val="629E5E55"/>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73">
    <w:nsid w:val="62DFEA40"/>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74">
    <w:nsid w:val="63935F0E"/>
    <w:multiLevelType w:val="hybridMultilevel"/>
    <w:tmpl w:val="00000000"/>
    <w:lvl w:ilvl="0">
      <w:start w:val="1"/>
      <w:numFmt w:val="decimal"/>
      <w:lvlText w:val="(%1)"/>
      <w:lvlJc w:val="left"/>
      <w:pPr>
        <w:ind w:left="1390" w:hanging="477"/>
        <w:jc w:val="left"/>
      </w:pPr>
      <w:rPr>
        <w:rFonts w:ascii="宋体" w:eastAsia="宋体" w:hAnsi="宋体" w:cs="宋体" w:hint="default"/>
        <w:spacing w:val="-4"/>
        <w:w w:val="102"/>
        <w:sz w:val="29"/>
        <w:szCs w:val="29"/>
      </w:rPr>
    </w:lvl>
    <w:lvl w:ilvl="1">
      <w:start w:val="0"/>
      <w:numFmt w:val="bullet"/>
      <w:lvlText w:val="•"/>
      <w:lvlJc w:val="left"/>
      <w:pPr>
        <w:ind w:left="2577" w:hanging="477"/>
      </w:pPr>
      <w:rPr>
        <w:rFonts w:hint="default"/>
      </w:rPr>
    </w:lvl>
    <w:lvl w:ilvl="2">
      <w:start w:val="0"/>
      <w:numFmt w:val="bullet"/>
      <w:lvlText w:val="•"/>
      <w:lvlJc w:val="left"/>
      <w:pPr>
        <w:ind w:left="3755" w:hanging="477"/>
      </w:pPr>
      <w:rPr>
        <w:rFonts w:hint="default"/>
      </w:rPr>
    </w:lvl>
    <w:lvl w:ilvl="3">
      <w:start w:val="0"/>
      <w:numFmt w:val="bullet"/>
      <w:lvlText w:val="•"/>
      <w:lvlJc w:val="left"/>
      <w:pPr>
        <w:ind w:left="4933" w:hanging="477"/>
      </w:pPr>
      <w:rPr>
        <w:rFonts w:hint="default"/>
      </w:rPr>
    </w:lvl>
    <w:lvl w:ilvl="4">
      <w:start w:val="0"/>
      <w:numFmt w:val="bullet"/>
      <w:lvlText w:val="•"/>
      <w:lvlJc w:val="left"/>
      <w:pPr>
        <w:ind w:left="6111" w:hanging="477"/>
      </w:pPr>
      <w:rPr>
        <w:rFonts w:hint="default"/>
      </w:rPr>
    </w:lvl>
    <w:lvl w:ilvl="5">
      <w:start w:val="0"/>
      <w:numFmt w:val="bullet"/>
      <w:lvlText w:val="•"/>
      <w:lvlJc w:val="left"/>
      <w:pPr>
        <w:ind w:left="7289" w:hanging="477"/>
      </w:pPr>
      <w:rPr>
        <w:rFonts w:hint="default"/>
      </w:rPr>
    </w:lvl>
    <w:lvl w:ilvl="6">
      <w:start w:val="0"/>
      <w:numFmt w:val="bullet"/>
      <w:lvlText w:val="•"/>
      <w:lvlJc w:val="left"/>
      <w:pPr>
        <w:ind w:left="8467" w:hanging="477"/>
      </w:pPr>
      <w:rPr>
        <w:rFonts w:hint="default"/>
      </w:rPr>
    </w:lvl>
    <w:lvl w:ilvl="7">
      <w:start w:val="0"/>
      <w:numFmt w:val="bullet"/>
      <w:lvlText w:val="•"/>
      <w:lvlJc w:val="left"/>
      <w:pPr>
        <w:ind w:left="9645" w:hanging="477"/>
      </w:pPr>
      <w:rPr>
        <w:rFonts w:hint="default"/>
      </w:rPr>
    </w:lvl>
    <w:lvl w:ilvl="8">
      <w:start w:val="0"/>
      <w:numFmt w:val="bullet"/>
      <w:lvlText w:val="•"/>
      <w:lvlJc w:val="left"/>
      <w:pPr>
        <w:ind w:left="10823" w:hanging="477"/>
      </w:pPr>
      <w:rPr>
        <w:rFonts w:hint="default"/>
      </w:rPr>
    </w:lvl>
  </w:abstractNum>
  <w:abstractNum w:abstractNumId="75">
    <w:nsid w:val="64AECA6D"/>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0"/>
      <w:numFmt w:val="bullet"/>
      <w:lvlText w:val="•"/>
      <w:lvlJc w:val="left"/>
      <w:pPr>
        <w:ind w:left="2289" w:hanging="793"/>
      </w:pPr>
      <w:rPr>
        <w:rFonts w:hint="default"/>
      </w:rPr>
    </w:lvl>
    <w:lvl w:ilvl="2">
      <w:start w:val="0"/>
      <w:numFmt w:val="bullet"/>
      <w:lvlText w:val="•"/>
      <w:lvlJc w:val="left"/>
      <w:pPr>
        <w:ind w:left="3499" w:hanging="793"/>
      </w:pPr>
      <w:rPr>
        <w:rFonts w:hint="default"/>
      </w:rPr>
    </w:lvl>
    <w:lvl w:ilvl="3">
      <w:start w:val="0"/>
      <w:numFmt w:val="bullet"/>
      <w:lvlText w:val="•"/>
      <w:lvlJc w:val="left"/>
      <w:pPr>
        <w:ind w:left="4709" w:hanging="793"/>
      </w:pPr>
      <w:rPr>
        <w:rFonts w:hint="default"/>
      </w:rPr>
    </w:lvl>
    <w:lvl w:ilvl="4">
      <w:start w:val="0"/>
      <w:numFmt w:val="bullet"/>
      <w:lvlText w:val="•"/>
      <w:lvlJc w:val="left"/>
      <w:pPr>
        <w:ind w:left="5919" w:hanging="793"/>
      </w:pPr>
      <w:rPr>
        <w:rFonts w:hint="default"/>
      </w:rPr>
    </w:lvl>
    <w:lvl w:ilvl="5">
      <w:start w:val="0"/>
      <w:numFmt w:val="bullet"/>
      <w:lvlText w:val="•"/>
      <w:lvlJc w:val="left"/>
      <w:pPr>
        <w:ind w:left="7129" w:hanging="793"/>
      </w:pPr>
      <w:rPr>
        <w:rFonts w:hint="default"/>
      </w:rPr>
    </w:lvl>
    <w:lvl w:ilvl="6">
      <w:start w:val="0"/>
      <w:numFmt w:val="bullet"/>
      <w:lvlText w:val="•"/>
      <w:lvlJc w:val="left"/>
      <w:pPr>
        <w:ind w:left="8339" w:hanging="793"/>
      </w:pPr>
      <w:rPr>
        <w:rFonts w:hint="default"/>
      </w:rPr>
    </w:lvl>
    <w:lvl w:ilvl="7">
      <w:start w:val="0"/>
      <w:numFmt w:val="bullet"/>
      <w:lvlText w:val="•"/>
      <w:lvlJc w:val="left"/>
      <w:pPr>
        <w:ind w:left="9549" w:hanging="793"/>
      </w:pPr>
      <w:rPr>
        <w:rFonts w:hint="default"/>
      </w:rPr>
    </w:lvl>
    <w:lvl w:ilvl="8">
      <w:start w:val="0"/>
      <w:numFmt w:val="bullet"/>
      <w:lvlText w:val="•"/>
      <w:lvlJc w:val="left"/>
      <w:pPr>
        <w:ind w:left="10759" w:hanging="793"/>
      </w:pPr>
      <w:rPr>
        <w:rFonts w:hint="default"/>
      </w:rPr>
    </w:lvl>
  </w:abstractNum>
  <w:abstractNum w:abstractNumId="76">
    <w:nsid w:val="654D3374"/>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77">
    <w:nsid w:val="6757412B"/>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78">
    <w:nsid w:val="67A4C124"/>
    <w:multiLevelType w:val="hybridMultilevel"/>
    <w:tmpl w:val="00000000"/>
    <w:lvl w:ilvl="0">
      <w:start w:val="3"/>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79">
    <w:nsid w:val="692A071F"/>
    <w:multiLevelType w:val="hybridMultilevel"/>
    <w:tmpl w:val="00000000"/>
    <w:lvl w:ilvl="0">
      <w:start w:val="0"/>
      <w:numFmt w:val="bullet"/>
      <w:lvlText w:val=""/>
      <w:lvlJc w:val="left"/>
      <w:pPr>
        <w:ind w:left="228" w:hanging="231"/>
      </w:pPr>
      <w:rPr>
        <w:rFonts w:ascii="Symbol" w:eastAsia="Symbol" w:hAnsi="Symbol" w:cs="Symbol" w:hint="default"/>
        <w:w w:val="101"/>
        <w:position w:val="-19"/>
        <w:sz w:val="30"/>
        <w:szCs w:val="30"/>
      </w:rPr>
    </w:lvl>
    <w:lvl w:ilvl="1">
      <w:start w:val="0"/>
      <w:numFmt w:val="bullet"/>
      <w:lvlText w:val="•"/>
      <w:lvlJc w:val="left"/>
      <w:pPr>
        <w:ind w:left="249" w:hanging="231"/>
      </w:pPr>
      <w:rPr>
        <w:rFonts w:hint="default"/>
      </w:rPr>
    </w:lvl>
    <w:lvl w:ilvl="2">
      <w:start w:val="0"/>
      <w:numFmt w:val="bullet"/>
      <w:lvlText w:val="•"/>
      <w:lvlJc w:val="left"/>
      <w:pPr>
        <w:ind w:left="279" w:hanging="231"/>
      </w:pPr>
      <w:rPr>
        <w:rFonts w:hint="default"/>
      </w:rPr>
    </w:lvl>
    <w:lvl w:ilvl="3">
      <w:start w:val="0"/>
      <w:numFmt w:val="bullet"/>
      <w:lvlText w:val="•"/>
      <w:lvlJc w:val="left"/>
      <w:pPr>
        <w:ind w:left="308" w:hanging="231"/>
      </w:pPr>
      <w:rPr>
        <w:rFonts w:hint="default"/>
      </w:rPr>
    </w:lvl>
    <w:lvl w:ilvl="4">
      <w:start w:val="0"/>
      <w:numFmt w:val="bullet"/>
      <w:lvlText w:val="•"/>
      <w:lvlJc w:val="left"/>
      <w:pPr>
        <w:ind w:left="338" w:hanging="231"/>
      </w:pPr>
      <w:rPr>
        <w:rFonts w:hint="default"/>
      </w:rPr>
    </w:lvl>
    <w:lvl w:ilvl="5">
      <w:start w:val="0"/>
      <w:numFmt w:val="bullet"/>
      <w:lvlText w:val="•"/>
      <w:lvlJc w:val="left"/>
      <w:pPr>
        <w:ind w:left="367" w:hanging="231"/>
      </w:pPr>
      <w:rPr>
        <w:rFonts w:hint="default"/>
      </w:rPr>
    </w:lvl>
    <w:lvl w:ilvl="6">
      <w:start w:val="0"/>
      <w:numFmt w:val="bullet"/>
      <w:lvlText w:val="•"/>
      <w:lvlJc w:val="left"/>
      <w:pPr>
        <w:ind w:left="397" w:hanging="231"/>
      </w:pPr>
      <w:rPr>
        <w:rFonts w:hint="default"/>
      </w:rPr>
    </w:lvl>
    <w:lvl w:ilvl="7">
      <w:start w:val="0"/>
      <w:numFmt w:val="bullet"/>
      <w:lvlText w:val="•"/>
      <w:lvlJc w:val="left"/>
      <w:pPr>
        <w:ind w:left="427" w:hanging="231"/>
      </w:pPr>
      <w:rPr>
        <w:rFonts w:hint="default"/>
      </w:rPr>
    </w:lvl>
    <w:lvl w:ilvl="8">
      <w:start w:val="0"/>
      <w:numFmt w:val="bullet"/>
      <w:lvlText w:val="•"/>
      <w:lvlJc w:val="left"/>
      <w:pPr>
        <w:ind w:left="456" w:hanging="231"/>
      </w:pPr>
      <w:rPr>
        <w:rFonts w:hint="default"/>
      </w:rPr>
    </w:lvl>
  </w:abstractNum>
  <w:abstractNum w:abstractNumId="80">
    <w:nsid w:val="6B227FED"/>
    <w:multiLevelType w:val="hybridMultilevel"/>
    <w:tmpl w:val="00000000"/>
    <w:lvl w:ilvl="0">
      <w:start w:val="1"/>
      <w:numFmt w:val="decimal"/>
      <w:lvlText w:val="%1."/>
      <w:lvlJc w:val="left"/>
      <w:pPr>
        <w:ind w:left="280" w:hanging="321"/>
        <w:jc w:val="left"/>
      </w:pPr>
      <w:rPr>
        <w:rFonts w:ascii="宋体" w:eastAsia="宋体" w:hAnsi="宋体" w:cs="宋体" w:hint="default"/>
        <w:w w:val="102"/>
        <w:sz w:val="29"/>
        <w:szCs w:val="29"/>
      </w:rPr>
    </w:lvl>
    <w:lvl w:ilvl="1">
      <w:start w:val="0"/>
      <w:numFmt w:val="bullet"/>
      <w:lvlText w:val="•"/>
      <w:lvlJc w:val="left"/>
      <w:pPr>
        <w:ind w:left="1569" w:hanging="321"/>
      </w:pPr>
      <w:rPr>
        <w:rFonts w:hint="default"/>
      </w:rPr>
    </w:lvl>
    <w:lvl w:ilvl="2">
      <w:start w:val="0"/>
      <w:numFmt w:val="bullet"/>
      <w:lvlText w:val="•"/>
      <w:lvlJc w:val="left"/>
      <w:pPr>
        <w:ind w:left="2859" w:hanging="321"/>
      </w:pPr>
      <w:rPr>
        <w:rFonts w:hint="default"/>
      </w:rPr>
    </w:lvl>
    <w:lvl w:ilvl="3">
      <w:start w:val="0"/>
      <w:numFmt w:val="bullet"/>
      <w:lvlText w:val="•"/>
      <w:lvlJc w:val="left"/>
      <w:pPr>
        <w:ind w:left="4149" w:hanging="321"/>
      </w:pPr>
      <w:rPr>
        <w:rFonts w:hint="default"/>
      </w:rPr>
    </w:lvl>
    <w:lvl w:ilvl="4">
      <w:start w:val="0"/>
      <w:numFmt w:val="bullet"/>
      <w:lvlText w:val="•"/>
      <w:lvlJc w:val="left"/>
      <w:pPr>
        <w:ind w:left="5439" w:hanging="321"/>
      </w:pPr>
      <w:rPr>
        <w:rFonts w:hint="default"/>
      </w:rPr>
    </w:lvl>
    <w:lvl w:ilvl="5">
      <w:start w:val="0"/>
      <w:numFmt w:val="bullet"/>
      <w:lvlText w:val="•"/>
      <w:lvlJc w:val="left"/>
      <w:pPr>
        <w:ind w:left="6729" w:hanging="321"/>
      </w:pPr>
      <w:rPr>
        <w:rFonts w:hint="default"/>
      </w:rPr>
    </w:lvl>
    <w:lvl w:ilvl="6">
      <w:start w:val="0"/>
      <w:numFmt w:val="bullet"/>
      <w:lvlText w:val="•"/>
      <w:lvlJc w:val="left"/>
      <w:pPr>
        <w:ind w:left="8019" w:hanging="321"/>
      </w:pPr>
      <w:rPr>
        <w:rFonts w:hint="default"/>
      </w:rPr>
    </w:lvl>
    <w:lvl w:ilvl="7">
      <w:start w:val="0"/>
      <w:numFmt w:val="bullet"/>
      <w:lvlText w:val="•"/>
      <w:lvlJc w:val="left"/>
      <w:pPr>
        <w:ind w:left="9309" w:hanging="321"/>
      </w:pPr>
      <w:rPr>
        <w:rFonts w:hint="default"/>
      </w:rPr>
    </w:lvl>
    <w:lvl w:ilvl="8">
      <w:start w:val="0"/>
      <w:numFmt w:val="bullet"/>
      <w:lvlText w:val="•"/>
      <w:lvlJc w:val="left"/>
      <w:pPr>
        <w:ind w:left="10599" w:hanging="321"/>
      </w:pPr>
      <w:rPr>
        <w:rFonts w:hint="default"/>
      </w:rPr>
    </w:lvl>
  </w:abstractNum>
  <w:abstractNum w:abstractNumId="81">
    <w:nsid w:val="6BB865A1"/>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82">
    <w:nsid w:val="6CC1DE24"/>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83">
    <w:nsid w:val="715011B6"/>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0"/>
      <w:numFmt w:val="bullet"/>
      <w:lvlText w:val="•"/>
      <w:lvlJc w:val="left"/>
      <w:pPr>
        <w:ind w:left="2289" w:hanging="793"/>
      </w:pPr>
      <w:rPr>
        <w:rFonts w:hint="default"/>
      </w:rPr>
    </w:lvl>
    <w:lvl w:ilvl="2">
      <w:start w:val="0"/>
      <w:numFmt w:val="bullet"/>
      <w:lvlText w:val="•"/>
      <w:lvlJc w:val="left"/>
      <w:pPr>
        <w:ind w:left="3499" w:hanging="793"/>
      </w:pPr>
      <w:rPr>
        <w:rFonts w:hint="default"/>
      </w:rPr>
    </w:lvl>
    <w:lvl w:ilvl="3">
      <w:start w:val="0"/>
      <w:numFmt w:val="bullet"/>
      <w:lvlText w:val="•"/>
      <w:lvlJc w:val="left"/>
      <w:pPr>
        <w:ind w:left="4709" w:hanging="793"/>
      </w:pPr>
      <w:rPr>
        <w:rFonts w:hint="default"/>
      </w:rPr>
    </w:lvl>
    <w:lvl w:ilvl="4">
      <w:start w:val="0"/>
      <w:numFmt w:val="bullet"/>
      <w:lvlText w:val="•"/>
      <w:lvlJc w:val="left"/>
      <w:pPr>
        <w:ind w:left="5919" w:hanging="793"/>
      </w:pPr>
      <w:rPr>
        <w:rFonts w:hint="default"/>
      </w:rPr>
    </w:lvl>
    <w:lvl w:ilvl="5">
      <w:start w:val="0"/>
      <w:numFmt w:val="bullet"/>
      <w:lvlText w:val="•"/>
      <w:lvlJc w:val="left"/>
      <w:pPr>
        <w:ind w:left="7129" w:hanging="793"/>
      </w:pPr>
      <w:rPr>
        <w:rFonts w:hint="default"/>
      </w:rPr>
    </w:lvl>
    <w:lvl w:ilvl="6">
      <w:start w:val="0"/>
      <w:numFmt w:val="bullet"/>
      <w:lvlText w:val="•"/>
      <w:lvlJc w:val="left"/>
      <w:pPr>
        <w:ind w:left="8339" w:hanging="793"/>
      </w:pPr>
      <w:rPr>
        <w:rFonts w:hint="default"/>
      </w:rPr>
    </w:lvl>
    <w:lvl w:ilvl="7">
      <w:start w:val="0"/>
      <w:numFmt w:val="bullet"/>
      <w:lvlText w:val="•"/>
      <w:lvlJc w:val="left"/>
      <w:pPr>
        <w:ind w:left="9549" w:hanging="793"/>
      </w:pPr>
      <w:rPr>
        <w:rFonts w:hint="default"/>
      </w:rPr>
    </w:lvl>
    <w:lvl w:ilvl="8">
      <w:start w:val="0"/>
      <w:numFmt w:val="bullet"/>
      <w:lvlText w:val="•"/>
      <w:lvlJc w:val="left"/>
      <w:pPr>
        <w:ind w:left="10759" w:hanging="793"/>
      </w:pPr>
      <w:rPr>
        <w:rFonts w:hint="default"/>
      </w:rPr>
    </w:lvl>
  </w:abstractNum>
  <w:abstractNum w:abstractNumId="84">
    <w:nsid w:val="7409CE26"/>
    <w:multiLevelType w:val="hybridMultilevel"/>
    <w:tmpl w:val="00000000"/>
    <w:lvl w:ilvl="0">
      <w:start w:val="1"/>
      <w:numFmt w:val="decimal"/>
      <w:lvlText w:val="%1"/>
      <w:lvlJc w:val="left"/>
      <w:pPr>
        <w:ind w:left="518" w:hanging="238"/>
        <w:jc w:val="left"/>
      </w:pPr>
      <w:rPr>
        <w:rFonts w:ascii="宋体" w:eastAsia="宋体" w:hAnsi="宋体" w:cs="宋体" w:hint="default"/>
        <w:w w:val="102"/>
        <w:sz w:val="31"/>
        <w:szCs w:val="31"/>
      </w:rPr>
    </w:lvl>
    <w:lvl w:ilvl="1">
      <w:start w:val="0"/>
      <w:numFmt w:val="bullet"/>
      <w:lvlText w:val="•"/>
      <w:lvlJc w:val="left"/>
      <w:pPr>
        <w:ind w:left="1785" w:hanging="238"/>
      </w:pPr>
      <w:rPr>
        <w:rFonts w:hint="default"/>
      </w:rPr>
    </w:lvl>
    <w:lvl w:ilvl="2">
      <w:start w:val="0"/>
      <w:numFmt w:val="bullet"/>
      <w:lvlText w:val="•"/>
      <w:lvlJc w:val="left"/>
      <w:pPr>
        <w:ind w:left="3051" w:hanging="238"/>
      </w:pPr>
      <w:rPr>
        <w:rFonts w:hint="default"/>
      </w:rPr>
    </w:lvl>
    <w:lvl w:ilvl="3">
      <w:start w:val="0"/>
      <w:numFmt w:val="bullet"/>
      <w:lvlText w:val="•"/>
      <w:lvlJc w:val="left"/>
      <w:pPr>
        <w:ind w:left="4317" w:hanging="238"/>
      </w:pPr>
      <w:rPr>
        <w:rFonts w:hint="default"/>
      </w:rPr>
    </w:lvl>
    <w:lvl w:ilvl="4">
      <w:start w:val="0"/>
      <w:numFmt w:val="bullet"/>
      <w:lvlText w:val="•"/>
      <w:lvlJc w:val="left"/>
      <w:pPr>
        <w:ind w:left="5583" w:hanging="238"/>
      </w:pPr>
      <w:rPr>
        <w:rFonts w:hint="default"/>
      </w:rPr>
    </w:lvl>
    <w:lvl w:ilvl="5">
      <w:start w:val="0"/>
      <w:numFmt w:val="bullet"/>
      <w:lvlText w:val="•"/>
      <w:lvlJc w:val="left"/>
      <w:pPr>
        <w:ind w:left="6849" w:hanging="238"/>
      </w:pPr>
      <w:rPr>
        <w:rFonts w:hint="default"/>
      </w:rPr>
    </w:lvl>
    <w:lvl w:ilvl="6">
      <w:start w:val="0"/>
      <w:numFmt w:val="bullet"/>
      <w:lvlText w:val="•"/>
      <w:lvlJc w:val="left"/>
      <w:pPr>
        <w:ind w:left="8115" w:hanging="238"/>
      </w:pPr>
      <w:rPr>
        <w:rFonts w:hint="default"/>
      </w:rPr>
    </w:lvl>
    <w:lvl w:ilvl="7">
      <w:start w:val="0"/>
      <w:numFmt w:val="bullet"/>
      <w:lvlText w:val="•"/>
      <w:lvlJc w:val="left"/>
      <w:pPr>
        <w:ind w:left="9381" w:hanging="238"/>
      </w:pPr>
      <w:rPr>
        <w:rFonts w:hint="default"/>
      </w:rPr>
    </w:lvl>
    <w:lvl w:ilvl="8">
      <w:start w:val="0"/>
      <w:numFmt w:val="bullet"/>
      <w:lvlText w:val="•"/>
      <w:lvlJc w:val="left"/>
      <w:pPr>
        <w:ind w:left="10647" w:hanging="238"/>
      </w:pPr>
      <w:rPr>
        <w:rFonts w:hint="default"/>
      </w:rPr>
    </w:lvl>
  </w:abstractNum>
  <w:abstractNum w:abstractNumId="85">
    <w:nsid w:val="764CFEE1"/>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0"/>
      <w:numFmt w:val="bullet"/>
      <w:lvlText w:val="•"/>
      <w:lvlJc w:val="left"/>
      <w:pPr>
        <w:ind w:left="2289" w:hanging="793"/>
      </w:pPr>
      <w:rPr>
        <w:rFonts w:hint="default"/>
      </w:rPr>
    </w:lvl>
    <w:lvl w:ilvl="2">
      <w:start w:val="0"/>
      <w:numFmt w:val="bullet"/>
      <w:lvlText w:val="•"/>
      <w:lvlJc w:val="left"/>
      <w:pPr>
        <w:ind w:left="3499" w:hanging="793"/>
      </w:pPr>
      <w:rPr>
        <w:rFonts w:hint="default"/>
      </w:rPr>
    </w:lvl>
    <w:lvl w:ilvl="3">
      <w:start w:val="0"/>
      <w:numFmt w:val="bullet"/>
      <w:lvlText w:val="•"/>
      <w:lvlJc w:val="left"/>
      <w:pPr>
        <w:ind w:left="4709" w:hanging="793"/>
      </w:pPr>
      <w:rPr>
        <w:rFonts w:hint="default"/>
      </w:rPr>
    </w:lvl>
    <w:lvl w:ilvl="4">
      <w:start w:val="0"/>
      <w:numFmt w:val="bullet"/>
      <w:lvlText w:val="•"/>
      <w:lvlJc w:val="left"/>
      <w:pPr>
        <w:ind w:left="5919" w:hanging="793"/>
      </w:pPr>
      <w:rPr>
        <w:rFonts w:hint="default"/>
      </w:rPr>
    </w:lvl>
    <w:lvl w:ilvl="5">
      <w:start w:val="0"/>
      <w:numFmt w:val="bullet"/>
      <w:lvlText w:val="•"/>
      <w:lvlJc w:val="left"/>
      <w:pPr>
        <w:ind w:left="7129" w:hanging="793"/>
      </w:pPr>
      <w:rPr>
        <w:rFonts w:hint="default"/>
      </w:rPr>
    </w:lvl>
    <w:lvl w:ilvl="6">
      <w:start w:val="0"/>
      <w:numFmt w:val="bullet"/>
      <w:lvlText w:val="•"/>
      <w:lvlJc w:val="left"/>
      <w:pPr>
        <w:ind w:left="8339" w:hanging="793"/>
      </w:pPr>
      <w:rPr>
        <w:rFonts w:hint="default"/>
      </w:rPr>
    </w:lvl>
    <w:lvl w:ilvl="7">
      <w:start w:val="0"/>
      <w:numFmt w:val="bullet"/>
      <w:lvlText w:val="•"/>
      <w:lvlJc w:val="left"/>
      <w:pPr>
        <w:ind w:left="9549" w:hanging="793"/>
      </w:pPr>
      <w:rPr>
        <w:rFonts w:hint="default"/>
      </w:rPr>
    </w:lvl>
    <w:lvl w:ilvl="8">
      <w:start w:val="0"/>
      <w:numFmt w:val="bullet"/>
      <w:lvlText w:val="•"/>
      <w:lvlJc w:val="left"/>
      <w:pPr>
        <w:ind w:left="10759" w:hanging="793"/>
      </w:pPr>
      <w:rPr>
        <w:rFonts w:hint="default"/>
      </w:rPr>
    </w:lvl>
  </w:abstractNum>
  <w:abstractNum w:abstractNumId="86">
    <w:nsid w:val="77D3084B"/>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87">
    <w:nsid w:val="78289899"/>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88">
    <w:nsid w:val="782D3F32"/>
    <w:multiLevelType w:val="hybridMultilevel"/>
    <w:tmpl w:val="00000000"/>
    <w:lvl w:ilvl="0">
      <w:start w:val="2"/>
      <w:numFmt w:val="decimal"/>
      <w:lvlText w:val="%1."/>
      <w:lvlJc w:val="left"/>
      <w:pPr>
        <w:ind w:left="755" w:hanging="475"/>
        <w:jc w:val="left"/>
      </w:pPr>
      <w:rPr>
        <w:rFonts w:ascii="宋体" w:eastAsia="宋体" w:hAnsi="宋体" w:cs="宋体" w:hint="default"/>
        <w:w w:val="102"/>
        <w:sz w:val="31"/>
        <w:szCs w:val="31"/>
      </w:rPr>
    </w:lvl>
    <w:lvl w:ilvl="1">
      <w:start w:val="1"/>
      <w:numFmt w:val="decimal"/>
      <w:lvlText w:val="（%2）"/>
      <w:lvlJc w:val="left"/>
      <w:pPr>
        <w:ind w:left="1386" w:hanging="790"/>
        <w:jc w:val="left"/>
      </w:pPr>
      <w:rPr>
        <w:rFonts w:ascii="宋体" w:eastAsia="宋体" w:hAnsi="宋体" w:cs="宋体" w:hint="default"/>
        <w:spacing w:val="-4"/>
        <w:w w:val="102"/>
        <w:sz w:val="29"/>
        <w:szCs w:val="29"/>
      </w:rPr>
    </w:lvl>
    <w:lvl w:ilvl="2">
      <w:start w:val="0"/>
      <w:numFmt w:val="bullet"/>
      <w:lvlText w:val="•"/>
      <w:lvlJc w:val="left"/>
      <w:pPr>
        <w:ind w:left="2691" w:hanging="790"/>
      </w:pPr>
      <w:rPr>
        <w:rFonts w:hint="default"/>
      </w:rPr>
    </w:lvl>
    <w:lvl w:ilvl="3">
      <w:start w:val="0"/>
      <w:numFmt w:val="bullet"/>
      <w:lvlText w:val="•"/>
      <w:lvlJc w:val="left"/>
      <w:pPr>
        <w:ind w:left="4002" w:hanging="790"/>
      </w:pPr>
      <w:rPr>
        <w:rFonts w:hint="default"/>
      </w:rPr>
    </w:lvl>
    <w:lvl w:ilvl="4">
      <w:start w:val="0"/>
      <w:numFmt w:val="bullet"/>
      <w:lvlText w:val="•"/>
      <w:lvlJc w:val="left"/>
      <w:pPr>
        <w:ind w:left="5313" w:hanging="790"/>
      </w:pPr>
      <w:rPr>
        <w:rFonts w:hint="default"/>
      </w:rPr>
    </w:lvl>
    <w:lvl w:ilvl="5">
      <w:start w:val="0"/>
      <w:numFmt w:val="bullet"/>
      <w:lvlText w:val="•"/>
      <w:lvlJc w:val="left"/>
      <w:pPr>
        <w:ind w:left="6624" w:hanging="790"/>
      </w:pPr>
      <w:rPr>
        <w:rFonts w:hint="default"/>
      </w:rPr>
    </w:lvl>
    <w:lvl w:ilvl="6">
      <w:start w:val="0"/>
      <w:numFmt w:val="bullet"/>
      <w:lvlText w:val="•"/>
      <w:lvlJc w:val="left"/>
      <w:pPr>
        <w:ind w:left="7935" w:hanging="790"/>
      </w:pPr>
      <w:rPr>
        <w:rFonts w:hint="default"/>
      </w:rPr>
    </w:lvl>
    <w:lvl w:ilvl="7">
      <w:start w:val="0"/>
      <w:numFmt w:val="bullet"/>
      <w:lvlText w:val="•"/>
      <w:lvlJc w:val="left"/>
      <w:pPr>
        <w:ind w:left="9246" w:hanging="790"/>
      </w:pPr>
      <w:rPr>
        <w:rFonts w:hint="default"/>
      </w:rPr>
    </w:lvl>
    <w:lvl w:ilvl="8">
      <w:start w:val="0"/>
      <w:numFmt w:val="bullet"/>
      <w:lvlText w:val="•"/>
      <w:lvlJc w:val="left"/>
      <w:pPr>
        <w:ind w:left="10557" w:hanging="790"/>
      </w:pPr>
      <w:rPr>
        <w:rFonts w:hint="default"/>
      </w:rPr>
    </w:lvl>
  </w:abstractNum>
  <w:abstractNum w:abstractNumId="89">
    <w:nsid w:val="7988DEA6"/>
    <w:multiLevelType w:val="hybridMultilevel"/>
    <w:tmpl w:val="00000000"/>
    <w:lvl w:ilvl="0">
      <w:start w:val="1"/>
      <w:numFmt w:val="decimal"/>
      <w:lvlText w:val="（%1）"/>
      <w:lvlJc w:val="left"/>
      <w:pPr>
        <w:ind w:left="1703" w:hanging="790"/>
        <w:jc w:val="left"/>
      </w:pPr>
      <w:rPr>
        <w:rFonts w:ascii="宋体" w:eastAsia="宋体" w:hAnsi="宋体" w:cs="宋体" w:hint="default"/>
        <w:spacing w:val="-4"/>
        <w:w w:val="102"/>
        <w:sz w:val="29"/>
        <w:szCs w:val="29"/>
      </w:rPr>
    </w:lvl>
    <w:lvl w:ilvl="1">
      <w:start w:val="0"/>
      <w:numFmt w:val="bullet"/>
      <w:lvlText w:val="•"/>
      <w:lvlJc w:val="left"/>
      <w:pPr>
        <w:ind w:left="2847" w:hanging="790"/>
      </w:pPr>
      <w:rPr>
        <w:rFonts w:hint="default"/>
      </w:rPr>
    </w:lvl>
    <w:lvl w:ilvl="2">
      <w:start w:val="0"/>
      <w:numFmt w:val="bullet"/>
      <w:lvlText w:val="•"/>
      <w:lvlJc w:val="left"/>
      <w:pPr>
        <w:ind w:left="3995" w:hanging="790"/>
      </w:pPr>
      <w:rPr>
        <w:rFonts w:hint="default"/>
      </w:rPr>
    </w:lvl>
    <w:lvl w:ilvl="3">
      <w:start w:val="0"/>
      <w:numFmt w:val="bullet"/>
      <w:lvlText w:val="•"/>
      <w:lvlJc w:val="left"/>
      <w:pPr>
        <w:ind w:left="5143" w:hanging="790"/>
      </w:pPr>
      <w:rPr>
        <w:rFonts w:hint="default"/>
      </w:rPr>
    </w:lvl>
    <w:lvl w:ilvl="4">
      <w:start w:val="0"/>
      <w:numFmt w:val="bullet"/>
      <w:lvlText w:val="•"/>
      <w:lvlJc w:val="left"/>
      <w:pPr>
        <w:ind w:left="6291" w:hanging="790"/>
      </w:pPr>
      <w:rPr>
        <w:rFonts w:hint="default"/>
      </w:rPr>
    </w:lvl>
    <w:lvl w:ilvl="5">
      <w:start w:val="0"/>
      <w:numFmt w:val="bullet"/>
      <w:lvlText w:val="•"/>
      <w:lvlJc w:val="left"/>
      <w:pPr>
        <w:ind w:left="7439" w:hanging="790"/>
      </w:pPr>
      <w:rPr>
        <w:rFonts w:hint="default"/>
      </w:rPr>
    </w:lvl>
    <w:lvl w:ilvl="6">
      <w:start w:val="0"/>
      <w:numFmt w:val="bullet"/>
      <w:lvlText w:val="•"/>
      <w:lvlJc w:val="left"/>
      <w:pPr>
        <w:ind w:left="8587" w:hanging="790"/>
      </w:pPr>
      <w:rPr>
        <w:rFonts w:hint="default"/>
      </w:rPr>
    </w:lvl>
    <w:lvl w:ilvl="7">
      <w:start w:val="0"/>
      <w:numFmt w:val="bullet"/>
      <w:lvlText w:val="•"/>
      <w:lvlJc w:val="left"/>
      <w:pPr>
        <w:ind w:left="9735" w:hanging="790"/>
      </w:pPr>
      <w:rPr>
        <w:rFonts w:hint="default"/>
      </w:rPr>
    </w:lvl>
    <w:lvl w:ilvl="8">
      <w:start w:val="0"/>
      <w:numFmt w:val="bullet"/>
      <w:lvlText w:val="•"/>
      <w:lvlJc w:val="left"/>
      <w:pPr>
        <w:ind w:left="10883" w:hanging="790"/>
      </w:pPr>
      <w:rPr>
        <w:rFonts w:hint="default"/>
      </w:rPr>
    </w:lvl>
  </w:abstractNum>
  <w:abstractNum w:abstractNumId="90">
    <w:nsid w:val="79F125BC"/>
    <w:multiLevelType w:val="hybridMultilevel"/>
    <w:tmpl w:val="00000000"/>
    <w:lvl w:ilvl="0">
      <w:start w:val="1"/>
      <w:numFmt w:val="decimal"/>
      <w:lvlText w:val="%1."/>
      <w:lvlJc w:val="left"/>
      <w:pPr>
        <w:ind w:left="598" w:hanging="318"/>
        <w:jc w:val="left"/>
      </w:pPr>
      <w:rPr>
        <w:rFonts w:ascii="宋体" w:eastAsia="宋体" w:hAnsi="宋体" w:cs="宋体" w:hint="default"/>
        <w:spacing w:val="-1"/>
        <w:w w:val="102"/>
        <w:sz w:val="29"/>
        <w:szCs w:val="29"/>
      </w:rPr>
    </w:lvl>
    <w:lvl w:ilvl="1">
      <w:start w:val="0"/>
      <w:numFmt w:val="bullet"/>
      <w:lvlText w:val="•"/>
      <w:lvlJc w:val="left"/>
      <w:pPr>
        <w:ind w:left="1857" w:hanging="318"/>
      </w:pPr>
      <w:rPr>
        <w:rFonts w:hint="default"/>
      </w:rPr>
    </w:lvl>
    <w:lvl w:ilvl="2">
      <w:start w:val="0"/>
      <w:numFmt w:val="bullet"/>
      <w:lvlText w:val="•"/>
      <w:lvlJc w:val="left"/>
      <w:pPr>
        <w:ind w:left="3115" w:hanging="318"/>
      </w:pPr>
      <w:rPr>
        <w:rFonts w:hint="default"/>
      </w:rPr>
    </w:lvl>
    <w:lvl w:ilvl="3">
      <w:start w:val="0"/>
      <w:numFmt w:val="bullet"/>
      <w:lvlText w:val="•"/>
      <w:lvlJc w:val="left"/>
      <w:pPr>
        <w:ind w:left="4373" w:hanging="318"/>
      </w:pPr>
      <w:rPr>
        <w:rFonts w:hint="default"/>
      </w:rPr>
    </w:lvl>
    <w:lvl w:ilvl="4">
      <w:start w:val="0"/>
      <w:numFmt w:val="bullet"/>
      <w:lvlText w:val="•"/>
      <w:lvlJc w:val="left"/>
      <w:pPr>
        <w:ind w:left="5631" w:hanging="318"/>
      </w:pPr>
      <w:rPr>
        <w:rFonts w:hint="default"/>
      </w:rPr>
    </w:lvl>
    <w:lvl w:ilvl="5">
      <w:start w:val="0"/>
      <w:numFmt w:val="bullet"/>
      <w:lvlText w:val="•"/>
      <w:lvlJc w:val="left"/>
      <w:pPr>
        <w:ind w:left="6889" w:hanging="318"/>
      </w:pPr>
      <w:rPr>
        <w:rFonts w:hint="default"/>
      </w:rPr>
    </w:lvl>
    <w:lvl w:ilvl="6">
      <w:start w:val="0"/>
      <w:numFmt w:val="bullet"/>
      <w:lvlText w:val="•"/>
      <w:lvlJc w:val="left"/>
      <w:pPr>
        <w:ind w:left="8147" w:hanging="318"/>
      </w:pPr>
      <w:rPr>
        <w:rFonts w:hint="default"/>
      </w:rPr>
    </w:lvl>
    <w:lvl w:ilvl="7">
      <w:start w:val="0"/>
      <w:numFmt w:val="bullet"/>
      <w:lvlText w:val="•"/>
      <w:lvlJc w:val="left"/>
      <w:pPr>
        <w:ind w:left="9405" w:hanging="318"/>
      </w:pPr>
      <w:rPr>
        <w:rFonts w:hint="default"/>
      </w:rPr>
    </w:lvl>
    <w:lvl w:ilvl="8">
      <w:start w:val="0"/>
      <w:numFmt w:val="bullet"/>
      <w:lvlText w:val="•"/>
      <w:lvlJc w:val="left"/>
      <w:pPr>
        <w:ind w:left="10663" w:hanging="318"/>
      </w:pPr>
      <w:rPr>
        <w:rFonts w:hint="default"/>
      </w:rPr>
    </w:lvl>
  </w:abstractNum>
  <w:abstractNum w:abstractNumId="91">
    <w:nsid w:val="7A3E9D7F"/>
    <w:multiLevelType w:val="hybridMultilevel"/>
    <w:tmpl w:val="00000000"/>
    <w:lvl w:ilvl="0">
      <w:start w:val="1"/>
      <w:numFmt w:val="decimal"/>
      <w:lvlText w:val="(%1)"/>
      <w:lvlJc w:val="left"/>
      <w:pPr>
        <w:ind w:left="280" w:hanging="477"/>
        <w:jc w:val="left"/>
      </w:pPr>
      <w:rPr>
        <w:rFonts w:ascii="宋体" w:eastAsia="宋体" w:hAnsi="宋体" w:cs="宋体" w:hint="default"/>
        <w:spacing w:val="-1"/>
        <w:w w:val="102"/>
        <w:sz w:val="29"/>
        <w:szCs w:val="29"/>
      </w:rPr>
    </w:lvl>
    <w:lvl w:ilvl="1">
      <w:start w:val="0"/>
      <w:numFmt w:val="bullet"/>
      <w:lvlText w:val="•"/>
      <w:lvlJc w:val="left"/>
      <w:pPr>
        <w:ind w:left="1569" w:hanging="477"/>
      </w:pPr>
      <w:rPr>
        <w:rFonts w:hint="default"/>
      </w:rPr>
    </w:lvl>
    <w:lvl w:ilvl="2">
      <w:start w:val="0"/>
      <w:numFmt w:val="bullet"/>
      <w:lvlText w:val="•"/>
      <w:lvlJc w:val="left"/>
      <w:pPr>
        <w:ind w:left="2859" w:hanging="477"/>
      </w:pPr>
      <w:rPr>
        <w:rFonts w:hint="default"/>
      </w:rPr>
    </w:lvl>
    <w:lvl w:ilvl="3">
      <w:start w:val="0"/>
      <w:numFmt w:val="bullet"/>
      <w:lvlText w:val="•"/>
      <w:lvlJc w:val="left"/>
      <w:pPr>
        <w:ind w:left="4149" w:hanging="477"/>
      </w:pPr>
      <w:rPr>
        <w:rFonts w:hint="default"/>
      </w:rPr>
    </w:lvl>
    <w:lvl w:ilvl="4">
      <w:start w:val="0"/>
      <w:numFmt w:val="bullet"/>
      <w:lvlText w:val="•"/>
      <w:lvlJc w:val="left"/>
      <w:pPr>
        <w:ind w:left="5439" w:hanging="477"/>
      </w:pPr>
      <w:rPr>
        <w:rFonts w:hint="default"/>
      </w:rPr>
    </w:lvl>
    <w:lvl w:ilvl="5">
      <w:start w:val="0"/>
      <w:numFmt w:val="bullet"/>
      <w:lvlText w:val="•"/>
      <w:lvlJc w:val="left"/>
      <w:pPr>
        <w:ind w:left="6729" w:hanging="477"/>
      </w:pPr>
      <w:rPr>
        <w:rFonts w:hint="default"/>
      </w:rPr>
    </w:lvl>
    <w:lvl w:ilvl="6">
      <w:start w:val="0"/>
      <w:numFmt w:val="bullet"/>
      <w:lvlText w:val="•"/>
      <w:lvlJc w:val="left"/>
      <w:pPr>
        <w:ind w:left="8019" w:hanging="477"/>
      </w:pPr>
      <w:rPr>
        <w:rFonts w:hint="default"/>
      </w:rPr>
    </w:lvl>
    <w:lvl w:ilvl="7">
      <w:start w:val="0"/>
      <w:numFmt w:val="bullet"/>
      <w:lvlText w:val="•"/>
      <w:lvlJc w:val="left"/>
      <w:pPr>
        <w:ind w:left="9309" w:hanging="477"/>
      </w:pPr>
      <w:rPr>
        <w:rFonts w:hint="default"/>
      </w:rPr>
    </w:lvl>
    <w:lvl w:ilvl="8">
      <w:start w:val="0"/>
      <w:numFmt w:val="bullet"/>
      <w:lvlText w:val="•"/>
      <w:lvlJc w:val="left"/>
      <w:pPr>
        <w:ind w:left="10599" w:hanging="477"/>
      </w:pPr>
      <w:rPr>
        <w:rFonts w:hint="default"/>
      </w:rPr>
    </w:lvl>
  </w:abstractNum>
  <w:abstractNum w:abstractNumId="92">
    <w:nsid w:val="7EFFF4F5"/>
    <w:multiLevelType w:val="hybridMultilevel"/>
    <w:tmpl w:val="00000000"/>
    <w:lvl w:ilvl="0">
      <w:start w:val="1"/>
      <w:numFmt w:val="decimal"/>
      <w:lvlText w:val="%1."/>
      <w:lvlJc w:val="left"/>
      <w:pPr>
        <w:ind w:left="280" w:hanging="318"/>
        <w:jc w:val="left"/>
      </w:pPr>
      <w:rPr>
        <w:rFonts w:ascii="宋体" w:eastAsia="宋体" w:hAnsi="宋体" w:cs="宋体" w:hint="default"/>
        <w:spacing w:val="-1"/>
        <w:w w:val="102"/>
        <w:sz w:val="29"/>
        <w:szCs w:val="29"/>
      </w:rPr>
    </w:lvl>
    <w:lvl w:ilvl="1">
      <w:start w:val="0"/>
      <w:numFmt w:val="bullet"/>
      <w:lvlText w:val="•"/>
      <w:lvlJc w:val="left"/>
      <w:pPr>
        <w:ind w:left="1569" w:hanging="318"/>
      </w:pPr>
      <w:rPr>
        <w:rFonts w:hint="default"/>
      </w:rPr>
    </w:lvl>
    <w:lvl w:ilvl="2">
      <w:start w:val="0"/>
      <w:numFmt w:val="bullet"/>
      <w:lvlText w:val="•"/>
      <w:lvlJc w:val="left"/>
      <w:pPr>
        <w:ind w:left="2859" w:hanging="318"/>
      </w:pPr>
      <w:rPr>
        <w:rFonts w:hint="default"/>
      </w:rPr>
    </w:lvl>
    <w:lvl w:ilvl="3">
      <w:start w:val="0"/>
      <w:numFmt w:val="bullet"/>
      <w:lvlText w:val="•"/>
      <w:lvlJc w:val="left"/>
      <w:pPr>
        <w:ind w:left="4149" w:hanging="318"/>
      </w:pPr>
      <w:rPr>
        <w:rFonts w:hint="default"/>
      </w:rPr>
    </w:lvl>
    <w:lvl w:ilvl="4">
      <w:start w:val="0"/>
      <w:numFmt w:val="bullet"/>
      <w:lvlText w:val="•"/>
      <w:lvlJc w:val="left"/>
      <w:pPr>
        <w:ind w:left="5439" w:hanging="318"/>
      </w:pPr>
      <w:rPr>
        <w:rFonts w:hint="default"/>
      </w:rPr>
    </w:lvl>
    <w:lvl w:ilvl="5">
      <w:start w:val="0"/>
      <w:numFmt w:val="bullet"/>
      <w:lvlText w:val="•"/>
      <w:lvlJc w:val="left"/>
      <w:pPr>
        <w:ind w:left="6729" w:hanging="318"/>
      </w:pPr>
      <w:rPr>
        <w:rFonts w:hint="default"/>
      </w:rPr>
    </w:lvl>
    <w:lvl w:ilvl="6">
      <w:start w:val="0"/>
      <w:numFmt w:val="bullet"/>
      <w:lvlText w:val="•"/>
      <w:lvlJc w:val="left"/>
      <w:pPr>
        <w:ind w:left="8019" w:hanging="318"/>
      </w:pPr>
      <w:rPr>
        <w:rFonts w:hint="default"/>
      </w:rPr>
    </w:lvl>
    <w:lvl w:ilvl="7">
      <w:start w:val="0"/>
      <w:numFmt w:val="bullet"/>
      <w:lvlText w:val="•"/>
      <w:lvlJc w:val="left"/>
      <w:pPr>
        <w:ind w:left="9309" w:hanging="318"/>
      </w:pPr>
      <w:rPr>
        <w:rFonts w:hint="default"/>
      </w:rPr>
    </w:lvl>
    <w:lvl w:ilvl="8">
      <w:start w:val="0"/>
      <w:numFmt w:val="bullet"/>
      <w:lvlText w:val="•"/>
      <w:lvlJc w:val="left"/>
      <w:pPr>
        <w:ind w:left="10599" w:hanging="318"/>
      </w:pPr>
      <w:rPr>
        <w:rFonts w:hint="default"/>
      </w:rPr>
    </w:lvl>
  </w:abstractNum>
  <w:abstractNum w:abstractNumId="93">
    <w:nsid w:val="7F4F8A60"/>
    <w:multiLevelType w:val="hybridMultilevel"/>
    <w:tmpl w:val="00000000"/>
    <w:lvl w:ilvl="0">
      <w:start w:val="1"/>
      <w:numFmt w:val="decimal"/>
      <w:lvlText w:val="（%1）"/>
      <w:lvlJc w:val="left"/>
      <w:pPr>
        <w:ind w:left="1073" w:hanging="793"/>
        <w:jc w:val="left"/>
      </w:pPr>
      <w:rPr>
        <w:rFonts w:ascii="宋体" w:eastAsia="宋体" w:hAnsi="宋体" w:cs="宋体" w:hint="default"/>
        <w:spacing w:val="-1"/>
        <w:w w:val="102"/>
        <w:sz w:val="29"/>
        <w:szCs w:val="29"/>
      </w:rPr>
    </w:lvl>
    <w:lvl w:ilvl="1">
      <w:start w:val="1"/>
      <w:numFmt w:val="decimal"/>
      <w:lvlText w:val="%2."/>
      <w:lvlJc w:val="left"/>
      <w:pPr>
        <w:ind w:left="757" w:hanging="318"/>
        <w:jc w:val="left"/>
      </w:pPr>
      <w:rPr>
        <w:rFonts w:ascii="宋体" w:eastAsia="宋体" w:hAnsi="宋体" w:cs="宋体" w:hint="default"/>
        <w:spacing w:val="-1"/>
        <w:w w:val="102"/>
        <w:sz w:val="29"/>
        <w:szCs w:val="29"/>
      </w:rPr>
    </w:lvl>
    <w:lvl w:ilvl="2">
      <w:start w:val="0"/>
      <w:numFmt w:val="bullet"/>
      <w:lvlText w:val="•"/>
      <w:lvlJc w:val="left"/>
      <w:pPr>
        <w:ind w:left="2424" w:hanging="318"/>
      </w:pPr>
      <w:rPr>
        <w:rFonts w:hint="default"/>
      </w:rPr>
    </w:lvl>
    <w:lvl w:ilvl="3">
      <w:start w:val="0"/>
      <w:numFmt w:val="bullet"/>
      <w:lvlText w:val="•"/>
      <w:lvlJc w:val="left"/>
      <w:pPr>
        <w:ind w:left="3768" w:hanging="318"/>
      </w:pPr>
      <w:rPr>
        <w:rFonts w:hint="default"/>
      </w:rPr>
    </w:lvl>
    <w:lvl w:ilvl="4">
      <w:start w:val="0"/>
      <w:numFmt w:val="bullet"/>
      <w:lvlText w:val="•"/>
      <w:lvlJc w:val="left"/>
      <w:pPr>
        <w:ind w:left="5113" w:hanging="318"/>
      </w:pPr>
      <w:rPr>
        <w:rFonts w:hint="default"/>
      </w:rPr>
    </w:lvl>
    <w:lvl w:ilvl="5">
      <w:start w:val="0"/>
      <w:numFmt w:val="bullet"/>
      <w:lvlText w:val="•"/>
      <w:lvlJc w:val="left"/>
      <w:pPr>
        <w:ind w:left="6457" w:hanging="318"/>
      </w:pPr>
      <w:rPr>
        <w:rFonts w:hint="default"/>
      </w:rPr>
    </w:lvl>
    <w:lvl w:ilvl="6">
      <w:start w:val="0"/>
      <w:numFmt w:val="bullet"/>
      <w:lvlText w:val="•"/>
      <w:lvlJc w:val="left"/>
      <w:pPr>
        <w:ind w:left="7802" w:hanging="318"/>
      </w:pPr>
      <w:rPr>
        <w:rFonts w:hint="default"/>
      </w:rPr>
    </w:lvl>
    <w:lvl w:ilvl="7">
      <w:start w:val="0"/>
      <w:numFmt w:val="bullet"/>
      <w:lvlText w:val="•"/>
      <w:lvlJc w:val="left"/>
      <w:pPr>
        <w:ind w:left="9146" w:hanging="318"/>
      </w:pPr>
      <w:rPr>
        <w:rFonts w:hint="default"/>
      </w:rPr>
    </w:lvl>
    <w:lvl w:ilvl="8">
      <w:start w:val="0"/>
      <w:numFmt w:val="bullet"/>
      <w:lvlText w:val="•"/>
      <w:lvlJc w:val="left"/>
      <w:pPr>
        <w:ind w:left="10490" w:hanging="318"/>
      </w:pPr>
      <w:rPr>
        <w:rFonts w:hint="default"/>
      </w:rPr>
    </w:lvl>
  </w:abstractNum>
  <w:abstractNum w:abstractNumId="94">
    <w:nsid w:val="7FB4724D"/>
    <w:multiLevelType w:val="hybridMultilevel"/>
    <w:tmpl w:val="00000000"/>
    <w:lvl w:ilvl="0">
      <w:start w:val="2"/>
      <w:numFmt w:val="decimal"/>
      <w:lvlText w:val="(%1)"/>
      <w:lvlJc w:val="left"/>
      <w:pPr>
        <w:ind w:left="280" w:hanging="477"/>
        <w:jc w:val="left"/>
      </w:pPr>
      <w:rPr>
        <w:rFonts w:ascii="宋体" w:eastAsia="宋体" w:hAnsi="宋体" w:cs="宋体" w:hint="default"/>
        <w:spacing w:val="-1"/>
        <w:w w:val="102"/>
        <w:sz w:val="29"/>
        <w:szCs w:val="29"/>
      </w:rPr>
    </w:lvl>
    <w:lvl w:ilvl="1">
      <w:start w:val="0"/>
      <w:numFmt w:val="bullet"/>
      <w:lvlText w:val="•"/>
      <w:lvlJc w:val="left"/>
      <w:pPr>
        <w:ind w:left="1569" w:hanging="477"/>
      </w:pPr>
      <w:rPr>
        <w:rFonts w:hint="default"/>
      </w:rPr>
    </w:lvl>
    <w:lvl w:ilvl="2">
      <w:start w:val="0"/>
      <w:numFmt w:val="bullet"/>
      <w:lvlText w:val="•"/>
      <w:lvlJc w:val="left"/>
      <w:pPr>
        <w:ind w:left="2859" w:hanging="477"/>
      </w:pPr>
      <w:rPr>
        <w:rFonts w:hint="default"/>
      </w:rPr>
    </w:lvl>
    <w:lvl w:ilvl="3">
      <w:start w:val="0"/>
      <w:numFmt w:val="bullet"/>
      <w:lvlText w:val="•"/>
      <w:lvlJc w:val="left"/>
      <w:pPr>
        <w:ind w:left="4149" w:hanging="477"/>
      </w:pPr>
      <w:rPr>
        <w:rFonts w:hint="default"/>
      </w:rPr>
    </w:lvl>
    <w:lvl w:ilvl="4">
      <w:start w:val="0"/>
      <w:numFmt w:val="bullet"/>
      <w:lvlText w:val="•"/>
      <w:lvlJc w:val="left"/>
      <w:pPr>
        <w:ind w:left="5439" w:hanging="477"/>
      </w:pPr>
      <w:rPr>
        <w:rFonts w:hint="default"/>
      </w:rPr>
    </w:lvl>
    <w:lvl w:ilvl="5">
      <w:start w:val="0"/>
      <w:numFmt w:val="bullet"/>
      <w:lvlText w:val="•"/>
      <w:lvlJc w:val="left"/>
      <w:pPr>
        <w:ind w:left="6729" w:hanging="477"/>
      </w:pPr>
      <w:rPr>
        <w:rFonts w:hint="default"/>
      </w:rPr>
    </w:lvl>
    <w:lvl w:ilvl="6">
      <w:start w:val="0"/>
      <w:numFmt w:val="bullet"/>
      <w:lvlText w:val="•"/>
      <w:lvlJc w:val="left"/>
      <w:pPr>
        <w:ind w:left="8019" w:hanging="477"/>
      </w:pPr>
      <w:rPr>
        <w:rFonts w:hint="default"/>
      </w:rPr>
    </w:lvl>
    <w:lvl w:ilvl="7">
      <w:start w:val="0"/>
      <w:numFmt w:val="bullet"/>
      <w:lvlText w:val="•"/>
      <w:lvlJc w:val="left"/>
      <w:pPr>
        <w:ind w:left="9309" w:hanging="477"/>
      </w:pPr>
      <w:rPr>
        <w:rFonts w:hint="default"/>
      </w:rPr>
    </w:lvl>
    <w:lvl w:ilvl="8">
      <w:start w:val="0"/>
      <w:numFmt w:val="bullet"/>
      <w:lvlText w:val="•"/>
      <w:lvlJc w:val="left"/>
      <w:pPr>
        <w:ind w:left="10599" w:hanging="477"/>
      </w:pPr>
      <w:rPr>
        <w:rFonts w:hint="default"/>
      </w:rPr>
    </w:lvl>
  </w:abstractNum>
  <w:num w:numId="1">
    <w:abstractNumId w:val="53"/>
  </w:num>
  <w:num w:numId="2">
    <w:abstractNumId w:val="57"/>
  </w:num>
  <w:num w:numId="3">
    <w:abstractNumId w:val="67"/>
  </w:num>
  <w:num w:numId="4">
    <w:abstractNumId w:val="35"/>
  </w:num>
  <w:num w:numId="5">
    <w:abstractNumId w:val="14"/>
  </w:num>
  <w:num w:numId="6">
    <w:abstractNumId w:val="60"/>
  </w:num>
  <w:num w:numId="7">
    <w:abstractNumId w:val="47"/>
  </w:num>
  <w:num w:numId="8">
    <w:abstractNumId w:val="87"/>
  </w:num>
  <w:num w:numId="9">
    <w:abstractNumId w:val="13"/>
  </w:num>
  <w:num w:numId="10">
    <w:abstractNumId w:val="46"/>
  </w:num>
  <w:num w:numId="11">
    <w:abstractNumId w:val="62"/>
  </w:num>
  <w:num w:numId="12">
    <w:abstractNumId w:val="38"/>
  </w:num>
  <w:num w:numId="13">
    <w:abstractNumId w:val="33"/>
  </w:num>
  <w:num w:numId="14">
    <w:abstractNumId w:val="8"/>
  </w:num>
  <w:num w:numId="15">
    <w:abstractNumId w:val="90"/>
  </w:num>
  <w:num w:numId="16">
    <w:abstractNumId w:val="15"/>
  </w:num>
  <w:num w:numId="17">
    <w:abstractNumId w:val="49"/>
  </w:num>
  <w:num w:numId="18">
    <w:abstractNumId w:val="6"/>
  </w:num>
  <w:num w:numId="19">
    <w:abstractNumId w:val="70"/>
  </w:num>
  <w:num w:numId="20">
    <w:abstractNumId w:val="66"/>
  </w:num>
  <w:num w:numId="21">
    <w:abstractNumId w:val="0"/>
  </w:num>
  <w:num w:numId="22">
    <w:abstractNumId w:val="77"/>
  </w:num>
  <w:num w:numId="23">
    <w:abstractNumId w:val="78"/>
  </w:num>
  <w:num w:numId="24">
    <w:abstractNumId w:val="72"/>
  </w:num>
  <w:num w:numId="25">
    <w:abstractNumId w:val="86"/>
  </w:num>
  <w:num w:numId="26">
    <w:abstractNumId w:val="4"/>
  </w:num>
  <w:num w:numId="27">
    <w:abstractNumId w:val="20"/>
  </w:num>
  <w:num w:numId="28">
    <w:abstractNumId w:val="82"/>
  </w:num>
  <w:num w:numId="29">
    <w:abstractNumId w:val="10"/>
  </w:num>
  <w:num w:numId="30">
    <w:abstractNumId w:val="11"/>
  </w:num>
  <w:num w:numId="31">
    <w:abstractNumId w:val="24"/>
  </w:num>
  <w:num w:numId="32">
    <w:abstractNumId w:val="88"/>
  </w:num>
  <w:num w:numId="33">
    <w:abstractNumId w:val="12"/>
  </w:num>
  <w:num w:numId="34">
    <w:abstractNumId w:val="30"/>
  </w:num>
  <w:num w:numId="35">
    <w:abstractNumId w:val="26"/>
  </w:num>
  <w:num w:numId="36">
    <w:abstractNumId w:val="3"/>
  </w:num>
  <w:num w:numId="37">
    <w:abstractNumId w:val="81"/>
  </w:num>
  <w:num w:numId="38">
    <w:abstractNumId w:val="36"/>
  </w:num>
  <w:num w:numId="39">
    <w:abstractNumId w:val="69"/>
  </w:num>
  <w:num w:numId="40">
    <w:abstractNumId w:val="44"/>
  </w:num>
  <w:num w:numId="41">
    <w:abstractNumId w:val="51"/>
  </w:num>
  <w:num w:numId="42">
    <w:abstractNumId w:val="1"/>
  </w:num>
  <w:num w:numId="43">
    <w:abstractNumId w:val="85"/>
  </w:num>
  <w:num w:numId="44">
    <w:abstractNumId w:val="91"/>
  </w:num>
  <w:num w:numId="45">
    <w:abstractNumId w:val="94"/>
  </w:num>
  <w:num w:numId="46">
    <w:abstractNumId w:val="34"/>
  </w:num>
  <w:num w:numId="47">
    <w:abstractNumId w:val="92"/>
  </w:num>
  <w:num w:numId="48">
    <w:abstractNumId w:val="23"/>
  </w:num>
  <w:num w:numId="49">
    <w:abstractNumId w:val="73"/>
  </w:num>
  <w:num w:numId="50">
    <w:abstractNumId w:val="18"/>
  </w:num>
  <w:num w:numId="51">
    <w:abstractNumId w:val="21"/>
  </w:num>
  <w:num w:numId="52">
    <w:abstractNumId w:val="52"/>
  </w:num>
  <w:num w:numId="53">
    <w:abstractNumId w:val="19"/>
  </w:num>
  <w:num w:numId="54">
    <w:abstractNumId w:val="80"/>
  </w:num>
  <w:num w:numId="55">
    <w:abstractNumId w:val="48"/>
  </w:num>
  <w:num w:numId="56">
    <w:abstractNumId w:val="17"/>
  </w:num>
  <w:num w:numId="57">
    <w:abstractNumId w:val="29"/>
  </w:num>
  <w:num w:numId="58">
    <w:abstractNumId w:val="2"/>
  </w:num>
  <w:num w:numId="59">
    <w:abstractNumId w:val="64"/>
  </w:num>
  <w:num w:numId="60">
    <w:abstractNumId w:val="39"/>
  </w:num>
  <w:num w:numId="61">
    <w:abstractNumId w:val="55"/>
  </w:num>
  <w:num w:numId="62">
    <w:abstractNumId w:val="22"/>
  </w:num>
  <w:num w:numId="63">
    <w:abstractNumId w:val="9"/>
  </w:num>
  <w:num w:numId="64">
    <w:abstractNumId w:val="41"/>
  </w:num>
  <w:num w:numId="65">
    <w:abstractNumId w:val="74"/>
  </w:num>
  <w:num w:numId="66">
    <w:abstractNumId w:val="63"/>
  </w:num>
  <w:num w:numId="67">
    <w:abstractNumId w:val="89"/>
  </w:num>
  <w:num w:numId="68">
    <w:abstractNumId w:val="37"/>
  </w:num>
  <w:num w:numId="69">
    <w:abstractNumId w:val="7"/>
  </w:num>
  <w:num w:numId="70">
    <w:abstractNumId w:val="32"/>
  </w:num>
  <w:num w:numId="71">
    <w:abstractNumId w:val="79"/>
  </w:num>
  <w:num w:numId="72">
    <w:abstractNumId w:val="65"/>
  </w:num>
  <w:num w:numId="73">
    <w:abstractNumId w:val="45"/>
  </w:num>
  <w:num w:numId="74">
    <w:abstractNumId w:val="56"/>
  </w:num>
  <w:num w:numId="75">
    <w:abstractNumId w:val="61"/>
  </w:num>
  <w:num w:numId="76">
    <w:abstractNumId w:val="75"/>
  </w:num>
  <w:num w:numId="77">
    <w:abstractNumId w:val="28"/>
  </w:num>
  <w:num w:numId="78">
    <w:abstractNumId w:val="5"/>
  </w:num>
  <w:num w:numId="79">
    <w:abstractNumId w:val="25"/>
  </w:num>
  <w:num w:numId="80">
    <w:abstractNumId w:val="40"/>
  </w:num>
  <w:num w:numId="81">
    <w:abstractNumId w:val="59"/>
  </w:num>
  <w:num w:numId="82">
    <w:abstractNumId w:val="42"/>
  </w:num>
  <w:num w:numId="83">
    <w:abstractNumId w:val="68"/>
  </w:num>
  <w:num w:numId="84">
    <w:abstractNumId w:val="71"/>
  </w:num>
  <w:num w:numId="85">
    <w:abstractNumId w:val="16"/>
  </w:num>
  <w:num w:numId="86">
    <w:abstractNumId w:val="83"/>
  </w:num>
  <w:num w:numId="87">
    <w:abstractNumId w:val="58"/>
  </w:num>
  <w:num w:numId="88">
    <w:abstractNumId w:val="27"/>
  </w:num>
  <w:num w:numId="89">
    <w:abstractNumId w:val="54"/>
  </w:num>
  <w:num w:numId="90">
    <w:abstractNumId w:val="76"/>
  </w:num>
  <w:num w:numId="91">
    <w:abstractNumId w:val="84"/>
  </w:num>
  <w:num w:numId="92">
    <w:abstractNumId w:val="50"/>
  </w:num>
  <w:num w:numId="93">
    <w:abstractNumId w:val="31"/>
  </w:num>
  <w:num w:numId="94">
    <w:abstractNumId w:val="93"/>
  </w:num>
  <w:num w:numId="95">
    <w:abstractNumId w:val="4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Arial" w:eastAsia="Arial" w:hAnsi="Arial" w:cs="Arial"/>
      <w:sz w:val="35"/>
      <w:szCs w:val="35"/>
    </w:rPr>
  </w:style>
  <w:style w:type="paragraph" w:styleId="Heading2">
    <w:name w:val="heading 2"/>
    <w:basedOn w:val="Normal"/>
    <w:uiPriority w:val="1"/>
    <w:qFormat/>
    <w:pPr>
      <w:spacing w:before="1"/>
      <w:outlineLvl w:val="1"/>
    </w:pPr>
    <w:rPr>
      <w:rFonts w:ascii="Times New Roman" w:eastAsia="Times New Roman" w:hAnsi="Times New Roman" w:cs="Times New Roman"/>
      <w:i/>
      <w:sz w:val="35"/>
      <w:szCs w:val="35"/>
    </w:rPr>
  </w:style>
  <w:style w:type="paragraph" w:styleId="Heading3">
    <w:name w:val="heading 3"/>
    <w:basedOn w:val="Normal"/>
    <w:uiPriority w:val="1"/>
    <w:qFormat/>
    <w:pPr>
      <w:ind w:left="229"/>
      <w:outlineLvl w:val="2"/>
    </w:pPr>
    <w:rPr>
      <w:rFonts w:ascii="Times New Roman" w:eastAsia="Times New Roman" w:hAnsi="Times New Roman" w:cs="Times New Roman"/>
      <w:sz w:val="32"/>
      <w:szCs w:val="32"/>
    </w:rPr>
  </w:style>
  <w:style w:type="paragraph" w:styleId="Heading4">
    <w:name w:val="heading 4"/>
    <w:basedOn w:val="Normal"/>
    <w:uiPriority w:val="1"/>
    <w:qFormat/>
    <w:pPr>
      <w:ind w:left="280"/>
      <w:outlineLvl w:val="3"/>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80"/>
    </w:pPr>
    <w:rPr>
      <w:rFonts w:ascii="宋体" w:eastAsia="宋体" w:hAnsi="宋体" w:cs="宋体"/>
      <w:sz w:val="31"/>
      <w:szCs w:val="31"/>
    </w:rPr>
  </w:style>
  <w:style w:type="paragraph" w:styleId="ListParagraph">
    <w:name w:val="List Paragraph"/>
    <w:basedOn w:val="Normal"/>
    <w:uiPriority w:val="1"/>
    <w:qFormat/>
    <w:pPr>
      <w:spacing w:before="71"/>
      <w:ind w:left="598" w:hanging="319"/>
    </w:pPr>
    <w:rPr>
      <w:rFonts w:ascii="宋体" w:eastAsia="宋体" w:hAnsi="宋体" w:cs="宋体"/>
    </w:rPr>
  </w:style>
  <w:style w:type="paragraph" w:customStyle="1" w:styleId="TableParagraph">
    <w:name w:val="Table Paragraph"/>
    <w:basedOn w:val="Normal"/>
    <w:uiPriority w:val="1"/>
    <w:qFormat/>
    <w:pPr>
      <w:ind w:left="50"/>
    </w:pPr>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image" Target="media/image116.png" /><Relationship Id="rId12" Type="http://schemas.openxmlformats.org/officeDocument/2006/relationships/image" Target="media/image9.png" /><Relationship Id="rId120" Type="http://schemas.openxmlformats.org/officeDocument/2006/relationships/image" Target="media/image117.png" /><Relationship Id="rId121" Type="http://schemas.openxmlformats.org/officeDocument/2006/relationships/image" Target="media/image118.png" /><Relationship Id="rId122" Type="http://schemas.openxmlformats.org/officeDocument/2006/relationships/image" Target="media/image119.png" /><Relationship Id="rId123" Type="http://schemas.openxmlformats.org/officeDocument/2006/relationships/image" Target="media/image120.png" /><Relationship Id="rId124" Type="http://schemas.openxmlformats.org/officeDocument/2006/relationships/image" Target="media/image121.png" /><Relationship Id="rId125" Type="http://schemas.openxmlformats.org/officeDocument/2006/relationships/image" Target="media/image122.png" /><Relationship Id="rId126" Type="http://schemas.openxmlformats.org/officeDocument/2006/relationships/image" Target="media/image123.png" /><Relationship Id="rId127" Type="http://schemas.openxmlformats.org/officeDocument/2006/relationships/image" Target="media/image124.png" /><Relationship Id="rId128" Type="http://schemas.openxmlformats.org/officeDocument/2006/relationships/image" Target="media/image125.png" /><Relationship Id="rId129" Type="http://schemas.openxmlformats.org/officeDocument/2006/relationships/image" Target="media/image126.png" /><Relationship Id="rId13" Type="http://schemas.openxmlformats.org/officeDocument/2006/relationships/image" Target="media/image10.png" /><Relationship Id="rId130" Type="http://schemas.openxmlformats.org/officeDocument/2006/relationships/image" Target="media/image127.png" /><Relationship Id="rId131" Type="http://schemas.openxmlformats.org/officeDocument/2006/relationships/image" Target="media/image128.png" /><Relationship Id="rId132" Type="http://schemas.openxmlformats.org/officeDocument/2006/relationships/image" Target="media/image129.png" /><Relationship Id="rId133" Type="http://schemas.openxmlformats.org/officeDocument/2006/relationships/image" Target="media/image130.png" /><Relationship Id="rId134" Type="http://schemas.openxmlformats.org/officeDocument/2006/relationships/image" Target="media/image131.png" /><Relationship Id="rId135" Type="http://schemas.openxmlformats.org/officeDocument/2006/relationships/image" Target="media/image132.png" /><Relationship Id="rId136" Type="http://schemas.openxmlformats.org/officeDocument/2006/relationships/image" Target="media/image133.png" /><Relationship Id="rId137" Type="http://schemas.openxmlformats.org/officeDocument/2006/relationships/image" Target="media/image134.png" /><Relationship Id="rId138" Type="http://schemas.openxmlformats.org/officeDocument/2006/relationships/image" Target="media/image135.png" /><Relationship Id="rId139" Type="http://schemas.openxmlformats.org/officeDocument/2006/relationships/image" Target="media/image136.png" /><Relationship Id="rId14" Type="http://schemas.openxmlformats.org/officeDocument/2006/relationships/image" Target="media/image11.png" /><Relationship Id="rId140" Type="http://schemas.openxmlformats.org/officeDocument/2006/relationships/image" Target="media/image137.png" /><Relationship Id="rId141" Type="http://schemas.openxmlformats.org/officeDocument/2006/relationships/image" Target="media/image138.png" /><Relationship Id="rId142" Type="http://schemas.openxmlformats.org/officeDocument/2006/relationships/image" Target="media/image139.png" /><Relationship Id="rId143" Type="http://schemas.openxmlformats.org/officeDocument/2006/relationships/image" Target="media/image140.png" /><Relationship Id="rId144" Type="http://schemas.openxmlformats.org/officeDocument/2006/relationships/image" Target="media/image141.png" /><Relationship Id="rId145" Type="http://schemas.openxmlformats.org/officeDocument/2006/relationships/image" Target="media/image142.png" /><Relationship Id="rId146" Type="http://schemas.openxmlformats.org/officeDocument/2006/relationships/image" Target="media/image143.png" /><Relationship Id="rId147" Type="http://schemas.openxmlformats.org/officeDocument/2006/relationships/image" Target="media/image144.png" /><Relationship Id="rId148" Type="http://schemas.openxmlformats.org/officeDocument/2006/relationships/image" Target="media/image145.png" /><Relationship Id="rId149" Type="http://schemas.openxmlformats.org/officeDocument/2006/relationships/image" Target="media/image146.png" /><Relationship Id="rId15" Type="http://schemas.openxmlformats.org/officeDocument/2006/relationships/image" Target="media/image12.png" /><Relationship Id="rId150" Type="http://schemas.openxmlformats.org/officeDocument/2006/relationships/hyperlink" Target="https://d.book118.com/296135112012010031" TargetMode="External" /><Relationship Id="rId151" Type="http://schemas.openxmlformats.org/officeDocument/2006/relationships/theme" Target="theme/theme1.xml" /><Relationship Id="rId152" Type="http://schemas.openxmlformats.org/officeDocument/2006/relationships/numbering" Target="numbering.xml" /><Relationship Id="rId153" Type="http://schemas.openxmlformats.org/officeDocument/2006/relationships/styles" Target="styles.xml"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2023-12-20T07:44:44Z</dcterms:created>
  <dcterms:modified xsi:type="dcterms:W3CDTF">2023-12-20T07:44:44Z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2022-10-15T00:00:00Z</vt:filetime>
  </property>
  <property fmtid="{D5CDD505-2E9C-101B-9397-08002B2CF9AE}" pid="3" name="LastSaved">
    <vt:filetime>2023-12-20T00:00:00Z</vt:filetime>
  </property>
</Properties>
</file>