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浊度计项目规划设计方案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51" w:history="1">
        <w:r>
          <w:rPr>
            <w:rFonts w:ascii="仿宋" w:eastAsia="仿宋" w:hAnsi="仿宋" w:cs="仿宋" w:hint="eastAsia"/>
            <w:lang w:eastAsia="zh-CN"/>
          </w:rPr>
          <w:t>概论</w:t>
        </w:r>
        <w:r>
          <w:tab/>
        </w:r>
        <w:r>
          <w:fldChar w:fldCharType="begin"/>
        </w:r>
        <w:r>
          <w:instrText xml:space="preserve"> PAGEREF _Toc25951 \h </w:instrText>
        </w:r>
        <w:r>
          <w:fldChar w:fldCharType="separate"/>
        </w:r>
        <w:r>
          <w:t>3</w:t>
        </w:r>
        <w:r>
          <w:fldChar w:fldCharType="end"/>
        </w:r>
      </w:hyperlink>
    </w:p>
    <w:p>
      <w:pPr>
        <w:pStyle w:val="TOC1"/>
        <w:tabs>
          <w:tab w:val="right" w:leader="dot" w:pos="8306"/>
        </w:tabs>
      </w:pPr>
      <w:hyperlink w:anchor="_Toc29588" w:history="1">
        <w:r>
          <w:rPr>
            <w:rFonts w:ascii="仿宋" w:eastAsia="仿宋" w:hAnsi="仿宋" w:cs="仿宋" w:hint="eastAsia"/>
            <w:lang w:eastAsia="zh-CN"/>
          </w:rPr>
          <w:t>一、浊度计项目文档管理</w:t>
        </w:r>
        <w:r>
          <w:tab/>
        </w:r>
        <w:r>
          <w:fldChar w:fldCharType="begin"/>
        </w:r>
        <w:r>
          <w:instrText xml:space="preserve"> PAGEREF _Toc29588 \h </w:instrText>
        </w:r>
        <w:r>
          <w:fldChar w:fldCharType="separate"/>
        </w:r>
        <w:r>
          <w:t>3</w:t>
        </w:r>
        <w:r>
          <w:fldChar w:fldCharType="end"/>
        </w:r>
      </w:hyperlink>
    </w:p>
    <w:p>
      <w:pPr>
        <w:pStyle w:val="TOC2"/>
        <w:tabs>
          <w:tab w:val="right" w:leader="dot" w:pos="8306"/>
        </w:tabs>
      </w:pPr>
      <w:hyperlink w:anchor="_Toc9722" w:history="1">
        <w:r>
          <w:rPr>
            <w:rFonts w:ascii="仿宋" w:eastAsia="仿宋" w:hAnsi="仿宋" w:cs="仿宋" w:hint="eastAsia"/>
            <w:lang w:eastAsia="zh-CN"/>
          </w:rPr>
          <w:t>(一)、文档编制与审查</w:t>
        </w:r>
        <w:r>
          <w:tab/>
        </w:r>
        <w:r>
          <w:fldChar w:fldCharType="begin"/>
        </w:r>
        <w:r>
          <w:instrText xml:space="preserve"> PAGEREF _Toc9722 \h </w:instrText>
        </w:r>
        <w:r>
          <w:fldChar w:fldCharType="separate"/>
        </w:r>
        <w:r>
          <w:t>3</w:t>
        </w:r>
        <w:r>
          <w:fldChar w:fldCharType="end"/>
        </w:r>
      </w:hyperlink>
    </w:p>
    <w:p>
      <w:pPr>
        <w:pStyle w:val="TOC2"/>
        <w:tabs>
          <w:tab w:val="right" w:leader="dot" w:pos="8306"/>
        </w:tabs>
      </w:pPr>
      <w:hyperlink w:anchor="_Toc12010" w:history="1">
        <w:r>
          <w:rPr>
            <w:rFonts w:ascii="仿宋" w:eastAsia="仿宋" w:hAnsi="仿宋" w:cs="仿宋" w:hint="eastAsia"/>
            <w:lang w:eastAsia="zh-CN"/>
          </w:rPr>
          <w:t>(二)、文档发布与分发</w:t>
        </w:r>
        <w:r>
          <w:tab/>
        </w:r>
        <w:r>
          <w:fldChar w:fldCharType="begin"/>
        </w:r>
        <w:r>
          <w:instrText xml:space="preserve"> PAGEREF _Toc12010 \h </w:instrText>
        </w:r>
        <w:r>
          <w:fldChar w:fldCharType="separate"/>
        </w:r>
        <w:r>
          <w:t>4</w:t>
        </w:r>
        <w:r>
          <w:fldChar w:fldCharType="end"/>
        </w:r>
      </w:hyperlink>
    </w:p>
    <w:p>
      <w:pPr>
        <w:pStyle w:val="TOC2"/>
        <w:tabs>
          <w:tab w:val="right" w:leader="dot" w:pos="8306"/>
        </w:tabs>
      </w:pPr>
      <w:hyperlink w:anchor="_Toc19999" w:history="1">
        <w:r>
          <w:rPr>
            <w:rFonts w:ascii="仿宋" w:eastAsia="仿宋" w:hAnsi="仿宋" w:cs="仿宋" w:hint="eastAsia"/>
            <w:lang w:eastAsia="zh-CN"/>
          </w:rPr>
          <w:t>(三)、文档存档与归档</w:t>
        </w:r>
        <w:r>
          <w:tab/>
        </w:r>
        <w:r>
          <w:fldChar w:fldCharType="begin"/>
        </w:r>
        <w:r>
          <w:instrText xml:space="preserve"> PAGEREF _Toc19999 \h </w:instrText>
        </w:r>
        <w:r>
          <w:fldChar w:fldCharType="separate"/>
        </w:r>
        <w:r>
          <w:t>5</w:t>
        </w:r>
        <w:r>
          <w:fldChar w:fldCharType="end"/>
        </w:r>
      </w:hyperlink>
    </w:p>
    <w:p>
      <w:pPr>
        <w:pStyle w:val="TOC1"/>
        <w:tabs>
          <w:tab w:val="right" w:leader="dot" w:pos="8306"/>
        </w:tabs>
      </w:pPr>
      <w:hyperlink w:anchor="_Toc13092" w:history="1">
        <w:r>
          <w:rPr>
            <w:rFonts w:ascii="仿宋" w:eastAsia="仿宋" w:hAnsi="仿宋" w:cs="仿宋" w:hint="eastAsia"/>
            <w:lang w:eastAsia="zh-CN"/>
          </w:rPr>
          <w:t>二、产品规划分析</w:t>
        </w:r>
        <w:r>
          <w:tab/>
        </w:r>
        <w:r>
          <w:fldChar w:fldCharType="begin"/>
        </w:r>
        <w:r>
          <w:instrText xml:space="preserve"> PAGEREF _Toc13092 \h </w:instrText>
        </w:r>
        <w:r>
          <w:fldChar w:fldCharType="separate"/>
        </w:r>
        <w:r>
          <w:t>6</w:t>
        </w:r>
        <w:r>
          <w:fldChar w:fldCharType="end"/>
        </w:r>
      </w:hyperlink>
    </w:p>
    <w:p>
      <w:pPr>
        <w:pStyle w:val="TOC2"/>
        <w:tabs>
          <w:tab w:val="right" w:leader="dot" w:pos="8306"/>
        </w:tabs>
      </w:pPr>
      <w:hyperlink w:anchor="_Toc10780" w:history="1">
        <w:r>
          <w:rPr>
            <w:rFonts w:ascii="仿宋" w:eastAsia="仿宋" w:hAnsi="仿宋" w:cs="仿宋" w:hint="eastAsia"/>
            <w:lang w:eastAsia="zh-CN"/>
          </w:rPr>
          <w:t>(一)、产品规划</w:t>
        </w:r>
        <w:r>
          <w:tab/>
        </w:r>
        <w:r>
          <w:fldChar w:fldCharType="begin"/>
        </w:r>
        <w:r>
          <w:instrText xml:space="preserve"> PAGEREF _Toc10780 \h </w:instrText>
        </w:r>
        <w:r>
          <w:fldChar w:fldCharType="separate"/>
        </w:r>
        <w:r>
          <w:t>6</w:t>
        </w:r>
        <w:r>
          <w:fldChar w:fldCharType="end"/>
        </w:r>
      </w:hyperlink>
    </w:p>
    <w:p>
      <w:pPr>
        <w:pStyle w:val="TOC2"/>
        <w:tabs>
          <w:tab w:val="right" w:leader="dot" w:pos="8306"/>
        </w:tabs>
      </w:pPr>
      <w:hyperlink w:anchor="_Toc18765" w:history="1">
        <w:r>
          <w:rPr>
            <w:rFonts w:ascii="仿宋" w:eastAsia="仿宋" w:hAnsi="仿宋" w:cs="仿宋" w:hint="eastAsia"/>
            <w:lang w:eastAsia="zh-CN"/>
          </w:rPr>
          <w:t>(二)、建设规模</w:t>
        </w:r>
        <w:r>
          <w:tab/>
        </w:r>
        <w:r>
          <w:fldChar w:fldCharType="begin"/>
        </w:r>
        <w:r>
          <w:instrText xml:space="preserve"> PAGEREF _Toc18765 \h </w:instrText>
        </w:r>
        <w:r>
          <w:fldChar w:fldCharType="separate"/>
        </w:r>
        <w:r>
          <w:t>7</w:t>
        </w:r>
        <w:r>
          <w:fldChar w:fldCharType="end"/>
        </w:r>
      </w:hyperlink>
    </w:p>
    <w:p>
      <w:pPr>
        <w:pStyle w:val="TOC1"/>
        <w:tabs>
          <w:tab w:val="right" w:leader="dot" w:pos="8306"/>
        </w:tabs>
      </w:pPr>
      <w:hyperlink w:anchor="_Toc15582" w:history="1">
        <w:r>
          <w:rPr>
            <w:rFonts w:ascii="仿宋" w:eastAsia="仿宋" w:hAnsi="仿宋" w:cs="仿宋" w:hint="eastAsia"/>
            <w:lang w:eastAsia="zh-CN"/>
          </w:rPr>
          <w:t>三、浊度计项目可持续发展</w:t>
        </w:r>
        <w:r>
          <w:tab/>
        </w:r>
        <w:r>
          <w:fldChar w:fldCharType="begin"/>
        </w:r>
        <w:r>
          <w:instrText xml:space="preserve"> PAGEREF _Toc15582 \h </w:instrText>
        </w:r>
        <w:r>
          <w:fldChar w:fldCharType="separate"/>
        </w:r>
        <w:r>
          <w:t>8</w:t>
        </w:r>
        <w:r>
          <w:fldChar w:fldCharType="end"/>
        </w:r>
      </w:hyperlink>
    </w:p>
    <w:p>
      <w:pPr>
        <w:pStyle w:val="TOC2"/>
        <w:tabs>
          <w:tab w:val="right" w:leader="dot" w:pos="8306"/>
        </w:tabs>
      </w:pPr>
      <w:hyperlink w:anchor="_Toc5738" w:history="1">
        <w:r>
          <w:rPr>
            <w:rFonts w:ascii="仿宋" w:eastAsia="仿宋" w:hAnsi="仿宋" w:cs="仿宋" w:hint="eastAsia"/>
            <w:lang w:eastAsia="zh-CN"/>
          </w:rPr>
          <w:t>(一)、可持续战略与实践</w:t>
        </w:r>
        <w:r>
          <w:tab/>
        </w:r>
        <w:r>
          <w:fldChar w:fldCharType="begin"/>
        </w:r>
        <w:r>
          <w:instrText xml:space="preserve"> PAGEREF _Toc5738 \h </w:instrText>
        </w:r>
        <w:r>
          <w:fldChar w:fldCharType="separate"/>
        </w:r>
        <w:r>
          <w:t>8</w:t>
        </w:r>
        <w:r>
          <w:fldChar w:fldCharType="end"/>
        </w:r>
      </w:hyperlink>
    </w:p>
    <w:p>
      <w:pPr>
        <w:pStyle w:val="TOC2"/>
        <w:tabs>
          <w:tab w:val="right" w:leader="dot" w:pos="8306"/>
        </w:tabs>
      </w:pPr>
      <w:hyperlink w:anchor="_Toc13822" w:history="1">
        <w:r>
          <w:rPr>
            <w:rFonts w:ascii="仿宋" w:eastAsia="仿宋" w:hAnsi="仿宋" w:cs="仿宋" w:hint="eastAsia"/>
            <w:lang w:eastAsia="zh-CN"/>
          </w:rPr>
          <w:t>(二)、环保与社会责任</w:t>
        </w:r>
        <w:r>
          <w:tab/>
        </w:r>
        <w:r>
          <w:fldChar w:fldCharType="begin"/>
        </w:r>
        <w:r>
          <w:instrText xml:space="preserve"> PAGEREF _Toc13822 \h </w:instrText>
        </w:r>
        <w:r>
          <w:fldChar w:fldCharType="separate"/>
        </w:r>
        <w:r>
          <w:t>9</w:t>
        </w:r>
        <w:r>
          <w:fldChar w:fldCharType="end"/>
        </w:r>
      </w:hyperlink>
    </w:p>
    <w:p>
      <w:pPr>
        <w:pStyle w:val="TOC1"/>
        <w:tabs>
          <w:tab w:val="right" w:leader="dot" w:pos="8306"/>
        </w:tabs>
      </w:pPr>
      <w:hyperlink w:anchor="_Toc14282" w:history="1">
        <w:r>
          <w:rPr>
            <w:rFonts w:ascii="仿宋" w:eastAsia="仿宋" w:hAnsi="仿宋" w:cs="仿宋" w:hint="eastAsia"/>
            <w:lang w:eastAsia="zh-CN"/>
          </w:rPr>
          <w:t>四、浊度计项目土建工程</w:t>
        </w:r>
        <w:r>
          <w:tab/>
        </w:r>
        <w:r>
          <w:fldChar w:fldCharType="begin"/>
        </w:r>
        <w:r>
          <w:instrText xml:space="preserve"> PAGEREF _Toc14282 \h </w:instrText>
        </w:r>
        <w:r>
          <w:fldChar w:fldCharType="separate"/>
        </w:r>
        <w:r>
          <w:t>10</w:t>
        </w:r>
        <w:r>
          <w:fldChar w:fldCharType="end"/>
        </w:r>
      </w:hyperlink>
    </w:p>
    <w:p>
      <w:pPr>
        <w:pStyle w:val="TOC2"/>
        <w:tabs>
          <w:tab w:val="right" w:leader="dot" w:pos="8306"/>
        </w:tabs>
      </w:pPr>
      <w:hyperlink w:anchor="_Toc8506" w:history="1">
        <w:r>
          <w:rPr>
            <w:rFonts w:ascii="仿宋" w:eastAsia="仿宋" w:hAnsi="仿宋" w:cs="仿宋" w:hint="eastAsia"/>
            <w:lang w:eastAsia="zh-CN"/>
          </w:rPr>
          <w:t>(一)、建筑工程设计原则</w:t>
        </w:r>
        <w:r>
          <w:tab/>
        </w:r>
        <w:r>
          <w:fldChar w:fldCharType="begin"/>
        </w:r>
        <w:r>
          <w:instrText xml:space="preserve"> PAGEREF _Toc8506 \h </w:instrText>
        </w:r>
        <w:r>
          <w:fldChar w:fldCharType="separate"/>
        </w:r>
        <w:r>
          <w:t>10</w:t>
        </w:r>
        <w:r>
          <w:fldChar w:fldCharType="end"/>
        </w:r>
      </w:hyperlink>
    </w:p>
    <w:p>
      <w:pPr>
        <w:pStyle w:val="TOC2"/>
        <w:tabs>
          <w:tab w:val="right" w:leader="dot" w:pos="8306"/>
        </w:tabs>
      </w:pPr>
      <w:hyperlink w:anchor="_Toc10014" w:history="1">
        <w:r>
          <w:rPr>
            <w:rFonts w:ascii="仿宋" w:eastAsia="仿宋" w:hAnsi="仿宋" w:cs="仿宋" w:hint="eastAsia"/>
            <w:lang w:eastAsia="zh-CN"/>
          </w:rPr>
          <w:t>(二)、土建工程设计年限及安全等级</w:t>
        </w:r>
        <w:r>
          <w:tab/>
        </w:r>
        <w:r>
          <w:fldChar w:fldCharType="begin"/>
        </w:r>
        <w:r>
          <w:instrText xml:space="preserve"> PAGEREF _Toc10014 \h </w:instrText>
        </w:r>
        <w:r>
          <w:fldChar w:fldCharType="separate"/>
        </w:r>
        <w:r>
          <w:t>11</w:t>
        </w:r>
        <w:r>
          <w:fldChar w:fldCharType="end"/>
        </w:r>
      </w:hyperlink>
    </w:p>
    <w:p>
      <w:pPr>
        <w:pStyle w:val="TOC2"/>
        <w:tabs>
          <w:tab w:val="right" w:leader="dot" w:pos="8306"/>
        </w:tabs>
      </w:pPr>
      <w:hyperlink w:anchor="_Toc25286" w:history="1">
        <w:r>
          <w:rPr>
            <w:rFonts w:ascii="仿宋" w:eastAsia="仿宋" w:hAnsi="仿宋" w:cs="仿宋" w:hint="eastAsia"/>
            <w:lang w:eastAsia="zh-CN"/>
          </w:rPr>
          <w:t>(三)、建筑工程设计总体要求</w:t>
        </w:r>
        <w:r>
          <w:tab/>
        </w:r>
        <w:r>
          <w:fldChar w:fldCharType="begin"/>
        </w:r>
        <w:r>
          <w:instrText xml:space="preserve"> PAGEREF _Toc25286 \h </w:instrText>
        </w:r>
        <w:r>
          <w:fldChar w:fldCharType="separate"/>
        </w:r>
        <w:r>
          <w:t>12</w:t>
        </w:r>
        <w:r>
          <w:fldChar w:fldCharType="end"/>
        </w:r>
      </w:hyperlink>
    </w:p>
    <w:p>
      <w:pPr>
        <w:pStyle w:val="TOC2"/>
        <w:tabs>
          <w:tab w:val="right" w:leader="dot" w:pos="8306"/>
        </w:tabs>
      </w:pPr>
      <w:hyperlink w:anchor="_Toc19460" w:history="1">
        <w:r>
          <w:rPr>
            <w:rFonts w:ascii="仿宋" w:eastAsia="仿宋" w:hAnsi="仿宋" w:cs="仿宋" w:hint="eastAsia"/>
            <w:lang w:eastAsia="zh-CN"/>
          </w:rPr>
          <w:t>(四)、土建工程建设指标</w:t>
        </w:r>
        <w:r>
          <w:tab/>
        </w:r>
        <w:r>
          <w:fldChar w:fldCharType="begin"/>
        </w:r>
        <w:r>
          <w:instrText xml:space="preserve"> PAGEREF _Toc19460 \h </w:instrText>
        </w:r>
        <w:r>
          <w:fldChar w:fldCharType="separate"/>
        </w:r>
        <w:r>
          <w:t>13</w:t>
        </w:r>
        <w:r>
          <w:fldChar w:fldCharType="end"/>
        </w:r>
      </w:hyperlink>
    </w:p>
    <w:p>
      <w:pPr>
        <w:pStyle w:val="TOC1"/>
        <w:tabs>
          <w:tab w:val="right" w:leader="dot" w:pos="8306"/>
        </w:tabs>
      </w:pPr>
      <w:hyperlink w:anchor="_Toc28439" w:history="1">
        <w:r>
          <w:rPr>
            <w:rFonts w:ascii="仿宋" w:eastAsia="仿宋" w:hAnsi="仿宋" w:cs="仿宋" w:hint="eastAsia"/>
            <w:lang w:eastAsia="zh-CN"/>
          </w:rPr>
          <w:t>五、浊度计项目概论</w:t>
        </w:r>
        <w:r>
          <w:tab/>
        </w:r>
        <w:r>
          <w:fldChar w:fldCharType="begin"/>
        </w:r>
        <w:r>
          <w:instrText xml:space="preserve"> PAGEREF _Toc28439 \h </w:instrText>
        </w:r>
        <w:r>
          <w:fldChar w:fldCharType="separate"/>
        </w:r>
        <w:r>
          <w:t>13</w:t>
        </w:r>
        <w:r>
          <w:fldChar w:fldCharType="end"/>
        </w:r>
      </w:hyperlink>
    </w:p>
    <w:p>
      <w:pPr>
        <w:pStyle w:val="TOC2"/>
        <w:tabs>
          <w:tab w:val="right" w:leader="dot" w:pos="8306"/>
        </w:tabs>
      </w:pPr>
      <w:hyperlink w:anchor="_Toc3877" w:history="1">
        <w:r>
          <w:rPr>
            <w:rFonts w:ascii="仿宋" w:eastAsia="仿宋" w:hAnsi="仿宋" w:cs="仿宋" w:hint="eastAsia"/>
            <w:lang w:eastAsia="zh-CN"/>
          </w:rPr>
          <w:t>(一)、浊度计项目概况</w:t>
        </w:r>
        <w:r>
          <w:tab/>
        </w:r>
        <w:r>
          <w:fldChar w:fldCharType="begin"/>
        </w:r>
        <w:r>
          <w:instrText xml:space="preserve"> PAGEREF _Toc3877 \h </w:instrText>
        </w:r>
        <w:r>
          <w:fldChar w:fldCharType="separate"/>
        </w:r>
        <w:r>
          <w:t>13</w:t>
        </w:r>
        <w:r>
          <w:fldChar w:fldCharType="end"/>
        </w:r>
      </w:hyperlink>
    </w:p>
    <w:p>
      <w:pPr>
        <w:pStyle w:val="TOC2"/>
        <w:tabs>
          <w:tab w:val="right" w:leader="dot" w:pos="8306"/>
        </w:tabs>
      </w:pPr>
      <w:hyperlink w:anchor="_Toc25112" w:history="1">
        <w:r>
          <w:rPr>
            <w:rFonts w:ascii="仿宋" w:eastAsia="仿宋" w:hAnsi="仿宋" w:cs="仿宋" w:hint="eastAsia"/>
            <w:lang w:eastAsia="zh-CN"/>
          </w:rPr>
          <w:t>(二)、浊度计项目目标</w:t>
        </w:r>
        <w:r>
          <w:tab/>
        </w:r>
        <w:r>
          <w:fldChar w:fldCharType="begin"/>
        </w:r>
        <w:r>
          <w:instrText xml:space="preserve"> PAGEREF _Toc25112 \h </w:instrText>
        </w:r>
        <w:r>
          <w:fldChar w:fldCharType="separate"/>
        </w:r>
        <w:r>
          <w:t>15</w:t>
        </w:r>
        <w:r>
          <w:fldChar w:fldCharType="end"/>
        </w:r>
      </w:hyperlink>
    </w:p>
    <w:p>
      <w:pPr>
        <w:pStyle w:val="TOC2"/>
        <w:tabs>
          <w:tab w:val="right" w:leader="dot" w:pos="8306"/>
        </w:tabs>
      </w:pPr>
      <w:hyperlink w:anchor="_Toc8988" w:history="1">
        <w:r>
          <w:rPr>
            <w:rFonts w:ascii="仿宋" w:eastAsia="仿宋" w:hAnsi="仿宋" w:cs="仿宋" w:hint="eastAsia"/>
            <w:lang w:eastAsia="zh-CN"/>
          </w:rPr>
          <w:t>(三)、浊度计项目提出的理由</w:t>
        </w:r>
        <w:r>
          <w:tab/>
        </w:r>
        <w:r>
          <w:fldChar w:fldCharType="begin"/>
        </w:r>
        <w:r>
          <w:instrText xml:space="preserve"> PAGEREF _Toc8988 \h </w:instrText>
        </w:r>
        <w:r>
          <w:fldChar w:fldCharType="separate"/>
        </w:r>
        <w:r>
          <w:t>16</w:t>
        </w:r>
        <w:r>
          <w:fldChar w:fldCharType="end"/>
        </w:r>
      </w:hyperlink>
    </w:p>
    <w:p>
      <w:pPr>
        <w:pStyle w:val="TOC2"/>
        <w:tabs>
          <w:tab w:val="right" w:leader="dot" w:pos="8306"/>
        </w:tabs>
      </w:pPr>
      <w:hyperlink w:anchor="_Toc30949" w:history="1">
        <w:r>
          <w:rPr>
            <w:rFonts w:ascii="仿宋" w:eastAsia="仿宋" w:hAnsi="仿宋" w:cs="仿宋" w:hint="eastAsia"/>
            <w:lang w:eastAsia="zh-CN"/>
          </w:rPr>
          <w:t>(四)、浊度计项目意义</w:t>
        </w:r>
        <w:r>
          <w:tab/>
        </w:r>
        <w:r>
          <w:fldChar w:fldCharType="begin"/>
        </w:r>
        <w:r>
          <w:instrText xml:space="preserve"> PAGEREF _Toc30949 \h </w:instrText>
        </w:r>
        <w:r>
          <w:fldChar w:fldCharType="separate"/>
        </w:r>
        <w:r>
          <w:t>18</w:t>
        </w:r>
        <w:r>
          <w:fldChar w:fldCharType="end"/>
        </w:r>
      </w:hyperlink>
    </w:p>
    <w:p>
      <w:pPr>
        <w:pStyle w:val="TOC2"/>
        <w:tabs>
          <w:tab w:val="right" w:leader="dot" w:pos="8306"/>
        </w:tabs>
      </w:pPr>
      <w:hyperlink w:anchor="_Toc6591" w:history="1">
        <w:r>
          <w:rPr>
            <w:rFonts w:ascii="仿宋" w:eastAsia="仿宋" w:hAnsi="仿宋" w:cs="仿宋" w:hint="eastAsia"/>
            <w:lang w:eastAsia="zh-CN"/>
          </w:rPr>
          <w:t>(五)、浊度计项目背景</w:t>
        </w:r>
        <w:r>
          <w:tab/>
        </w:r>
        <w:r>
          <w:fldChar w:fldCharType="begin"/>
        </w:r>
        <w:r>
          <w:instrText xml:space="preserve"> PAGEREF _Toc6591 \h </w:instrText>
        </w:r>
        <w:r>
          <w:fldChar w:fldCharType="separate"/>
        </w:r>
        <w:r>
          <w:t>19</w:t>
        </w:r>
        <w:r>
          <w:fldChar w:fldCharType="end"/>
        </w:r>
      </w:hyperlink>
    </w:p>
    <w:p>
      <w:pPr>
        <w:pStyle w:val="TOC1"/>
        <w:tabs>
          <w:tab w:val="right" w:leader="dot" w:pos="8306"/>
        </w:tabs>
      </w:pPr>
      <w:hyperlink w:anchor="_Toc19072" w:history="1">
        <w:r>
          <w:rPr>
            <w:rFonts w:ascii="仿宋" w:eastAsia="仿宋" w:hAnsi="仿宋" w:cs="仿宋" w:hint="eastAsia"/>
            <w:lang w:eastAsia="zh-CN"/>
          </w:rPr>
          <w:t>六、浊度计项目建设背景及必要性分析</w:t>
        </w:r>
        <w:r>
          <w:tab/>
        </w:r>
        <w:r>
          <w:fldChar w:fldCharType="begin"/>
        </w:r>
        <w:r>
          <w:instrText xml:space="preserve"> PAGEREF _Toc19072 \h </w:instrText>
        </w:r>
        <w:r>
          <w:fldChar w:fldCharType="separate"/>
        </w:r>
        <w:r>
          <w:t>19</w:t>
        </w:r>
        <w:r>
          <w:fldChar w:fldCharType="end"/>
        </w:r>
      </w:hyperlink>
    </w:p>
    <w:p>
      <w:pPr>
        <w:pStyle w:val="TOC2"/>
        <w:tabs>
          <w:tab w:val="right" w:leader="dot" w:pos="8306"/>
        </w:tabs>
      </w:pPr>
      <w:hyperlink w:anchor="_Toc20609" w:history="1">
        <w:r>
          <w:rPr>
            <w:rFonts w:ascii="仿宋" w:eastAsia="仿宋" w:hAnsi="仿宋" w:cs="仿宋" w:hint="eastAsia"/>
            <w:lang w:eastAsia="zh-CN"/>
          </w:rPr>
          <w:t>(一)、浊度计项目背景分析</w:t>
        </w:r>
        <w:r>
          <w:tab/>
        </w:r>
        <w:r>
          <w:fldChar w:fldCharType="begin"/>
        </w:r>
        <w:r>
          <w:instrText xml:space="preserve"> PAGEREF _Toc20609 \h </w:instrText>
        </w:r>
        <w:r>
          <w:fldChar w:fldCharType="separate"/>
        </w:r>
        <w:r>
          <w:t>19</w:t>
        </w:r>
        <w:r>
          <w:fldChar w:fldCharType="end"/>
        </w:r>
      </w:hyperlink>
    </w:p>
    <w:p>
      <w:pPr>
        <w:pStyle w:val="TOC2"/>
        <w:tabs>
          <w:tab w:val="right" w:leader="dot" w:pos="8306"/>
        </w:tabs>
      </w:pPr>
      <w:hyperlink w:anchor="_Toc16162" w:history="1">
        <w:r>
          <w:rPr>
            <w:rFonts w:ascii="仿宋" w:eastAsia="仿宋" w:hAnsi="仿宋" w:cs="仿宋" w:hint="eastAsia"/>
            <w:lang w:eastAsia="zh-CN"/>
          </w:rPr>
          <w:t>(二)、浊度计项目建设必要性分析</w:t>
        </w:r>
        <w:r>
          <w:tab/>
        </w:r>
        <w:r>
          <w:fldChar w:fldCharType="begin"/>
        </w:r>
        <w:r>
          <w:instrText xml:space="preserve"> PAGEREF _Toc16162 \h </w:instrText>
        </w:r>
        <w:r>
          <w:fldChar w:fldCharType="separate"/>
        </w:r>
        <w:r>
          <w:t>21</w:t>
        </w:r>
        <w:r>
          <w:fldChar w:fldCharType="end"/>
        </w:r>
      </w:hyperlink>
    </w:p>
    <w:p>
      <w:pPr>
        <w:pStyle w:val="TOC1"/>
        <w:tabs>
          <w:tab w:val="right" w:leader="dot" w:pos="8306"/>
        </w:tabs>
      </w:pPr>
      <w:hyperlink w:anchor="_Toc21762" w:history="1">
        <w:r>
          <w:rPr>
            <w:rFonts w:ascii="仿宋" w:eastAsia="仿宋" w:hAnsi="仿宋" w:cs="仿宋" w:hint="eastAsia"/>
            <w:lang w:eastAsia="zh-CN"/>
          </w:rPr>
          <w:t>七、浊度计项目投资规划</w:t>
        </w:r>
        <w:r>
          <w:tab/>
        </w:r>
        <w:r>
          <w:fldChar w:fldCharType="begin"/>
        </w:r>
        <w:r>
          <w:instrText xml:space="preserve"> PAGEREF _Toc21762 \h </w:instrText>
        </w:r>
        <w:r>
          <w:fldChar w:fldCharType="separate"/>
        </w:r>
        <w:r>
          <w:t>22</w:t>
        </w:r>
        <w:r>
          <w:fldChar w:fldCharType="end"/>
        </w:r>
      </w:hyperlink>
    </w:p>
    <w:p>
      <w:pPr>
        <w:pStyle w:val="TOC2"/>
        <w:tabs>
          <w:tab w:val="right" w:leader="dot" w:pos="8306"/>
        </w:tabs>
      </w:pPr>
      <w:hyperlink w:anchor="_Toc784" w:history="1">
        <w:r>
          <w:rPr>
            <w:rFonts w:ascii="仿宋" w:eastAsia="仿宋" w:hAnsi="仿宋" w:cs="仿宋" w:hint="eastAsia"/>
            <w:lang w:eastAsia="zh-CN"/>
          </w:rPr>
          <w:t>(一)、浊度计项目总投资估算</w:t>
        </w:r>
        <w:r>
          <w:tab/>
        </w:r>
        <w:r>
          <w:fldChar w:fldCharType="begin"/>
        </w:r>
        <w:r>
          <w:instrText xml:space="preserve"> PAGEREF _Toc784 \h </w:instrText>
        </w:r>
        <w:r>
          <w:fldChar w:fldCharType="separate"/>
        </w:r>
        <w:r>
          <w:t>22</w:t>
        </w:r>
        <w:r>
          <w:fldChar w:fldCharType="end"/>
        </w:r>
      </w:hyperlink>
    </w:p>
    <w:p>
      <w:pPr>
        <w:pStyle w:val="TOC2"/>
        <w:tabs>
          <w:tab w:val="right" w:leader="dot" w:pos="8306"/>
        </w:tabs>
      </w:pPr>
      <w:hyperlink w:anchor="_Toc11018" w:history="1">
        <w:r>
          <w:rPr>
            <w:rFonts w:ascii="仿宋" w:eastAsia="仿宋" w:hAnsi="仿宋" w:cs="仿宋" w:hint="eastAsia"/>
            <w:lang w:eastAsia="zh-CN"/>
          </w:rPr>
          <w:t>(二)、资金筹措</w:t>
        </w:r>
        <w:r>
          <w:tab/>
        </w:r>
        <w:r>
          <w:fldChar w:fldCharType="begin"/>
        </w:r>
        <w:r>
          <w:instrText xml:space="preserve"> PAGEREF _Toc11018 \h </w:instrText>
        </w:r>
        <w:r>
          <w:fldChar w:fldCharType="separate"/>
        </w:r>
        <w:r>
          <w:t>24</w:t>
        </w:r>
        <w:r>
          <w:fldChar w:fldCharType="end"/>
        </w:r>
      </w:hyperlink>
    </w:p>
    <w:p>
      <w:pPr>
        <w:pStyle w:val="TOC1"/>
        <w:tabs>
          <w:tab w:val="right" w:leader="dot" w:pos="8306"/>
        </w:tabs>
      </w:pPr>
      <w:hyperlink w:anchor="_Toc22815" w:history="1">
        <w:r>
          <w:rPr>
            <w:rFonts w:ascii="仿宋" w:eastAsia="仿宋" w:hAnsi="仿宋" w:cs="仿宋" w:hint="eastAsia"/>
            <w:lang w:eastAsia="zh-CN"/>
          </w:rPr>
          <w:t>八、生产安全保护</w:t>
        </w:r>
        <w:r>
          <w:tab/>
        </w:r>
        <w:r>
          <w:fldChar w:fldCharType="begin"/>
        </w:r>
        <w:r>
          <w:instrText xml:space="preserve"> PAGEREF _Toc22815 \h </w:instrText>
        </w:r>
        <w:r>
          <w:fldChar w:fldCharType="separate"/>
        </w:r>
        <w:r>
          <w:t>24</w:t>
        </w:r>
        <w:r>
          <w:fldChar w:fldCharType="end"/>
        </w:r>
      </w:hyperlink>
    </w:p>
    <w:p>
      <w:pPr>
        <w:pStyle w:val="TOC2"/>
        <w:tabs>
          <w:tab w:val="right" w:leader="dot" w:pos="8306"/>
        </w:tabs>
      </w:pPr>
      <w:hyperlink w:anchor="_Toc26503" w:history="1">
        <w:r>
          <w:rPr>
            <w:rFonts w:ascii="仿宋" w:eastAsia="仿宋" w:hAnsi="仿宋" w:cs="仿宋" w:hint="eastAsia"/>
            <w:lang w:eastAsia="zh-CN"/>
          </w:rPr>
          <w:t>(一)、消防安全</w:t>
        </w:r>
        <w:r>
          <w:tab/>
        </w:r>
        <w:r>
          <w:fldChar w:fldCharType="begin"/>
        </w:r>
        <w:r>
          <w:instrText xml:space="preserve"> PAGEREF _Toc26503 \h </w:instrText>
        </w:r>
        <w:r>
          <w:fldChar w:fldCharType="separate"/>
        </w:r>
        <w:r>
          <w:t>24</w:t>
        </w:r>
        <w:r>
          <w:fldChar w:fldCharType="end"/>
        </w:r>
      </w:hyperlink>
    </w:p>
    <w:p>
      <w:pPr>
        <w:pStyle w:val="TOC2"/>
        <w:tabs>
          <w:tab w:val="right" w:leader="dot" w:pos="8306"/>
        </w:tabs>
      </w:pPr>
      <w:hyperlink w:anchor="_Toc4682" w:history="1">
        <w:r>
          <w:rPr>
            <w:rFonts w:ascii="仿宋" w:eastAsia="仿宋" w:hAnsi="仿宋" w:cs="仿宋" w:hint="eastAsia"/>
            <w:lang w:eastAsia="zh-CN"/>
          </w:rPr>
          <w:t>(二)、防火防爆总图布置措施</w:t>
        </w:r>
        <w:r>
          <w:tab/>
        </w:r>
        <w:r>
          <w:fldChar w:fldCharType="begin"/>
        </w:r>
        <w:r>
          <w:instrText xml:space="preserve"> PAGEREF _Toc4682 \h </w:instrText>
        </w:r>
        <w:r>
          <w:fldChar w:fldCharType="separate"/>
        </w:r>
        <w:r>
          <w:t>26</w:t>
        </w:r>
        <w:r>
          <w:fldChar w:fldCharType="end"/>
        </w:r>
      </w:hyperlink>
    </w:p>
    <w:p>
      <w:pPr>
        <w:pStyle w:val="TOC2"/>
        <w:tabs>
          <w:tab w:val="right" w:leader="dot" w:pos="8306"/>
        </w:tabs>
      </w:pPr>
      <w:hyperlink w:anchor="_Toc28738" w:history="1">
        <w:r>
          <w:rPr>
            <w:rFonts w:ascii="仿宋" w:eastAsia="仿宋" w:hAnsi="仿宋" w:cs="仿宋" w:hint="eastAsia"/>
            <w:lang w:eastAsia="zh-CN"/>
          </w:rPr>
          <w:t>(三)、自然灾害防范措施</w:t>
        </w:r>
        <w:r>
          <w:tab/>
        </w:r>
        <w:r>
          <w:fldChar w:fldCharType="begin"/>
        </w:r>
        <w:r>
          <w:instrText xml:space="preserve"> PAGEREF _Toc28738 \h </w:instrText>
        </w:r>
        <w:r>
          <w:fldChar w:fldCharType="separate"/>
        </w:r>
        <w:r>
          <w:t>27</w:t>
        </w:r>
        <w:r>
          <w:fldChar w:fldCharType="end"/>
        </w:r>
      </w:hyperlink>
    </w:p>
    <w:p>
      <w:pPr>
        <w:pStyle w:val="TOC2"/>
        <w:tabs>
          <w:tab w:val="right" w:leader="dot" w:pos="8306"/>
        </w:tabs>
      </w:pPr>
      <w:hyperlink w:anchor="_Toc23302" w:history="1">
        <w:r>
          <w:rPr>
            <w:rFonts w:ascii="仿宋" w:eastAsia="仿宋" w:hAnsi="仿宋" w:cs="仿宋" w:hint="eastAsia"/>
            <w:lang w:eastAsia="zh-CN"/>
          </w:rPr>
          <w:t>(四)、安全色及安全标志使用要求</w:t>
        </w:r>
        <w:r>
          <w:tab/>
        </w:r>
        <w:r>
          <w:fldChar w:fldCharType="begin"/>
        </w:r>
        <w:r>
          <w:instrText xml:space="preserve"> PAGEREF _Toc23302 \h </w:instrText>
        </w:r>
        <w:r>
          <w:fldChar w:fldCharType="separate"/>
        </w:r>
        <w:r>
          <w:t>28</w:t>
        </w:r>
        <w:r>
          <w:fldChar w:fldCharType="end"/>
        </w:r>
      </w:hyperlink>
    </w:p>
    <w:p>
      <w:pPr>
        <w:pStyle w:val="TOC2"/>
        <w:tabs>
          <w:tab w:val="right" w:leader="dot" w:pos="8306"/>
        </w:tabs>
      </w:pPr>
      <w:hyperlink w:anchor="_Toc28259" w:history="1">
        <w:r>
          <w:rPr>
            <w:rFonts w:ascii="仿宋" w:eastAsia="仿宋" w:hAnsi="仿宋" w:cs="仿宋" w:hint="eastAsia"/>
            <w:lang w:eastAsia="zh-CN"/>
          </w:rPr>
          <w:t>(五)、防尘防毒措施</w:t>
        </w:r>
        <w:r>
          <w:tab/>
        </w:r>
        <w:r>
          <w:fldChar w:fldCharType="begin"/>
        </w:r>
        <w:r>
          <w:instrText xml:space="preserve"> PAGEREF _Toc28259 \h </w:instrText>
        </w:r>
        <w:r>
          <w:fldChar w:fldCharType="separate"/>
        </w:r>
        <w:r>
          <w:t>28</w:t>
        </w:r>
        <w:r>
          <w:fldChar w:fldCharType="end"/>
        </w:r>
      </w:hyperlink>
    </w:p>
    <w:p>
      <w:pPr>
        <w:pStyle w:val="TOC2"/>
        <w:tabs>
          <w:tab w:val="right" w:leader="dot" w:pos="8306"/>
        </w:tabs>
      </w:pPr>
      <w:hyperlink w:anchor="_Toc21568" w:history="1">
        <w:r>
          <w:rPr>
            <w:rFonts w:ascii="仿宋" w:eastAsia="仿宋" w:hAnsi="仿宋" w:cs="仿宋" w:hint="eastAsia"/>
            <w:lang w:eastAsia="zh-CN"/>
          </w:rPr>
          <w:t>(六)、防静电、触电防护及防雷措施</w:t>
        </w:r>
        <w:r>
          <w:tab/>
        </w:r>
        <w:r>
          <w:fldChar w:fldCharType="begin"/>
        </w:r>
        <w:r>
          <w:instrText xml:space="preserve"> PAGEREF _Toc21568 \h </w:instrText>
        </w:r>
        <w:r>
          <w:fldChar w:fldCharType="separate"/>
        </w:r>
        <w:r>
          <w:t>29</w:t>
        </w:r>
        <w:r>
          <w:fldChar w:fldCharType="end"/>
        </w:r>
      </w:hyperlink>
    </w:p>
    <w:p>
      <w:pPr>
        <w:pStyle w:val="TOC2"/>
        <w:tabs>
          <w:tab w:val="right" w:leader="dot" w:pos="8306"/>
        </w:tabs>
      </w:pPr>
      <w:hyperlink w:anchor="_Toc12803" w:history="1">
        <w:r>
          <w:rPr>
            <w:rFonts w:ascii="仿宋" w:eastAsia="仿宋" w:hAnsi="仿宋" w:cs="仿宋" w:hint="eastAsia"/>
            <w:lang w:eastAsia="zh-CN"/>
          </w:rPr>
          <w:t>(七)、机械设备安全保障措施</w:t>
        </w:r>
        <w:r>
          <w:tab/>
        </w:r>
        <w:r>
          <w:fldChar w:fldCharType="begin"/>
        </w:r>
        <w:r>
          <w:instrText xml:space="preserve"> PAGEREF _Toc12803 \h </w:instrText>
        </w:r>
        <w:r>
          <w:fldChar w:fldCharType="separate"/>
        </w:r>
        <w:r>
          <w:t>31</w:t>
        </w:r>
        <w:r>
          <w:fldChar w:fldCharType="end"/>
        </w:r>
      </w:hyperlink>
    </w:p>
    <w:p>
      <w:pPr>
        <w:pStyle w:val="TOC1"/>
        <w:tabs>
          <w:tab w:val="right" w:leader="dot" w:pos="8306"/>
        </w:tabs>
      </w:pPr>
      <w:hyperlink w:anchor="_Toc23836" w:history="1">
        <w:r>
          <w:rPr>
            <w:rFonts w:ascii="仿宋" w:eastAsia="仿宋" w:hAnsi="仿宋" w:cs="仿宋" w:hint="eastAsia"/>
            <w:lang w:eastAsia="zh-CN"/>
          </w:rPr>
          <w:t>九、浊度计项目计划安排</w:t>
        </w:r>
        <w:r>
          <w:tab/>
        </w:r>
        <w:r>
          <w:fldChar w:fldCharType="begin"/>
        </w:r>
        <w:r>
          <w:instrText xml:space="preserve"> PAGEREF _Toc23836 \h </w:instrText>
        </w:r>
        <w:r>
          <w:fldChar w:fldCharType="separate"/>
        </w:r>
        <w:r>
          <w:t>32</w:t>
        </w:r>
        <w:r>
          <w:fldChar w:fldCharType="end"/>
        </w:r>
      </w:hyperlink>
    </w:p>
    <w:p>
      <w:pPr>
        <w:pStyle w:val="TOC2"/>
        <w:tabs>
          <w:tab w:val="right" w:leader="dot" w:pos="8306"/>
        </w:tabs>
      </w:pPr>
      <w:hyperlink w:anchor="_Toc30552" w:history="1">
        <w:r>
          <w:rPr>
            <w:rFonts w:ascii="仿宋" w:eastAsia="仿宋" w:hAnsi="仿宋" w:cs="仿宋" w:hint="eastAsia"/>
            <w:lang w:eastAsia="zh-CN"/>
          </w:rPr>
          <w:t>(一)、建设周期</w:t>
        </w:r>
        <w:r>
          <w:tab/>
        </w:r>
        <w:r>
          <w:fldChar w:fldCharType="begin"/>
        </w:r>
        <w:r>
          <w:instrText xml:space="preserve"> PAGEREF _Toc30552 \h </w:instrText>
        </w:r>
        <w:r>
          <w:fldChar w:fldCharType="separate"/>
        </w:r>
        <w:r>
          <w:t>32</w:t>
        </w:r>
        <w:r>
          <w:fldChar w:fldCharType="end"/>
        </w:r>
      </w:hyperlink>
    </w:p>
    <w:p>
      <w:pPr>
        <w:pStyle w:val="TOC2"/>
        <w:tabs>
          <w:tab w:val="right" w:leader="dot" w:pos="8306"/>
        </w:tabs>
      </w:pPr>
      <w:hyperlink w:anchor="_Toc23545" w:history="1">
        <w:r>
          <w:rPr>
            <w:rFonts w:ascii="仿宋" w:eastAsia="仿宋" w:hAnsi="仿宋" w:cs="仿宋" w:hint="eastAsia"/>
            <w:lang w:eastAsia="zh-CN"/>
          </w:rPr>
          <w:t>(二)、建设进度</w:t>
        </w:r>
        <w:r>
          <w:tab/>
        </w:r>
        <w:r>
          <w:fldChar w:fldCharType="begin"/>
        </w:r>
        <w:r>
          <w:instrText xml:space="preserve"> PAGEREF _Toc23545 \h </w:instrText>
        </w:r>
        <w:r>
          <w:fldChar w:fldCharType="separate"/>
        </w:r>
        <w:r>
          <w:t>33</w:t>
        </w:r>
        <w:r>
          <w:fldChar w:fldCharType="end"/>
        </w:r>
      </w:hyperlink>
    </w:p>
    <w:p>
      <w:pPr>
        <w:pStyle w:val="TOC2"/>
        <w:tabs>
          <w:tab w:val="right" w:leader="dot" w:pos="8306"/>
        </w:tabs>
      </w:pPr>
      <w:hyperlink w:anchor="_Toc16966" w:history="1">
        <w:r>
          <w:rPr>
            <w:rFonts w:ascii="仿宋" w:eastAsia="仿宋" w:hAnsi="仿宋" w:cs="仿宋" w:hint="eastAsia"/>
            <w:lang w:eastAsia="zh-CN"/>
          </w:rPr>
          <w:t>(三)、进度安排注意事项</w:t>
        </w:r>
        <w:r>
          <w:tab/>
        </w:r>
        <w:r>
          <w:fldChar w:fldCharType="begin"/>
        </w:r>
        <w:r>
          <w:instrText xml:space="preserve"> PAGEREF _Toc16966 \h </w:instrText>
        </w:r>
        <w:r>
          <w:fldChar w:fldCharType="separate"/>
        </w:r>
        <w:r>
          <w:t>34</w:t>
        </w:r>
        <w:r>
          <w:fldChar w:fldCharType="end"/>
        </w:r>
      </w:hyperlink>
    </w:p>
    <w:p>
      <w:pPr>
        <w:pStyle w:val="TOC2"/>
        <w:tabs>
          <w:tab w:val="right" w:leader="dot" w:pos="8306"/>
        </w:tabs>
      </w:pPr>
      <w:hyperlink w:anchor="_Toc2116" w:history="1">
        <w:r>
          <w:rPr>
            <w:rFonts w:ascii="仿宋" w:eastAsia="仿宋" w:hAnsi="仿宋" w:cs="仿宋" w:hint="eastAsia"/>
            <w:lang w:eastAsia="zh-CN"/>
          </w:rPr>
          <w:t>(四)、人力资源配置</w:t>
        </w:r>
        <w:r>
          <w:tab/>
        </w:r>
        <w:r>
          <w:fldChar w:fldCharType="begin"/>
        </w:r>
        <w:r>
          <w:instrText xml:space="preserve"> PAGEREF _Toc2116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69" w:history="1">
        <w:r>
          <w:rPr>
            <w:rFonts w:ascii="仿宋" w:eastAsia="仿宋" w:hAnsi="仿宋" w:cs="仿宋" w:hint="eastAsia"/>
            <w:lang w:eastAsia="zh-CN"/>
          </w:rPr>
          <w:t>十、浊度计项目技术管理</w:t>
        </w:r>
        <w:r>
          <w:tab/>
        </w:r>
        <w:r>
          <w:fldChar w:fldCharType="begin"/>
        </w:r>
        <w:r>
          <w:instrText xml:space="preserve"> PAGEREF _Toc27469 \h </w:instrText>
        </w:r>
        <w:r>
          <w:fldChar w:fldCharType="separate"/>
        </w:r>
        <w:r>
          <w:t>36</w:t>
        </w:r>
        <w:r>
          <w:fldChar w:fldCharType="end"/>
        </w:r>
      </w:hyperlink>
    </w:p>
    <w:p>
      <w:pPr>
        <w:pStyle w:val="TOC2"/>
        <w:tabs>
          <w:tab w:val="right" w:leader="dot" w:pos="8306"/>
        </w:tabs>
      </w:pPr>
      <w:hyperlink w:anchor="_Toc1047" w:history="1">
        <w:r>
          <w:rPr>
            <w:rFonts w:ascii="仿宋" w:eastAsia="仿宋" w:hAnsi="仿宋" w:cs="仿宋" w:hint="eastAsia"/>
            <w:lang w:eastAsia="zh-CN"/>
          </w:rPr>
          <w:t>(一)、技术方案选用方向</w:t>
        </w:r>
        <w:r>
          <w:tab/>
        </w:r>
        <w:r>
          <w:fldChar w:fldCharType="begin"/>
        </w:r>
        <w:r>
          <w:instrText xml:space="preserve"> PAGEREF _Toc1047 \h </w:instrText>
        </w:r>
        <w:r>
          <w:fldChar w:fldCharType="separate"/>
        </w:r>
        <w:r>
          <w:t>36</w:t>
        </w:r>
        <w:r>
          <w:fldChar w:fldCharType="end"/>
        </w:r>
      </w:hyperlink>
    </w:p>
    <w:p>
      <w:pPr>
        <w:pStyle w:val="TOC2"/>
        <w:tabs>
          <w:tab w:val="right" w:leader="dot" w:pos="8306"/>
        </w:tabs>
      </w:pPr>
      <w:hyperlink w:anchor="_Toc4409" w:history="1">
        <w:r>
          <w:rPr>
            <w:rFonts w:ascii="仿宋" w:eastAsia="仿宋" w:hAnsi="仿宋" w:cs="仿宋" w:hint="eastAsia"/>
            <w:lang w:eastAsia="zh-CN"/>
          </w:rPr>
          <w:t>(二)、工艺技术方案选用原则</w:t>
        </w:r>
        <w:r>
          <w:tab/>
        </w:r>
        <w:r>
          <w:fldChar w:fldCharType="begin"/>
        </w:r>
        <w:r>
          <w:instrText xml:space="preserve"> PAGEREF _Toc4409 \h </w:instrText>
        </w:r>
        <w:r>
          <w:fldChar w:fldCharType="separate"/>
        </w:r>
        <w:r>
          <w:t>38</w:t>
        </w:r>
        <w:r>
          <w:fldChar w:fldCharType="end"/>
        </w:r>
      </w:hyperlink>
    </w:p>
    <w:p>
      <w:pPr>
        <w:pStyle w:val="TOC2"/>
        <w:tabs>
          <w:tab w:val="right" w:leader="dot" w:pos="8306"/>
        </w:tabs>
      </w:pPr>
      <w:hyperlink w:anchor="_Toc19397" w:history="1">
        <w:r>
          <w:rPr>
            <w:rFonts w:ascii="仿宋" w:eastAsia="仿宋" w:hAnsi="仿宋" w:cs="仿宋" w:hint="eastAsia"/>
            <w:lang w:eastAsia="zh-CN"/>
          </w:rPr>
          <w:t>(三)、工艺技术方案要求</w:t>
        </w:r>
        <w:r>
          <w:tab/>
        </w:r>
        <w:r>
          <w:fldChar w:fldCharType="begin"/>
        </w:r>
        <w:r>
          <w:instrText xml:space="preserve"> PAGEREF _Toc19397 \h </w:instrText>
        </w:r>
        <w:r>
          <w:fldChar w:fldCharType="separate"/>
        </w:r>
        <w:r>
          <w:t>40</w:t>
        </w:r>
        <w:r>
          <w:fldChar w:fldCharType="end"/>
        </w:r>
      </w:hyperlink>
    </w:p>
    <w:p>
      <w:pPr>
        <w:pStyle w:val="TOC1"/>
        <w:tabs>
          <w:tab w:val="right" w:leader="dot" w:pos="8306"/>
        </w:tabs>
      </w:pPr>
      <w:hyperlink w:anchor="_Toc31996" w:history="1">
        <w:r>
          <w:rPr>
            <w:rFonts w:ascii="仿宋" w:eastAsia="仿宋" w:hAnsi="仿宋" w:cs="仿宋" w:hint="eastAsia"/>
            <w:lang w:eastAsia="zh-CN"/>
          </w:rPr>
          <w:t>十一、浊度计项目经营效益</w:t>
        </w:r>
        <w:r>
          <w:tab/>
        </w:r>
        <w:r>
          <w:fldChar w:fldCharType="begin"/>
        </w:r>
        <w:r>
          <w:instrText xml:space="preserve"> PAGEREF _Toc31996 \h </w:instrText>
        </w:r>
        <w:r>
          <w:fldChar w:fldCharType="separate"/>
        </w:r>
        <w:r>
          <w:t>42</w:t>
        </w:r>
        <w:r>
          <w:fldChar w:fldCharType="end"/>
        </w:r>
      </w:hyperlink>
    </w:p>
    <w:p>
      <w:pPr>
        <w:pStyle w:val="TOC2"/>
        <w:tabs>
          <w:tab w:val="right" w:leader="dot" w:pos="8306"/>
        </w:tabs>
      </w:pPr>
      <w:hyperlink w:anchor="_Toc29367" w:history="1">
        <w:r>
          <w:rPr>
            <w:rFonts w:ascii="仿宋" w:eastAsia="仿宋" w:hAnsi="仿宋" w:cs="仿宋" w:hint="eastAsia"/>
            <w:lang w:eastAsia="zh-CN"/>
          </w:rPr>
          <w:t>(一)、经济评价财务测算</w:t>
        </w:r>
        <w:r>
          <w:tab/>
        </w:r>
        <w:r>
          <w:fldChar w:fldCharType="begin"/>
        </w:r>
        <w:r>
          <w:instrText xml:space="preserve"> PAGEREF _Toc29367 \h </w:instrText>
        </w:r>
        <w:r>
          <w:fldChar w:fldCharType="separate"/>
        </w:r>
        <w:r>
          <w:t>42</w:t>
        </w:r>
        <w:r>
          <w:fldChar w:fldCharType="end"/>
        </w:r>
      </w:hyperlink>
    </w:p>
    <w:p>
      <w:pPr>
        <w:pStyle w:val="TOC2"/>
        <w:tabs>
          <w:tab w:val="right" w:leader="dot" w:pos="8306"/>
        </w:tabs>
      </w:pPr>
      <w:hyperlink w:anchor="_Toc12690" w:history="1">
        <w:r>
          <w:rPr>
            <w:rFonts w:ascii="仿宋" w:eastAsia="仿宋" w:hAnsi="仿宋" w:cs="仿宋" w:hint="eastAsia"/>
            <w:lang w:eastAsia="zh-CN"/>
          </w:rPr>
          <w:t>(二)、浊度计项目盈利能力分析</w:t>
        </w:r>
        <w:r>
          <w:tab/>
        </w:r>
        <w:r>
          <w:fldChar w:fldCharType="begin"/>
        </w:r>
        <w:r>
          <w:instrText xml:space="preserve"> PAGEREF _Toc12690 \h </w:instrText>
        </w:r>
        <w:r>
          <w:fldChar w:fldCharType="separate"/>
        </w:r>
        <w:r>
          <w:t>43</w:t>
        </w:r>
        <w:r>
          <w:fldChar w:fldCharType="end"/>
        </w:r>
      </w:hyperlink>
    </w:p>
    <w:p>
      <w:pPr>
        <w:pStyle w:val="TOC1"/>
        <w:tabs>
          <w:tab w:val="right" w:leader="dot" w:pos="8306"/>
        </w:tabs>
      </w:pPr>
      <w:hyperlink w:anchor="_Toc8268" w:history="1">
        <w:r>
          <w:rPr>
            <w:rFonts w:ascii="仿宋" w:eastAsia="仿宋" w:hAnsi="仿宋" w:cs="仿宋" w:hint="eastAsia"/>
            <w:lang w:eastAsia="zh-CN"/>
          </w:rPr>
          <w:t>十二、浊度计项目人力资源培养与发展</w:t>
        </w:r>
        <w:r>
          <w:tab/>
        </w:r>
        <w:r>
          <w:fldChar w:fldCharType="begin"/>
        </w:r>
        <w:r>
          <w:instrText xml:space="preserve"> PAGEREF _Toc8268 \h </w:instrText>
        </w:r>
        <w:r>
          <w:fldChar w:fldCharType="separate"/>
        </w:r>
        <w:r>
          <w:t>44</w:t>
        </w:r>
        <w:r>
          <w:fldChar w:fldCharType="end"/>
        </w:r>
      </w:hyperlink>
    </w:p>
    <w:p>
      <w:pPr>
        <w:pStyle w:val="TOC2"/>
        <w:tabs>
          <w:tab w:val="right" w:leader="dot" w:pos="8306"/>
        </w:tabs>
      </w:pPr>
      <w:hyperlink w:anchor="_Toc28651" w:history="1">
        <w:r>
          <w:rPr>
            <w:rFonts w:ascii="仿宋" w:eastAsia="仿宋" w:hAnsi="仿宋" w:cs="仿宋" w:hint="eastAsia"/>
            <w:lang w:eastAsia="zh-CN"/>
          </w:rPr>
          <w:t>(一)、人才需求与规划</w:t>
        </w:r>
        <w:r>
          <w:tab/>
        </w:r>
        <w:r>
          <w:fldChar w:fldCharType="begin"/>
        </w:r>
        <w:r>
          <w:instrText xml:space="preserve"> PAGEREF _Toc28651 \h </w:instrText>
        </w:r>
        <w:r>
          <w:fldChar w:fldCharType="separate"/>
        </w:r>
        <w:r>
          <w:t>44</w:t>
        </w:r>
        <w:r>
          <w:fldChar w:fldCharType="end"/>
        </w:r>
      </w:hyperlink>
    </w:p>
    <w:p>
      <w:pPr>
        <w:pStyle w:val="TOC2"/>
        <w:tabs>
          <w:tab w:val="right" w:leader="dot" w:pos="8306"/>
        </w:tabs>
      </w:pPr>
      <w:hyperlink w:anchor="_Toc5273" w:history="1">
        <w:r>
          <w:rPr>
            <w:rFonts w:ascii="仿宋" w:eastAsia="仿宋" w:hAnsi="仿宋" w:cs="仿宋" w:hint="eastAsia"/>
            <w:lang w:eastAsia="zh-CN"/>
          </w:rPr>
          <w:t>(二)、培训与发展计划</w:t>
        </w:r>
        <w:r>
          <w:tab/>
        </w:r>
        <w:r>
          <w:fldChar w:fldCharType="begin"/>
        </w:r>
        <w:r>
          <w:instrText xml:space="preserve"> PAGEREF _Toc5273 \h </w:instrText>
        </w:r>
        <w:r>
          <w:fldChar w:fldCharType="separate"/>
        </w:r>
        <w:r>
          <w:t>45</w:t>
        </w:r>
        <w:r>
          <w:fldChar w:fldCharType="end"/>
        </w:r>
      </w:hyperlink>
    </w:p>
    <w:p>
      <w:pPr>
        <w:pStyle w:val="TOC1"/>
        <w:tabs>
          <w:tab w:val="right" w:leader="dot" w:pos="8306"/>
        </w:tabs>
      </w:pPr>
      <w:hyperlink w:anchor="_Toc30499" w:history="1">
        <w:r>
          <w:rPr>
            <w:rFonts w:ascii="仿宋" w:eastAsia="仿宋" w:hAnsi="仿宋" w:cs="仿宋" w:hint="eastAsia"/>
            <w:lang w:eastAsia="zh-CN"/>
          </w:rPr>
          <w:t>十三、浊度计项目工程方案分析</w:t>
        </w:r>
        <w:r>
          <w:tab/>
        </w:r>
        <w:r>
          <w:fldChar w:fldCharType="begin"/>
        </w:r>
        <w:r>
          <w:instrText xml:space="preserve"> PAGEREF _Toc30499 \h </w:instrText>
        </w:r>
        <w:r>
          <w:fldChar w:fldCharType="separate"/>
        </w:r>
        <w:r>
          <w:t>45</w:t>
        </w:r>
        <w:r>
          <w:fldChar w:fldCharType="end"/>
        </w:r>
      </w:hyperlink>
    </w:p>
    <w:p>
      <w:pPr>
        <w:pStyle w:val="TOC2"/>
        <w:tabs>
          <w:tab w:val="right" w:leader="dot" w:pos="8306"/>
        </w:tabs>
      </w:pPr>
      <w:hyperlink w:anchor="_Toc31797" w:history="1">
        <w:r>
          <w:rPr>
            <w:rFonts w:ascii="仿宋" w:eastAsia="仿宋" w:hAnsi="仿宋" w:cs="仿宋" w:hint="eastAsia"/>
            <w:lang w:eastAsia="zh-CN"/>
          </w:rPr>
          <w:t>(一)、建筑工程设计原则</w:t>
        </w:r>
        <w:r>
          <w:tab/>
        </w:r>
        <w:r>
          <w:fldChar w:fldCharType="begin"/>
        </w:r>
        <w:r>
          <w:instrText xml:space="preserve"> PAGEREF _Toc31797 \h </w:instrText>
        </w:r>
        <w:r>
          <w:fldChar w:fldCharType="separate"/>
        </w:r>
        <w:r>
          <w:t>45</w:t>
        </w:r>
        <w:r>
          <w:fldChar w:fldCharType="end"/>
        </w:r>
      </w:hyperlink>
    </w:p>
    <w:p>
      <w:pPr>
        <w:pStyle w:val="TOC2"/>
        <w:tabs>
          <w:tab w:val="right" w:leader="dot" w:pos="8306"/>
        </w:tabs>
      </w:pPr>
      <w:hyperlink w:anchor="_Toc19357" w:history="1">
        <w:r>
          <w:rPr>
            <w:rFonts w:ascii="仿宋" w:eastAsia="仿宋" w:hAnsi="仿宋" w:cs="仿宋" w:hint="eastAsia"/>
            <w:lang w:eastAsia="zh-CN"/>
          </w:rPr>
          <w:t>(二)、土建工程建设指标</w:t>
        </w:r>
        <w:r>
          <w:tab/>
        </w:r>
        <w:r>
          <w:fldChar w:fldCharType="begin"/>
        </w:r>
        <w:r>
          <w:instrText xml:space="preserve"> PAGEREF _Toc19357 \h </w:instrText>
        </w:r>
        <w:r>
          <w:fldChar w:fldCharType="separate"/>
        </w:r>
        <w:r>
          <w:t>48</w:t>
        </w:r>
        <w:r>
          <w:fldChar w:fldCharType="end"/>
        </w:r>
      </w:hyperlink>
    </w:p>
    <w:p>
      <w:pPr>
        <w:pStyle w:val="TOC1"/>
        <w:tabs>
          <w:tab w:val="right" w:leader="dot" w:pos="8306"/>
        </w:tabs>
      </w:pPr>
      <w:hyperlink w:anchor="_Toc21377" w:history="1">
        <w:r>
          <w:rPr>
            <w:rFonts w:ascii="仿宋" w:eastAsia="仿宋" w:hAnsi="仿宋" w:cs="仿宋" w:hint="eastAsia"/>
            <w:lang w:eastAsia="zh-CN"/>
          </w:rPr>
          <w:t>十四、营销与推广策略</w:t>
        </w:r>
        <w:r>
          <w:tab/>
        </w:r>
        <w:r>
          <w:fldChar w:fldCharType="begin"/>
        </w:r>
        <w:r>
          <w:instrText xml:space="preserve"> PAGEREF _Toc21377 \h </w:instrText>
        </w:r>
        <w:r>
          <w:fldChar w:fldCharType="separate"/>
        </w:r>
        <w:r>
          <w:t>50</w:t>
        </w:r>
        <w:r>
          <w:fldChar w:fldCharType="end"/>
        </w:r>
      </w:hyperlink>
    </w:p>
    <w:p>
      <w:pPr>
        <w:pStyle w:val="TOC2"/>
        <w:tabs>
          <w:tab w:val="right" w:leader="dot" w:pos="8306"/>
        </w:tabs>
      </w:pPr>
      <w:hyperlink w:anchor="_Toc25519" w:history="1">
        <w:r>
          <w:rPr>
            <w:rFonts w:ascii="仿宋" w:eastAsia="仿宋" w:hAnsi="仿宋" w:cs="仿宋" w:hint="eastAsia"/>
            <w:lang w:eastAsia="zh-CN"/>
          </w:rPr>
          <w:t>(一)、产品/服务定位与特点</w:t>
        </w:r>
        <w:r>
          <w:tab/>
        </w:r>
        <w:r>
          <w:fldChar w:fldCharType="begin"/>
        </w:r>
        <w:r>
          <w:instrText xml:space="preserve"> PAGEREF _Toc25519 \h </w:instrText>
        </w:r>
        <w:r>
          <w:fldChar w:fldCharType="separate"/>
        </w:r>
        <w:r>
          <w:t>50</w:t>
        </w:r>
        <w:r>
          <w:fldChar w:fldCharType="end"/>
        </w:r>
      </w:hyperlink>
    </w:p>
    <w:p>
      <w:pPr>
        <w:pStyle w:val="TOC2"/>
        <w:tabs>
          <w:tab w:val="right" w:leader="dot" w:pos="8306"/>
        </w:tabs>
      </w:pPr>
      <w:hyperlink w:anchor="_Toc23814" w:history="1">
        <w:r>
          <w:rPr>
            <w:rFonts w:ascii="仿宋" w:eastAsia="仿宋" w:hAnsi="仿宋" w:cs="仿宋" w:hint="eastAsia"/>
            <w:lang w:eastAsia="zh-CN"/>
          </w:rPr>
          <w:t>(二)、市场定位与竞争分析</w:t>
        </w:r>
        <w:r>
          <w:tab/>
        </w:r>
        <w:r>
          <w:fldChar w:fldCharType="begin"/>
        </w:r>
        <w:r>
          <w:instrText xml:space="preserve"> PAGEREF _Toc23814 \h </w:instrText>
        </w:r>
        <w:r>
          <w:fldChar w:fldCharType="separate"/>
        </w:r>
        <w:r>
          <w:t>51</w:t>
        </w:r>
        <w:r>
          <w:fldChar w:fldCharType="end"/>
        </w:r>
      </w:hyperlink>
    </w:p>
    <w:p>
      <w:pPr>
        <w:pStyle w:val="TOC2"/>
        <w:tabs>
          <w:tab w:val="right" w:leader="dot" w:pos="8306"/>
        </w:tabs>
      </w:pPr>
      <w:hyperlink w:anchor="_Toc20233" w:history="1">
        <w:r>
          <w:rPr>
            <w:rFonts w:ascii="仿宋" w:eastAsia="仿宋" w:hAnsi="仿宋" w:cs="仿宋" w:hint="eastAsia"/>
            <w:lang w:eastAsia="zh-CN"/>
          </w:rPr>
          <w:t>(三)、营销渠道与策略</w:t>
        </w:r>
        <w:r>
          <w:tab/>
        </w:r>
        <w:r>
          <w:fldChar w:fldCharType="begin"/>
        </w:r>
        <w:r>
          <w:instrText xml:space="preserve"> PAGEREF _Toc20233 \h </w:instrText>
        </w:r>
        <w:r>
          <w:fldChar w:fldCharType="separate"/>
        </w:r>
        <w:r>
          <w:t>53</w:t>
        </w:r>
        <w:r>
          <w:fldChar w:fldCharType="end"/>
        </w:r>
      </w:hyperlink>
    </w:p>
    <w:p>
      <w:pPr>
        <w:pStyle w:val="TOC2"/>
        <w:tabs>
          <w:tab w:val="right" w:leader="dot" w:pos="8306"/>
        </w:tabs>
      </w:pPr>
      <w:hyperlink w:anchor="_Toc3036" w:history="1">
        <w:r>
          <w:rPr>
            <w:rFonts w:ascii="仿宋" w:eastAsia="仿宋" w:hAnsi="仿宋" w:cs="仿宋" w:hint="eastAsia"/>
            <w:lang w:eastAsia="zh-CN"/>
          </w:rPr>
          <w:t>(四)、推广与宣传活动</w:t>
        </w:r>
        <w:r>
          <w:tab/>
        </w:r>
        <w:r>
          <w:fldChar w:fldCharType="begin"/>
        </w:r>
        <w:r>
          <w:instrText xml:space="preserve"> PAGEREF _Toc3036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88"/>
      <w:r>
        <w:rPr>
          <w:rFonts w:ascii="仿宋" w:eastAsia="仿宋" w:hAnsi="仿宋" w:cs="仿宋" w:hint="eastAsia"/>
          <w:sz w:val="28"/>
          <w:lang w:eastAsia="zh-CN"/>
        </w:rPr>
        <w:t>一、浊度计项目文档管理</w:t>
      </w:r>
      <w:bookmarkEnd w:id="2"/>
    </w:p>
    <w:p>
      <w:pPr>
        <w:pStyle w:val="Heading2"/>
        <w:rPr>
          <w:rFonts w:ascii="仿宋" w:eastAsia="仿宋" w:hAnsi="仿宋" w:cs="仿宋" w:hint="eastAsia"/>
          <w:lang w:eastAsia="zh-CN"/>
        </w:rPr>
      </w:pPr>
      <w:bookmarkStart w:id="3" w:name="_Toc972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浊度计项目高度重视文档的质量和准确性，以支持浊度计项目的各项活动和决策。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文档的编制始于浊度计项目计划的初期，我们制定了详细的文档编制计划，明确了每个文档的内容、格式和编写责任人。在浊度计项目启动阶段，我们首先编制了浊度计项目章程，明确定义了浊度计项目的目标、范围、风险等关键要素。随后，浊度计项目团队根据计划陆续编制了需求文档、设计文档、测试文档等各类文档，确保浊度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浊度计项目管理中的重要环节，旨在确保浊度计项目文档符合质量标准和浊度计项目需求。在浊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除了内部审查，我们还进行了外部审查，邀请浊度计项目相关利益方和专业领域的专家对文档进行独立审查。这有助于获取更全面、客观的反馈，确保浊度计项目文档不仅符合内部标准，也满足外部需求。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浊度计项目在文档编制与审查方面建立了严格的管理机制，通过规范的流程和多维度的审查，确保浊度计项目文档的质量、准确性和可靠性，为浊度计项目的顺利推进提供了有力支持。</w:t>
      </w:r>
    </w:p>
    <w:p>
      <w:pPr>
        <w:pStyle w:val="Heading2"/>
        <w:ind w:firstLine="560" w:firstLineChars="200"/>
        <w:rPr>
          <w:rFonts w:ascii="仿宋" w:eastAsia="仿宋" w:hAnsi="仿宋" w:cs="仿宋" w:hint="eastAsia"/>
          <w:sz w:val="28"/>
          <w:lang w:eastAsia="zh-CN"/>
        </w:rPr>
      </w:pPr>
      <w:bookmarkStart w:id="4" w:name="_Toc120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在浊度计项目中，我们致力于优化文档发布与分发过程，以确保信息的高效传递和团队间协作的顺畅进行。以下是我们采取的关键优化策略：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我们通过多渠道发布文档，包括电子邮件、浊度计项目管理平台、内部网站等，以满足不同团队成员的偏好和需求。多渠道发布确保了信息的全面覆盖。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我们采用了精细的权限控制，确保只有授权人员可以访问敏感信息。这种安全措施保护了浊度计项目文档的机密性，防止了未经授权的信息泄露。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99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文档存档与归档是浊度计项目生命周期中一个至关重要的环节，直接关系到浊度计项目信息的长期保存和历史记录的完整性。在浊度计项目中，我们实施了一系列有效的文档存档与归档管理策略：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09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078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浊度计项目的主要产品是XXXX，预计年产值为XXX万元。这一产品在市场中占据着重要的地位，其广泛的应用范围使得该浊度计项目的市场前景非常广阔。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浊度计项目的xxx产品作为重要的原材料之一，将在多个领域发挥关键作用。其在建筑、交通、能源等方面的广泛应用将为整个产业链提供强大的支持，形成产业协同效应。浊度计项目的年产值XXX万XXX万XXX万万元不仅反映了其在市场上的巨大潜力，更预示着它对国民经济的积极贡献。这种关联度高、涉及面广的产业关系，使得该浊度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876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总征地面积为XXXX平方米，相当于约XX.XX亩，其中净用地面积为XXXX平方米，红线范围内相当于约XX.XX亩。这一用地规模充分考虑了浊度计项目的建设需求，保障了浊度计项目在合适的空间内得以充分发展。浊度计项目规划的总建筑面积为XXXX平方米，其中主体工程建设占XXXX平方米，计容建筑面积达XXXX平方米。预计建筑工程的投资将达到XXXX万元，为浊度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计划购置的设备共计XXXX台（套），设备购置费用为XXXX万元。这一设备购置计划充分考虑到浊度计项目的生产需求和技术要求，确保了浊度计项目在生产运营中具备先进的技术装备和高效的生产能力。设备的合理配置将为浊度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计划总投资为XXXX万元，预计年实现营业收入为XXXX万元。这一产能规模的设定旨在确保浊度计项目能够在投资与回报之间取得平衡，实现长期可持续的发展。浊度计项目的总投资充分考虑到各个方面的需求，包括用地建设、设备购置等多个环节，以确保浊度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5582"/>
      <w:r>
        <w:rPr>
          <w:rFonts w:ascii="仿宋" w:eastAsia="仿宋" w:hAnsi="仿宋" w:cs="仿宋" w:hint="eastAsia"/>
          <w:sz w:val="28"/>
          <w:lang w:eastAsia="zh-CN"/>
        </w:rPr>
        <w:t>三、浊度计项目可持续发展</w:t>
      </w:r>
      <w:bookmarkEnd w:id="9"/>
    </w:p>
    <w:p>
      <w:pPr>
        <w:pStyle w:val="Heading2"/>
        <w:rPr>
          <w:rFonts w:ascii="仿宋" w:eastAsia="仿宋" w:hAnsi="仿宋" w:cs="仿宋" w:hint="eastAsia"/>
          <w:lang w:eastAsia="zh-CN"/>
        </w:rPr>
      </w:pPr>
      <w:bookmarkStart w:id="10" w:name="_Toc573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浊度计项目中，浊度计项目团队着眼于未来，明确了可持续发展的战略方向。制定的具体可持续发展目标包括降低资源使用、采用环保技术、最大化社会效益等。这一步骤不仅有助于浊度计项目在环保和社会责任方面达到最高标准，也为未来提供了明确的指引，确保浊度计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可持续实践的融入浊度计项目管理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浊度计项目管理周期。从浊度计项目规划开始，浊度计项目团队就考虑了环境和社会的因素。在执行阶段，浊度计项目团队积极推动绿色技术的应用，优化资源利用。此外，关注员工的社会责任，通过培训和沟通活动提高员工对可持续发展的认知，使他们能够在日常工作中践行可持续实践。这些举措不仅为浊度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382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扎根于浊度计项目的可持续发展理念，我们深信环保与社会责任是浊度计项目成功的关键支柱。在浊度计项目的每一步，我们都致力于通过创新和实践，履行对环境和社会的坚定责任。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团队通过引入先进的环保技术、建立高效的废物处理系统以及推动能源节约措施，积极履行环保责任。定期的环保监测和评估确保浊度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不仅致力于自身可持续发展，还注重对社会的回馈。通过支持社区浊度计项目、参与慈善事业、提供培训机会等方式，浊度计项目积极履行社会责任。与当地社区建立积极互动，关注员工的工作与生活平衡，以及员工的身心健康，是浊度计项目在社会责任层面的关键举措。这样的实践不仅增强了浊度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282"/>
      <w:r>
        <w:rPr>
          <w:rFonts w:ascii="仿宋" w:eastAsia="仿宋" w:hAnsi="仿宋" w:cs="仿宋" w:hint="eastAsia"/>
          <w:sz w:val="28"/>
          <w:lang w:eastAsia="zh-CN"/>
        </w:rPr>
        <w:t>四、浊度计项目土建工程</w:t>
      </w:r>
      <w:bookmarkEnd w:id="12"/>
    </w:p>
    <w:p>
      <w:pPr>
        <w:pStyle w:val="Heading2"/>
        <w:rPr>
          <w:rFonts w:ascii="仿宋" w:eastAsia="仿宋" w:hAnsi="仿宋" w:cs="仿宋" w:hint="eastAsia"/>
          <w:lang w:eastAsia="zh-CN"/>
        </w:rPr>
      </w:pPr>
      <w:bookmarkStart w:id="13" w:name="_Toc850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在浊度计项目的建筑工程设计中，我们将秉承一系列重要的设计原则，以确保浊度计项目建筑在功能、美观、可持续性等方面达到最佳效果。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首要原则是确保建筑的功能性得到最大化的发挥。我们将充分理解浊度计项目的实际需求，合理布局各个功能区域，保证建筑在满足业务需求的同时，提供高效的工作环境。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在建筑设计中，我们将综合考虑建设和运营成本。通过精细的经济效益分析，确保设计方案在高效利用资源的同时，对浊度计项目的长期盈利能力有积极的贡献。</w:t>
      </w:r>
    </w:p>
    <w:p>
      <w:pPr>
        <w:pStyle w:val="Heading2"/>
        <w:ind w:firstLine="560" w:firstLineChars="200"/>
        <w:rPr>
          <w:rFonts w:ascii="仿宋" w:eastAsia="仿宋" w:hAnsi="仿宋" w:cs="仿宋" w:hint="eastAsia"/>
          <w:sz w:val="28"/>
          <w:lang w:eastAsia="zh-CN"/>
        </w:rPr>
      </w:pPr>
      <w:bookmarkStart w:id="14" w:name="_Toc1001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浊度计项目的土建工程设计中，我们将精准设定设计年限，结合浊度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浊度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28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浊度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浊度计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浊度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946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本期工程浊度计项目预计总建筑面积XXX平方米，其中：计容建筑面积XXX平方米，计划建筑工程投资XX万元，占浊度计项目总投资的XX%。</w:t>
      </w:r>
    </w:p>
    <w:p>
      <w:pPr>
        <w:pStyle w:val="Heading1"/>
        <w:ind w:firstLine="560" w:firstLineChars="200"/>
        <w:rPr>
          <w:rFonts w:ascii="仿宋" w:eastAsia="仿宋" w:hAnsi="仿宋" w:cs="仿宋" w:hint="eastAsia"/>
          <w:sz w:val="28"/>
          <w:lang w:eastAsia="zh-CN"/>
        </w:rPr>
      </w:pPr>
      <w:bookmarkStart w:id="17" w:name="_Toc28439"/>
      <w:r>
        <w:rPr>
          <w:rFonts w:ascii="仿宋" w:eastAsia="仿宋" w:hAnsi="仿宋" w:cs="仿宋" w:hint="eastAsia"/>
          <w:sz w:val="28"/>
          <w:lang w:eastAsia="zh-CN"/>
        </w:rPr>
        <w:t>五、浊度计项目概论</w:t>
      </w:r>
      <w:bookmarkEnd w:id="17"/>
    </w:p>
    <w:p>
      <w:pPr>
        <w:pStyle w:val="Heading2"/>
        <w:rPr>
          <w:rFonts w:ascii="仿宋" w:eastAsia="仿宋" w:hAnsi="仿宋" w:cs="仿宋" w:hint="eastAsia"/>
          <w:lang w:eastAsia="zh-CN"/>
        </w:rPr>
      </w:pPr>
      <w:bookmarkStart w:id="18" w:name="_Toc3877"/>
      <w:r>
        <w:rPr>
          <w:rFonts w:ascii="仿宋" w:eastAsia="仿宋" w:hAnsi="仿宋" w:cs="仿宋" w:hint="eastAsia"/>
          <w:lang w:eastAsia="zh-CN"/>
        </w:rPr>
        <w:t>(一)、浊度计项目概况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的起源追溯至对市场的深入洞察。市场的不断演变与变革为浊度计项目提供了难得的机遇。当前市场存在的需求缺口和变革的大环境共同构成了浊度计项目的背景。这个浊度计项目旨在充分利用市场机遇，填补行业中尚未满足的需求，为客户提供全新的解决方案。市场的变革和需求的增长使得这个浊度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浊度计项目名称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正式命名为浊度计。这个名称不仅仅是一个标识，更代表了浊度计项目的核心理念和愿景。它蕴含着浊度计项目所要解决问题的关键字，具有强烈的表达和辨识度，为浊度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浊度计项目目标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的核心目标是提供一种全新、高效的解决方案，满足客户日益增长的需求。浊度计项目追求的不仅仅是满足市场需求，更是在市场中获得卓越的竞争优势。通过不断提升产品或服务的质量和创新水平，浊度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浊度计项目范围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全面涵盖了产品研发、制造、市场推广和售后服务，确保从产品设计到最终用户体验的全方位关注。这一全面的浊度计项目范围是为了确保浊度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浊度计项目时间表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浊度计项目计划在未来18个月内完成，包括研发、测试、市场试点和正式推出等不同阶段。这个时间表的合理设计是为了确保浊度计项目各个阶段的顺利推进，以便按时交付高质量的成果。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浊度计项目预算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浊度计项目总预算估算为XX百万美元，主要分配在研发、市场推广、人员培训和运营等方面。这一充足的预算为浊度计项目提供了充足的资源，确保浊度计项目在各个方面都能取得优异的表现。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浊度计项目风险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浊度计项目可能面临的风险包括市场接受度低、技术难题、竞争激烈等。浊度计项目团队已经制定了相应的风险应对计划，通过前瞻性的风险管理，确保浊度计项目在面对不确定性时能够迅速做出应对。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浊度计项目团队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浊度计项目汇聚了一支经验丰富、多领域专业素养的核心团队，确保浊度计项目在各个方面都能拥有高水平的执行力。团队的协同作战是浊度计项目成功的关键因素之一。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浊度计项目背景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浊度计项目的背景根植于市场对更高效、创新产品的渴望，同时也受到科技发展对行业格局的深刻改变的影响。这为浊度计项目提供了广阔的发展空间和市场需求。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浊度计项目现状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截至目前，浊度计项目已完成市场调研和技术验证，取得了初步的成功。这为浊度计项目在未来的发展奠定了坚实的基础，为更远大的目标打下了坚实的基石。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5112"/>
      <w:r>
        <w:rPr>
          <w:rFonts w:ascii="仿宋" w:eastAsia="仿宋" w:hAnsi="仿宋" w:cs="仿宋" w:hint="eastAsia"/>
          <w:sz w:val="28"/>
          <w:lang w:eastAsia="zh-CN"/>
        </w:rPr>
        <w:t>(二)、浊度计项目目标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keyword》浊度计项目首要业务目标是在市场中占据有利地位，实现产品/服务的成功推广和销售。通过不断提升产品质量、创新性，浊度计项目追求成为行业中的领导者，赢得更多客户的青睐。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在科技迅速发展的时代，浊度计项目着眼于技术创新。通过持续的研发和技术升级，浊度计项目旨在推出更具创新性的产品或服务，以满足市场对新鲜、先进解决方案的需求。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为了建立可持续的客户关系，浊度计项目设定了客户满意度目标。通过提供卓越的产品质量和优质的客户服务，浊度计项目追求赢得客户的信任和忠诚度，确保他们的满意度达到行业领先水平。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浊度计项目注重社会责任和可持续发展。通过实施环保、社会责任浊度计项目，浊度计项目致力于在经济发展的同时保护环境，促进社会公平，实现可持续经营。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浊度计项目的团队是实现目标的核心驱动力。因此，浊度计项目设定了团队发展目标，包括提升团队成员的专业技能、培养领导力，以及搭建协同高效的团队工作氛围。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8988"/>
      <w:r>
        <w:rPr>
          <w:rFonts w:ascii="仿宋" w:eastAsia="仿宋" w:hAnsi="仿宋" w:cs="仿宋" w:hint="eastAsia"/>
          <w:sz w:val="28"/>
          <w:lang w:eastAsia="zh-CN"/>
        </w:rPr>
        <w:t>(三)、浊度计项目提出的理由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浊度计项目提出的理由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的提出源于对市场机遇的深刻洞察。当前市场中存在的需求缺口和行业发展趋势表明，有巨大的商业机会等待被开发。通过准确捕捉市场机遇，浊度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的理念基于对技术创新的信仰。通过持续的研发和技术投入，浊度计项目有望推出更具创新性的产品或服务。在科技飞速发展的当下，浊度计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https://d.book118.com/296151223202010101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93C41"/>
    <w:rsid w:val="78593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5122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2024-03-04T00:23:00Z</dcterms:created>
  <dcterms:modified xsi:type="dcterms:W3CDTF">2024-03-04T00:23:44Z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2C1051F94CE142709E62FDC3E55C96D7_11</vt:lpwstr>
  </property>
  <property fmtid="{D5CDD505-2E9C-101B-9397-08002B2CF9AE}" pid="3" name="KSOProductBuildVer">
    <vt:lpwstr>2052-12.1.0.16388</vt:lpwstr>
  </property>
</Properties>
</file>