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带GP－IB总线接口的各类台式仪器项目规划设计纲要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872" w:history="1">
        <w:r>
          <w:rPr>
            <w:rFonts w:ascii="仿宋" w:eastAsia="仿宋" w:hAnsi="仿宋" w:cs="仿宋" w:hint="eastAsia"/>
            <w:lang w:eastAsia="zh-CN"/>
          </w:rPr>
          <w:t>概论</w:t>
        </w:r>
        <w:r>
          <w:tab/>
        </w:r>
        <w:r>
          <w:fldChar w:fldCharType="begin"/>
        </w:r>
        <w:r>
          <w:instrText xml:space="preserve"> PAGEREF _Toc19872 \h </w:instrText>
        </w:r>
        <w:r>
          <w:fldChar w:fldCharType="separate"/>
        </w:r>
        <w:r>
          <w:t>3</w:t>
        </w:r>
        <w:r>
          <w:fldChar w:fldCharType="end"/>
        </w:r>
      </w:hyperlink>
    </w:p>
    <w:p>
      <w:pPr>
        <w:pStyle w:val="TOC1"/>
        <w:tabs>
          <w:tab w:val="right" w:leader="dot" w:pos="8306"/>
        </w:tabs>
      </w:pPr>
      <w:hyperlink w:anchor="_Toc30201" w:history="1">
        <w:r>
          <w:rPr>
            <w:rFonts w:ascii="仿宋" w:eastAsia="仿宋" w:hAnsi="仿宋" w:cs="仿宋" w:hint="eastAsia"/>
            <w:lang w:eastAsia="zh-CN"/>
          </w:rPr>
          <w:t>一、带GP－IB总线接口的各类台式仪器项目危机管理</w:t>
        </w:r>
        <w:r>
          <w:tab/>
        </w:r>
        <w:r>
          <w:fldChar w:fldCharType="begin"/>
        </w:r>
        <w:r>
          <w:instrText xml:space="preserve"> PAGEREF _Toc30201 \h </w:instrText>
        </w:r>
        <w:r>
          <w:fldChar w:fldCharType="separate"/>
        </w:r>
        <w:r>
          <w:t>3</w:t>
        </w:r>
        <w:r>
          <w:fldChar w:fldCharType="end"/>
        </w:r>
      </w:hyperlink>
    </w:p>
    <w:p>
      <w:pPr>
        <w:pStyle w:val="TOC2"/>
        <w:tabs>
          <w:tab w:val="right" w:leader="dot" w:pos="8306"/>
        </w:tabs>
      </w:pPr>
      <w:hyperlink w:anchor="_Toc6070" w:history="1">
        <w:r>
          <w:rPr>
            <w:rFonts w:ascii="仿宋" w:eastAsia="仿宋" w:hAnsi="仿宋" w:cs="仿宋" w:hint="eastAsia"/>
            <w:lang w:eastAsia="zh-CN"/>
          </w:rPr>
          <w:t>(一)、危机预警与识别</w:t>
        </w:r>
        <w:r>
          <w:tab/>
        </w:r>
        <w:r>
          <w:fldChar w:fldCharType="begin"/>
        </w:r>
        <w:r>
          <w:instrText xml:space="preserve"> PAGEREF _Toc6070 \h </w:instrText>
        </w:r>
        <w:r>
          <w:fldChar w:fldCharType="separate"/>
        </w:r>
        <w:r>
          <w:t>3</w:t>
        </w:r>
        <w:r>
          <w:fldChar w:fldCharType="end"/>
        </w:r>
      </w:hyperlink>
    </w:p>
    <w:p>
      <w:pPr>
        <w:pStyle w:val="TOC2"/>
        <w:tabs>
          <w:tab w:val="right" w:leader="dot" w:pos="8306"/>
        </w:tabs>
      </w:pPr>
      <w:hyperlink w:anchor="_Toc28631" w:history="1">
        <w:r>
          <w:rPr>
            <w:rFonts w:ascii="仿宋" w:eastAsia="仿宋" w:hAnsi="仿宋" w:cs="仿宋" w:hint="eastAsia"/>
            <w:lang w:eastAsia="zh-CN"/>
          </w:rPr>
          <w:t>(二)、危机应对与恢复</w:t>
        </w:r>
        <w:r>
          <w:tab/>
        </w:r>
        <w:r>
          <w:fldChar w:fldCharType="begin"/>
        </w:r>
        <w:r>
          <w:instrText xml:space="preserve"> PAGEREF _Toc28631 \h </w:instrText>
        </w:r>
        <w:r>
          <w:fldChar w:fldCharType="separate"/>
        </w:r>
        <w:r>
          <w:t>4</w:t>
        </w:r>
        <w:r>
          <w:fldChar w:fldCharType="end"/>
        </w:r>
      </w:hyperlink>
    </w:p>
    <w:p>
      <w:pPr>
        <w:pStyle w:val="TOC1"/>
        <w:tabs>
          <w:tab w:val="right" w:leader="dot" w:pos="8306"/>
        </w:tabs>
      </w:pPr>
      <w:hyperlink w:anchor="_Toc18008" w:history="1">
        <w:r>
          <w:rPr>
            <w:rFonts w:ascii="仿宋" w:eastAsia="仿宋" w:hAnsi="仿宋" w:cs="仿宋" w:hint="eastAsia"/>
            <w:lang w:eastAsia="zh-CN"/>
          </w:rPr>
          <w:t>二、带GP－IB总线接口的各类台式仪器项目选址可行性分析</w:t>
        </w:r>
        <w:r>
          <w:tab/>
        </w:r>
        <w:r>
          <w:fldChar w:fldCharType="begin"/>
        </w:r>
        <w:r>
          <w:instrText xml:space="preserve"> PAGEREF _Toc18008 \h </w:instrText>
        </w:r>
        <w:r>
          <w:fldChar w:fldCharType="separate"/>
        </w:r>
        <w:r>
          <w:t>6</w:t>
        </w:r>
        <w:r>
          <w:fldChar w:fldCharType="end"/>
        </w:r>
      </w:hyperlink>
    </w:p>
    <w:p>
      <w:pPr>
        <w:pStyle w:val="TOC2"/>
        <w:tabs>
          <w:tab w:val="right" w:leader="dot" w:pos="8306"/>
        </w:tabs>
      </w:pPr>
      <w:hyperlink w:anchor="_Toc8535" w:history="1">
        <w:r>
          <w:rPr>
            <w:rFonts w:ascii="仿宋" w:eastAsia="仿宋" w:hAnsi="仿宋" w:cs="仿宋" w:hint="eastAsia"/>
            <w:lang w:eastAsia="zh-CN"/>
          </w:rPr>
          <w:t>(一)、带GP－IB总线接口的各类台式仪器项目选址</w:t>
        </w:r>
        <w:r>
          <w:tab/>
        </w:r>
        <w:r>
          <w:fldChar w:fldCharType="begin"/>
        </w:r>
        <w:r>
          <w:instrText xml:space="preserve"> PAGEREF _Toc8535 \h </w:instrText>
        </w:r>
        <w:r>
          <w:fldChar w:fldCharType="separate"/>
        </w:r>
        <w:r>
          <w:t>6</w:t>
        </w:r>
        <w:r>
          <w:fldChar w:fldCharType="end"/>
        </w:r>
      </w:hyperlink>
    </w:p>
    <w:p>
      <w:pPr>
        <w:pStyle w:val="TOC2"/>
        <w:tabs>
          <w:tab w:val="right" w:leader="dot" w:pos="8306"/>
        </w:tabs>
      </w:pPr>
      <w:hyperlink w:anchor="_Toc17223" w:history="1">
        <w:r>
          <w:rPr>
            <w:rFonts w:ascii="仿宋" w:eastAsia="仿宋" w:hAnsi="仿宋" w:cs="仿宋" w:hint="eastAsia"/>
            <w:lang w:eastAsia="zh-CN"/>
          </w:rPr>
          <w:t>(二)、用地控制指标</w:t>
        </w:r>
        <w:r>
          <w:tab/>
        </w:r>
        <w:r>
          <w:fldChar w:fldCharType="begin"/>
        </w:r>
        <w:r>
          <w:instrText xml:space="preserve"> PAGEREF _Toc17223 \h </w:instrText>
        </w:r>
        <w:r>
          <w:fldChar w:fldCharType="separate"/>
        </w:r>
        <w:r>
          <w:t>6</w:t>
        </w:r>
        <w:r>
          <w:fldChar w:fldCharType="end"/>
        </w:r>
      </w:hyperlink>
    </w:p>
    <w:p>
      <w:pPr>
        <w:pStyle w:val="TOC2"/>
        <w:tabs>
          <w:tab w:val="right" w:leader="dot" w:pos="8306"/>
        </w:tabs>
      </w:pPr>
      <w:hyperlink w:anchor="_Toc6495" w:history="1">
        <w:r>
          <w:rPr>
            <w:rFonts w:ascii="仿宋" w:eastAsia="仿宋" w:hAnsi="仿宋" w:cs="仿宋" w:hint="eastAsia"/>
            <w:lang w:eastAsia="zh-CN"/>
          </w:rPr>
          <w:t>(三)、节约用地措施</w:t>
        </w:r>
        <w:r>
          <w:tab/>
        </w:r>
        <w:r>
          <w:fldChar w:fldCharType="begin"/>
        </w:r>
        <w:r>
          <w:instrText xml:space="preserve"> PAGEREF _Toc6495 \h </w:instrText>
        </w:r>
        <w:r>
          <w:fldChar w:fldCharType="separate"/>
        </w:r>
        <w:r>
          <w:t>8</w:t>
        </w:r>
        <w:r>
          <w:fldChar w:fldCharType="end"/>
        </w:r>
      </w:hyperlink>
    </w:p>
    <w:p>
      <w:pPr>
        <w:pStyle w:val="TOC2"/>
        <w:tabs>
          <w:tab w:val="right" w:leader="dot" w:pos="8306"/>
        </w:tabs>
      </w:pPr>
      <w:hyperlink w:anchor="_Toc9552" w:history="1">
        <w:r>
          <w:rPr>
            <w:rFonts w:ascii="仿宋" w:eastAsia="仿宋" w:hAnsi="仿宋" w:cs="仿宋" w:hint="eastAsia"/>
            <w:lang w:eastAsia="zh-CN"/>
          </w:rPr>
          <w:t>(四)、总图布置方案</w:t>
        </w:r>
        <w:r>
          <w:tab/>
        </w:r>
        <w:r>
          <w:fldChar w:fldCharType="begin"/>
        </w:r>
        <w:r>
          <w:instrText xml:space="preserve"> PAGEREF _Toc9552 \h </w:instrText>
        </w:r>
        <w:r>
          <w:fldChar w:fldCharType="separate"/>
        </w:r>
        <w:r>
          <w:t>9</w:t>
        </w:r>
        <w:r>
          <w:fldChar w:fldCharType="end"/>
        </w:r>
      </w:hyperlink>
    </w:p>
    <w:p>
      <w:pPr>
        <w:pStyle w:val="TOC2"/>
        <w:tabs>
          <w:tab w:val="right" w:leader="dot" w:pos="8306"/>
        </w:tabs>
      </w:pPr>
      <w:hyperlink w:anchor="_Toc20737" w:history="1">
        <w:r>
          <w:rPr>
            <w:rFonts w:ascii="仿宋" w:eastAsia="仿宋" w:hAnsi="仿宋" w:cs="仿宋" w:hint="eastAsia"/>
            <w:lang w:eastAsia="zh-CN"/>
          </w:rPr>
          <w:t>(五)、选址综合评价</w:t>
        </w:r>
        <w:r>
          <w:tab/>
        </w:r>
        <w:r>
          <w:fldChar w:fldCharType="begin"/>
        </w:r>
        <w:r>
          <w:instrText xml:space="preserve"> PAGEREF _Toc20737 \h </w:instrText>
        </w:r>
        <w:r>
          <w:fldChar w:fldCharType="separate"/>
        </w:r>
        <w:r>
          <w:t>11</w:t>
        </w:r>
        <w:r>
          <w:fldChar w:fldCharType="end"/>
        </w:r>
      </w:hyperlink>
    </w:p>
    <w:p>
      <w:pPr>
        <w:pStyle w:val="TOC1"/>
        <w:tabs>
          <w:tab w:val="right" w:leader="dot" w:pos="8306"/>
        </w:tabs>
      </w:pPr>
      <w:hyperlink w:anchor="_Toc12494" w:history="1">
        <w:r>
          <w:rPr>
            <w:rFonts w:ascii="仿宋" w:eastAsia="仿宋" w:hAnsi="仿宋" w:cs="仿宋" w:hint="eastAsia"/>
            <w:lang w:eastAsia="zh-CN"/>
          </w:rPr>
          <w:t>三、带GP－IB总线接口的各类台式仪器项目文档管理</w:t>
        </w:r>
        <w:r>
          <w:tab/>
        </w:r>
        <w:r>
          <w:fldChar w:fldCharType="begin"/>
        </w:r>
        <w:r>
          <w:instrText xml:space="preserve"> PAGEREF _Toc12494 \h </w:instrText>
        </w:r>
        <w:r>
          <w:fldChar w:fldCharType="separate"/>
        </w:r>
        <w:r>
          <w:t>12</w:t>
        </w:r>
        <w:r>
          <w:fldChar w:fldCharType="end"/>
        </w:r>
      </w:hyperlink>
    </w:p>
    <w:p>
      <w:pPr>
        <w:pStyle w:val="TOC2"/>
        <w:tabs>
          <w:tab w:val="right" w:leader="dot" w:pos="8306"/>
        </w:tabs>
      </w:pPr>
      <w:hyperlink w:anchor="_Toc13435" w:history="1">
        <w:r>
          <w:rPr>
            <w:rFonts w:ascii="仿宋" w:eastAsia="仿宋" w:hAnsi="仿宋" w:cs="仿宋" w:hint="eastAsia"/>
            <w:lang w:eastAsia="zh-CN"/>
          </w:rPr>
          <w:t>(一)、文档编制与审查</w:t>
        </w:r>
        <w:r>
          <w:tab/>
        </w:r>
        <w:r>
          <w:fldChar w:fldCharType="begin"/>
        </w:r>
        <w:r>
          <w:instrText xml:space="preserve"> PAGEREF _Toc13435 \h </w:instrText>
        </w:r>
        <w:r>
          <w:fldChar w:fldCharType="separate"/>
        </w:r>
        <w:r>
          <w:t>12</w:t>
        </w:r>
        <w:r>
          <w:fldChar w:fldCharType="end"/>
        </w:r>
      </w:hyperlink>
    </w:p>
    <w:p>
      <w:pPr>
        <w:pStyle w:val="TOC2"/>
        <w:tabs>
          <w:tab w:val="right" w:leader="dot" w:pos="8306"/>
        </w:tabs>
      </w:pPr>
      <w:hyperlink w:anchor="_Toc7467" w:history="1">
        <w:r>
          <w:rPr>
            <w:rFonts w:ascii="仿宋" w:eastAsia="仿宋" w:hAnsi="仿宋" w:cs="仿宋" w:hint="eastAsia"/>
            <w:lang w:eastAsia="zh-CN"/>
          </w:rPr>
          <w:t>(二)、文档发布与分发</w:t>
        </w:r>
        <w:r>
          <w:tab/>
        </w:r>
        <w:r>
          <w:fldChar w:fldCharType="begin"/>
        </w:r>
        <w:r>
          <w:instrText xml:space="preserve"> PAGEREF _Toc7467 \h </w:instrText>
        </w:r>
        <w:r>
          <w:fldChar w:fldCharType="separate"/>
        </w:r>
        <w:r>
          <w:t>13</w:t>
        </w:r>
        <w:r>
          <w:fldChar w:fldCharType="end"/>
        </w:r>
      </w:hyperlink>
    </w:p>
    <w:p>
      <w:pPr>
        <w:pStyle w:val="TOC2"/>
        <w:tabs>
          <w:tab w:val="right" w:leader="dot" w:pos="8306"/>
        </w:tabs>
      </w:pPr>
      <w:hyperlink w:anchor="_Toc12578" w:history="1">
        <w:r>
          <w:rPr>
            <w:rFonts w:ascii="仿宋" w:eastAsia="仿宋" w:hAnsi="仿宋" w:cs="仿宋" w:hint="eastAsia"/>
            <w:lang w:eastAsia="zh-CN"/>
          </w:rPr>
          <w:t>(三)、文档存档与归档</w:t>
        </w:r>
        <w:r>
          <w:tab/>
        </w:r>
        <w:r>
          <w:fldChar w:fldCharType="begin"/>
        </w:r>
        <w:r>
          <w:instrText xml:space="preserve"> PAGEREF _Toc12578 \h </w:instrText>
        </w:r>
        <w:r>
          <w:fldChar w:fldCharType="separate"/>
        </w:r>
        <w:r>
          <w:t>14</w:t>
        </w:r>
        <w:r>
          <w:fldChar w:fldCharType="end"/>
        </w:r>
      </w:hyperlink>
    </w:p>
    <w:p>
      <w:pPr>
        <w:pStyle w:val="TOC1"/>
        <w:tabs>
          <w:tab w:val="right" w:leader="dot" w:pos="8306"/>
        </w:tabs>
      </w:pPr>
      <w:hyperlink w:anchor="_Toc20377" w:history="1">
        <w:r>
          <w:rPr>
            <w:rFonts w:ascii="仿宋" w:eastAsia="仿宋" w:hAnsi="仿宋" w:cs="仿宋" w:hint="eastAsia"/>
            <w:lang w:eastAsia="zh-CN"/>
          </w:rPr>
          <w:t>四、带GP－IB总线接口的各类台式仪器项目土建工程</w:t>
        </w:r>
        <w:r>
          <w:tab/>
        </w:r>
        <w:r>
          <w:fldChar w:fldCharType="begin"/>
        </w:r>
        <w:r>
          <w:instrText xml:space="preserve"> PAGEREF _Toc20377 \h </w:instrText>
        </w:r>
        <w:r>
          <w:fldChar w:fldCharType="separate"/>
        </w:r>
        <w:r>
          <w:t>16</w:t>
        </w:r>
        <w:r>
          <w:fldChar w:fldCharType="end"/>
        </w:r>
      </w:hyperlink>
    </w:p>
    <w:p>
      <w:pPr>
        <w:pStyle w:val="TOC2"/>
        <w:tabs>
          <w:tab w:val="right" w:leader="dot" w:pos="8306"/>
        </w:tabs>
      </w:pPr>
      <w:hyperlink w:anchor="_Toc22477" w:history="1">
        <w:r>
          <w:rPr>
            <w:rFonts w:ascii="仿宋" w:eastAsia="仿宋" w:hAnsi="仿宋" w:cs="仿宋" w:hint="eastAsia"/>
            <w:lang w:eastAsia="zh-CN"/>
          </w:rPr>
          <w:t>(一)、建筑工程设计原则</w:t>
        </w:r>
        <w:r>
          <w:tab/>
        </w:r>
        <w:r>
          <w:fldChar w:fldCharType="begin"/>
        </w:r>
        <w:r>
          <w:instrText xml:space="preserve"> PAGEREF _Toc22477 \h </w:instrText>
        </w:r>
        <w:r>
          <w:fldChar w:fldCharType="separate"/>
        </w:r>
        <w:r>
          <w:t>16</w:t>
        </w:r>
        <w:r>
          <w:fldChar w:fldCharType="end"/>
        </w:r>
      </w:hyperlink>
    </w:p>
    <w:p>
      <w:pPr>
        <w:pStyle w:val="TOC2"/>
        <w:tabs>
          <w:tab w:val="right" w:leader="dot" w:pos="8306"/>
        </w:tabs>
      </w:pPr>
      <w:hyperlink w:anchor="_Toc31831" w:history="1">
        <w:r>
          <w:rPr>
            <w:rFonts w:ascii="仿宋" w:eastAsia="仿宋" w:hAnsi="仿宋" w:cs="仿宋" w:hint="eastAsia"/>
            <w:lang w:eastAsia="zh-CN"/>
          </w:rPr>
          <w:t>(二)、土建工程设计年限及安全等级</w:t>
        </w:r>
        <w:r>
          <w:tab/>
        </w:r>
        <w:r>
          <w:fldChar w:fldCharType="begin"/>
        </w:r>
        <w:r>
          <w:instrText xml:space="preserve"> PAGEREF _Toc31831 \h </w:instrText>
        </w:r>
        <w:r>
          <w:fldChar w:fldCharType="separate"/>
        </w:r>
        <w:r>
          <w:t>17</w:t>
        </w:r>
        <w:r>
          <w:fldChar w:fldCharType="end"/>
        </w:r>
      </w:hyperlink>
    </w:p>
    <w:p>
      <w:pPr>
        <w:pStyle w:val="TOC2"/>
        <w:tabs>
          <w:tab w:val="right" w:leader="dot" w:pos="8306"/>
        </w:tabs>
      </w:pPr>
      <w:hyperlink w:anchor="_Toc24444" w:history="1">
        <w:r>
          <w:rPr>
            <w:rFonts w:ascii="仿宋" w:eastAsia="仿宋" w:hAnsi="仿宋" w:cs="仿宋" w:hint="eastAsia"/>
            <w:lang w:eastAsia="zh-CN"/>
          </w:rPr>
          <w:t>(三)、建筑工程设计总体要求</w:t>
        </w:r>
        <w:r>
          <w:tab/>
        </w:r>
        <w:r>
          <w:fldChar w:fldCharType="begin"/>
        </w:r>
        <w:r>
          <w:instrText xml:space="preserve"> PAGEREF _Toc24444 \h </w:instrText>
        </w:r>
        <w:r>
          <w:fldChar w:fldCharType="separate"/>
        </w:r>
        <w:r>
          <w:t>18</w:t>
        </w:r>
        <w:r>
          <w:fldChar w:fldCharType="end"/>
        </w:r>
      </w:hyperlink>
    </w:p>
    <w:p>
      <w:pPr>
        <w:pStyle w:val="TOC2"/>
        <w:tabs>
          <w:tab w:val="right" w:leader="dot" w:pos="8306"/>
        </w:tabs>
      </w:pPr>
      <w:hyperlink w:anchor="_Toc27441" w:history="1">
        <w:r>
          <w:rPr>
            <w:rFonts w:ascii="仿宋" w:eastAsia="仿宋" w:hAnsi="仿宋" w:cs="仿宋" w:hint="eastAsia"/>
            <w:lang w:eastAsia="zh-CN"/>
          </w:rPr>
          <w:t>(四)、土建工程建设指标</w:t>
        </w:r>
        <w:r>
          <w:tab/>
        </w:r>
        <w:r>
          <w:fldChar w:fldCharType="begin"/>
        </w:r>
        <w:r>
          <w:instrText xml:space="preserve"> PAGEREF _Toc27441 \h </w:instrText>
        </w:r>
        <w:r>
          <w:fldChar w:fldCharType="separate"/>
        </w:r>
        <w:r>
          <w:t>19</w:t>
        </w:r>
        <w:r>
          <w:fldChar w:fldCharType="end"/>
        </w:r>
      </w:hyperlink>
    </w:p>
    <w:p>
      <w:pPr>
        <w:pStyle w:val="TOC1"/>
        <w:tabs>
          <w:tab w:val="right" w:leader="dot" w:pos="8306"/>
        </w:tabs>
      </w:pPr>
      <w:hyperlink w:anchor="_Toc29262" w:history="1">
        <w:r>
          <w:rPr>
            <w:rFonts w:ascii="仿宋" w:eastAsia="仿宋" w:hAnsi="仿宋" w:cs="仿宋" w:hint="eastAsia"/>
            <w:lang w:eastAsia="zh-CN"/>
          </w:rPr>
          <w:t>五、工艺说明</w:t>
        </w:r>
        <w:r>
          <w:tab/>
        </w:r>
        <w:r>
          <w:fldChar w:fldCharType="begin"/>
        </w:r>
        <w:r>
          <w:instrText xml:space="preserve"> PAGEREF _Toc29262 \h </w:instrText>
        </w:r>
        <w:r>
          <w:fldChar w:fldCharType="separate"/>
        </w:r>
        <w:r>
          <w:t>19</w:t>
        </w:r>
        <w:r>
          <w:fldChar w:fldCharType="end"/>
        </w:r>
      </w:hyperlink>
    </w:p>
    <w:p>
      <w:pPr>
        <w:pStyle w:val="TOC2"/>
        <w:tabs>
          <w:tab w:val="right" w:leader="dot" w:pos="8306"/>
        </w:tabs>
      </w:pPr>
      <w:hyperlink w:anchor="_Toc16692" w:history="1">
        <w:r>
          <w:rPr>
            <w:rFonts w:ascii="仿宋" w:eastAsia="仿宋" w:hAnsi="仿宋" w:cs="仿宋" w:hint="eastAsia"/>
            <w:lang w:eastAsia="zh-CN"/>
          </w:rPr>
          <w:t>(一)、技术管理特点</w:t>
        </w:r>
        <w:r>
          <w:tab/>
        </w:r>
        <w:r>
          <w:fldChar w:fldCharType="begin"/>
        </w:r>
        <w:r>
          <w:instrText xml:space="preserve"> PAGEREF _Toc16692 \h </w:instrText>
        </w:r>
        <w:r>
          <w:fldChar w:fldCharType="separate"/>
        </w:r>
        <w:r>
          <w:t>19</w:t>
        </w:r>
        <w:r>
          <w:fldChar w:fldCharType="end"/>
        </w:r>
      </w:hyperlink>
    </w:p>
    <w:p>
      <w:pPr>
        <w:pStyle w:val="TOC2"/>
        <w:tabs>
          <w:tab w:val="right" w:leader="dot" w:pos="8306"/>
        </w:tabs>
      </w:pPr>
      <w:hyperlink w:anchor="_Toc16128" w:history="1">
        <w:r>
          <w:rPr>
            <w:rFonts w:ascii="仿宋" w:eastAsia="仿宋" w:hAnsi="仿宋" w:cs="仿宋" w:hint="eastAsia"/>
            <w:lang w:eastAsia="zh-CN"/>
          </w:rPr>
          <w:t>(二)、带GP－IB总线接口的各类台式仪器项目工艺技术设计方案</w:t>
        </w:r>
        <w:r>
          <w:tab/>
        </w:r>
        <w:r>
          <w:fldChar w:fldCharType="begin"/>
        </w:r>
        <w:r>
          <w:instrText xml:space="preserve"> PAGEREF _Toc16128 \h </w:instrText>
        </w:r>
        <w:r>
          <w:fldChar w:fldCharType="separate"/>
        </w:r>
        <w:r>
          <w:t>21</w:t>
        </w:r>
        <w:r>
          <w:fldChar w:fldCharType="end"/>
        </w:r>
      </w:hyperlink>
    </w:p>
    <w:p>
      <w:pPr>
        <w:pStyle w:val="TOC2"/>
        <w:tabs>
          <w:tab w:val="right" w:leader="dot" w:pos="8306"/>
        </w:tabs>
      </w:pPr>
      <w:hyperlink w:anchor="_Toc152" w:history="1">
        <w:r>
          <w:rPr>
            <w:rFonts w:ascii="仿宋" w:eastAsia="仿宋" w:hAnsi="仿宋" w:cs="仿宋" w:hint="eastAsia"/>
            <w:lang w:eastAsia="zh-CN"/>
          </w:rPr>
          <w:t>(三)、设备选型方案</w:t>
        </w:r>
        <w:r>
          <w:tab/>
        </w:r>
        <w:r>
          <w:fldChar w:fldCharType="begin"/>
        </w:r>
        <w:r>
          <w:instrText xml:space="preserve"> PAGEREF _Toc152 \h </w:instrText>
        </w:r>
        <w:r>
          <w:fldChar w:fldCharType="separate"/>
        </w:r>
        <w:r>
          <w:t>22</w:t>
        </w:r>
        <w:r>
          <w:fldChar w:fldCharType="end"/>
        </w:r>
      </w:hyperlink>
    </w:p>
    <w:p>
      <w:pPr>
        <w:pStyle w:val="TOC1"/>
        <w:tabs>
          <w:tab w:val="right" w:leader="dot" w:pos="8306"/>
        </w:tabs>
      </w:pPr>
      <w:hyperlink w:anchor="_Toc23433" w:history="1">
        <w:r>
          <w:rPr>
            <w:rFonts w:ascii="仿宋" w:eastAsia="仿宋" w:hAnsi="仿宋" w:cs="仿宋" w:hint="eastAsia"/>
            <w:lang w:eastAsia="zh-CN"/>
          </w:rPr>
          <w:t>六、市场分析、调研</w:t>
        </w:r>
        <w:r>
          <w:tab/>
        </w:r>
        <w:r>
          <w:fldChar w:fldCharType="begin"/>
        </w:r>
        <w:r>
          <w:instrText xml:space="preserve"> PAGEREF _Toc23433 \h </w:instrText>
        </w:r>
        <w:r>
          <w:fldChar w:fldCharType="separate"/>
        </w:r>
        <w:r>
          <w:t>24</w:t>
        </w:r>
        <w:r>
          <w:fldChar w:fldCharType="end"/>
        </w:r>
      </w:hyperlink>
    </w:p>
    <w:p>
      <w:pPr>
        <w:pStyle w:val="TOC2"/>
        <w:tabs>
          <w:tab w:val="right" w:leader="dot" w:pos="8306"/>
        </w:tabs>
      </w:pPr>
      <w:hyperlink w:anchor="_Toc14712" w:history="1">
        <w:r>
          <w:rPr>
            <w:rFonts w:ascii="仿宋" w:eastAsia="仿宋" w:hAnsi="仿宋" w:cs="仿宋" w:hint="eastAsia"/>
            <w:lang w:eastAsia="zh-CN"/>
          </w:rPr>
          <w:t>(一)、带GP－IB总线接口的各类台式仪器行业分析</w:t>
        </w:r>
        <w:r>
          <w:tab/>
        </w:r>
        <w:r>
          <w:fldChar w:fldCharType="begin"/>
        </w:r>
        <w:r>
          <w:instrText xml:space="preserve"> PAGEREF _Toc14712 \h </w:instrText>
        </w:r>
        <w:r>
          <w:fldChar w:fldCharType="separate"/>
        </w:r>
        <w:r>
          <w:t>24</w:t>
        </w:r>
        <w:r>
          <w:fldChar w:fldCharType="end"/>
        </w:r>
      </w:hyperlink>
    </w:p>
    <w:p>
      <w:pPr>
        <w:pStyle w:val="TOC2"/>
        <w:tabs>
          <w:tab w:val="right" w:leader="dot" w:pos="8306"/>
        </w:tabs>
      </w:pPr>
      <w:hyperlink w:anchor="_Toc10651" w:history="1">
        <w:r>
          <w:rPr>
            <w:rFonts w:ascii="仿宋" w:eastAsia="仿宋" w:hAnsi="仿宋" w:cs="仿宋" w:hint="eastAsia"/>
            <w:lang w:eastAsia="zh-CN"/>
          </w:rPr>
          <w:t>(二)、带GP－IB总线接口的各类台式仪器市场分析预测</w:t>
        </w:r>
        <w:r>
          <w:tab/>
        </w:r>
        <w:r>
          <w:fldChar w:fldCharType="begin"/>
        </w:r>
        <w:r>
          <w:instrText xml:space="preserve"> PAGEREF _Toc10651 \h </w:instrText>
        </w:r>
        <w:r>
          <w:fldChar w:fldCharType="separate"/>
        </w:r>
        <w:r>
          <w:t>25</w:t>
        </w:r>
        <w:r>
          <w:fldChar w:fldCharType="end"/>
        </w:r>
      </w:hyperlink>
    </w:p>
    <w:p>
      <w:pPr>
        <w:pStyle w:val="TOC1"/>
        <w:tabs>
          <w:tab w:val="right" w:leader="dot" w:pos="8306"/>
        </w:tabs>
      </w:pPr>
      <w:hyperlink w:anchor="_Toc30928" w:history="1">
        <w:r>
          <w:rPr>
            <w:rFonts w:ascii="仿宋" w:eastAsia="仿宋" w:hAnsi="仿宋" w:cs="仿宋" w:hint="eastAsia"/>
            <w:lang w:eastAsia="zh-CN"/>
          </w:rPr>
          <w:t>七、带GP－IB总线接口的各类台式仪器项目风险管理</w:t>
        </w:r>
        <w:r>
          <w:tab/>
        </w:r>
        <w:r>
          <w:fldChar w:fldCharType="begin"/>
        </w:r>
        <w:r>
          <w:instrText xml:space="preserve"> PAGEREF _Toc30928 \h </w:instrText>
        </w:r>
        <w:r>
          <w:fldChar w:fldCharType="separate"/>
        </w:r>
        <w:r>
          <w:t>26</w:t>
        </w:r>
        <w:r>
          <w:fldChar w:fldCharType="end"/>
        </w:r>
      </w:hyperlink>
    </w:p>
    <w:p>
      <w:pPr>
        <w:pStyle w:val="TOC2"/>
        <w:tabs>
          <w:tab w:val="right" w:leader="dot" w:pos="8306"/>
        </w:tabs>
      </w:pPr>
      <w:hyperlink w:anchor="_Toc13319" w:history="1">
        <w:r>
          <w:rPr>
            <w:rFonts w:ascii="仿宋" w:eastAsia="仿宋" w:hAnsi="仿宋" w:cs="仿宋" w:hint="eastAsia"/>
            <w:lang w:eastAsia="zh-CN"/>
          </w:rPr>
          <w:t>(一)、风险识别与评估</w:t>
        </w:r>
        <w:r>
          <w:tab/>
        </w:r>
        <w:r>
          <w:fldChar w:fldCharType="begin"/>
        </w:r>
        <w:r>
          <w:instrText xml:space="preserve"> PAGEREF _Toc13319 \h </w:instrText>
        </w:r>
        <w:r>
          <w:fldChar w:fldCharType="separate"/>
        </w:r>
        <w:r>
          <w:t>26</w:t>
        </w:r>
        <w:r>
          <w:fldChar w:fldCharType="end"/>
        </w:r>
      </w:hyperlink>
    </w:p>
    <w:p>
      <w:pPr>
        <w:pStyle w:val="TOC2"/>
        <w:tabs>
          <w:tab w:val="right" w:leader="dot" w:pos="8306"/>
        </w:tabs>
      </w:pPr>
      <w:hyperlink w:anchor="_Toc12498" w:history="1">
        <w:r>
          <w:rPr>
            <w:rFonts w:ascii="仿宋" w:eastAsia="仿宋" w:hAnsi="仿宋" w:cs="仿宋" w:hint="eastAsia"/>
            <w:lang w:eastAsia="zh-CN"/>
          </w:rPr>
          <w:t>(二)、风险应对策略</w:t>
        </w:r>
        <w:r>
          <w:tab/>
        </w:r>
        <w:r>
          <w:fldChar w:fldCharType="begin"/>
        </w:r>
        <w:r>
          <w:instrText xml:space="preserve"> PAGEREF _Toc12498 \h </w:instrText>
        </w:r>
        <w:r>
          <w:fldChar w:fldCharType="separate"/>
        </w:r>
        <w:r>
          <w:t>27</w:t>
        </w:r>
        <w:r>
          <w:fldChar w:fldCharType="end"/>
        </w:r>
      </w:hyperlink>
    </w:p>
    <w:p>
      <w:pPr>
        <w:pStyle w:val="TOC2"/>
        <w:tabs>
          <w:tab w:val="right" w:leader="dot" w:pos="8306"/>
        </w:tabs>
      </w:pPr>
      <w:hyperlink w:anchor="_Toc29778" w:history="1">
        <w:r>
          <w:rPr>
            <w:rFonts w:ascii="仿宋" w:eastAsia="仿宋" w:hAnsi="仿宋" w:cs="仿宋" w:hint="eastAsia"/>
            <w:lang w:eastAsia="zh-CN"/>
          </w:rPr>
          <w:t>(三)、风险监控与控制</w:t>
        </w:r>
        <w:r>
          <w:tab/>
        </w:r>
        <w:r>
          <w:fldChar w:fldCharType="begin"/>
        </w:r>
        <w:r>
          <w:instrText xml:space="preserve"> PAGEREF _Toc29778 \h </w:instrText>
        </w:r>
        <w:r>
          <w:fldChar w:fldCharType="separate"/>
        </w:r>
        <w:r>
          <w:t>29</w:t>
        </w:r>
        <w:r>
          <w:fldChar w:fldCharType="end"/>
        </w:r>
      </w:hyperlink>
    </w:p>
    <w:p>
      <w:pPr>
        <w:pStyle w:val="TOC1"/>
        <w:tabs>
          <w:tab w:val="right" w:leader="dot" w:pos="8306"/>
        </w:tabs>
      </w:pPr>
      <w:hyperlink w:anchor="_Toc27804" w:history="1">
        <w:r>
          <w:rPr>
            <w:rFonts w:ascii="仿宋" w:eastAsia="仿宋" w:hAnsi="仿宋" w:cs="仿宋" w:hint="eastAsia"/>
            <w:lang w:eastAsia="zh-CN"/>
          </w:rPr>
          <w:t>八、带GP－IB总线接口的各类台式仪器项目计划安排</w:t>
        </w:r>
        <w:r>
          <w:tab/>
        </w:r>
        <w:r>
          <w:fldChar w:fldCharType="begin"/>
        </w:r>
        <w:r>
          <w:instrText xml:space="preserve"> PAGEREF _Toc27804 \h </w:instrText>
        </w:r>
        <w:r>
          <w:fldChar w:fldCharType="separate"/>
        </w:r>
        <w:r>
          <w:t>30</w:t>
        </w:r>
        <w:r>
          <w:fldChar w:fldCharType="end"/>
        </w:r>
      </w:hyperlink>
    </w:p>
    <w:p>
      <w:pPr>
        <w:pStyle w:val="TOC2"/>
        <w:tabs>
          <w:tab w:val="right" w:leader="dot" w:pos="8306"/>
        </w:tabs>
      </w:pPr>
      <w:hyperlink w:anchor="_Toc10762" w:history="1">
        <w:r>
          <w:rPr>
            <w:rFonts w:ascii="仿宋" w:eastAsia="仿宋" w:hAnsi="仿宋" w:cs="仿宋" w:hint="eastAsia"/>
            <w:lang w:eastAsia="zh-CN"/>
          </w:rPr>
          <w:t>(一)、建设周期</w:t>
        </w:r>
        <w:r>
          <w:tab/>
        </w:r>
        <w:r>
          <w:fldChar w:fldCharType="begin"/>
        </w:r>
        <w:r>
          <w:instrText xml:space="preserve"> PAGEREF _Toc10762 \h </w:instrText>
        </w:r>
        <w:r>
          <w:fldChar w:fldCharType="separate"/>
        </w:r>
        <w:r>
          <w:t>30</w:t>
        </w:r>
        <w:r>
          <w:fldChar w:fldCharType="end"/>
        </w:r>
      </w:hyperlink>
    </w:p>
    <w:p>
      <w:pPr>
        <w:pStyle w:val="TOC2"/>
        <w:tabs>
          <w:tab w:val="right" w:leader="dot" w:pos="8306"/>
        </w:tabs>
      </w:pPr>
      <w:hyperlink w:anchor="_Toc29389" w:history="1">
        <w:r>
          <w:rPr>
            <w:rFonts w:ascii="仿宋" w:eastAsia="仿宋" w:hAnsi="仿宋" w:cs="仿宋" w:hint="eastAsia"/>
            <w:lang w:eastAsia="zh-CN"/>
          </w:rPr>
          <w:t>(二)、建设进度</w:t>
        </w:r>
        <w:r>
          <w:tab/>
        </w:r>
        <w:r>
          <w:fldChar w:fldCharType="begin"/>
        </w:r>
        <w:r>
          <w:instrText xml:space="preserve"> PAGEREF _Toc29389 \h </w:instrText>
        </w:r>
        <w:r>
          <w:fldChar w:fldCharType="separate"/>
        </w:r>
        <w:r>
          <w:t>31</w:t>
        </w:r>
        <w:r>
          <w:fldChar w:fldCharType="end"/>
        </w:r>
      </w:hyperlink>
    </w:p>
    <w:p>
      <w:pPr>
        <w:pStyle w:val="TOC2"/>
        <w:tabs>
          <w:tab w:val="right" w:leader="dot" w:pos="8306"/>
        </w:tabs>
      </w:pPr>
      <w:hyperlink w:anchor="_Toc31121" w:history="1">
        <w:r>
          <w:rPr>
            <w:rFonts w:ascii="仿宋" w:eastAsia="仿宋" w:hAnsi="仿宋" w:cs="仿宋" w:hint="eastAsia"/>
            <w:lang w:eastAsia="zh-CN"/>
          </w:rPr>
          <w:t>(三)、进度安排注意事项</w:t>
        </w:r>
        <w:r>
          <w:tab/>
        </w:r>
        <w:r>
          <w:fldChar w:fldCharType="begin"/>
        </w:r>
        <w:r>
          <w:instrText xml:space="preserve"> PAGEREF _Toc31121 \h </w:instrText>
        </w:r>
        <w:r>
          <w:fldChar w:fldCharType="separate"/>
        </w:r>
        <w:r>
          <w:t>32</w:t>
        </w:r>
        <w:r>
          <w:fldChar w:fldCharType="end"/>
        </w:r>
      </w:hyperlink>
    </w:p>
    <w:p>
      <w:pPr>
        <w:pStyle w:val="TOC2"/>
        <w:tabs>
          <w:tab w:val="right" w:leader="dot" w:pos="8306"/>
        </w:tabs>
      </w:pPr>
      <w:hyperlink w:anchor="_Toc21899" w:history="1">
        <w:r>
          <w:rPr>
            <w:rFonts w:ascii="仿宋" w:eastAsia="仿宋" w:hAnsi="仿宋" w:cs="仿宋" w:hint="eastAsia"/>
            <w:lang w:eastAsia="zh-CN"/>
          </w:rPr>
          <w:t>(四)、人力资源配置</w:t>
        </w:r>
        <w:r>
          <w:tab/>
        </w:r>
        <w:r>
          <w:fldChar w:fldCharType="begin"/>
        </w:r>
        <w:r>
          <w:instrText xml:space="preserve"> PAGEREF _Toc21899 \h </w:instrText>
        </w:r>
        <w:r>
          <w:fldChar w:fldCharType="separate"/>
        </w:r>
        <w:r>
          <w:t>34</w:t>
        </w:r>
        <w:r>
          <w:fldChar w:fldCharType="end"/>
        </w:r>
      </w:hyperlink>
    </w:p>
    <w:p>
      <w:pPr>
        <w:pStyle w:val="TOC1"/>
        <w:tabs>
          <w:tab w:val="right" w:leader="dot" w:pos="8306"/>
        </w:tabs>
      </w:pPr>
      <w:hyperlink w:anchor="_Toc30334" w:history="1">
        <w:r>
          <w:rPr>
            <w:rFonts w:ascii="仿宋" w:eastAsia="仿宋" w:hAnsi="仿宋" w:cs="仿宋" w:hint="eastAsia"/>
            <w:lang w:eastAsia="zh-CN"/>
          </w:rPr>
          <w:t>九、带GP－IB总线接口的各类台式仪器项目社会影响</w:t>
        </w:r>
        <w:r>
          <w:tab/>
        </w:r>
        <w:r>
          <w:fldChar w:fldCharType="begin"/>
        </w:r>
        <w:r>
          <w:instrText xml:space="preserve"> PAGEREF _Toc30334 \h </w:instrText>
        </w:r>
        <w:r>
          <w:fldChar w:fldCharType="separate"/>
        </w:r>
        <w:r>
          <w:t>35</w:t>
        </w:r>
        <w:r>
          <w:fldChar w:fldCharType="end"/>
        </w:r>
      </w:hyperlink>
    </w:p>
    <w:p>
      <w:pPr>
        <w:pStyle w:val="TOC2"/>
        <w:tabs>
          <w:tab w:val="right" w:leader="dot" w:pos="8306"/>
        </w:tabs>
      </w:pPr>
      <w:hyperlink w:anchor="_Toc9208" w:history="1">
        <w:r>
          <w:rPr>
            <w:rFonts w:ascii="仿宋" w:eastAsia="仿宋" w:hAnsi="仿宋" w:cs="仿宋" w:hint="eastAsia"/>
            <w:lang w:eastAsia="zh-CN"/>
          </w:rPr>
          <w:t>(一)、社会责任与义务</w:t>
        </w:r>
        <w:r>
          <w:tab/>
        </w:r>
        <w:r>
          <w:fldChar w:fldCharType="begin"/>
        </w:r>
        <w:r>
          <w:instrText xml:space="preserve"> PAGEREF _Toc9208 \h </w:instrText>
        </w:r>
        <w:r>
          <w:fldChar w:fldCharType="separate"/>
        </w:r>
        <w:r>
          <w:t>35</w:t>
        </w:r>
        <w:r>
          <w:fldChar w:fldCharType="end"/>
        </w:r>
      </w:hyperlink>
    </w:p>
    <w:p>
      <w:pPr>
        <w:pStyle w:val="TOC2"/>
        <w:tabs>
          <w:tab w:val="right" w:leader="dot" w:pos="8306"/>
        </w:tabs>
      </w:pPr>
      <w:hyperlink w:anchor="_Toc7616" w:history="1">
        <w:r>
          <w:rPr>
            <w:rFonts w:ascii="仿宋" w:eastAsia="仿宋" w:hAnsi="仿宋" w:cs="仿宋" w:hint="eastAsia"/>
            <w:lang w:eastAsia="zh-CN"/>
          </w:rPr>
          <w:t>(二)、社会参与与沟通</w:t>
        </w:r>
        <w:r>
          <w:tab/>
        </w:r>
        <w:r>
          <w:fldChar w:fldCharType="begin"/>
        </w:r>
        <w:r>
          <w:instrText xml:space="preserve"> PAGEREF _Toc7616 \h </w:instrText>
        </w:r>
        <w:r>
          <w:fldChar w:fldCharType="separate"/>
        </w:r>
        <w:r>
          <w:t>36</w:t>
        </w:r>
        <w:r>
          <w:fldChar w:fldCharType="end"/>
        </w:r>
      </w:hyperlink>
    </w:p>
    <w:p>
      <w:pPr>
        <w:pStyle w:val="TOC1"/>
        <w:tabs>
          <w:tab w:val="right" w:leader="dot" w:pos="8306"/>
        </w:tabs>
      </w:pPr>
      <w:hyperlink w:anchor="_Toc20529" w:history="1">
        <w:r>
          <w:rPr>
            <w:rFonts w:ascii="仿宋" w:eastAsia="仿宋" w:hAnsi="仿宋" w:cs="仿宋" w:hint="eastAsia"/>
            <w:lang w:eastAsia="zh-CN"/>
          </w:rPr>
          <w:t>十、带GP－IB总线接口的各类台式仪器项目创新与研发</w:t>
        </w:r>
        <w:r>
          <w:tab/>
        </w:r>
        <w:r>
          <w:fldChar w:fldCharType="begin"/>
        </w:r>
        <w:r>
          <w:instrText xml:space="preserve"> PAGEREF _Toc20529 \h </w:instrText>
        </w:r>
        <w:r>
          <w:fldChar w:fldCharType="separate"/>
        </w:r>
        <w:r>
          <w:t>37</w:t>
        </w:r>
        <w:r>
          <w:fldChar w:fldCharType="end"/>
        </w:r>
      </w:hyperlink>
    </w:p>
    <w:p>
      <w:pPr>
        <w:pStyle w:val="TOC2"/>
        <w:tabs>
          <w:tab w:val="right" w:leader="dot" w:pos="8306"/>
        </w:tabs>
      </w:pPr>
      <w:hyperlink w:anchor="_Toc9772" w:history="1">
        <w:r>
          <w:rPr>
            <w:rFonts w:ascii="仿宋" w:eastAsia="仿宋" w:hAnsi="仿宋" w:cs="仿宋" w:hint="eastAsia"/>
            <w:lang w:eastAsia="zh-CN"/>
          </w:rPr>
          <w:t>(一)、创新策略与方向</w:t>
        </w:r>
        <w:r>
          <w:tab/>
        </w:r>
        <w:r>
          <w:fldChar w:fldCharType="begin"/>
        </w:r>
        <w:r>
          <w:instrText xml:space="preserve"> PAGEREF _Toc9772 \h </w:instrText>
        </w:r>
        <w:r>
          <w:fldChar w:fldCharType="separate"/>
        </w:r>
        <w:r>
          <w:t>37</w:t>
        </w:r>
        <w:r>
          <w:fldChar w:fldCharType="end"/>
        </w:r>
      </w:hyperlink>
    </w:p>
    <w:p>
      <w:pPr>
        <w:pStyle w:val="TOC2"/>
        <w:tabs>
          <w:tab w:val="right" w:leader="dot" w:pos="8306"/>
        </w:tabs>
      </w:pPr>
      <w:hyperlink w:anchor="_Toc13892" w:history="1">
        <w:r>
          <w:rPr>
            <w:rFonts w:ascii="仿宋" w:eastAsia="仿宋" w:hAnsi="仿宋" w:cs="仿宋" w:hint="eastAsia"/>
            <w:lang w:eastAsia="zh-CN"/>
          </w:rPr>
          <w:t>(二)、研发规划与投入</w:t>
        </w:r>
        <w:r>
          <w:tab/>
        </w:r>
        <w:r>
          <w:fldChar w:fldCharType="begin"/>
        </w:r>
        <w:r>
          <w:instrText xml:space="preserve"> PAGEREF _Toc13892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36" w:history="1">
        <w:r>
          <w:rPr>
            <w:rFonts w:ascii="仿宋" w:eastAsia="仿宋" w:hAnsi="仿宋" w:cs="仿宋" w:hint="eastAsia"/>
            <w:lang w:eastAsia="zh-CN"/>
          </w:rPr>
          <w:t>十一、带GP－IB总线接口的各类台式仪器项目财务管理</w:t>
        </w:r>
        <w:r>
          <w:tab/>
        </w:r>
        <w:r>
          <w:fldChar w:fldCharType="begin"/>
        </w:r>
        <w:r>
          <w:instrText xml:space="preserve"> PAGEREF _Toc536 \h </w:instrText>
        </w:r>
        <w:r>
          <w:fldChar w:fldCharType="separate"/>
        </w:r>
        <w:r>
          <w:t>40</w:t>
        </w:r>
        <w:r>
          <w:fldChar w:fldCharType="end"/>
        </w:r>
      </w:hyperlink>
    </w:p>
    <w:p>
      <w:pPr>
        <w:pStyle w:val="TOC2"/>
        <w:tabs>
          <w:tab w:val="right" w:leader="dot" w:pos="8306"/>
        </w:tabs>
      </w:pPr>
      <w:hyperlink w:anchor="_Toc21432" w:history="1">
        <w:r>
          <w:rPr>
            <w:rFonts w:ascii="仿宋" w:eastAsia="仿宋" w:hAnsi="仿宋" w:cs="仿宋" w:hint="eastAsia"/>
            <w:lang w:eastAsia="zh-CN"/>
          </w:rPr>
          <w:t>(一)、资金需求大</w:t>
        </w:r>
        <w:r>
          <w:tab/>
        </w:r>
        <w:r>
          <w:fldChar w:fldCharType="begin"/>
        </w:r>
        <w:r>
          <w:instrText xml:space="preserve"> PAGEREF _Toc21432 \h </w:instrText>
        </w:r>
        <w:r>
          <w:fldChar w:fldCharType="separate"/>
        </w:r>
        <w:r>
          <w:t>40</w:t>
        </w:r>
        <w:r>
          <w:fldChar w:fldCharType="end"/>
        </w:r>
      </w:hyperlink>
    </w:p>
    <w:p>
      <w:pPr>
        <w:pStyle w:val="TOC2"/>
        <w:tabs>
          <w:tab w:val="right" w:leader="dot" w:pos="8306"/>
        </w:tabs>
      </w:pPr>
      <w:hyperlink w:anchor="_Toc817" w:history="1">
        <w:r>
          <w:rPr>
            <w:rFonts w:ascii="仿宋" w:eastAsia="仿宋" w:hAnsi="仿宋" w:cs="仿宋" w:hint="eastAsia"/>
            <w:lang w:eastAsia="zh-CN"/>
          </w:rPr>
          <w:t>(二)、研发周期长</w:t>
        </w:r>
        <w:r>
          <w:tab/>
        </w:r>
        <w:r>
          <w:fldChar w:fldCharType="begin"/>
        </w:r>
        <w:r>
          <w:instrText xml:space="preserve"> PAGEREF _Toc817 \h </w:instrText>
        </w:r>
        <w:r>
          <w:fldChar w:fldCharType="separate"/>
        </w:r>
        <w:r>
          <w:t>42</w:t>
        </w:r>
        <w:r>
          <w:fldChar w:fldCharType="end"/>
        </w:r>
      </w:hyperlink>
    </w:p>
    <w:p>
      <w:pPr>
        <w:pStyle w:val="TOC2"/>
        <w:tabs>
          <w:tab w:val="right" w:leader="dot" w:pos="8306"/>
        </w:tabs>
      </w:pPr>
      <w:hyperlink w:anchor="_Toc31917" w:history="1">
        <w:r>
          <w:rPr>
            <w:rFonts w:ascii="仿宋" w:eastAsia="仿宋" w:hAnsi="仿宋" w:cs="仿宋" w:hint="eastAsia"/>
            <w:lang w:eastAsia="zh-CN"/>
          </w:rPr>
          <w:t>(三)、市场风险大</w:t>
        </w:r>
        <w:r>
          <w:tab/>
        </w:r>
        <w:r>
          <w:fldChar w:fldCharType="begin"/>
        </w:r>
        <w:r>
          <w:instrText xml:space="preserve"> PAGEREF _Toc31917 \h </w:instrText>
        </w:r>
        <w:r>
          <w:fldChar w:fldCharType="separate"/>
        </w:r>
        <w:r>
          <w:t>43</w:t>
        </w:r>
        <w:r>
          <w:fldChar w:fldCharType="end"/>
        </w:r>
      </w:hyperlink>
    </w:p>
    <w:p>
      <w:pPr>
        <w:pStyle w:val="TOC2"/>
        <w:tabs>
          <w:tab w:val="right" w:leader="dot" w:pos="8306"/>
        </w:tabs>
      </w:pPr>
      <w:hyperlink w:anchor="_Toc22965" w:history="1">
        <w:r>
          <w:rPr>
            <w:rFonts w:ascii="仿宋" w:eastAsia="仿宋" w:hAnsi="仿宋" w:cs="仿宋" w:hint="eastAsia"/>
            <w:lang w:eastAsia="zh-CN"/>
          </w:rPr>
          <w:t>(四)、利润率高</w:t>
        </w:r>
        <w:r>
          <w:tab/>
        </w:r>
        <w:r>
          <w:fldChar w:fldCharType="begin"/>
        </w:r>
        <w:r>
          <w:instrText xml:space="preserve"> PAGEREF _Toc22965 \h </w:instrText>
        </w:r>
        <w:r>
          <w:fldChar w:fldCharType="separate"/>
        </w:r>
        <w:r>
          <w:t>46</w:t>
        </w:r>
        <w:r>
          <w:fldChar w:fldCharType="end"/>
        </w:r>
      </w:hyperlink>
    </w:p>
    <w:p>
      <w:pPr>
        <w:pStyle w:val="TOC1"/>
        <w:tabs>
          <w:tab w:val="right" w:leader="dot" w:pos="8306"/>
        </w:tabs>
      </w:pPr>
      <w:hyperlink w:anchor="_Toc664" w:history="1">
        <w:r>
          <w:rPr>
            <w:rFonts w:ascii="仿宋" w:eastAsia="仿宋" w:hAnsi="仿宋" w:cs="仿宋" w:hint="eastAsia"/>
            <w:lang w:eastAsia="zh-CN"/>
          </w:rPr>
          <w:t>十二、生产安全保护</w:t>
        </w:r>
        <w:r>
          <w:tab/>
        </w:r>
        <w:r>
          <w:fldChar w:fldCharType="begin"/>
        </w:r>
        <w:r>
          <w:instrText xml:space="preserve"> PAGEREF _Toc664 \h </w:instrText>
        </w:r>
        <w:r>
          <w:fldChar w:fldCharType="separate"/>
        </w:r>
        <w:r>
          <w:t>48</w:t>
        </w:r>
        <w:r>
          <w:fldChar w:fldCharType="end"/>
        </w:r>
      </w:hyperlink>
    </w:p>
    <w:p>
      <w:pPr>
        <w:pStyle w:val="TOC2"/>
        <w:tabs>
          <w:tab w:val="right" w:leader="dot" w:pos="8306"/>
        </w:tabs>
      </w:pPr>
      <w:hyperlink w:anchor="_Toc12974" w:history="1">
        <w:r>
          <w:rPr>
            <w:rFonts w:ascii="仿宋" w:eastAsia="仿宋" w:hAnsi="仿宋" w:cs="仿宋" w:hint="eastAsia"/>
            <w:lang w:eastAsia="zh-CN"/>
          </w:rPr>
          <w:t>(一)、消防安全</w:t>
        </w:r>
        <w:r>
          <w:tab/>
        </w:r>
        <w:r>
          <w:fldChar w:fldCharType="begin"/>
        </w:r>
        <w:r>
          <w:instrText xml:space="preserve"> PAGEREF _Toc12974 \h </w:instrText>
        </w:r>
        <w:r>
          <w:fldChar w:fldCharType="separate"/>
        </w:r>
        <w:r>
          <w:t>48</w:t>
        </w:r>
        <w:r>
          <w:fldChar w:fldCharType="end"/>
        </w:r>
      </w:hyperlink>
    </w:p>
    <w:p>
      <w:pPr>
        <w:pStyle w:val="TOC2"/>
        <w:tabs>
          <w:tab w:val="right" w:leader="dot" w:pos="8306"/>
        </w:tabs>
      </w:pPr>
      <w:hyperlink w:anchor="_Toc8732" w:history="1">
        <w:r>
          <w:rPr>
            <w:rFonts w:ascii="仿宋" w:eastAsia="仿宋" w:hAnsi="仿宋" w:cs="仿宋" w:hint="eastAsia"/>
            <w:lang w:eastAsia="zh-CN"/>
          </w:rPr>
          <w:t>(二)、防火防爆总图布置措施</w:t>
        </w:r>
        <w:r>
          <w:tab/>
        </w:r>
        <w:r>
          <w:fldChar w:fldCharType="begin"/>
        </w:r>
        <w:r>
          <w:instrText xml:space="preserve"> PAGEREF _Toc8732 \h </w:instrText>
        </w:r>
        <w:r>
          <w:fldChar w:fldCharType="separate"/>
        </w:r>
        <w:r>
          <w:t>50</w:t>
        </w:r>
        <w:r>
          <w:fldChar w:fldCharType="end"/>
        </w:r>
      </w:hyperlink>
    </w:p>
    <w:p>
      <w:pPr>
        <w:pStyle w:val="TOC2"/>
        <w:tabs>
          <w:tab w:val="right" w:leader="dot" w:pos="8306"/>
        </w:tabs>
      </w:pPr>
      <w:hyperlink w:anchor="_Toc5356" w:history="1">
        <w:r>
          <w:rPr>
            <w:rFonts w:ascii="仿宋" w:eastAsia="仿宋" w:hAnsi="仿宋" w:cs="仿宋" w:hint="eastAsia"/>
            <w:lang w:eastAsia="zh-CN"/>
          </w:rPr>
          <w:t>(三)、自然灾害防范措施</w:t>
        </w:r>
        <w:r>
          <w:tab/>
        </w:r>
        <w:r>
          <w:fldChar w:fldCharType="begin"/>
        </w:r>
        <w:r>
          <w:instrText xml:space="preserve"> PAGEREF _Toc5356 \h </w:instrText>
        </w:r>
        <w:r>
          <w:fldChar w:fldCharType="separate"/>
        </w:r>
        <w:r>
          <w:t>51</w:t>
        </w:r>
        <w:r>
          <w:fldChar w:fldCharType="end"/>
        </w:r>
      </w:hyperlink>
    </w:p>
    <w:p>
      <w:pPr>
        <w:pStyle w:val="TOC2"/>
        <w:tabs>
          <w:tab w:val="right" w:leader="dot" w:pos="8306"/>
        </w:tabs>
      </w:pPr>
      <w:hyperlink w:anchor="_Toc30882" w:history="1">
        <w:r>
          <w:rPr>
            <w:rFonts w:ascii="仿宋" w:eastAsia="仿宋" w:hAnsi="仿宋" w:cs="仿宋" w:hint="eastAsia"/>
            <w:lang w:eastAsia="zh-CN"/>
          </w:rPr>
          <w:t>(四)、安全色及安全标志使用要求</w:t>
        </w:r>
        <w:r>
          <w:tab/>
        </w:r>
        <w:r>
          <w:fldChar w:fldCharType="begin"/>
        </w:r>
        <w:r>
          <w:instrText xml:space="preserve"> PAGEREF _Toc30882 \h </w:instrText>
        </w:r>
        <w:r>
          <w:fldChar w:fldCharType="separate"/>
        </w:r>
        <w:r>
          <w:t>53</w:t>
        </w:r>
        <w:r>
          <w:fldChar w:fldCharType="end"/>
        </w:r>
      </w:hyperlink>
    </w:p>
    <w:p>
      <w:pPr>
        <w:pStyle w:val="TOC2"/>
        <w:tabs>
          <w:tab w:val="right" w:leader="dot" w:pos="8306"/>
        </w:tabs>
      </w:pPr>
      <w:hyperlink w:anchor="_Toc23234" w:history="1">
        <w:r>
          <w:rPr>
            <w:rFonts w:ascii="仿宋" w:eastAsia="仿宋" w:hAnsi="仿宋" w:cs="仿宋" w:hint="eastAsia"/>
            <w:lang w:eastAsia="zh-CN"/>
          </w:rPr>
          <w:t>(五)、防尘防毒措施</w:t>
        </w:r>
        <w:r>
          <w:tab/>
        </w:r>
        <w:r>
          <w:fldChar w:fldCharType="begin"/>
        </w:r>
        <w:r>
          <w:instrText xml:space="preserve"> PAGEREF _Toc23234 \h </w:instrText>
        </w:r>
        <w:r>
          <w:fldChar w:fldCharType="separate"/>
        </w:r>
        <w:r>
          <w:t>54</w:t>
        </w:r>
        <w:r>
          <w:fldChar w:fldCharType="end"/>
        </w:r>
      </w:hyperlink>
    </w:p>
    <w:p>
      <w:pPr>
        <w:pStyle w:val="TOC2"/>
        <w:tabs>
          <w:tab w:val="right" w:leader="dot" w:pos="8306"/>
        </w:tabs>
      </w:pPr>
      <w:hyperlink w:anchor="_Toc1932" w:history="1">
        <w:r>
          <w:rPr>
            <w:rFonts w:ascii="仿宋" w:eastAsia="仿宋" w:hAnsi="仿宋" w:cs="仿宋" w:hint="eastAsia"/>
            <w:lang w:eastAsia="zh-CN"/>
          </w:rPr>
          <w:t>(六)、防静电、触电防护及防雷措施</w:t>
        </w:r>
        <w:r>
          <w:tab/>
        </w:r>
        <w:r>
          <w:fldChar w:fldCharType="begin"/>
        </w:r>
        <w:r>
          <w:instrText xml:space="preserve"> PAGEREF _Toc1932 \h </w:instrText>
        </w:r>
        <w:r>
          <w:fldChar w:fldCharType="separate"/>
        </w:r>
        <w:r>
          <w:t>55</w:t>
        </w:r>
        <w:r>
          <w:fldChar w:fldCharType="end"/>
        </w:r>
      </w:hyperlink>
    </w:p>
    <w:p>
      <w:pPr>
        <w:pStyle w:val="TOC2"/>
        <w:tabs>
          <w:tab w:val="right" w:leader="dot" w:pos="8306"/>
        </w:tabs>
      </w:pPr>
      <w:hyperlink w:anchor="_Toc22238" w:history="1">
        <w:r>
          <w:rPr>
            <w:rFonts w:ascii="仿宋" w:eastAsia="仿宋" w:hAnsi="仿宋" w:cs="仿宋" w:hint="eastAsia"/>
            <w:lang w:eastAsia="zh-CN"/>
          </w:rPr>
          <w:t>(七)、机械设备安全保障措施</w:t>
        </w:r>
        <w:r>
          <w:tab/>
        </w:r>
        <w:r>
          <w:fldChar w:fldCharType="begin"/>
        </w:r>
        <w:r>
          <w:instrText xml:space="preserve"> PAGEREF _Toc22238 \h </w:instrText>
        </w:r>
        <w:r>
          <w:fldChar w:fldCharType="separate"/>
        </w:r>
        <w:r>
          <w:t>56</w:t>
        </w:r>
        <w:r>
          <w:fldChar w:fldCharType="end"/>
        </w:r>
      </w:hyperlink>
    </w:p>
    <w:p>
      <w:pPr>
        <w:pStyle w:val="TOC1"/>
        <w:tabs>
          <w:tab w:val="right" w:leader="dot" w:pos="8306"/>
        </w:tabs>
      </w:pPr>
      <w:hyperlink w:anchor="_Toc14915" w:history="1">
        <w:r>
          <w:rPr>
            <w:rFonts w:ascii="仿宋" w:eastAsia="仿宋" w:hAnsi="仿宋" w:cs="仿宋" w:hint="eastAsia"/>
            <w:lang w:eastAsia="zh-CN"/>
          </w:rPr>
          <w:t>十三、利益相关者分析与沟通计划</w:t>
        </w:r>
        <w:r>
          <w:tab/>
        </w:r>
        <w:r>
          <w:fldChar w:fldCharType="begin"/>
        </w:r>
        <w:r>
          <w:instrText xml:space="preserve"> PAGEREF _Toc14915 \h </w:instrText>
        </w:r>
        <w:r>
          <w:fldChar w:fldCharType="separate"/>
        </w:r>
        <w:r>
          <w:t>58</w:t>
        </w:r>
        <w:r>
          <w:fldChar w:fldCharType="end"/>
        </w:r>
      </w:hyperlink>
    </w:p>
    <w:p>
      <w:pPr>
        <w:pStyle w:val="TOC2"/>
        <w:tabs>
          <w:tab w:val="right" w:leader="dot" w:pos="8306"/>
        </w:tabs>
      </w:pPr>
      <w:hyperlink w:anchor="_Toc25781" w:history="1">
        <w:r>
          <w:rPr>
            <w:rFonts w:ascii="仿宋" w:eastAsia="仿宋" w:hAnsi="仿宋" w:cs="仿宋" w:hint="eastAsia"/>
            <w:lang w:eastAsia="zh-CN"/>
          </w:rPr>
          <w:t>(一)、利益相关者分析</w:t>
        </w:r>
        <w:r>
          <w:tab/>
        </w:r>
        <w:r>
          <w:fldChar w:fldCharType="begin"/>
        </w:r>
        <w:r>
          <w:instrText xml:space="preserve"> PAGEREF _Toc25781 \h </w:instrText>
        </w:r>
        <w:r>
          <w:fldChar w:fldCharType="separate"/>
        </w:r>
        <w:r>
          <w:t>58</w:t>
        </w:r>
        <w:r>
          <w:fldChar w:fldCharType="end"/>
        </w:r>
      </w:hyperlink>
    </w:p>
    <w:p>
      <w:pPr>
        <w:pStyle w:val="TOC2"/>
        <w:tabs>
          <w:tab w:val="right" w:leader="dot" w:pos="8306"/>
        </w:tabs>
      </w:pPr>
      <w:hyperlink w:anchor="_Toc19820" w:history="1">
        <w:r>
          <w:rPr>
            <w:rFonts w:ascii="仿宋" w:eastAsia="仿宋" w:hAnsi="仿宋" w:cs="仿宋" w:hint="eastAsia"/>
            <w:lang w:eastAsia="zh-CN"/>
          </w:rPr>
          <w:t>(二)、沟通计划</w:t>
        </w:r>
        <w:r>
          <w:tab/>
        </w:r>
        <w:r>
          <w:fldChar w:fldCharType="begin"/>
        </w:r>
        <w:r>
          <w:instrText xml:space="preserve"> PAGEREF _Toc19820 \h </w:instrText>
        </w:r>
        <w:r>
          <w:fldChar w:fldCharType="separate"/>
        </w:r>
        <w:r>
          <w:t>59</w:t>
        </w:r>
        <w:r>
          <w:fldChar w:fldCharType="end"/>
        </w:r>
      </w:hyperlink>
    </w:p>
    <w:p>
      <w:pPr>
        <w:pStyle w:val="TOC1"/>
        <w:tabs>
          <w:tab w:val="right" w:leader="dot" w:pos="8306"/>
        </w:tabs>
      </w:pPr>
      <w:hyperlink w:anchor="_Toc26957" w:history="1">
        <w:r>
          <w:rPr>
            <w:rFonts w:ascii="仿宋" w:eastAsia="仿宋" w:hAnsi="仿宋" w:cs="仿宋" w:hint="eastAsia"/>
            <w:lang w:eastAsia="zh-CN"/>
          </w:rPr>
          <w:t>十四、供应链管理</w:t>
        </w:r>
        <w:r>
          <w:tab/>
        </w:r>
        <w:r>
          <w:fldChar w:fldCharType="begin"/>
        </w:r>
        <w:r>
          <w:instrText xml:space="preserve"> PAGEREF _Toc26957 \h </w:instrText>
        </w:r>
        <w:r>
          <w:fldChar w:fldCharType="separate"/>
        </w:r>
        <w:r>
          <w:t>60</w:t>
        </w:r>
        <w:r>
          <w:fldChar w:fldCharType="end"/>
        </w:r>
      </w:hyperlink>
    </w:p>
    <w:p>
      <w:pPr>
        <w:pStyle w:val="TOC2"/>
        <w:tabs>
          <w:tab w:val="right" w:leader="dot" w:pos="8306"/>
        </w:tabs>
      </w:pPr>
      <w:hyperlink w:anchor="_Toc10503" w:history="1">
        <w:r>
          <w:rPr>
            <w:rFonts w:ascii="仿宋" w:eastAsia="仿宋" w:hAnsi="仿宋" w:cs="仿宋" w:hint="eastAsia"/>
            <w:lang w:eastAsia="zh-CN"/>
          </w:rPr>
          <w:t>(一)、供应链战略规划</w:t>
        </w:r>
        <w:r>
          <w:tab/>
        </w:r>
        <w:r>
          <w:fldChar w:fldCharType="begin"/>
        </w:r>
        <w:r>
          <w:instrText xml:space="preserve"> PAGEREF _Toc10503 \h </w:instrText>
        </w:r>
        <w:r>
          <w:fldChar w:fldCharType="separate"/>
        </w:r>
        <w:r>
          <w:t>60</w:t>
        </w:r>
        <w:r>
          <w:fldChar w:fldCharType="end"/>
        </w:r>
      </w:hyperlink>
    </w:p>
    <w:p>
      <w:pPr>
        <w:pStyle w:val="TOC2"/>
        <w:tabs>
          <w:tab w:val="right" w:leader="dot" w:pos="8306"/>
        </w:tabs>
      </w:pPr>
      <w:hyperlink w:anchor="_Toc12150" w:history="1">
        <w:r>
          <w:rPr>
            <w:rFonts w:ascii="仿宋" w:eastAsia="仿宋" w:hAnsi="仿宋" w:cs="仿宋" w:hint="eastAsia"/>
            <w:lang w:eastAsia="zh-CN"/>
          </w:rPr>
          <w:t>(二)、供应商选择与合作</w:t>
        </w:r>
        <w:r>
          <w:tab/>
        </w:r>
        <w:r>
          <w:fldChar w:fldCharType="begin"/>
        </w:r>
        <w:r>
          <w:instrText xml:space="preserve"> PAGEREF _Toc12150 \h </w:instrText>
        </w:r>
        <w:r>
          <w:fldChar w:fldCharType="separate"/>
        </w:r>
        <w:r>
          <w:t>62</w:t>
        </w:r>
        <w:r>
          <w:fldChar w:fldCharType="end"/>
        </w:r>
      </w:hyperlink>
    </w:p>
    <w:p>
      <w:pPr>
        <w:pStyle w:val="TOC2"/>
        <w:tabs>
          <w:tab w:val="right" w:leader="dot" w:pos="8306"/>
        </w:tabs>
      </w:pPr>
      <w:hyperlink w:anchor="_Toc3141" w:history="1">
        <w:r>
          <w:rPr>
            <w:rFonts w:ascii="仿宋" w:eastAsia="仿宋" w:hAnsi="仿宋" w:cs="仿宋" w:hint="eastAsia"/>
            <w:lang w:eastAsia="zh-CN"/>
          </w:rPr>
          <w:t>(三)、物流与库存管理</w:t>
        </w:r>
        <w:r>
          <w:tab/>
        </w:r>
        <w:r>
          <w:fldChar w:fldCharType="begin"/>
        </w:r>
        <w:r>
          <w:instrText xml:space="preserve"> PAGEREF _Toc3141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87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0201"/>
      <w:r>
        <w:rPr>
          <w:rFonts w:ascii="仿宋" w:eastAsia="仿宋" w:hAnsi="仿宋" w:cs="仿宋" w:hint="eastAsia"/>
          <w:sz w:val="28"/>
          <w:lang w:eastAsia="zh-CN"/>
        </w:rPr>
        <w:t>一、带GP－IB总线接口的各类台式仪器项目危机管理</w:t>
      </w:r>
      <w:bookmarkEnd w:id="2"/>
    </w:p>
    <w:p>
      <w:pPr>
        <w:pStyle w:val="Heading2"/>
        <w:rPr>
          <w:rFonts w:ascii="仿宋" w:eastAsia="仿宋" w:hAnsi="仿宋" w:cs="仿宋" w:hint="eastAsia"/>
          <w:lang w:eastAsia="zh-CN"/>
        </w:rPr>
      </w:pPr>
      <w:bookmarkStart w:id="3" w:name="_Toc6070"/>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带GP－IB总线接口的各类台式仪器项目危机管理中，危机预警与识别是确保带GP－IB总线接口的各类台式仪器项目稳健运行的核心步骤。通过建立全面的监测机制，带GP－IB总线接口的各类台式仪器项目团队旨在及时发现和理解潜在的风险和危机因素，以便采取及时的预防和应对措施，确保带GP－IB总线接口的各类台式仪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带GP－IB总线接口的各类台式仪器项目团队全面分析了整个带GP－IB总线接口的各类台式仪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带GP－IB总线接口的各类台式仪器项目团队着重于明确定义带GP－IB总线接口的各类台式仪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带GP－IB总线接口的各类台式仪器项目进展的持续监控，团队能够及时发现潜在问题并作出迅速反应。带GP－IB总线接口的各类台式仪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带GP－IB总线接口的各类台式仪器项目得以更有序、可控地推进。</w:t>
      </w:r>
    </w:p>
    <w:p>
      <w:pPr>
        <w:pStyle w:val="Heading2"/>
        <w:ind w:firstLine="560" w:firstLineChars="200"/>
        <w:rPr>
          <w:rFonts w:ascii="仿宋" w:eastAsia="仿宋" w:hAnsi="仿宋" w:cs="仿宋" w:hint="eastAsia"/>
          <w:sz w:val="28"/>
          <w:lang w:eastAsia="zh-CN"/>
        </w:rPr>
      </w:pPr>
      <w:bookmarkStart w:id="4" w:name="_Toc28631"/>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在危机发生时，带GP－IB总线接口的各类台式仪器项目团队立即行动，成立了应急小组。该小组的任务是迅速制定并实施紧急应对措施，以最小化潜在损失。以下是采取的主要措施：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暂停带GP－IB总线接口的各类台式仪器项目进度：为遏制危机蔓延，带GP－IB总线接口的各类台式仪器项目暂时停止进行，以便全面评估当前状况。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资源重新分配：重新评估带GP－IB总线接口的各类台式仪器项目资源的分配，确保最大限度地减小损失。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实时沟通：与关键利益相关者建立实时沟通机制，向他们传递带GP－IB总线接口的各类台式仪器项目危机的实际状况，保障带GP－IB总线接口的各类台式仪器项目核心利益。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在紧急应对的同时，带GP－IB总线接口的各类台式仪器项目团队强调了团队协作和有效沟通的重要性。以下是团队协作的关键举措：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信息共享机制：建立了信息共享平台，确保团队成员能够及时获取带GP－IB总线接口的各类台式仪器项目危机的实时信息。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领导者沟通：带GP－IB总线接口的各类台式仪器项目领导者通过定期会议和即时沟通工具，指导团队应对危机，保持团队稳定运行。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随着危机得到初步控制，带GP－IB总线接口的各类台式仪器项目团队转向制定恢复计划，以确保带GP－IB总线接口的各类台式仪器项目能够从中迅速恢复。主要恢复计划包括：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修复受损的进度计划：重新评估带GP－IB总线接口的各类台式仪器项目进度，制定修复计划，确保带GP－IB总线接口的各类台式仪器项目尽快回归正常进程。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重新调整资源分配：优化资源分配，确保带GP－IB总线接口的各类台式仪器项目在有限资源下高效运转。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风险管理机制加强：对带GP－IB总线接口的各类台式仪器项目风险进行全面评估，制定更强化的风险管理策略，以预防未来可能的危机。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8008"/>
      <w:r>
        <w:rPr>
          <w:rFonts w:ascii="仿宋" w:eastAsia="仿宋" w:hAnsi="仿宋" w:cs="仿宋" w:hint="eastAsia"/>
          <w:sz w:val="28"/>
          <w:lang w:eastAsia="zh-CN"/>
        </w:rPr>
        <w:t>二、带GP－IB总线接口的各类台式仪器项目选址可行性分析</w:t>
      </w:r>
      <w:bookmarkEnd w:id="5"/>
    </w:p>
    <w:p>
      <w:pPr>
        <w:pStyle w:val="Heading2"/>
        <w:rPr>
          <w:rFonts w:ascii="仿宋" w:eastAsia="仿宋" w:hAnsi="仿宋" w:cs="仿宋" w:hint="eastAsia"/>
          <w:lang w:eastAsia="zh-CN"/>
        </w:rPr>
      </w:pPr>
      <w:bookmarkStart w:id="6" w:name="_Toc8535"/>
      <w:r>
        <w:rPr>
          <w:rFonts w:ascii="仿宋" w:eastAsia="仿宋" w:hAnsi="仿宋" w:cs="仿宋" w:hint="eastAsia"/>
          <w:lang w:eastAsia="zh-CN"/>
        </w:rPr>
        <w:t>(一)、带GP－IB总线接口的各类台式仪器项目选址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该带GP－IB总线接口的各类台式仪器项目选址位于XX省XX市XX区XXX街道</w:t>
      </w:r>
    </w:p>
    <w:p>
      <w:pPr>
        <w:pStyle w:val="Heading2"/>
        <w:ind w:firstLine="560" w:firstLineChars="200"/>
        <w:rPr>
          <w:rFonts w:ascii="仿宋" w:eastAsia="仿宋" w:hAnsi="仿宋" w:cs="仿宋" w:hint="eastAsia"/>
          <w:sz w:val="28"/>
          <w:lang w:eastAsia="zh-CN"/>
        </w:rPr>
      </w:pPr>
      <w:bookmarkStart w:id="7" w:name="_Toc17223"/>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带GP－IB总线接口的各类台式仪器项目的征地面积将根据带GP－IB总线接口的各类台式仪器项目的实际规模和需求进行精确规划。具体面积XXX平方米，旨在确保带GP－IB总线接口的各类台式仪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净用地面积是在征地面积基础上去除不可利用面积后的实际可开发用地。具体面积XXX平方米，考虑到环保、交通、安全等多方面因素，以确保带GP－IB总线接口的各类台式仪器项目在整体利用效率上达到最优。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带GP－IB总线接口的各类台式仪器项目计划建设的建筑总规模具体面积XXX平方米。这一规模的确定综合考虑了带GP－IB总线接口的各类台式仪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带GP－IB总线接口的各类台式仪器项目用地中被规划为绿地的比例。具体面积XXX平方米，旨在通过合理规划绿地，改善带GP－IB总线接口的各类台式仪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容积率是用地上可以建设的建筑总体积与用地面积之比。具体面积XXX，通过合理的容积率规划，确保带GP－IB总线接口的各类台式仪器项目建筑规模与周边环境和谐共生。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带GP－IB总线接口的各类台式仪器项目选址与当地城市规划相一致，具体面积XXX平方米。通过与城市规划部门深入沟通，确保带GP－IB总线接口的各类台式仪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带GP－IB总线接口的各类台式仪器项目选址符合当地产业政策，具体面积XXX平方米。这包括带GP－IB总线接口的各类台式仪器项目对当地经济的促进作用，以及对相关产业的带动效应，确保带GP－IB总线接口的各类台式仪器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带GP－IB总线接口的各类台式仪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带GP－IB总线接口的各类台式仪器项目选址具备必要的公共设施配套，具体面积XXX平方米。这包括交通便利性、教育、医疗等基础设施，以提高居民生活品质，使得带GP－IB总线接口的各类台式仪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考虑用地总体要求对当地社会稳定性的影响，具体面积XXX平方米。通过深入了解当地社区反馈，确保带GP－IB总线接口的各类台式仪器项目的选址和建设过程对当地社会和谐稳定产生积极作用。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带GP－IB总线接口的各类台式仪器项目选址不仅符合法规和规划，还在实际操作中具有可行性。这一全面规划将为带GP－IB总线接口的各类台式仪器项目的成功实施提供坚实的基础，确保带GP－IB总线接口的各类台式仪器项目选址阶段就能够奠定良好的发展基础。</w:t>
      </w:r>
    </w:p>
    <w:p>
      <w:pPr>
        <w:pStyle w:val="Heading2"/>
        <w:ind w:firstLine="560" w:firstLineChars="200"/>
        <w:rPr>
          <w:rFonts w:ascii="仿宋" w:eastAsia="仿宋" w:hAnsi="仿宋" w:cs="仿宋" w:hint="eastAsia"/>
          <w:sz w:val="28"/>
          <w:lang w:eastAsia="zh-CN"/>
        </w:rPr>
      </w:pPr>
      <w:bookmarkStart w:id="8" w:name="_Toc6495"/>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带GP－IB总线接口的各类台式仪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带GP－IB总线接口的各类台式仪器项目的设备规划和空间设计中，我们将采取灵活设备布局的措施。设备布局将根据实际需求进行灵活设计，避免不必要的浪费。通过合理规划设备摆放位置，我们将提高设备的利用率，减少设备间距，以确保带GP－IB总线接口的各类台式仪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带GP－IB总线接口的各类台式仪器项目内部引入共享设施的概念，例如共享会议室、办公区等。通过这种方式，我们可以减少对资源的重复建设，提高资源共享效率，从而减小带GP－IB总线接口的各类台式仪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9552"/>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带GP－IB总线接口的各类台式仪器项目的总图布置中，我们将不同功能区域进行明确的规划，以最大程度满足带GP－IB总线接口的各类台式仪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0737"/>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带GP－IB总线接口的各类台式仪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带GP－IB总线接口的各类台式仪器项目对环境的影响是综合评价的重要因素之一。我们将详细考虑选址周边的自然环境、生态保护区、水源地等情况，确保带GP－IB总线接口的各类台式仪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带GP－IB总线接口的各类台式仪器项目所在地的相关政策，确保带GP－IB总线接口的各类台式仪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考虑到社会稳定性对企业运营的重要性，我们将评估选址地区的社会安全情况、劳工关系、社区反馈等方面，以确保带GP－IB总线接口的各类台式仪器项目的建设和运营不会受到社会稳定性的负面影响。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最后，我们将综合考虑用地成本，包括土地购置费用、土地开发成本等。通过对用地成本的详细评估，我们能够做出更为精确的经济效益分析，为带GP－IB总线接口的各类台式仪器项目的投资决策提供有力支持。</w:t>
      </w:r>
    </w:p>
    <w:p>
      <w:pPr>
        <w:pStyle w:val="Heading1"/>
        <w:ind w:firstLine="560" w:firstLineChars="200"/>
        <w:rPr>
          <w:rFonts w:ascii="仿宋" w:eastAsia="仿宋" w:hAnsi="仿宋" w:cs="仿宋" w:hint="eastAsia"/>
          <w:sz w:val="28"/>
          <w:lang w:eastAsia="zh-CN"/>
        </w:rPr>
      </w:pPr>
      <w:bookmarkStart w:id="11" w:name="_Toc12494"/>
      <w:r>
        <w:rPr>
          <w:rFonts w:ascii="仿宋" w:eastAsia="仿宋" w:hAnsi="仿宋" w:cs="仿宋" w:hint="eastAsia"/>
          <w:sz w:val="28"/>
          <w:lang w:eastAsia="zh-CN"/>
        </w:rPr>
        <w:t>三、带GP－IB总线接口的各类台式仪器项目文档管理</w:t>
      </w:r>
      <w:bookmarkEnd w:id="11"/>
    </w:p>
    <w:p>
      <w:pPr>
        <w:pStyle w:val="Heading2"/>
        <w:rPr>
          <w:rFonts w:ascii="仿宋" w:eastAsia="仿宋" w:hAnsi="仿宋" w:cs="仿宋" w:hint="eastAsia"/>
          <w:lang w:eastAsia="zh-CN"/>
        </w:rPr>
      </w:pPr>
      <w:bookmarkStart w:id="12" w:name="_Toc13435"/>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带GP－IB总线接口的各类台式仪器项目高度重视文档的质量和准确性，以支持带GP－IB总线接口的各类台式仪器项目的各项活动和决策。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带GP－IB总线接口的各类台式仪器项目文档的编制始于带GP－IB总线接口的各类台式仪器项目计划的初期，我们制定了详细的文档编制计划，明确了每个文档的内容、格式和编写责任人。在带GP－IB总线接口的各类台式仪器项目启动阶段，我们首先编制了带GP－IB总线接口的各类台式仪器项目章程，明确定义了带GP－IB总线接口的各类台式仪器项目的目标、范围、风险等关键要素。随后，带GP－IB总线接口的各类台式仪器项目团队根据计划陆续编制了需求文档、设计文档、测试文档等各类文档，确保带GP－IB总线接口的各类台式仪器项目的每个阶段都有清晰的文档支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带GP－IB总线接口的各类台式仪器项目管理中的重要环节，旨在确保带GP－IB总线接口的各类台式仪器项目文档符合质量标准和带GP－IB总线接口的各类台式仪器项目需求。在带GP－IB总线接口的各类台式仪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带GP－IB总线接口的各类台式仪器项目相关利益方和专业领域的专家对文档进行独立审查。这有助于获取更全面、客观的反馈，确保带GP－IB总线接口的各类台式仪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带GP－IB总线接口的各类台式仪器项目在文档编制与审查方面建立了严格的管理机制，通过规范的流程和多维度的审查，确保带GP－IB总线接口的各类台式仪器项目文档的质量、准确性和可靠性，为带GP－IB总线接口的各类台式仪器项目的顺利推进提供了有力支持。</w:t>
      </w:r>
    </w:p>
    <w:p>
      <w:pPr>
        <w:pStyle w:val="Heading2"/>
        <w:ind w:firstLine="560" w:firstLineChars="200"/>
        <w:rPr>
          <w:rFonts w:ascii="仿宋" w:eastAsia="仿宋" w:hAnsi="仿宋" w:cs="仿宋" w:hint="eastAsia"/>
          <w:sz w:val="28"/>
          <w:lang w:eastAsia="zh-CN"/>
        </w:rPr>
      </w:pPr>
      <w:bookmarkStart w:id="13" w:name="_Toc7467"/>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在带GP－IB总线接口的各类台式仪器项目中，我们致力于优化文档发布与分发过程，以确保信息的高效传递和团队间协作的顺畅进行。以下是我们采取的关键优化策略：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我们通过多渠道发布文档，包括电子邮件、带GP－IB总线接口的各类台式仪器项目管理平台、内部网站等，以满足不同团队成员的偏好和需求。多渠道发布确保了信息的全面覆盖。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我们采用了精细的权限控制，确保只有授权人员可以访问敏感信息。这种安全措施保护了带GP－IB总线接口的各类台式仪器项目文档的机密性，防止了未经授权的信息泄露。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12578"/>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带GP－IB总线接口的各类台式仪器项目生命周期中一个至关重要的环节，直接关系到带GP－IB总线接口的各类台式仪器项目信息的长期保存和历史记录的完整性。在带GP－IB总线接口的各类台式仪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20377"/>
      <w:r>
        <w:rPr>
          <w:rFonts w:ascii="仿宋" w:eastAsia="仿宋" w:hAnsi="仿宋" w:cs="仿宋" w:hint="eastAsia"/>
          <w:sz w:val="28"/>
          <w:lang w:eastAsia="zh-CN"/>
        </w:rPr>
        <w:t>四、带GP－IB总线接口的各类台式仪器项目土建工程</w:t>
      </w:r>
      <w:bookmarkEnd w:id="15"/>
    </w:p>
    <w:p>
      <w:pPr>
        <w:pStyle w:val="Heading2"/>
        <w:rPr>
          <w:rFonts w:ascii="仿宋" w:eastAsia="仿宋" w:hAnsi="仿宋" w:cs="仿宋" w:hint="eastAsia"/>
          <w:lang w:eastAsia="zh-CN"/>
        </w:rPr>
      </w:pPr>
      <w:bookmarkStart w:id="16" w:name="_Toc22477"/>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在带GP－IB总线接口的各类台式仪器项目的建筑工程设计中，我们将秉承一系列重要的设计原则，以确保带GP－IB总线接口的各类台式仪器项目建筑在功能、美观、可持续性等方面达到最佳效果。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首要原则是确保建筑的功能性得到最大化的发挥。我们将充分理解带GP－IB总线接口的各类台式仪器项目的实际需求，合理布局各个功能区域，保证建筑在满足业务需求的同时，提供高效的工作环境。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https://d.book118.com/296225111054010041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带GP－IB总线接口的各类台式仪器项目规划设计纲要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3B67B7"/>
    <w:rsid w:val="363B67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96225111054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2024-01-20T02:15:00Z</dcterms:created>
  <dcterms:modified xsi:type="dcterms:W3CDTF">2024-01-20T02:16:06Z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19FE87A6A5604B2EB9906BA625C1463F_11</vt:lpwstr>
  </property>
  <property fmtid="{D5CDD505-2E9C-101B-9397-08002B2CF9AE}" pid="3" name="KSOProductBuildVer">
    <vt:lpwstr>2052-12.1.0.16120</vt:lpwstr>
  </property>
</Properties>
</file>