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高压自动分段器项目规划设计纲要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53" w:history="1">
        <w:r>
          <w:rPr>
            <w:rFonts w:ascii="仿宋" w:eastAsia="仿宋" w:hAnsi="仿宋" w:cs="仿宋" w:hint="eastAsia"/>
            <w:lang w:eastAsia="zh-CN"/>
          </w:rPr>
          <w:t>前言</w:t>
        </w:r>
        <w:r>
          <w:tab/>
        </w:r>
        <w:r>
          <w:fldChar w:fldCharType="begin"/>
        </w:r>
        <w:r>
          <w:instrText xml:space="preserve"> PAGEREF _Toc20353 \h </w:instrText>
        </w:r>
        <w:r>
          <w:fldChar w:fldCharType="separate"/>
        </w:r>
        <w:r>
          <w:t>3</w:t>
        </w:r>
        <w:r>
          <w:fldChar w:fldCharType="end"/>
        </w:r>
      </w:hyperlink>
    </w:p>
    <w:p>
      <w:pPr>
        <w:pStyle w:val="TOC1"/>
        <w:tabs>
          <w:tab w:val="right" w:leader="dot" w:pos="8306"/>
        </w:tabs>
      </w:pPr>
      <w:hyperlink w:anchor="_Toc2251" w:history="1">
        <w:r>
          <w:rPr>
            <w:rFonts w:ascii="仿宋" w:eastAsia="仿宋" w:hAnsi="仿宋" w:cs="仿宋" w:hint="eastAsia"/>
            <w:lang w:eastAsia="zh-CN"/>
          </w:rPr>
          <w:t>一、高压自动分段器项目文档管理</w:t>
        </w:r>
        <w:r>
          <w:tab/>
        </w:r>
        <w:r>
          <w:fldChar w:fldCharType="begin"/>
        </w:r>
        <w:r>
          <w:instrText xml:space="preserve"> PAGEREF _Toc2251 \h </w:instrText>
        </w:r>
        <w:r>
          <w:fldChar w:fldCharType="separate"/>
        </w:r>
        <w:r>
          <w:t>3</w:t>
        </w:r>
        <w:r>
          <w:fldChar w:fldCharType="end"/>
        </w:r>
      </w:hyperlink>
    </w:p>
    <w:p>
      <w:pPr>
        <w:pStyle w:val="TOC2"/>
        <w:tabs>
          <w:tab w:val="right" w:leader="dot" w:pos="8306"/>
        </w:tabs>
      </w:pPr>
      <w:hyperlink w:anchor="_Toc30125" w:history="1">
        <w:r>
          <w:rPr>
            <w:rFonts w:ascii="仿宋" w:eastAsia="仿宋" w:hAnsi="仿宋" w:cs="仿宋" w:hint="eastAsia"/>
            <w:lang w:eastAsia="zh-CN"/>
          </w:rPr>
          <w:t>(一)、文档编制与审查</w:t>
        </w:r>
        <w:r>
          <w:tab/>
        </w:r>
        <w:r>
          <w:fldChar w:fldCharType="begin"/>
        </w:r>
        <w:r>
          <w:instrText xml:space="preserve"> PAGEREF _Toc30125 \h </w:instrText>
        </w:r>
        <w:r>
          <w:fldChar w:fldCharType="separate"/>
        </w:r>
        <w:r>
          <w:t>3</w:t>
        </w:r>
        <w:r>
          <w:fldChar w:fldCharType="end"/>
        </w:r>
      </w:hyperlink>
    </w:p>
    <w:p>
      <w:pPr>
        <w:pStyle w:val="TOC2"/>
        <w:tabs>
          <w:tab w:val="right" w:leader="dot" w:pos="8306"/>
        </w:tabs>
      </w:pPr>
      <w:hyperlink w:anchor="_Toc13108" w:history="1">
        <w:r>
          <w:rPr>
            <w:rFonts w:ascii="仿宋" w:eastAsia="仿宋" w:hAnsi="仿宋" w:cs="仿宋" w:hint="eastAsia"/>
            <w:lang w:eastAsia="zh-CN"/>
          </w:rPr>
          <w:t>(二)、文档发布与分发</w:t>
        </w:r>
        <w:r>
          <w:tab/>
        </w:r>
        <w:r>
          <w:fldChar w:fldCharType="begin"/>
        </w:r>
        <w:r>
          <w:instrText xml:space="preserve"> PAGEREF _Toc13108 \h </w:instrText>
        </w:r>
        <w:r>
          <w:fldChar w:fldCharType="separate"/>
        </w:r>
        <w:r>
          <w:t>4</w:t>
        </w:r>
        <w:r>
          <w:fldChar w:fldCharType="end"/>
        </w:r>
      </w:hyperlink>
    </w:p>
    <w:p>
      <w:pPr>
        <w:pStyle w:val="TOC2"/>
        <w:tabs>
          <w:tab w:val="right" w:leader="dot" w:pos="8306"/>
        </w:tabs>
      </w:pPr>
      <w:hyperlink w:anchor="_Toc17097" w:history="1">
        <w:r>
          <w:rPr>
            <w:rFonts w:ascii="仿宋" w:eastAsia="仿宋" w:hAnsi="仿宋" w:cs="仿宋" w:hint="eastAsia"/>
            <w:lang w:eastAsia="zh-CN"/>
          </w:rPr>
          <w:t>(三)、文档存档与归档</w:t>
        </w:r>
        <w:r>
          <w:tab/>
        </w:r>
        <w:r>
          <w:fldChar w:fldCharType="begin"/>
        </w:r>
        <w:r>
          <w:instrText xml:space="preserve"> PAGEREF _Toc17097 \h </w:instrText>
        </w:r>
        <w:r>
          <w:fldChar w:fldCharType="separate"/>
        </w:r>
        <w:r>
          <w:t>5</w:t>
        </w:r>
        <w:r>
          <w:fldChar w:fldCharType="end"/>
        </w:r>
      </w:hyperlink>
    </w:p>
    <w:p>
      <w:pPr>
        <w:pStyle w:val="TOC1"/>
        <w:tabs>
          <w:tab w:val="right" w:leader="dot" w:pos="8306"/>
        </w:tabs>
      </w:pPr>
      <w:hyperlink w:anchor="_Toc32129" w:history="1">
        <w:r>
          <w:rPr>
            <w:rFonts w:ascii="仿宋" w:eastAsia="仿宋" w:hAnsi="仿宋" w:cs="仿宋" w:hint="eastAsia"/>
            <w:lang w:eastAsia="zh-CN"/>
          </w:rPr>
          <w:t>二、工艺说明</w:t>
        </w:r>
        <w:r>
          <w:tab/>
        </w:r>
        <w:r>
          <w:fldChar w:fldCharType="begin"/>
        </w:r>
        <w:r>
          <w:instrText xml:space="preserve"> PAGEREF _Toc32129 \h </w:instrText>
        </w:r>
        <w:r>
          <w:fldChar w:fldCharType="separate"/>
        </w:r>
        <w:r>
          <w:t>6</w:t>
        </w:r>
        <w:r>
          <w:fldChar w:fldCharType="end"/>
        </w:r>
      </w:hyperlink>
    </w:p>
    <w:p>
      <w:pPr>
        <w:pStyle w:val="TOC2"/>
        <w:tabs>
          <w:tab w:val="right" w:leader="dot" w:pos="8306"/>
        </w:tabs>
      </w:pPr>
      <w:hyperlink w:anchor="_Toc2846" w:history="1">
        <w:r>
          <w:rPr>
            <w:rFonts w:ascii="仿宋" w:eastAsia="仿宋" w:hAnsi="仿宋" w:cs="仿宋" w:hint="eastAsia"/>
            <w:lang w:eastAsia="zh-CN"/>
          </w:rPr>
          <w:t>(一)、技术管理特点</w:t>
        </w:r>
        <w:r>
          <w:tab/>
        </w:r>
        <w:r>
          <w:fldChar w:fldCharType="begin"/>
        </w:r>
        <w:r>
          <w:instrText xml:space="preserve"> PAGEREF _Toc2846 \h </w:instrText>
        </w:r>
        <w:r>
          <w:fldChar w:fldCharType="separate"/>
        </w:r>
        <w:r>
          <w:t>6</w:t>
        </w:r>
        <w:r>
          <w:fldChar w:fldCharType="end"/>
        </w:r>
      </w:hyperlink>
    </w:p>
    <w:p>
      <w:pPr>
        <w:pStyle w:val="TOC2"/>
        <w:tabs>
          <w:tab w:val="right" w:leader="dot" w:pos="8306"/>
        </w:tabs>
      </w:pPr>
      <w:hyperlink w:anchor="_Toc31334" w:history="1">
        <w:r>
          <w:rPr>
            <w:rFonts w:ascii="仿宋" w:eastAsia="仿宋" w:hAnsi="仿宋" w:cs="仿宋" w:hint="eastAsia"/>
            <w:lang w:eastAsia="zh-CN"/>
          </w:rPr>
          <w:t>(二)、高压自动分段器项目工艺技术设计方案</w:t>
        </w:r>
        <w:r>
          <w:tab/>
        </w:r>
        <w:r>
          <w:fldChar w:fldCharType="begin"/>
        </w:r>
        <w:r>
          <w:instrText xml:space="preserve"> PAGEREF _Toc31334 \h </w:instrText>
        </w:r>
        <w:r>
          <w:fldChar w:fldCharType="separate"/>
        </w:r>
        <w:r>
          <w:t>8</w:t>
        </w:r>
        <w:r>
          <w:fldChar w:fldCharType="end"/>
        </w:r>
      </w:hyperlink>
    </w:p>
    <w:p>
      <w:pPr>
        <w:pStyle w:val="TOC2"/>
        <w:tabs>
          <w:tab w:val="right" w:leader="dot" w:pos="8306"/>
        </w:tabs>
      </w:pPr>
      <w:hyperlink w:anchor="_Toc12258" w:history="1">
        <w:r>
          <w:rPr>
            <w:rFonts w:ascii="仿宋" w:eastAsia="仿宋" w:hAnsi="仿宋" w:cs="仿宋" w:hint="eastAsia"/>
            <w:lang w:eastAsia="zh-CN"/>
          </w:rPr>
          <w:t>(三)、设备选型方案</w:t>
        </w:r>
        <w:r>
          <w:tab/>
        </w:r>
        <w:r>
          <w:fldChar w:fldCharType="begin"/>
        </w:r>
        <w:r>
          <w:instrText xml:space="preserve"> PAGEREF _Toc12258 \h </w:instrText>
        </w:r>
        <w:r>
          <w:fldChar w:fldCharType="separate"/>
        </w:r>
        <w:r>
          <w:t>9</w:t>
        </w:r>
        <w:r>
          <w:fldChar w:fldCharType="end"/>
        </w:r>
      </w:hyperlink>
    </w:p>
    <w:p>
      <w:pPr>
        <w:pStyle w:val="TOC1"/>
        <w:tabs>
          <w:tab w:val="right" w:leader="dot" w:pos="8306"/>
        </w:tabs>
      </w:pPr>
      <w:hyperlink w:anchor="_Toc25190" w:history="1">
        <w:r>
          <w:rPr>
            <w:rFonts w:ascii="仿宋" w:eastAsia="仿宋" w:hAnsi="仿宋" w:cs="仿宋" w:hint="eastAsia"/>
            <w:lang w:eastAsia="zh-CN"/>
          </w:rPr>
          <w:t>三、高压自动分段器项目绩效评估</w:t>
        </w:r>
        <w:r>
          <w:tab/>
        </w:r>
        <w:r>
          <w:fldChar w:fldCharType="begin"/>
        </w:r>
        <w:r>
          <w:instrText xml:space="preserve"> PAGEREF _Toc25190 \h </w:instrText>
        </w:r>
        <w:r>
          <w:fldChar w:fldCharType="separate"/>
        </w:r>
        <w:r>
          <w:t>10</w:t>
        </w:r>
        <w:r>
          <w:fldChar w:fldCharType="end"/>
        </w:r>
      </w:hyperlink>
    </w:p>
    <w:p>
      <w:pPr>
        <w:pStyle w:val="TOC2"/>
        <w:tabs>
          <w:tab w:val="right" w:leader="dot" w:pos="8306"/>
        </w:tabs>
      </w:pPr>
      <w:hyperlink w:anchor="_Toc31522" w:history="1">
        <w:r>
          <w:rPr>
            <w:rFonts w:ascii="仿宋" w:eastAsia="仿宋" w:hAnsi="仿宋" w:cs="仿宋" w:hint="eastAsia"/>
            <w:lang w:eastAsia="zh-CN"/>
          </w:rPr>
          <w:t>(一)、绩效评估指标</w:t>
        </w:r>
        <w:r>
          <w:tab/>
        </w:r>
        <w:r>
          <w:fldChar w:fldCharType="begin"/>
        </w:r>
        <w:r>
          <w:instrText xml:space="preserve"> PAGEREF _Toc31522 \h </w:instrText>
        </w:r>
        <w:r>
          <w:fldChar w:fldCharType="separate"/>
        </w:r>
        <w:r>
          <w:t>10</w:t>
        </w:r>
        <w:r>
          <w:fldChar w:fldCharType="end"/>
        </w:r>
      </w:hyperlink>
    </w:p>
    <w:p>
      <w:pPr>
        <w:pStyle w:val="TOC2"/>
        <w:tabs>
          <w:tab w:val="right" w:leader="dot" w:pos="8306"/>
        </w:tabs>
      </w:pPr>
      <w:hyperlink w:anchor="_Toc25737" w:history="1">
        <w:r>
          <w:rPr>
            <w:rFonts w:ascii="仿宋" w:eastAsia="仿宋" w:hAnsi="仿宋" w:cs="仿宋" w:hint="eastAsia"/>
            <w:lang w:eastAsia="zh-CN"/>
          </w:rPr>
          <w:t>(二)、绩效评估方法</w:t>
        </w:r>
        <w:r>
          <w:tab/>
        </w:r>
        <w:r>
          <w:fldChar w:fldCharType="begin"/>
        </w:r>
        <w:r>
          <w:instrText xml:space="preserve"> PAGEREF _Toc25737 \h </w:instrText>
        </w:r>
        <w:r>
          <w:fldChar w:fldCharType="separate"/>
        </w:r>
        <w:r>
          <w:t>11</w:t>
        </w:r>
        <w:r>
          <w:fldChar w:fldCharType="end"/>
        </w:r>
      </w:hyperlink>
    </w:p>
    <w:p>
      <w:pPr>
        <w:pStyle w:val="TOC2"/>
        <w:tabs>
          <w:tab w:val="right" w:leader="dot" w:pos="8306"/>
        </w:tabs>
      </w:pPr>
      <w:hyperlink w:anchor="_Toc45" w:history="1">
        <w:r>
          <w:rPr>
            <w:rFonts w:ascii="仿宋" w:eastAsia="仿宋" w:hAnsi="仿宋" w:cs="仿宋" w:hint="eastAsia"/>
            <w:lang w:eastAsia="zh-CN"/>
          </w:rPr>
          <w:t>(三)、绩效评估周期</w:t>
        </w:r>
        <w:r>
          <w:tab/>
        </w:r>
        <w:r>
          <w:fldChar w:fldCharType="begin"/>
        </w:r>
        <w:r>
          <w:instrText xml:space="preserve"> PAGEREF _Toc45 \h </w:instrText>
        </w:r>
        <w:r>
          <w:fldChar w:fldCharType="separate"/>
        </w:r>
        <w:r>
          <w:t>12</w:t>
        </w:r>
        <w:r>
          <w:fldChar w:fldCharType="end"/>
        </w:r>
      </w:hyperlink>
    </w:p>
    <w:p>
      <w:pPr>
        <w:pStyle w:val="TOC1"/>
        <w:tabs>
          <w:tab w:val="right" w:leader="dot" w:pos="8306"/>
        </w:tabs>
      </w:pPr>
      <w:hyperlink w:anchor="_Toc3495" w:history="1">
        <w:r>
          <w:rPr>
            <w:rFonts w:ascii="仿宋" w:eastAsia="仿宋" w:hAnsi="仿宋" w:cs="仿宋" w:hint="eastAsia"/>
            <w:lang w:eastAsia="zh-CN"/>
          </w:rPr>
          <w:t>四、高压自动分段器项目选址可行性分析</w:t>
        </w:r>
        <w:r>
          <w:tab/>
        </w:r>
        <w:r>
          <w:fldChar w:fldCharType="begin"/>
        </w:r>
        <w:r>
          <w:instrText xml:space="preserve"> PAGEREF _Toc3495 \h </w:instrText>
        </w:r>
        <w:r>
          <w:fldChar w:fldCharType="separate"/>
        </w:r>
        <w:r>
          <w:t>14</w:t>
        </w:r>
        <w:r>
          <w:fldChar w:fldCharType="end"/>
        </w:r>
      </w:hyperlink>
    </w:p>
    <w:p>
      <w:pPr>
        <w:pStyle w:val="TOC2"/>
        <w:tabs>
          <w:tab w:val="right" w:leader="dot" w:pos="8306"/>
        </w:tabs>
      </w:pPr>
      <w:hyperlink w:anchor="_Toc19515" w:history="1">
        <w:r>
          <w:rPr>
            <w:rFonts w:ascii="仿宋" w:eastAsia="仿宋" w:hAnsi="仿宋" w:cs="仿宋" w:hint="eastAsia"/>
            <w:lang w:eastAsia="zh-CN"/>
          </w:rPr>
          <w:t>(一)、高压自动分段器项目选址</w:t>
        </w:r>
        <w:r>
          <w:tab/>
        </w:r>
        <w:r>
          <w:fldChar w:fldCharType="begin"/>
        </w:r>
        <w:r>
          <w:instrText xml:space="preserve"> PAGEREF _Toc19515 \h </w:instrText>
        </w:r>
        <w:r>
          <w:fldChar w:fldCharType="separate"/>
        </w:r>
        <w:r>
          <w:t>14</w:t>
        </w:r>
        <w:r>
          <w:fldChar w:fldCharType="end"/>
        </w:r>
      </w:hyperlink>
    </w:p>
    <w:p>
      <w:pPr>
        <w:pStyle w:val="TOC2"/>
        <w:tabs>
          <w:tab w:val="right" w:leader="dot" w:pos="8306"/>
        </w:tabs>
      </w:pPr>
      <w:hyperlink w:anchor="_Toc741" w:history="1">
        <w:r>
          <w:rPr>
            <w:rFonts w:ascii="仿宋" w:eastAsia="仿宋" w:hAnsi="仿宋" w:cs="仿宋" w:hint="eastAsia"/>
            <w:lang w:eastAsia="zh-CN"/>
          </w:rPr>
          <w:t>(二)、用地控制指标</w:t>
        </w:r>
        <w:r>
          <w:tab/>
        </w:r>
        <w:r>
          <w:fldChar w:fldCharType="begin"/>
        </w:r>
        <w:r>
          <w:instrText xml:space="preserve"> PAGEREF _Toc741 \h </w:instrText>
        </w:r>
        <w:r>
          <w:fldChar w:fldCharType="separate"/>
        </w:r>
        <w:r>
          <w:t>14</w:t>
        </w:r>
        <w:r>
          <w:fldChar w:fldCharType="end"/>
        </w:r>
      </w:hyperlink>
    </w:p>
    <w:p>
      <w:pPr>
        <w:pStyle w:val="TOC2"/>
        <w:tabs>
          <w:tab w:val="right" w:leader="dot" w:pos="8306"/>
        </w:tabs>
      </w:pPr>
      <w:hyperlink w:anchor="_Toc20835" w:history="1">
        <w:r>
          <w:rPr>
            <w:rFonts w:ascii="仿宋" w:eastAsia="仿宋" w:hAnsi="仿宋" w:cs="仿宋" w:hint="eastAsia"/>
            <w:lang w:eastAsia="zh-CN"/>
          </w:rPr>
          <w:t>(三)、节约用地措施</w:t>
        </w:r>
        <w:r>
          <w:tab/>
        </w:r>
        <w:r>
          <w:fldChar w:fldCharType="begin"/>
        </w:r>
        <w:r>
          <w:instrText xml:space="preserve"> PAGEREF _Toc20835 \h </w:instrText>
        </w:r>
        <w:r>
          <w:fldChar w:fldCharType="separate"/>
        </w:r>
        <w:r>
          <w:t>16</w:t>
        </w:r>
        <w:r>
          <w:fldChar w:fldCharType="end"/>
        </w:r>
      </w:hyperlink>
    </w:p>
    <w:p>
      <w:pPr>
        <w:pStyle w:val="TOC2"/>
        <w:tabs>
          <w:tab w:val="right" w:leader="dot" w:pos="8306"/>
        </w:tabs>
      </w:pPr>
      <w:hyperlink w:anchor="_Toc29030" w:history="1">
        <w:r>
          <w:rPr>
            <w:rFonts w:ascii="仿宋" w:eastAsia="仿宋" w:hAnsi="仿宋" w:cs="仿宋" w:hint="eastAsia"/>
            <w:lang w:eastAsia="zh-CN"/>
          </w:rPr>
          <w:t>(四)、总图布置方案</w:t>
        </w:r>
        <w:r>
          <w:tab/>
        </w:r>
        <w:r>
          <w:fldChar w:fldCharType="begin"/>
        </w:r>
        <w:r>
          <w:instrText xml:space="preserve"> PAGEREF _Toc29030 \h </w:instrText>
        </w:r>
        <w:r>
          <w:fldChar w:fldCharType="separate"/>
        </w:r>
        <w:r>
          <w:t>17</w:t>
        </w:r>
        <w:r>
          <w:fldChar w:fldCharType="end"/>
        </w:r>
      </w:hyperlink>
    </w:p>
    <w:p>
      <w:pPr>
        <w:pStyle w:val="TOC2"/>
        <w:tabs>
          <w:tab w:val="right" w:leader="dot" w:pos="8306"/>
        </w:tabs>
      </w:pPr>
      <w:hyperlink w:anchor="_Toc1561" w:history="1">
        <w:r>
          <w:rPr>
            <w:rFonts w:ascii="仿宋" w:eastAsia="仿宋" w:hAnsi="仿宋" w:cs="仿宋" w:hint="eastAsia"/>
            <w:lang w:eastAsia="zh-CN"/>
          </w:rPr>
          <w:t>(五)、选址综合评价</w:t>
        </w:r>
        <w:r>
          <w:tab/>
        </w:r>
        <w:r>
          <w:fldChar w:fldCharType="begin"/>
        </w:r>
        <w:r>
          <w:instrText xml:space="preserve"> PAGEREF _Toc1561 \h </w:instrText>
        </w:r>
        <w:r>
          <w:fldChar w:fldCharType="separate"/>
        </w:r>
        <w:r>
          <w:t>18</w:t>
        </w:r>
        <w:r>
          <w:fldChar w:fldCharType="end"/>
        </w:r>
      </w:hyperlink>
    </w:p>
    <w:p>
      <w:pPr>
        <w:pStyle w:val="TOC1"/>
        <w:tabs>
          <w:tab w:val="right" w:leader="dot" w:pos="8306"/>
        </w:tabs>
      </w:pPr>
      <w:hyperlink w:anchor="_Toc25660" w:history="1">
        <w:r>
          <w:rPr>
            <w:rFonts w:ascii="仿宋" w:eastAsia="仿宋" w:hAnsi="仿宋" w:cs="仿宋" w:hint="eastAsia"/>
            <w:lang w:eastAsia="zh-CN"/>
          </w:rPr>
          <w:t>五、市场分析、调研</w:t>
        </w:r>
        <w:r>
          <w:tab/>
        </w:r>
        <w:r>
          <w:fldChar w:fldCharType="begin"/>
        </w:r>
        <w:r>
          <w:instrText xml:space="preserve"> PAGEREF _Toc25660 \h </w:instrText>
        </w:r>
        <w:r>
          <w:fldChar w:fldCharType="separate"/>
        </w:r>
        <w:r>
          <w:t>19</w:t>
        </w:r>
        <w:r>
          <w:fldChar w:fldCharType="end"/>
        </w:r>
      </w:hyperlink>
    </w:p>
    <w:p>
      <w:pPr>
        <w:pStyle w:val="TOC2"/>
        <w:tabs>
          <w:tab w:val="right" w:leader="dot" w:pos="8306"/>
        </w:tabs>
      </w:pPr>
      <w:hyperlink w:anchor="_Toc17870" w:history="1">
        <w:r>
          <w:rPr>
            <w:rFonts w:ascii="仿宋" w:eastAsia="仿宋" w:hAnsi="仿宋" w:cs="仿宋" w:hint="eastAsia"/>
            <w:lang w:eastAsia="zh-CN"/>
          </w:rPr>
          <w:t>(一)、高压自动分段器行业分析</w:t>
        </w:r>
        <w:r>
          <w:tab/>
        </w:r>
        <w:r>
          <w:fldChar w:fldCharType="begin"/>
        </w:r>
        <w:r>
          <w:instrText xml:space="preserve"> PAGEREF _Toc17870 \h </w:instrText>
        </w:r>
        <w:r>
          <w:fldChar w:fldCharType="separate"/>
        </w:r>
        <w:r>
          <w:t>19</w:t>
        </w:r>
        <w:r>
          <w:fldChar w:fldCharType="end"/>
        </w:r>
      </w:hyperlink>
    </w:p>
    <w:p>
      <w:pPr>
        <w:pStyle w:val="TOC2"/>
        <w:tabs>
          <w:tab w:val="right" w:leader="dot" w:pos="8306"/>
        </w:tabs>
      </w:pPr>
      <w:hyperlink w:anchor="_Toc31512" w:history="1">
        <w:r>
          <w:rPr>
            <w:rFonts w:ascii="仿宋" w:eastAsia="仿宋" w:hAnsi="仿宋" w:cs="仿宋" w:hint="eastAsia"/>
            <w:lang w:eastAsia="zh-CN"/>
          </w:rPr>
          <w:t>(二)、高压自动分段器市场分析预测</w:t>
        </w:r>
        <w:r>
          <w:tab/>
        </w:r>
        <w:r>
          <w:fldChar w:fldCharType="begin"/>
        </w:r>
        <w:r>
          <w:instrText xml:space="preserve"> PAGEREF _Toc31512 \h </w:instrText>
        </w:r>
        <w:r>
          <w:fldChar w:fldCharType="separate"/>
        </w:r>
        <w:r>
          <w:t>20</w:t>
        </w:r>
        <w:r>
          <w:fldChar w:fldCharType="end"/>
        </w:r>
      </w:hyperlink>
    </w:p>
    <w:p>
      <w:pPr>
        <w:pStyle w:val="TOC1"/>
        <w:tabs>
          <w:tab w:val="right" w:leader="dot" w:pos="8306"/>
        </w:tabs>
      </w:pPr>
      <w:hyperlink w:anchor="_Toc9067" w:history="1">
        <w:r>
          <w:rPr>
            <w:rFonts w:ascii="仿宋" w:eastAsia="仿宋" w:hAnsi="仿宋" w:cs="仿宋" w:hint="eastAsia"/>
            <w:lang w:eastAsia="zh-CN"/>
          </w:rPr>
          <w:t>六、高压自动分段器项目建设单位说明</w:t>
        </w:r>
        <w:r>
          <w:tab/>
        </w:r>
        <w:r>
          <w:fldChar w:fldCharType="begin"/>
        </w:r>
        <w:r>
          <w:instrText xml:space="preserve"> PAGEREF _Toc9067 \h </w:instrText>
        </w:r>
        <w:r>
          <w:fldChar w:fldCharType="separate"/>
        </w:r>
        <w:r>
          <w:t>21</w:t>
        </w:r>
        <w:r>
          <w:fldChar w:fldCharType="end"/>
        </w:r>
      </w:hyperlink>
    </w:p>
    <w:p>
      <w:pPr>
        <w:pStyle w:val="TOC2"/>
        <w:tabs>
          <w:tab w:val="right" w:leader="dot" w:pos="8306"/>
        </w:tabs>
      </w:pPr>
      <w:hyperlink w:anchor="_Toc3919" w:history="1">
        <w:r>
          <w:rPr>
            <w:rFonts w:ascii="仿宋" w:eastAsia="仿宋" w:hAnsi="仿宋" w:cs="仿宋" w:hint="eastAsia"/>
            <w:lang w:eastAsia="zh-CN"/>
          </w:rPr>
          <w:t>(一)、高压自动分段器项目承办单位基本情况</w:t>
        </w:r>
        <w:r>
          <w:tab/>
        </w:r>
        <w:r>
          <w:fldChar w:fldCharType="begin"/>
        </w:r>
        <w:r>
          <w:instrText xml:space="preserve"> PAGEREF _Toc3919 \h </w:instrText>
        </w:r>
        <w:r>
          <w:fldChar w:fldCharType="separate"/>
        </w:r>
        <w:r>
          <w:t>21</w:t>
        </w:r>
        <w:r>
          <w:fldChar w:fldCharType="end"/>
        </w:r>
      </w:hyperlink>
    </w:p>
    <w:p>
      <w:pPr>
        <w:pStyle w:val="TOC2"/>
        <w:tabs>
          <w:tab w:val="right" w:leader="dot" w:pos="8306"/>
        </w:tabs>
      </w:pPr>
      <w:hyperlink w:anchor="_Toc9401" w:history="1">
        <w:r>
          <w:rPr>
            <w:rFonts w:ascii="仿宋" w:eastAsia="仿宋" w:hAnsi="仿宋" w:cs="仿宋" w:hint="eastAsia"/>
            <w:lang w:eastAsia="zh-CN"/>
          </w:rPr>
          <w:t>(二)、公司经济效益分析</w:t>
        </w:r>
        <w:r>
          <w:tab/>
        </w:r>
        <w:r>
          <w:fldChar w:fldCharType="begin"/>
        </w:r>
        <w:r>
          <w:instrText xml:space="preserve"> PAGEREF _Toc9401 \h </w:instrText>
        </w:r>
        <w:r>
          <w:fldChar w:fldCharType="separate"/>
        </w:r>
        <w:r>
          <w:t>21</w:t>
        </w:r>
        <w:r>
          <w:fldChar w:fldCharType="end"/>
        </w:r>
      </w:hyperlink>
    </w:p>
    <w:p>
      <w:pPr>
        <w:pStyle w:val="TOC1"/>
        <w:tabs>
          <w:tab w:val="right" w:leader="dot" w:pos="8306"/>
        </w:tabs>
      </w:pPr>
      <w:hyperlink w:anchor="_Toc555" w:history="1">
        <w:r>
          <w:rPr>
            <w:rFonts w:ascii="仿宋" w:eastAsia="仿宋" w:hAnsi="仿宋" w:cs="仿宋" w:hint="eastAsia"/>
            <w:lang w:eastAsia="zh-CN"/>
          </w:rPr>
          <w:t>七、高压自动分段器项目计划安排</w:t>
        </w:r>
        <w:r>
          <w:tab/>
        </w:r>
        <w:r>
          <w:fldChar w:fldCharType="begin"/>
        </w:r>
        <w:r>
          <w:instrText xml:space="preserve"> PAGEREF _Toc555 \h </w:instrText>
        </w:r>
        <w:r>
          <w:fldChar w:fldCharType="separate"/>
        </w:r>
        <w:r>
          <w:t>22</w:t>
        </w:r>
        <w:r>
          <w:fldChar w:fldCharType="end"/>
        </w:r>
      </w:hyperlink>
    </w:p>
    <w:p>
      <w:pPr>
        <w:pStyle w:val="TOC2"/>
        <w:tabs>
          <w:tab w:val="right" w:leader="dot" w:pos="8306"/>
        </w:tabs>
      </w:pPr>
      <w:hyperlink w:anchor="_Toc22005" w:history="1">
        <w:r>
          <w:rPr>
            <w:rFonts w:ascii="仿宋" w:eastAsia="仿宋" w:hAnsi="仿宋" w:cs="仿宋" w:hint="eastAsia"/>
            <w:lang w:eastAsia="zh-CN"/>
          </w:rPr>
          <w:t>(一)、建设周期</w:t>
        </w:r>
        <w:r>
          <w:tab/>
        </w:r>
        <w:r>
          <w:fldChar w:fldCharType="begin"/>
        </w:r>
        <w:r>
          <w:instrText xml:space="preserve"> PAGEREF _Toc22005 \h </w:instrText>
        </w:r>
        <w:r>
          <w:fldChar w:fldCharType="separate"/>
        </w:r>
        <w:r>
          <w:t>22</w:t>
        </w:r>
        <w:r>
          <w:fldChar w:fldCharType="end"/>
        </w:r>
      </w:hyperlink>
    </w:p>
    <w:p>
      <w:pPr>
        <w:pStyle w:val="TOC2"/>
        <w:tabs>
          <w:tab w:val="right" w:leader="dot" w:pos="8306"/>
        </w:tabs>
      </w:pPr>
      <w:hyperlink w:anchor="_Toc1699" w:history="1">
        <w:r>
          <w:rPr>
            <w:rFonts w:ascii="仿宋" w:eastAsia="仿宋" w:hAnsi="仿宋" w:cs="仿宋" w:hint="eastAsia"/>
            <w:lang w:eastAsia="zh-CN"/>
          </w:rPr>
          <w:t>(二)、建设进度</w:t>
        </w:r>
        <w:r>
          <w:tab/>
        </w:r>
        <w:r>
          <w:fldChar w:fldCharType="begin"/>
        </w:r>
        <w:r>
          <w:instrText xml:space="preserve"> PAGEREF _Toc1699 \h </w:instrText>
        </w:r>
        <w:r>
          <w:fldChar w:fldCharType="separate"/>
        </w:r>
        <w:r>
          <w:t>23</w:t>
        </w:r>
        <w:r>
          <w:fldChar w:fldCharType="end"/>
        </w:r>
      </w:hyperlink>
    </w:p>
    <w:p>
      <w:pPr>
        <w:pStyle w:val="TOC2"/>
        <w:tabs>
          <w:tab w:val="right" w:leader="dot" w:pos="8306"/>
        </w:tabs>
      </w:pPr>
      <w:hyperlink w:anchor="_Toc24357" w:history="1">
        <w:r>
          <w:rPr>
            <w:rFonts w:ascii="仿宋" w:eastAsia="仿宋" w:hAnsi="仿宋" w:cs="仿宋" w:hint="eastAsia"/>
            <w:lang w:eastAsia="zh-CN"/>
          </w:rPr>
          <w:t>(三)、进度安排注意事项</w:t>
        </w:r>
        <w:r>
          <w:tab/>
        </w:r>
        <w:r>
          <w:fldChar w:fldCharType="begin"/>
        </w:r>
        <w:r>
          <w:instrText xml:space="preserve"> PAGEREF _Toc24357 \h </w:instrText>
        </w:r>
        <w:r>
          <w:fldChar w:fldCharType="separate"/>
        </w:r>
        <w:r>
          <w:t>24</w:t>
        </w:r>
        <w:r>
          <w:fldChar w:fldCharType="end"/>
        </w:r>
      </w:hyperlink>
    </w:p>
    <w:p>
      <w:pPr>
        <w:pStyle w:val="TOC2"/>
        <w:tabs>
          <w:tab w:val="right" w:leader="dot" w:pos="8306"/>
        </w:tabs>
      </w:pPr>
      <w:hyperlink w:anchor="_Toc2540" w:history="1">
        <w:r>
          <w:rPr>
            <w:rFonts w:ascii="仿宋" w:eastAsia="仿宋" w:hAnsi="仿宋" w:cs="仿宋" w:hint="eastAsia"/>
            <w:lang w:eastAsia="zh-CN"/>
          </w:rPr>
          <w:t>(四)、人力资源配置</w:t>
        </w:r>
        <w:r>
          <w:tab/>
        </w:r>
        <w:r>
          <w:fldChar w:fldCharType="begin"/>
        </w:r>
        <w:r>
          <w:instrText xml:space="preserve"> PAGEREF _Toc2540 \h </w:instrText>
        </w:r>
        <w:r>
          <w:fldChar w:fldCharType="separate"/>
        </w:r>
        <w:r>
          <w:t>26</w:t>
        </w:r>
        <w:r>
          <w:fldChar w:fldCharType="end"/>
        </w:r>
      </w:hyperlink>
    </w:p>
    <w:p>
      <w:pPr>
        <w:pStyle w:val="TOC1"/>
        <w:tabs>
          <w:tab w:val="right" w:leader="dot" w:pos="8306"/>
        </w:tabs>
      </w:pPr>
      <w:hyperlink w:anchor="_Toc20707" w:history="1">
        <w:r>
          <w:rPr>
            <w:rFonts w:ascii="仿宋" w:eastAsia="仿宋" w:hAnsi="仿宋" w:cs="仿宋" w:hint="eastAsia"/>
            <w:lang w:eastAsia="zh-CN"/>
          </w:rPr>
          <w:t>八、高压自动分段器项目人力资源培养与发展</w:t>
        </w:r>
        <w:r>
          <w:tab/>
        </w:r>
        <w:r>
          <w:fldChar w:fldCharType="begin"/>
        </w:r>
        <w:r>
          <w:instrText xml:space="preserve"> PAGEREF _Toc20707 \h </w:instrText>
        </w:r>
        <w:r>
          <w:fldChar w:fldCharType="separate"/>
        </w:r>
        <w:r>
          <w:t>27</w:t>
        </w:r>
        <w:r>
          <w:fldChar w:fldCharType="end"/>
        </w:r>
      </w:hyperlink>
    </w:p>
    <w:p>
      <w:pPr>
        <w:pStyle w:val="TOC2"/>
        <w:tabs>
          <w:tab w:val="right" w:leader="dot" w:pos="8306"/>
        </w:tabs>
      </w:pPr>
      <w:hyperlink w:anchor="_Toc14725" w:history="1">
        <w:r>
          <w:rPr>
            <w:rFonts w:ascii="仿宋" w:eastAsia="仿宋" w:hAnsi="仿宋" w:cs="仿宋" w:hint="eastAsia"/>
            <w:lang w:eastAsia="zh-CN"/>
          </w:rPr>
          <w:t>(一)、人才需求与规划</w:t>
        </w:r>
        <w:r>
          <w:tab/>
        </w:r>
        <w:r>
          <w:fldChar w:fldCharType="begin"/>
        </w:r>
        <w:r>
          <w:instrText xml:space="preserve"> PAGEREF _Toc14725 \h </w:instrText>
        </w:r>
        <w:r>
          <w:fldChar w:fldCharType="separate"/>
        </w:r>
        <w:r>
          <w:t>27</w:t>
        </w:r>
        <w:r>
          <w:fldChar w:fldCharType="end"/>
        </w:r>
      </w:hyperlink>
    </w:p>
    <w:p>
      <w:pPr>
        <w:pStyle w:val="TOC2"/>
        <w:tabs>
          <w:tab w:val="right" w:leader="dot" w:pos="8306"/>
        </w:tabs>
      </w:pPr>
      <w:hyperlink w:anchor="_Toc19645" w:history="1">
        <w:r>
          <w:rPr>
            <w:rFonts w:ascii="仿宋" w:eastAsia="仿宋" w:hAnsi="仿宋" w:cs="仿宋" w:hint="eastAsia"/>
            <w:lang w:eastAsia="zh-CN"/>
          </w:rPr>
          <w:t>(二)、培训与发展计划</w:t>
        </w:r>
        <w:r>
          <w:tab/>
        </w:r>
        <w:r>
          <w:fldChar w:fldCharType="begin"/>
        </w:r>
        <w:r>
          <w:instrText xml:space="preserve"> PAGEREF _Toc19645 \h </w:instrText>
        </w:r>
        <w:r>
          <w:fldChar w:fldCharType="separate"/>
        </w:r>
        <w:r>
          <w:t>27</w:t>
        </w:r>
        <w:r>
          <w:fldChar w:fldCharType="end"/>
        </w:r>
      </w:hyperlink>
    </w:p>
    <w:p>
      <w:pPr>
        <w:pStyle w:val="TOC1"/>
        <w:tabs>
          <w:tab w:val="right" w:leader="dot" w:pos="8306"/>
        </w:tabs>
      </w:pPr>
      <w:hyperlink w:anchor="_Toc23209" w:history="1">
        <w:r>
          <w:rPr>
            <w:rFonts w:ascii="仿宋" w:eastAsia="仿宋" w:hAnsi="仿宋" w:cs="仿宋" w:hint="eastAsia"/>
            <w:lang w:eastAsia="zh-CN"/>
          </w:rPr>
          <w:t>九、高压自动分段器项目环境影响分析</w:t>
        </w:r>
        <w:r>
          <w:tab/>
        </w:r>
        <w:r>
          <w:fldChar w:fldCharType="begin"/>
        </w:r>
        <w:r>
          <w:instrText xml:space="preserve"> PAGEREF _Toc23209 \h </w:instrText>
        </w:r>
        <w:r>
          <w:fldChar w:fldCharType="separate"/>
        </w:r>
        <w:r>
          <w:t>28</w:t>
        </w:r>
        <w:r>
          <w:fldChar w:fldCharType="end"/>
        </w:r>
      </w:hyperlink>
    </w:p>
    <w:p>
      <w:pPr>
        <w:pStyle w:val="TOC2"/>
        <w:tabs>
          <w:tab w:val="right" w:leader="dot" w:pos="8306"/>
        </w:tabs>
      </w:pPr>
      <w:hyperlink w:anchor="_Toc3421" w:history="1">
        <w:r>
          <w:rPr>
            <w:rFonts w:ascii="仿宋" w:eastAsia="仿宋" w:hAnsi="仿宋" w:cs="仿宋" w:hint="eastAsia"/>
            <w:lang w:eastAsia="zh-CN"/>
          </w:rPr>
          <w:t>(一)、建设区域环境质量现状</w:t>
        </w:r>
        <w:r>
          <w:tab/>
        </w:r>
        <w:r>
          <w:fldChar w:fldCharType="begin"/>
        </w:r>
        <w:r>
          <w:instrText xml:space="preserve"> PAGEREF _Toc3421 \h </w:instrText>
        </w:r>
        <w:r>
          <w:fldChar w:fldCharType="separate"/>
        </w:r>
        <w:r>
          <w:t>28</w:t>
        </w:r>
        <w:r>
          <w:fldChar w:fldCharType="end"/>
        </w:r>
      </w:hyperlink>
    </w:p>
    <w:p>
      <w:pPr>
        <w:pStyle w:val="TOC2"/>
        <w:tabs>
          <w:tab w:val="right" w:leader="dot" w:pos="8306"/>
        </w:tabs>
      </w:pPr>
      <w:hyperlink w:anchor="_Toc1612" w:history="1">
        <w:r>
          <w:rPr>
            <w:rFonts w:ascii="仿宋" w:eastAsia="仿宋" w:hAnsi="仿宋" w:cs="仿宋" w:hint="eastAsia"/>
            <w:lang w:eastAsia="zh-CN"/>
          </w:rPr>
          <w:t>(二)、建设期环境保护</w:t>
        </w:r>
        <w:r>
          <w:tab/>
        </w:r>
        <w:r>
          <w:fldChar w:fldCharType="begin"/>
        </w:r>
        <w:r>
          <w:instrText xml:space="preserve"> PAGEREF _Toc1612 \h </w:instrText>
        </w:r>
        <w:r>
          <w:fldChar w:fldCharType="separate"/>
        </w:r>
        <w:r>
          <w:t>29</w:t>
        </w:r>
        <w:r>
          <w:fldChar w:fldCharType="end"/>
        </w:r>
      </w:hyperlink>
    </w:p>
    <w:p>
      <w:pPr>
        <w:pStyle w:val="TOC2"/>
        <w:tabs>
          <w:tab w:val="right" w:leader="dot" w:pos="8306"/>
        </w:tabs>
      </w:pPr>
      <w:hyperlink w:anchor="_Toc13580" w:history="1">
        <w:r>
          <w:rPr>
            <w:rFonts w:ascii="仿宋" w:eastAsia="仿宋" w:hAnsi="仿宋" w:cs="仿宋" w:hint="eastAsia"/>
            <w:lang w:eastAsia="zh-CN"/>
          </w:rPr>
          <w:t>(三)、运营期环境保护</w:t>
        </w:r>
        <w:r>
          <w:tab/>
        </w:r>
        <w:r>
          <w:fldChar w:fldCharType="begin"/>
        </w:r>
        <w:r>
          <w:instrText xml:space="preserve"> PAGEREF _Toc13580 \h </w:instrText>
        </w:r>
        <w:r>
          <w:fldChar w:fldCharType="separate"/>
        </w:r>
        <w:r>
          <w:t>31</w:t>
        </w:r>
        <w:r>
          <w:fldChar w:fldCharType="end"/>
        </w:r>
      </w:hyperlink>
    </w:p>
    <w:p>
      <w:pPr>
        <w:pStyle w:val="TOC2"/>
        <w:tabs>
          <w:tab w:val="right" w:leader="dot" w:pos="8306"/>
        </w:tabs>
      </w:pPr>
      <w:hyperlink w:anchor="_Toc13842" w:history="1">
        <w:r>
          <w:rPr>
            <w:rFonts w:ascii="仿宋" w:eastAsia="仿宋" w:hAnsi="仿宋" w:cs="仿宋" w:hint="eastAsia"/>
            <w:lang w:eastAsia="zh-CN"/>
          </w:rPr>
          <w:t>(四)、高压自动分段器项目建设对区域经济的影响</w:t>
        </w:r>
        <w:r>
          <w:tab/>
        </w:r>
        <w:r>
          <w:fldChar w:fldCharType="begin"/>
        </w:r>
        <w:r>
          <w:instrText xml:space="preserve"> PAGEREF _Toc13842 \h </w:instrText>
        </w:r>
        <w:r>
          <w:fldChar w:fldCharType="separate"/>
        </w:r>
        <w:r>
          <w:t>32</w:t>
        </w:r>
        <w:r>
          <w:fldChar w:fldCharType="end"/>
        </w:r>
      </w:hyperlink>
    </w:p>
    <w:p>
      <w:pPr>
        <w:pStyle w:val="TOC2"/>
        <w:tabs>
          <w:tab w:val="right" w:leader="dot" w:pos="8306"/>
        </w:tabs>
      </w:pPr>
      <w:hyperlink w:anchor="_Toc15707" w:history="1">
        <w:r>
          <w:rPr>
            <w:rFonts w:ascii="仿宋" w:eastAsia="仿宋" w:hAnsi="仿宋" w:cs="仿宋" w:hint="eastAsia"/>
            <w:lang w:eastAsia="zh-CN"/>
          </w:rPr>
          <w:t>(五)、废弃物处理</w:t>
        </w:r>
        <w:r>
          <w:tab/>
        </w:r>
        <w:r>
          <w:fldChar w:fldCharType="begin"/>
        </w:r>
        <w:r>
          <w:instrText xml:space="preserve"> PAGEREF _Toc15707 \h </w:instrText>
        </w:r>
        <w:r>
          <w:fldChar w:fldCharType="separate"/>
        </w:r>
        <w:r>
          <w:t>34</w:t>
        </w:r>
        <w:r>
          <w:fldChar w:fldCharType="end"/>
        </w:r>
      </w:hyperlink>
    </w:p>
    <w:p>
      <w:pPr>
        <w:pStyle w:val="TOC2"/>
        <w:tabs>
          <w:tab w:val="right" w:leader="dot" w:pos="8306"/>
        </w:tabs>
      </w:pPr>
      <w:hyperlink w:anchor="_Toc12766" w:history="1">
        <w:r>
          <w:rPr>
            <w:rFonts w:ascii="仿宋" w:eastAsia="仿宋" w:hAnsi="仿宋" w:cs="仿宋" w:hint="eastAsia"/>
            <w:lang w:eastAsia="zh-CN"/>
          </w:rPr>
          <w:t>(六)、特殊环境影响分析</w:t>
        </w:r>
        <w:r>
          <w:tab/>
        </w:r>
        <w:r>
          <w:fldChar w:fldCharType="begin"/>
        </w:r>
        <w:r>
          <w:instrText xml:space="preserve"> PAGEREF _Toc12766 \h </w:instrText>
        </w:r>
        <w:r>
          <w:fldChar w:fldCharType="separate"/>
        </w:r>
        <w:r>
          <w:t>35</w:t>
        </w:r>
        <w:r>
          <w:fldChar w:fldCharType="end"/>
        </w:r>
      </w:hyperlink>
    </w:p>
    <w:p>
      <w:pPr>
        <w:pStyle w:val="TOC2"/>
        <w:tabs>
          <w:tab w:val="right" w:leader="dot" w:pos="8306"/>
        </w:tabs>
      </w:pPr>
      <w:hyperlink w:anchor="_Toc30958" w:history="1">
        <w:r>
          <w:rPr>
            <w:rFonts w:ascii="仿宋" w:eastAsia="仿宋" w:hAnsi="仿宋" w:cs="仿宋" w:hint="eastAsia"/>
            <w:lang w:eastAsia="zh-CN"/>
          </w:rPr>
          <w:t>(七)、清洁生产</w:t>
        </w:r>
        <w:r>
          <w:tab/>
        </w:r>
        <w:r>
          <w:fldChar w:fldCharType="begin"/>
        </w:r>
        <w:r>
          <w:instrText xml:space="preserve"> PAGEREF _Toc30958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81" w:history="1">
        <w:r>
          <w:rPr>
            <w:rFonts w:ascii="仿宋" w:eastAsia="仿宋" w:hAnsi="仿宋" w:cs="仿宋" w:hint="eastAsia"/>
            <w:lang w:eastAsia="zh-CN"/>
          </w:rPr>
          <w:t>(八)、环境保护综合评价</w:t>
        </w:r>
        <w:r>
          <w:tab/>
        </w:r>
        <w:r>
          <w:fldChar w:fldCharType="begin"/>
        </w:r>
        <w:r>
          <w:instrText xml:space="preserve"> PAGEREF _Toc10981 \h </w:instrText>
        </w:r>
        <w:r>
          <w:fldChar w:fldCharType="separate"/>
        </w:r>
        <w:r>
          <w:t>37</w:t>
        </w:r>
        <w:r>
          <w:fldChar w:fldCharType="end"/>
        </w:r>
      </w:hyperlink>
    </w:p>
    <w:p>
      <w:pPr>
        <w:pStyle w:val="TOC1"/>
        <w:tabs>
          <w:tab w:val="right" w:leader="dot" w:pos="8306"/>
        </w:tabs>
      </w:pPr>
      <w:hyperlink w:anchor="_Toc24763" w:history="1">
        <w:r>
          <w:rPr>
            <w:rFonts w:ascii="仿宋" w:eastAsia="仿宋" w:hAnsi="仿宋" w:cs="仿宋" w:hint="eastAsia"/>
            <w:lang w:eastAsia="zh-CN"/>
          </w:rPr>
          <w:t>十、高压自动分段器项目创新与研发</w:t>
        </w:r>
        <w:r>
          <w:tab/>
        </w:r>
        <w:r>
          <w:fldChar w:fldCharType="begin"/>
        </w:r>
        <w:r>
          <w:instrText xml:space="preserve"> PAGEREF _Toc24763 \h </w:instrText>
        </w:r>
        <w:r>
          <w:fldChar w:fldCharType="separate"/>
        </w:r>
        <w:r>
          <w:t>39</w:t>
        </w:r>
        <w:r>
          <w:fldChar w:fldCharType="end"/>
        </w:r>
      </w:hyperlink>
    </w:p>
    <w:p>
      <w:pPr>
        <w:pStyle w:val="TOC2"/>
        <w:tabs>
          <w:tab w:val="right" w:leader="dot" w:pos="8306"/>
        </w:tabs>
      </w:pPr>
      <w:hyperlink w:anchor="_Toc30838" w:history="1">
        <w:r>
          <w:rPr>
            <w:rFonts w:ascii="仿宋" w:eastAsia="仿宋" w:hAnsi="仿宋" w:cs="仿宋" w:hint="eastAsia"/>
            <w:lang w:eastAsia="zh-CN"/>
          </w:rPr>
          <w:t>(一)、创新策略与方向</w:t>
        </w:r>
        <w:r>
          <w:tab/>
        </w:r>
        <w:r>
          <w:fldChar w:fldCharType="begin"/>
        </w:r>
        <w:r>
          <w:instrText xml:space="preserve"> PAGEREF _Toc30838 \h </w:instrText>
        </w:r>
        <w:r>
          <w:fldChar w:fldCharType="separate"/>
        </w:r>
        <w:r>
          <w:t>39</w:t>
        </w:r>
        <w:r>
          <w:fldChar w:fldCharType="end"/>
        </w:r>
      </w:hyperlink>
    </w:p>
    <w:p>
      <w:pPr>
        <w:pStyle w:val="TOC2"/>
        <w:tabs>
          <w:tab w:val="right" w:leader="dot" w:pos="8306"/>
        </w:tabs>
      </w:pPr>
      <w:hyperlink w:anchor="_Toc28740" w:history="1">
        <w:r>
          <w:rPr>
            <w:rFonts w:ascii="仿宋" w:eastAsia="仿宋" w:hAnsi="仿宋" w:cs="仿宋" w:hint="eastAsia"/>
            <w:lang w:eastAsia="zh-CN"/>
          </w:rPr>
          <w:t>(二)、研发规划与投入</w:t>
        </w:r>
        <w:r>
          <w:tab/>
        </w:r>
        <w:r>
          <w:fldChar w:fldCharType="begin"/>
        </w:r>
        <w:r>
          <w:instrText xml:space="preserve"> PAGEREF _Toc28740 \h </w:instrText>
        </w:r>
        <w:r>
          <w:fldChar w:fldCharType="separate"/>
        </w:r>
        <w:r>
          <w:t>40</w:t>
        </w:r>
        <w:r>
          <w:fldChar w:fldCharType="end"/>
        </w:r>
      </w:hyperlink>
    </w:p>
    <w:p>
      <w:pPr>
        <w:pStyle w:val="TOC1"/>
        <w:tabs>
          <w:tab w:val="right" w:leader="dot" w:pos="8306"/>
        </w:tabs>
      </w:pPr>
      <w:hyperlink w:anchor="_Toc19403" w:history="1">
        <w:r>
          <w:rPr>
            <w:rFonts w:ascii="仿宋" w:eastAsia="仿宋" w:hAnsi="仿宋" w:cs="仿宋" w:hint="eastAsia"/>
            <w:lang w:eastAsia="zh-CN"/>
          </w:rPr>
          <w:t>十一、高压自动分段器项目投资规划</w:t>
        </w:r>
        <w:r>
          <w:tab/>
        </w:r>
        <w:r>
          <w:fldChar w:fldCharType="begin"/>
        </w:r>
        <w:r>
          <w:instrText xml:space="preserve"> PAGEREF _Toc19403 \h </w:instrText>
        </w:r>
        <w:r>
          <w:fldChar w:fldCharType="separate"/>
        </w:r>
        <w:r>
          <w:t>42</w:t>
        </w:r>
        <w:r>
          <w:fldChar w:fldCharType="end"/>
        </w:r>
      </w:hyperlink>
    </w:p>
    <w:p>
      <w:pPr>
        <w:pStyle w:val="TOC2"/>
        <w:tabs>
          <w:tab w:val="right" w:leader="dot" w:pos="8306"/>
        </w:tabs>
      </w:pPr>
      <w:hyperlink w:anchor="_Toc12433" w:history="1">
        <w:r>
          <w:rPr>
            <w:rFonts w:ascii="仿宋" w:eastAsia="仿宋" w:hAnsi="仿宋" w:cs="仿宋" w:hint="eastAsia"/>
            <w:lang w:eastAsia="zh-CN"/>
          </w:rPr>
          <w:t>(一)、高压自动分段器项目总投资估算</w:t>
        </w:r>
        <w:r>
          <w:tab/>
        </w:r>
        <w:r>
          <w:fldChar w:fldCharType="begin"/>
        </w:r>
        <w:r>
          <w:instrText xml:space="preserve"> PAGEREF _Toc12433 \h </w:instrText>
        </w:r>
        <w:r>
          <w:fldChar w:fldCharType="separate"/>
        </w:r>
        <w:r>
          <w:t>42</w:t>
        </w:r>
        <w:r>
          <w:fldChar w:fldCharType="end"/>
        </w:r>
      </w:hyperlink>
    </w:p>
    <w:p>
      <w:pPr>
        <w:pStyle w:val="TOC2"/>
        <w:tabs>
          <w:tab w:val="right" w:leader="dot" w:pos="8306"/>
        </w:tabs>
      </w:pPr>
      <w:hyperlink w:anchor="_Toc7076" w:history="1">
        <w:r>
          <w:rPr>
            <w:rFonts w:ascii="仿宋" w:eastAsia="仿宋" w:hAnsi="仿宋" w:cs="仿宋" w:hint="eastAsia"/>
            <w:lang w:eastAsia="zh-CN"/>
          </w:rPr>
          <w:t>(二)、资金筹措</w:t>
        </w:r>
        <w:r>
          <w:tab/>
        </w:r>
        <w:r>
          <w:fldChar w:fldCharType="begin"/>
        </w:r>
        <w:r>
          <w:instrText xml:space="preserve"> PAGEREF _Toc7076 \h </w:instrText>
        </w:r>
        <w:r>
          <w:fldChar w:fldCharType="separate"/>
        </w:r>
        <w:r>
          <w:t>43</w:t>
        </w:r>
        <w:r>
          <w:fldChar w:fldCharType="end"/>
        </w:r>
      </w:hyperlink>
    </w:p>
    <w:p>
      <w:pPr>
        <w:pStyle w:val="TOC1"/>
        <w:tabs>
          <w:tab w:val="right" w:leader="dot" w:pos="8306"/>
        </w:tabs>
      </w:pPr>
      <w:hyperlink w:anchor="_Toc20460" w:history="1">
        <w:r>
          <w:rPr>
            <w:rFonts w:ascii="仿宋" w:eastAsia="仿宋" w:hAnsi="仿宋" w:cs="仿宋" w:hint="eastAsia"/>
            <w:lang w:eastAsia="zh-CN"/>
          </w:rPr>
          <w:t>十二、高压自动分段器项目风险管理</w:t>
        </w:r>
        <w:r>
          <w:tab/>
        </w:r>
        <w:r>
          <w:fldChar w:fldCharType="begin"/>
        </w:r>
        <w:r>
          <w:instrText xml:space="preserve"> PAGEREF _Toc20460 \h </w:instrText>
        </w:r>
        <w:r>
          <w:fldChar w:fldCharType="separate"/>
        </w:r>
        <w:r>
          <w:t>44</w:t>
        </w:r>
        <w:r>
          <w:fldChar w:fldCharType="end"/>
        </w:r>
      </w:hyperlink>
    </w:p>
    <w:p>
      <w:pPr>
        <w:pStyle w:val="TOC2"/>
        <w:tabs>
          <w:tab w:val="right" w:leader="dot" w:pos="8306"/>
        </w:tabs>
      </w:pPr>
      <w:hyperlink w:anchor="_Toc19837" w:history="1">
        <w:r>
          <w:rPr>
            <w:rFonts w:ascii="仿宋" w:eastAsia="仿宋" w:hAnsi="仿宋" w:cs="仿宋" w:hint="eastAsia"/>
            <w:lang w:eastAsia="zh-CN"/>
          </w:rPr>
          <w:t>(一)、风险识别与评估</w:t>
        </w:r>
        <w:r>
          <w:tab/>
        </w:r>
        <w:r>
          <w:fldChar w:fldCharType="begin"/>
        </w:r>
        <w:r>
          <w:instrText xml:space="preserve"> PAGEREF _Toc19837 \h </w:instrText>
        </w:r>
        <w:r>
          <w:fldChar w:fldCharType="separate"/>
        </w:r>
        <w:r>
          <w:t>44</w:t>
        </w:r>
        <w:r>
          <w:fldChar w:fldCharType="end"/>
        </w:r>
      </w:hyperlink>
    </w:p>
    <w:p>
      <w:pPr>
        <w:pStyle w:val="TOC2"/>
        <w:tabs>
          <w:tab w:val="right" w:leader="dot" w:pos="8306"/>
        </w:tabs>
      </w:pPr>
      <w:hyperlink w:anchor="_Toc21694" w:history="1">
        <w:r>
          <w:rPr>
            <w:rFonts w:ascii="仿宋" w:eastAsia="仿宋" w:hAnsi="仿宋" w:cs="仿宋" w:hint="eastAsia"/>
            <w:lang w:eastAsia="zh-CN"/>
          </w:rPr>
          <w:t>(二)、风险应对策略</w:t>
        </w:r>
        <w:r>
          <w:tab/>
        </w:r>
        <w:r>
          <w:fldChar w:fldCharType="begin"/>
        </w:r>
        <w:r>
          <w:instrText xml:space="preserve"> PAGEREF _Toc21694 \h </w:instrText>
        </w:r>
        <w:r>
          <w:fldChar w:fldCharType="separate"/>
        </w:r>
        <w:r>
          <w:t>45</w:t>
        </w:r>
        <w:r>
          <w:fldChar w:fldCharType="end"/>
        </w:r>
      </w:hyperlink>
    </w:p>
    <w:p>
      <w:pPr>
        <w:pStyle w:val="TOC2"/>
        <w:tabs>
          <w:tab w:val="right" w:leader="dot" w:pos="8306"/>
        </w:tabs>
      </w:pPr>
      <w:hyperlink w:anchor="_Toc4501" w:history="1">
        <w:r>
          <w:rPr>
            <w:rFonts w:ascii="仿宋" w:eastAsia="仿宋" w:hAnsi="仿宋" w:cs="仿宋" w:hint="eastAsia"/>
            <w:lang w:eastAsia="zh-CN"/>
          </w:rPr>
          <w:t>(三)、风险监控与控制</w:t>
        </w:r>
        <w:r>
          <w:tab/>
        </w:r>
        <w:r>
          <w:fldChar w:fldCharType="begin"/>
        </w:r>
        <w:r>
          <w:instrText xml:space="preserve"> PAGEREF _Toc4501 \h </w:instrText>
        </w:r>
        <w:r>
          <w:fldChar w:fldCharType="separate"/>
        </w:r>
        <w:r>
          <w:t>47</w:t>
        </w:r>
        <w:r>
          <w:fldChar w:fldCharType="end"/>
        </w:r>
      </w:hyperlink>
    </w:p>
    <w:p>
      <w:pPr>
        <w:pStyle w:val="TOC1"/>
        <w:tabs>
          <w:tab w:val="right" w:leader="dot" w:pos="8306"/>
        </w:tabs>
      </w:pPr>
      <w:hyperlink w:anchor="_Toc11249" w:history="1">
        <w:r>
          <w:rPr>
            <w:rFonts w:ascii="仿宋" w:eastAsia="仿宋" w:hAnsi="仿宋" w:cs="仿宋" w:hint="eastAsia"/>
            <w:lang w:eastAsia="zh-CN"/>
          </w:rPr>
          <w:t>十三、高压自动分段器项目实施保障措施</w:t>
        </w:r>
        <w:r>
          <w:tab/>
        </w:r>
        <w:r>
          <w:fldChar w:fldCharType="begin"/>
        </w:r>
        <w:r>
          <w:instrText xml:space="preserve"> PAGEREF _Toc11249 \h </w:instrText>
        </w:r>
        <w:r>
          <w:fldChar w:fldCharType="separate"/>
        </w:r>
        <w:r>
          <w:t>48</w:t>
        </w:r>
        <w:r>
          <w:fldChar w:fldCharType="end"/>
        </w:r>
      </w:hyperlink>
    </w:p>
    <w:p>
      <w:pPr>
        <w:pStyle w:val="TOC2"/>
        <w:tabs>
          <w:tab w:val="right" w:leader="dot" w:pos="8306"/>
        </w:tabs>
      </w:pPr>
      <w:hyperlink w:anchor="_Toc20522" w:history="1">
        <w:r>
          <w:rPr>
            <w:rFonts w:ascii="仿宋" w:eastAsia="仿宋" w:hAnsi="仿宋" w:cs="仿宋" w:hint="eastAsia"/>
            <w:lang w:eastAsia="zh-CN"/>
          </w:rPr>
          <w:t>(一)、高压自动分段器项目实施保障机制</w:t>
        </w:r>
        <w:r>
          <w:tab/>
        </w:r>
        <w:r>
          <w:fldChar w:fldCharType="begin"/>
        </w:r>
        <w:r>
          <w:instrText xml:space="preserve"> PAGEREF _Toc20522 \h </w:instrText>
        </w:r>
        <w:r>
          <w:fldChar w:fldCharType="separate"/>
        </w:r>
        <w:r>
          <w:t>48</w:t>
        </w:r>
        <w:r>
          <w:fldChar w:fldCharType="end"/>
        </w:r>
      </w:hyperlink>
    </w:p>
    <w:p>
      <w:pPr>
        <w:pStyle w:val="TOC2"/>
        <w:tabs>
          <w:tab w:val="right" w:leader="dot" w:pos="8306"/>
        </w:tabs>
      </w:pPr>
      <w:hyperlink w:anchor="_Toc6084" w:history="1">
        <w:r>
          <w:rPr>
            <w:rFonts w:ascii="仿宋" w:eastAsia="仿宋" w:hAnsi="仿宋" w:cs="仿宋" w:hint="eastAsia"/>
            <w:lang w:eastAsia="zh-CN"/>
          </w:rPr>
          <w:t>(二)、高压自动分段器项目法律合规要求</w:t>
        </w:r>
        <w:r>
          <w:tab/>
        </w:r>
        <w:r>
          <w:fldChar w:fldCharType="begin"/>
        </w:r>
        <w:r>
          <w:instrText xml:space="preserve"> PAGEREF _Toc6084 \h </w:instrText>
        </w:r>
        <w:r>
          <w:fldChar w:fldCharType="separate"/>
        </w:r>
        <w:r>
          <w:t>52</w:t>
        </w:r>
        <w:r>
          <w:fldChar w:fldCharType="end"/>
        </w:r>
      </w:hyperlink>
    </w:p>
    <w:p>
      <w:pPr>
        <w:pStyle w:val="TOC2"/>
        <w:tabs>
          <w:tab w:val="right" w:leader="dot" w:pos="8306"/>
        </w:tabs>
      </w:pPr>
      <w:hyperlink w:anchor="_Toc14740" w:history="1">
        <w:r>
          <w:rPr>
            <w:rFonts w:ascii="仿宋" w:eastAsia="仿宋" w:hAnsi="仿宋" w:cs="仿宋" w:hint="eastAsia"/>
            <w:lang w:eastAsia="zh-CN"/>
          </w:rPr>
          <w:t>(三)、高压自动分段器项目合同管理与法律事务</w:t>
        </w:r>
        <w:r>
          <w:tab/>
        </w:r>
        <w:r>
          <w:fldChar w:fldCharType="begin"/>
        </w:r>
        <w:r>
          <w:instrText xml:space="preserve"> PAGEREF _Toc14740 \h </w:instrText>
        </w:r>
        <w:r>
          <w:fldChar w:fldCharType="separate"/>
        </w:r>
        <w:r>
          <w:t>56</w:t>
        </w:r>
        <w:r>
          <w:fldChar w:fldCharType="end"/>
        </w:r>
      </w:hyperlink>
    </w:p>
    <w:p>
      <w:pPr>
        <w:pStyle w:val="TOC2"/>
        <w:tabs>
          <w:tab w:val="right" w:leader="dot" w:pos="8306"/>
        </w:tabs>
      </w:pPr>
      <w:hyperlink w:anchor="_Toc27134" w:history="1">
        <w:r>
          <w:rPr>
            <w:rFonts w:ascii="仿宋" w:eastAsia="仿宋" w:hAnsi="仿宋" w:cs="仿宋" w:hint="eastAsia"/>
            <w:lang w:eastAsia="zh-CN"/>
          </w:rPr>
          <w:t>(四)、高压自动分段器项目知识产权保护策略</w:t>
        </w:r>
        <w:r>
          <w:tab/>
        </w:r>
        <w:r>
          <w:fldChar w:fldCharType="begin"/>
        </w:r>
        <w:r>
          <w:instrText xml:space="preserve"> PAGEREF _Toc27134 \h </w:instrText>
        </w:r>
        <w:r>
          <w:fldChar w:fldCharType="separate"/>
        </w:r>
        <w:r>
          <w:t>62</w:t>
        </w:r>
        <w:r>
          <w:fldChar w:fldCharType="end"/>
        </w:r>
      </w:hyperlink>
    </w:p>
    <w:p>
      <w:pPr>
        <w:pStyle w:val="TOC1"/>
        <w:tabs>
          <w:tab w:val="right" w:leader="dot" w:pos="8306"/>
        </w:tabs>
      </w:pPr>
      <w:hyperlink w:anchor="_Toc22557" w:history="1">
        <w:r>
          <w:rPr>
            <w:rFonts w:ascii="仿宋" w:eastAsia="仿宋" w:hAnsi="仿宋" w:cs="仿宋" w:hint="eastAsia"/>
            <w:lang w:eastAsia="zh-CN"/>
          </w:rPr>
          <w:t>十四、风险识别与分类</w:t>
        </w:r>
        <w:r>
          <w:tab/>
        </w:r>
        <w:r>
          <w:fldChar w:fldCharType="begin"/>
        </w:r>
        <w:r>
          <w:instrText xml:space="preserve"> PAGEREF _Toc22557 \h </w:instrText>
        </w:r>
        <w:r>
          <w:fldChar w:fldCharType="separate"/>
        </w:r>
        <w:r>
          <w:t>65</w:t>
        </w:r>
        <w:r>
          <w:fldChar w:fldCharType="end"/>
        </w:r>
      </w:hyperlink>
    </w:p>
    <w:p>
      <w:pPr>
        <w:pStyle w:val="TOC2"/>
        <w:tabs>
          <w:tab w:val="right" w:leader="dot" w:pos="8306"/>
        </w:tabs>
      </w:pPr>
      <w:hyperlink w:anchor="_Toc3288" w:history="1">
        <w:r>
          <w:rPr>
            <w:rFonts w:ascii="仿宋" w:eastAsia="仿宋" w:hAnsi="仿宋" w:cs="仿宋" w:hint="eastAsia"/>
            <w:lang w:eastAsia="zh-CN"/>
          </w:rPr>
          <w:t>(一)、风险识别</w:t>
        </w:r>
        <w:r>
          <w:tab/>
        </w:r>
        <w:r>
          <w:fldChar w:fldCharType="begin"/>
        </w:r>
        <w:r>
          <w:instrText xml:space="preserve"> PAGEREF _Toc3288 \h </w:instrText>
        </w:r>
        <w:r>
          <w:fldChar w:fldCharType="separate"/>
        </w:r>
        <w:r>
          <w:t>65</w:t>
        </w:r>
        <w:r>
          <w:fldChar w:fldCharType="end"/>
        </w:r>
      </w:hyperlink>
    </w:p>
    <w:p>
      <w:pPr>
        <w:pStyle w:val="TOC2"/>
        <w:tabs>
          <w:tab w:val="right" w:leader="dot" w:pos="8306"/>
        </w:tabs>
      </w:pPr>
      <w:hyperlink w:anchor="_Toc14801" w:history="1">
        <w:r>
          <w:rPr>
            <w:rFonts w:ascii="仿宋" w:eastAsia="仿宋" w:hAnsi="仿宋" w:cs="仿宋" w:hint="eastAsia"/>
            <w:lang w:eastAsia="zh-CN"/>
          </w:rPr>
          <w:t>(二)、风险分类</w:t>
        </w:r>
        <w:r>
          <w:tab/>
        </w:r>
        <w:r>
          <w:fldChar w:fldCharType="begin"/>
        </w:r>
        <w:r>
          <w:instrText xml:space="preserve"> PAGEREF _Toc14801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51"/>
      <w:r>
        <w:rPr>
          <w:rFonts w:ascii="仿宋" w:eastAsia="仿宋" w:hAnsi="仿宋" w:cs="仿宋" w:hint="eastAsia"/>
          <w:sz w:val="28"/>
          <w:lang w:eastAsia="zh-CN"/>
        </w:rPr>
        <w:t>一、高压自动分段器项目文档管理</w:t>
      </w:r>
      <w:bookmarkEnd w:id="2"/>
    </w:p>
    <w:p>
      <w:pPr>
        <w:pStyle w:val="Heading2"/>
        <w:rPr>
          <w:rFonts w:ascii="仿宋" w:eastAsia="仿宋" w:hAnsi="仿宋" w:cs="仿宋" w:hint="eastAsia"/>
          <w:lang w:eastAsia="zh-CN"/>
        </w:rPr>
      </w:pPr>
      <w:bookmarkStart w:id="3" w:name="_Toc3012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高压自动分段器项目高度重视文档的质量和准确性，以支持高压自动分段器项目的各项活动和决策。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自动分段器项目文档的编制始于高压自动分段器项目计划的初期，我们制定了详细的文档编制计划，明确了每个文档的内容、格式和编写责任人。在高压自动分段器项目启动阶段，我们首先编制了高压自动分段器项目章程，明确定义了高压自动分段器项目的目标、范围、风险等关键要素。随后，高压自动分段器项目团队根据计划陆续编制了需求文档、设计文档、测试文档等各类文档，确保高压自动分段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压自动分段器项目管理中的重要环节，旨在确保高压自动分段器项目文档符合质量标准和高压自动分段器项目需求。在高压自动分段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压自动分段器项目相关利益方和专业领域的专家对文档进行独立审查。这有助于获取更全面、客观的反馈，确保高压自动分段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高压自动分段器项目在文档编制与审查方面建立了严格的管理机制，通过规范的流程和多维度的审查，确保高压自动分段器项目文档的质量、准确性和可靠性，为高压自动分段器项目的顺利推进提供了有力支持。</w:t>
      </w:r>
    </w:p>
    <w:p>
      <w:pPr>
        <w:pStyle w:val="Heading2"/>
        <w:ind w:firstLine="560" w:firstLineChars="200"/>
        <w:rPr>
          <w:rFonts w:ascii="仿宋" w:eastAsia="仿宋" w:hAnsi="仿宋" w:cs="仿宋" w:hint="eastAsia"/>
          <w:sz w:val="28"/>
          <w:lang w:eastAsia="zh-CN"/>
        </w:rPr>
      </w:pPr>
      <w:bookmarkStart w:id="4" w:name="_Toc1310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在高压自动分段器项目中，我们致力于优化文档发布与分发过程，以确保信息的高效传递和团队间协作的顺畅进行。以下是我们采取的关键优化策略：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我们通过多渠道发布文档，包括电子邮件、高压自动分段器项目管理平台、内部网站等，以满足不同团队成员的偏好和需求。多渠道发布确保了信息的全面覆盖。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我们采用了精细的权限控制，确保只有授权人员可以访问敏感信息。这种安全措施保护了高压自动分段器项目文档的机密性，防止了未经授权的信息泄露。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709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压自动分段器项目生命周期中一个至关重要的环节，直接关系到高压自动分段器项目信息的长期保存和历史记录的完整性。在高压自动分段器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2129"/>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846"/>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自动分段器项目的技术管理特点体现在其创新导向。通过引入最先进的技术趋势和解决方案，高压自动分段器项目致力于提升科技含量、提高质量和效率水平。这意味着我们将采用最新的工具和方法，确保高压自动分段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压自动分段器项目技术管理的显著特征。通过整合不同领域的技术资源，我们实现了跨学科的协同工作。这有助于优化技术架构，提高整体效能。此外，整合性策略还促进了不同技术团队之间的紧密沟通和高效合作，确保高压自动分段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压自动分段器项目所采用的技术。通过不断优化技术方案，高压自动分段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压自动分段器项目团队将在高压自动分段器项目初期识别可能的技术风险，并采取相应的预防和应对措施。通过建立健全的风险评估机制，高压自动分段器项目能够在实施过程中及时发现并解决潜在的技术问题，保障高压自动分段器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高压自动分段器项目中，技术将成为高压自动分段器项目成功的有力支持。这一深度剖析揭示了技术管理在高压自动分段器项目实施中的关键作用，为高压自动分段器项目的技术基础奠定了坚实的基础。</w:t>
      </w:r>
    </w:p>
    <w:p>
      <w:pPr>
        <w:pStyle w:val="Heading2"/>
        <w:ind w:firstLine="560" w:firstLineChars="200"/>
        <w:rPr>
          <w:rFonts w:ascii="仿宋" w:eastAsia="仿宋" w:hAnsi="仿宋" w:cs="仿宋" w:hint="eastAsia"/>
          <w:sz w:val="28"/>
          <w:lang w:eastAsia="zh-CN"/>
        </w:rPr>
      </w:pPr>
      <w:bookmarkStart w:id="8" w:name="_Toc31334"/>
      <w:r>
        <w:rPr>
          <w:rFonts w:ascii="仿宋" w:eastAsia="仿宋" w:hAnsi="仿宋" w:cs="仿宋" w:hint="eastAsia"/>
          <w:sz w:val="28"/>
          <w:lang w:eastAsia="zh-CN"/>
        </w:rPr>
        <w:t>(二)、高压自动分段器项目工艺技术设计方案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压自动分段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压自动分段器项目将严格按照相关行业规范要求进行组织。通过有效控制产品质量，高压自动分段器项目将致力于为顾客提供优质的高压自动分段器项目产品和良好的服务。这体现了高压自动分段器项目对于生产活动合规性和质量标准的高度重视，为高压自动分段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压自动分段器项目注重生态效益和清洁生产原则。高压自动分段器项目建设将紧密结合地方特色经济发展，与社会经济发展规划和区域环境保护规划方案相协调一致。通过与当地区域自然生态系统的结合，高压自动分段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压自动分段器项目产品具有多样化的客户需求和个性化的特点。因此，高压自动分段器项目产品规格品种多样，且单批生产数量较小。为满足这一特点，高压自动分段器项目承办单位将建设先进的柔性制造生产线。通过广泛应用柔性制造技术，高压自动分段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压自动分段器项目采用的技术具有较高的技术含量和自动化水平，处于国内先进水平。这一技术选用不仅体现了对生产效率、质量和环境友好性的高标准要求，同时为高压自动分段器项目的可持续发展奠定了坚实的基础。</w:t>
      </w:r>
    </w:p>
    <w:p>
      <w:pPr>
        <w:pStyle w:val="Heading2"/>
        <w:ind w:firstLine="560" w:firstLineChars="200"/>
        <w:rPr>
          <w:rFonts w:ascii="仿宋" w:eastAsia="仿宋" w:hAnsi="仿宋" w:cs="仿宋" w:hint="eastAsia"/>
          <w:sz w:val="28"/>
          <w:lang w:eastAsia="zh-CN"/>
        </w:rPr>
      </w:pPr>
      <w:bookmarkStart w:id="9" w:name="_Toc12258"/>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为确保高压自动分段器项目的高效生产和技术实施，我们制定了一套精心设计的设备选型方案，以满足高压自动分段器项目生产、质量和环保的要求。该方案的主要特点如下：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压自动分段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针对高压自动分段器项目产品的多样性和小批量生产的特点，我们将建设柔性制造生产线。通过在设备选型中考虑柔性制造技术，可以灵活应对不同产品规格和生产需求，实现生产线的高度灵活性和适应性。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5190"/>
      <w:r>
        <w:rPr>
          <w:rFonts w:ascii="仿宋" w:eastAsia="仿宋" w:hAnsi="仿宋" w:cs="仿宋" w:hint="eastAsia"/>
          <w:sz w:val="28"/>
          <w:lang w:eastAsia="zh-CN"/>
        </w:rPr>
        <w:t>三、高压自动分段器项目绩效评估</w:t>
      </w:r>
      <w:bookmarkEnd w:id="10"/>
    </w:p>
    <w:p>
      <w:pPr>
        <w:pStyle w:val="Heading2"/>
        <w:rPr>
          <w:rFonts w:ascii="仿宋" w:eastAsia="仿宋" w:hAnsi="仿宋" w:cs="仿宋" w:hint="eastAsia"/>
          <w:lang w:eastAsia="zh-CN"/>
        </w:rPr>
      </w:pPr>
      <w:bookmarkStart w:id="11" w:name="_Toc31522"/>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高压自动分段器项目中，我们设计了一套全面的绩效评估指标，以确保高压自动分段器项目的可控和成功交付。这些指标跨足高压自动分段器项目目标、成本、进度和质量等多个维度，为我们提供了全面洞察高压自动分段器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自动分段器项目目标达成率是我们关注的首要指标。我们设定了明确的目标，并通过定期监测和评估，迅速发现并应对潜在的目标偏差。这为高压自动分段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成本绩效是另一个核心关注点。通过实际成本与预算成本的对比分析，我们深入了解成本差异的原因，及时调整资源分配，保持高压自动分段器项目在经济效益方面的合理水平。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自动分段器项目进度作为关键的绩效指标之一，得到了精心的关注。我们制定了详细的高压自动分段器项目进度计划，并设立了进度符合度指标，确保实际进度与计划进度保持一致。这使我们能够快速发现和解决潜在的进度问题，保持高压自动分段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压自动分段器项目绩效的不可或缺的一环。我们引入了一系列的质量标准和客户满意度指标，以确保高压自动分段器项目交付的成果在质量上达到或超越预期水平。通过持续监测这些指标，我们努力提升高压自动分段器项目整体质量水平，为高压自动分段器项目的成功交付提供有力保障。通过这些科学且全面的绩效评估，我们能够更好地引导高压自动分段器项目的持续改进，确保高压自动分段器项目目标的顺利达成。</w:t>
      </w:r>
    </w:p>
    <w:p>
      <w:pPr>
        <w:pStyle w:val="Heading2"/>
        <w:ind w:firstLine="560" w:firstLineChars="200"/>
        <w:rPr>
          <w:rFonts w:ascii="仿宋" w:eastAsia="仿宋" w:hAnsi="仿宋" w:cs="仿宋" w:hint="eastAsia"/>
          <w:sz w:val="28"/>
          <w:lang w:eastAsia="zh-CN"/>
        </w:rPr>
      </w:pPr>
      <w:bookmarkStart w:id="12" w:name="_Toc25737"/>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绩效评估是高压自动分段器项目中的关键环节，为确保高压自动分段器项目达到预期目标，我们采用了多层次、多维度的绩效评估方法。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压自动分段器项目的战略目标对齐，确保每个决策和行动都与高压自动分段器项目整体目标保持一致。团队会定期召开战略对齐会议，审视当前工作与高压自动分段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压自动分段器项目进度、质量、成本和风险等方面。这些指标通过数据收集和分析，为高压自动分段器项目管理团队提供了客观的评估依据。例如，我们通过高压自动分段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压自动分段器项目内部，还考虑了高压自动分段器项目对外部环境的影响。我们定期进行干系人满意度调查，以了解各利益相关方对高压自动分段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这种多层次、多角度的绩效评估方法，使得我们能够全面了解高压自动分段器项目的运行状态，及时做出调整，确保高压自动分段器项目在不断变化的环境中保持稳健前行。</w:t>
      </w:r>
    </w:p>
    <w:p>
      <w:pPr>
        <w:pStyle w:val="Heading2"/>
        <w:ind w:firstLine="560" w:firstLineChars="200"/>
        <w:rPr>
          <w:rFonts w:ascii="仿宋" w:eastAsia="仿宋" w:hAnsi="仿宋" w:cs="仿宋" w:hint="eastAsia"/>
          <w:sz w:val="28"/>
          <w:lang w:eastAsia="zh-CN"/>
        </w:rPr>
      </w:pPr>
      <w:bookmarkStart w:id="13" w:name="_Toc45"/>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为了确保高压自动分段器项目的有效管理和不断优化，我们采用了精心设计的绩效评估周期。这个周期旨在实现灵活、实时和全面的评估，以适应高压自动分段器项目执行中的各种挑战。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压自动分段器项目的不同需求，分为短期、中期和长期。短期评估关注每个迭代或工作周期，以及时发现和解决当前任务中的问题。中期评估涵盖几个迭代，深入了解整体高压自动分段器项目的趋势和性能。长期评估则着眼于整个高压自动分段器项目阶段，确保高压自动分段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压自动分段器项目管理工具和协作平台，团队成员能够随时更新和分享高压自动分段器项目数据。这种实时性的反馈机制使我们能够及时察觉潜在问题，快速调整，保持高压自动分段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高压自动分段器项目的决策制定密不可分。每个周期的高压自动分段器项目回顾会议成为集体总结经验、识别问题深层次原因并找到创新解决方案的平台。这种定期的反思与调整机制使高压自动分段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3495"/>
      <w:r>
        <w:rPr>
          <w:rFonts w:ascii="仿宋" w:eastAsia="仿宋" w:hAnsi="仿宋" w:cs="仿宋" w:hint="eastAsia"/>
          <w:sz w:val="28"/>
          <w:lang w:eastAsia="zh-CN"/>
        </w:rPr>
        <w:t>四、高压自动分段器项目选址可行性分析</w:t>
      </w:r>
      <w:bookmarkEnd w:id="14"/>
    </w:p>
    <w:p>
      <w:pPr>
        <w:pStyle w:val="Heading2"/>
        <w:rPr>
          <w:rFonts w:ascii="仿宋" w:eastAsia="仿宋" w:hAnsi="仿宋" w:cs="仿宋" w:hint="eastAsia"/>
          <w:lang w:eastAsia="zh-CN"/>
        </w:rPr>
      </w:pPr>
      <w:bookmarkStart w:id="15" w:name="_Toc19515"/>
      <w:r>
        <w:rPr>
          <w:rFonts w:ascii="仿宋" w:eastAsia="仿宋" w:hAnsi="仿宋" w:cs="仿宋" w:hint="eastAsia"/>
          <w:lang w:eastAsia="zh-CN"/>
        </w:rPr>
        <w:t>(一)、高压自动分段器项目选址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该高压自动分段器项目选址位于XX省XX市XX区XXX街道</w:t>
      </w:r>
    </w:p>
    <w:p>
      <w:pPr>
        <w:pStyle w:val="Heading2"/>
        <w:ind w:firstLine="560" w:firstLineChars="200"/>
        <w:rPr>
          <w:rFonts w:ascii="仿宋" w:eastAsia="仿宋" w:hAnsi="仿宋" w:cs="仿宋" w:hint="eastAsia"/>
          <w:sz w:val="28"/>
          <w:lang w:eastAsia="zh-CN"/>
        </w:rPr>
      </w:pPr>
      <w:bookmarkStart w:id="16" w:name="_Toc741"/>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高压自动分段器项目的征地面积将根据高压自动分段器项目的实际规模和需求进行精确规划。具体面积XXX平方米，旨在确保高压自动分段器项目不仅能够满足当前的发展需求，还能够预留空间以适应未来的扩展。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净用地面积是在征地面积基础上去除不可利用面积后的实际可开发用地。具体面积XXX平方米，考虑到环保、交通、安全等多方面因素，以确保高压自动分段器项目在整体利用效率上达到最优。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高压自动分段器项目计划建设的建筑总规模具体面积XXX平方米。这一规模的确定综合考虑了高压自动分段器项目的性质、规模，以及城市规划的相关要求，确保建筑布局与周边环境协调一致。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绿地率： 绿地率是高压自动分段器项目用地中被规划为绿地的比例。具体面积XXX平方米，旨在通过合理规划绿地，改善高压自动分段器项目周边环境，提升居民生活质量，并符合城市整体绿化规划。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容积率是用地上可以建设的建筑总体积与用地面积之比。具体面积XXX，通过合理的容积率规划，确保高压自动分段器项目建筑规模与周边环境和谐共生。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压自动分段器项目选址与当地城市规划相一致，具体面积XXX平方米。通过与城市规划部门深入沟通，确保高压自动分段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压自动分段器项目选址符合当地产业政策，具体面积XXX平方米。这包括高压自动分段器项目对当地经济的促进作用，以及对相关产业的带动效应，确保高压自动分段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用地总体要求必须符合环保和可持续发展的原则，具体面积XXX平方米。通过采用绿色建筑设计、节能减排等措施，确保高压自动分段器项目在建设和运营过程中对环境的影响最小化，达到可持续发展的要求。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确保高压自动分段器项目选址具备必要的公共设施配套，具体面积XXX平方米。这包括交通便利性、教育、医疗等基础设施，以提高居民生活品质，使得高压自动分段器项目选址更具吸引力。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考虑用地总体要求对当地社会稳定性的影响，具体面积XXX平方米。通过深入了解当地社区反馈，确保高压自动分段器项目的选址和建设过程对当地社会和谐稳定产生积极作用。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压自动分段器项目选址不仅符合法规和规划，还在实际操作中具有可行性。这一全面规划将为高压自动分段器项目的成功实施提供坚实的基础，确保高压自动分段器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0835"/>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自动分段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压自动分段器项目的设备规划和空间设计中，我们将采取灵活设备布局的措施。设备布局将根据实际需求进行灵活设计，避免不必要的浪费。通过合理规划设备摆放位置，我们将提高设备的利用率，减少设备间距，以确保高压自动分段器项目的生产效率和能源利用效率得到最大程度的提升。同时，我们将引入多功能空间设计理念，使得建筑内部空间具备多种功能。这样的设计能够减少不同功能区域之间的空间浪费，进而提高整体空间利用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https://d.book118.com/297015026136006052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高压自动分段器项目规划设计纲要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F769F4"/>
    <w:rsid w:val="34F769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7015026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2024-03-02T11:40:00Z</dcterms:created>
  <dcterms:modified xsi:type="dcterms:W3CDTF">2024-03-02T11:41:01Z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B671D70A1BB842A7AB84B6B148DA8196_11</vt:lpwstr>
  </property>
  <property fmtid="{D5CDD505-2E9C-101B-9397-08002B2CF9AE}" pid="3" name="KSOProductBuildVer">
    <vt:lpwstr>2052-12.1.0.16388</vt:lpwstr>
  </property>
</Properties>
</file>