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玻纤网相关行业公司成立方案及可行性研究报告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_Toc4087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_Toc30682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三、玻纤网筹建公司基本信息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_Toc27991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_Toc31104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6" w:history="1">
        <w:r>
          <w:rPr>
            <w:rFonts w:ascii="仿宋" w:eastAsia="仿宋" w:hAnsi="仿宋" w:cs="仿宋" w:hint="eastAsia"/>
            <w:lang w:eastAsia="zh-CN"/>
          </w:rPr>
          <w:t>(一)、玻纤网项目进度安排</w:t>
        </w:r>
        <w:r>
          <w:tab/>
        </w:r>
        <w:r>
          <w:fldChar w:fldCharType="begin"/>
        </w:r>
        <w:r>
          <w:instrText xml:space="preserve"> PAGEREF _Toc24726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(二)、玻纤网项目实施保障措施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八、玻纤网项目风险分析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(一)、玻纤网项目风险分析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eastAsia="zh-CN"/>
          </w:rPr>
          <w:t>(二)、玻纤网项目风险对策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_Toc9395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_Toc14867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_Toc19638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_Toc12236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(五)、玻纤网项目总投资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_Toc12291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(二)、合作玻纤网项目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30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6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https://d.book118.com/297022024063006035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玻纤网相关行业公司成立方案及可行性研究报告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7022024063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2024-01-24T16:35:00Z</dcterms:created>
  <dcterms:modified xsi:type="dcterms:W3CDTF">2024-01-24T16:35:29Z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D52EECBD6B534DC4BB9BC7A5539E27F7_11</vt:lpwstr>
  </property>
  <property fmtid="{D5CDD505-2E9C-101B-9397-08002B2CF9AE}" pid="3" name="KSOProductBuildVer">
    <vt:lpwstr>2052-12.1.0.16120</vt:lpwstr>
  </property>
</Properties>
</file>