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81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00"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93.160</w:t>
      </w:r>
    </w:p>
    <w:p>
      <w:pPr>
        <w:spacing w:before="0" w:after="0" w:line="313"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55</w:t>
      </w:r>
    </w:p>
    <w:p>
      <w:pPr>
        <w:spacing w:before="0" w:after="0" w:line="899" w:lineRule="exact"/>
        <w:ind w:left="545" w:firstLine="7731"/>
        <w:jc w:val="left"/>
      </w:pPr>
      <w:r>
        <w:rPr>
          <w:rFonts w:ascii="Times New Roman" w:hAnsi="Times New Roman" w:cs="Times New Roman"/>
          <w:b/>
          <w:color w:val="000000"/>
          <w:spacing w:val="0"/>
          <w:w w:val="159"/>
          <w:position w:val="0"/>
          <w:sz w:val="96"/>
          <w:u w:val="none"/>
        </w:rPr>
        <w:t>44</w:t>
      </w:r>
    </w:p>
    <w:p>
      <w:pPr>
        <w:spacing w:before="0" w:after="0" w:line="240" w:lineRule="exact"/>
        <w:ind w:left="545" w:firstLine="7731"/>
      </w:pPr>
    </w:p>
    <w:p>
      <w:pPr>
        <w:tabs>
          <w:tab w:val="left" w:pos="2072"/>
          <w:tab w:val="left" w:pos="3598"/>
          <w:tab w:val="left" w:pos="5125"/>
          <w:tab w:val="left" w:pos="6651"/>
          <w:tab w:val="left" w:pos="8178"/>
          <w:tab w:val="left" w:pos="9705"/>
        </w:tabs>
        <w:spacing w:before="0" w:after="0" w:line="560" w:lineRule="exact"/>
        <w:ind w:left="545" w:firstLine="0"/>
        <w:jc w:val="left"/>
      </w:pPr>
      <w:r>
        <w:rPr>
          <w:rFonts w:ascii="黑体" w:eastAsia="黑体" w:hAnsi="黑体" w:cs="黑体"/>
          <w:color w:val="000000"/>
          <w:spacing w:val="-1"/>
          <w:w w:val="100"/>
          <w:position w:val="0"/>
          <w:sz w:val="48"/>
          <w:u w:val="none"/>
        </w:rPr>
        <w:t>广</w:t>
      </w:r>
      <w:r>
        <w:rPr>
          <w:rFonts w:cs="Calibri"/>
          <w:color w:val="000000"/>
          <w:spacing w:val="0"/>
          <w:w w:val="100"/>
          <w:u w:val="none"/>
        </w:rPr>
        <w:tab/>
      </w:r>
      <w:r>
        <w:rPr>
          <w:rFonts w:ascii="黑体" w:eastAsia="黑体" w:hAnsi="黑体" w:cs="黑体"/>
          <w:color w:val="000000"/>
          <w:spacing w:val="-1"/>
          <w:w w:val="100"/>
          <w:position w:val="0"/>
          <w:sz w:val="48"/>
          <w:u w:val="none"/>
        </w:rPr>
        <w:t>东</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7091"/>
        <w:jc w:val="left"/>
      </w:pPr>
      <w:r>
        <w:rPr>
          <w:rFonts w:ascii="黑体" w:hAnsi="黑体" w:cs="黑体"/>
          <w:color w:val="000000"/>
          <w:spacing w:val="0"/>
          <w:w w:val="100"/>
          <w:position w:val="0"/>
          <w:sz w:val="28"/>
          <w:u w:val="none"/>
        </w:rPr>
        <w:t>DB44/T</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2458—2024</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332" w:lineRule="exact"/>
        <w:ind w:left="545" w:firstLine="7091"/>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1152" w:firstLine="946"/>
        <w:jc w:val="left"/>
      </w:pPr>
      <w:r>
        <w:rPr>
          <w:rFonts w:ascii="黑体" w:eastAsia="黑体" w:hAnsi="黑体" w:cs="黑体"/>
          <w:color w:val="000000"/>
          <w:spacing w:val="0"/>
          <w:w w:val="100"/>
          <w:position w:val="0"/>
          <w:sz w:val="52"/>
          <w:u w:val="none"/>
        </w:rPr>
        <w:t>水库土石坝除险加固设计规范</w:t>
      </w:r>
    </w:p>
    <w:p>
      <w:pPr>
        <w:spacing w:before="0" w:after="0" w:line="240" w:lineRule="exact"/>
        <w:ind w:left="1152" w:firstLine="946"/>
      </w:pPr>
    </w:p>
    <w:p>
      <w:pPr>
        <w:spacing w:before="0" w:after="0" w:line="240" w:lineRule="exact"/>
        <w:ind w:left="1152" w:firstLine="946"/>
      </w:pPr>
    </w:p>
    <w:p>
      <w:pPr>
        <w:spacing w:before="0" w:after="0" w:line="302" w:lineRule="exact"/>
        <w:ind w:left="1152" w:firstLine="0"/>
        <w:jc w:val="left"/>
      </w:pPr>
      <w:r>
        <w:rPr>
          <w:rFonts w:ascii="Times New Roman" w:hAnsi="Times New Roman" w:cs="Times New Roman"/>
          <w:color w:val="000000"/>
          <w:spacing w:val="0"/>
          <w:w w:val="100"/>
          <w:position w:val="0"/>
          <w:sz w:val="28"/>
          <w:u w:val="none"/>
        </w:rPr>
        <w:t>Design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code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risk-removal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reinforcement</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reservoir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earth-rock</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dams</w:t>
      </w:r>
    </w:p>
    <w:p>
      <w:pPr>
        <w:spacing w:before="0" w:after="0" w:line="1091" w:lineRule="exact"/>
        <w:ind w:left="1152" w:firstLine="922"/>
        <w:jc w:val="left"/>
        <w:rPr>
          <w:rFonts w:hint="eastAsia"/>
        </w:rPr>
      </w:pP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40" w:lineRule="exact"/>
        <w:ind w:left="1152" w:firstLine="922"/>
      </w:pPr>
    </w:p>
    <w:p>
      <w:pPr>
        <w:spacing w:before="0" w:after="0" w:line="264" w:lineRule="exact"/>
        <w:ind w:left="1152" w:firstLine="922"/>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2024 - 01 - 17</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6"/>
          <w:w w:val="100"/>
          <w:u w:val="single"/>
        </w:rPr>
        <w:tab/>
      </w:r>
      <w:r>
        <w:rPr>
          <w:rFonts w:ascii="黑体" w:hAnsi="黑体" w:cs="黑体"/>
          <w:color w:val="000000"/>
          <w:spacing w:val="-20"/>
          <w:w w:val="100"/>
          <w:position w:val="0"/>
          <w:sz w:val="28"/>
          <w:u w:val="single"/>
        </w:rPr>
        <w:t>2024 - 04 - 17</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1" w:lineRule="exact"/>
        <w:ind w:left="660" w:firstLine="2631"/>
        <w:jc w:val="left"/>
      </w:pPr>
      <w:r>
        <w:rPr>
          <w:rFonts w:ascii="黑体" w:eastAsia="黑体" w:hAnsi="黑体" w:cs="黑体"/>
          <w:color w:val="000000"/>
          <w:spacing w:val="0"/>
          <w:w w:val="100"/>
          <w:position w:val="0"/>
          <w:sz w:val="28"/>
          <w:u w:val="none"/>
        </w:rPr>
        <w:t>广东省市场监督管理局</w:t>
      </w:r>
      <w:r>
        <w:rPr>
          <w:rFonts w:cs="Calibri"/>
          <w:color w:val="000000"/>
          <w:spacing w:val="-1"/>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sectPr>
          <w:type w:val="continuous"/>
          <w:pgSz w:w="11906" w:h="16839"/>
          <w:pgMar w:top="1100" w:right="708" w:bottom="860" w:left="1068" w:header="0" w:footer="0" w:gutter="0"/>
          <w:pgNumType w:start="6"/>
          <w:cols w:num="1" w:space="720"/>
        </w:sectPr>
      </w:pPr>
    </w:p>
    <w:p>
      <w:pPr>
        <w:spacing w:before="0" w:after="0" w:line="240" w:lineRule="exact"/>
      </w:pPr>
      <w:bookmarkStart w:id="3" w:name="_GoBack"/>
      <w:bookmarkEnd w:id="3"/>
    </w:p>
    <w:p>
      <w:pPr>
        <w:spacing w:before="0" w:after="0" w:line="320" w:lineRule="exact"/>
        <w:ind w:left="351" w:firstLine="7571"/>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28" type="#_x0000_t75" style="width:17pt;height:10pt;margin-top:316pt;margin-left:87pt;mso-height-relative:page;mso-position-horizontal-relative:page;mso-position-vertical-relative:page;mso-width-relative:page;position:absolute;z-index:-251656192" coordsize="21600,21600" filled="f">
            <v:imagedata r:id="rId6" o:title=""/>
            <o:lock v:ext="edit" aspectratio="t"/>
          </v:shape>
        </w:pict>
      </w:r>
      <w:r>
        <w:pict>
          <v:shape id="imagerId10" o:spid="_x0000_s1029" type="#_x0000_t75" style="width:17pt;height:10pt;margin-top:333pt;margin-left:87pt;mso-height-relative:page;mso-position-horizontal-relative:page;mso-position-vertical-relative:page;mso-width-relative:page;position:absolute;z-index:-251655168" coordsize="21600,21600" filled="f">
            <v:imagedata r:id="rId7" o:title=""/>
            <o:lock v:ext="edit" aspectratio="t"/>
          </v:shape>
        </w:pict>
      </w:r>
      <w:r>
        <w:pict>
          <v:shape id="imagerId11" o:spid="_x0000_s1030" type="#_x0000_t75" style="width:17pt;height:10pt;margin-top:350pt;margin-left:87pt;mso-height-relative:page;mso-position-horizontal-relative:page;mso-position-vertical-relative:page;mso-width-relative:page;position:absolute;z-index:-251654144" coordsize="21600,21600" filled="f">
            <v:imagedata r:id="rId8" o:title=""/>
            <o:lock v:ext="edit" aspectratio="t"/>
          </v:shape>
        </w:pict>
      </w:r>
      <w:r>
        <w:pict>
          <v:shape id="imagerId12" o:spid="_x0000_s1031" type="#_x0000_t75" style="width:18pt;height:9pt;margin-top:368pt;margin-left:87pt;mso-height-relative:page;mso-position-horizontal-relative:page;mso-position-vertical-relative:page;mso-width-relative:page;position:absolute;z-index:-251653120" coordsize="21600,21600" filled="f">
            <v:imagedata r:id="rId9" o:title=""/>
            <o:lock v:ext="edit" aspectratio="t"/>
          </v:shape>
        </w:pict>
      </w:r>
      <w:r>
        <w:pict>
          <v:shape id="imagerId13" o:spid="_x0000_s1032" type="#_x0000_t75" style="width:17pt;height:10pt;margin-top:402pt;margin-left:87pt;mso-height-relative:page;mso-position-horizontal-relative:page;mso-position-vertical-relative:page;mso-width-relative:page;position:absolute;z-index:-251652096" coordsize="21600,21600" filled="f">
            <v:imagedata r:id="rId10" o:title=""/>
            <o:lock v:ext="edit" aspectratio="t"/>
          </v:shape>
        </w:pict>
      </w:r>
      <w:r>
        <w:pict>
          <v:shape id="imagerId14" o:spid="_x0000_s1033" type="#_x0000_t75" style="width:17pt;height:10pt;margin-top:419pt;margin-left:87pt;mso-height-relative:page;mso-position-horizontal-relative:page;mso-position-vertical-relative:page;mso-width-relative:page;position:absolute;z-index:-251651072" coordsize="21600,21600" filled="f">
            <v:imagedata r:id="rId11" o:title=""/>
            <o:lock v:ext="edit" aspectratio="t"/>
          </v:shape>
        </w:pict>
      </w:r>
      <w:r>
        <w:pict>
          <v:shape id="imagerId15" o:spid="_x0000_s1034" type="#_x0000_t75" style="width:17pt;height:10pt;margin-top:436pt;margin-left:87pt;mso-height-relative:page;mso-position-horizontal-relative:page;mso-position-vertical-relative:page;mso-width-relative:page;position:absolute;z-index:-251650048" coordsize="21600,21600" filled="f">
            <v:imagedata r:id="rId12" o:title=""/>
            <o:lock v:ext="edit" aspectratio="t"/>
          </v:shape>
        </w:pict>
      </w:r>
      <w:r>
        <w:pict>
          <v:shape id="imagerId16" o:spid="_x0000_s1035" type="#_x0000_t75" style="width:18pt;height:10pt;margin-top:453pt;margin-left:87pt;mso-height-relative:page;mso-position-horizontal-relative:page;mso-position-vertical-relative:page;mso-width-relative:page;position:absolute;z-index:-251649024" coordsize="21600,21600" filled="f">
            <v:imagedata r:id="rId13" o:title=""/>
            <o:lock v:ext="edit" aspectratio="t"/>
          </v:shape>
        </w:pict>
      </w:r>
      <w:r>
        <w:pict>
          <v:shape id="imagerId17" o:spid="_x0000_s1036" type="#_x0000_t75" style="width:17pt;height:10pt;margin-top:470pt;margin-left:87pt;mso-height-relative:page;mso-position-horizontal-relative:page;mso-position-vertical-relative:page;mso-width-relative:page;position:absolute;z-index:-251648000" coordsize="21600,21600" filled="f">
            <v:imagedata r:id="rId14" o:title=""/>
            <o:lock v:ext="edit" aspectratio="t"/>
          </v:shape>
        </w:pict>
      </w:r>
      <w:r>
        <w:pict>
          <v:shape id="imagerId18" o:spid="_x0000_s1037" type="#_x0000_t75" style="width:17pt;height:9pt;margin-top:488pt;margin-left:87pt;mso-height-relative:page;mso-position-horizontal-relative:page;mso-position-vertical-relative:page;mso-width-relative:page;position:absolute;z-index:-251646976" coordsize="21600,21600" filled="f">
            <v:imagedata r:id="rId15" o:title=""/>
            <o:lock v:ext="edit" aspectratio="t"/>
          </v:shape>
        </w:pict>
      </w:r>
      <w:r>
        <w:pict>
          <v:shape id="imagerId19" o:spid="_x0000_s1038" type="#_x0000_t75" style="width:17pt;height:10pt;margin-top:522pt;margin-left:87pt;mso-height-relative:page;mso-position-horizontal-relative:page;mso-position-vertical-relative:page;mso-width-relative:page;position:absolute;z-index:-251645952" coordsize="21600,21600" filled="f">
            <v:imagedata r:id="rId16" o:title=""/>
            <o:lock v:ext="edit" aspectratio="t"/>
          </v:shape>
        </w:pict>
      </w:r>
      <w:r>
        <w:pict>
          <v:shape id="imagerId20" o:spid="_x0000_s1039" type="#_x0000_t75" style="width:17pt;height:10pt;margin-top:539pt;margin-left:87pt;mso-height-relative:page;mso-position-horizontal-relative:page;mso-position-vertical-relative:page;mso-width-relative:page;position:absolute;z-index:-251644928" coordsize="21600,21600" filled="f">
            <v:imagedata r:id="rId17" o:title=""/>
            <o:lock v:ext="edit" aspectratio="t"/>
          </v:shape>
        </w:pict>
      </w:r>
      <w:r>
        <w:pict>
          <v:shape id="imagerId21" o:spid="_x0000_s1040" type="#_x0000_t75" style="width:17pt;height:10pt;margin-top:556pt;margin-left:87pt;mso-height-relative:page;mso-position-horizontal-relative:page;mso-position-vertical-relative:page;mso-width-relative:page;position:absolute;z-index:-251643904" coordsize="21600,21600" filled="f">
            <v:imagedata r:id="rId18" o:title=""/>
            <o:lock v:ext="edit" aspectratio="t"/>
          </v:shape>
        </w:pict>
      </w:r>
      <w:r>
        <w:pict>
          <v:shape id="imagerId22" o:spid="_x0000_s1041" type="#_x0000_t75" style="width:18pt;height:10pt;margin-top:573pt;margin-left:87pt;mso-height-relative:page;mso-position-horizontal-relative:page;mso-position-vertical-relative:page;mso-width-relative:page;position:absolute;z-index:-251642880" coordsize="21600,21600" filled="f">
            <v:imagedata r:id="rId19" o:title=""/>
            <o:lock v:ext="edit" aspectratio="t"/>
          </v:shape>
        </w:pict>
      </w:r>
      <w:r>
        <w:pict>
          <v:shape id="imagerId23" o:spid="_x0000_s1042" type="#_x0000_t75" style="width:17pt;height:9pt;margin-top:591pt;margin-left:87pt;mso-height-relative:page;mso-position-horizontal-relative:page;mso-position-vertical-relative:page;mso-width-relative:page;position:absolute;z-index:-251641856" coordsize="21600,21600" filled="f">
            <v:imagedata r:id="rId20" o:title=""/>
            <o:lock v:ext="edit" aspectratio="t"/>
          </v:shape>
        </w:pict>
      </w:r>
      <w:r>
        <w:pict>
          <v:shape id="imagerId24" o:spid="_x0000_s1043" type="#_x0000_t75" style="width:17pt;height:10pt;margin-top:625pt;margin-left:87pt;mso-height-relative:page;mso-position-horizontal-relative:page;mso-position-vertical-relative:page;mso-width-relative:page;position:absolute;z-index:-251640832" coordsize="21600,21600" filled="f">
            <v:imagedata r:id="rId21" o:title=""/>
            <o:lock v:ext="edit" aspectratio="t"/>
          </v:shape>
        </w:pict>
      </w:r>
      <w:r>
        <w:pict>
          <v:shape id="imagerId25" o:spid="_x0000_s1044" type="#_x0000_t75" style="width:17pt;height:10pt;margin-top:642pt;margin-left:87pt;mso-height-relative:page;mso-position-horizontal-relative:page;mso-position-vertical-relative:page;mso-width-relative:page;position:absolute;z-index:-251639808" coordsize="21600,21600" filled="f">
            <v:imagedata r:id="rId22" o:title=""/>
            <o:lock v:ext="edit" aspectratio="t"/>
          </v:shape>
        </w:pict>
      </w:r>
      <w:r>
        <w:pict>
          <v:shape id="imagerId26" o:spid="_x0000_s1045" type="#_x0000_t75" style="width:17pt;height:10pt;margin-top:659pt;margin-left:87pt;mso-height-relative:page;mso-position-horizontal-relative:page;mso-position-vertical-relative:page;mso-width-relative:page;position:absolute;z-index:-251638784" coordsize="21600,21600" filled="f">
            <v:imagedata r:id="rId23" o:title=""/>
            <o:lock v:ext="edit" aspectratio="t"/>
          </v:shape>
        </w:pict>
      </w:r>
      <w:r>
        <w:pict>
          <v:shape id="imagerId27" o:spid="_x0000_s1046" type="#_x0000_t75" style="width:18pt;height:10pt;margin-top:676pt;margin-left:87pt;mso-height-relative:page;mso-position-horizontal-relative:page;mso-position-vertical-relative:page;mso-width-relative:page;position:absolute;z-index:-251637760" coordsize="21600,21600" filled="f">
            <v:imagedata r:id="rId24" o:title=""/>
            <o:lock v:ext="edit" aspectratio="t"/>
          </v:shape>
        </w:pict>
      </w:r>
      <w:r>
        <w:pict>
          <v:shape id="imagerId28" o:spid="_x0000_s1047" type="#_x0000_t75" style="width:17pt;height:9pt;margin-top:694pt;margin-left:87pt;mso-height-relative:page;mso-position-horizontal-relative:page;mso-position-vertical-relative:page;mso-width-relative:page;position:absolute;z-index:-251636736" coordsize="21600,21600" filled="f">
            <v:imagedata r:id="rId25" o:title=""/>
            <o:lock v:ext="edit" aspectratio="t"/>
          </v:shape>
        </w:pict>
      </w:r>
      <w:r>
        <w:pict>
          <v:shape id="imagerId29" o:spid="_x0000_s1048" type="#_x0000_t75" style="width:17pt;height:9pt;margin-top:711pt;margin-left:87pt;mso-height-relative:page;mso-position-horizontal-relative:page;mso-position-vertical-relative:page;mso-width-relative:page;position:absolute;z-index:-251635712" coordsize="21600,21600" filled="f">
            <v:imagedata r:id="rId26" o:title=""/>
            <o:lock v:ext="edit" aspectratio="t"/>
          </v:shape>
        </w:pict>
      </w:r>
      <w:r>
        <w:pict>
          <v:shape id="imagerId30" o:spid="_x0000_s1049" type="#_x0000_t75" style="width:21pt;height:10pt;margin-top:745pt;margin-left:88pt;mso-height-relative:page;mso-position-horizontal-relative:page;mso-position-vertical-relative:page;mso-width-relative:page;position:absolute;z-index:-251634688" coordsize="21600,21600" filled="f">
            <v:imagedata r:id="rId27"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421" w:lineRule="exact"/>
        <w:ind w:left="351" w:firstLine="7571"/>
      </w:pPr>
    </w:p>
    <w:p>
      <w:pPr>
        <w:tabs>
          <w:tab w:val="left" w:pos="5345"/>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5"/>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tabs>
          <w:tab w:val="left" w:pos="9381"/>
        </w:tabs>
        <w:spacing w:before="0" w:after="0" w:line="417" w:lineRule="exact"/>
        <w:ind w:left="351"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484"/>
        </w:tabs>
        <w:spacing w:before="0" w:after="0" w:line="343" w:lineRule="exact"/>
        <w:ind w:left="351" w:firstLine="0"/>
        <w:jc w:val="left"/>
      </w:pPr>
      <w:hyperlink w:anchor="6"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IV</w:t>
        </w:r>
      </w:hyperlink>
    </w:p>
    <w:p>
      <w:pPr>
        <w:tabs>
          <w:tab w:val="left" w:pos="667"/>
        </w:tabs>
        <w:spacing w:before="0" w:after="0" w:line="343"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43"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44" w:lineRule="exact"/>
        <w:ind w:left="351" w:firstLine="0"/>
        <w:jc w:val="left"/>
      </w:pPr>
      <w:hyperlink w:anchor="8" w:history="1">
        <w:r>
          <w:rPr>
            <w:rStyle w:val="Hyperlink"/>
            <w:rFonts w:ascii="宋体" w:hAnsi="宋体" w:cs="宋体"/>
            <w:color w:val="000000"/>
            <w:spacing w:val="0"/>
            <w:w w:val="100"/>
            <w:position w:val="0"/>
            <w:sz w:val="21"/>
            <w:u w:val="none"/>
          </w:rPr>
          <w:t>3</w:t>
        </w:r>
      </w:hyperlink>
      <w:r>
        <w:rPr>
          <w:rFonts w:cs="Calibri"/>
          <w:w w:val="100"/>
        </w:rPr>
        <w:tab/>
      </w:r>
      <w:hyperlink w:anchor="8"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343" w:lineRule="exact"/>
        <w:ind w:left="351" w:firstLine="0"/>
        <w:jc w:val="left"/>
      </w:pPr>
      <w:hyperlink w:anchor="8" w:history="1">
        <w:r>
          <w:rPr>
            <w:rStyle w:val="Hyperlink"/>
            <w:rFonts w:ascii="宋体" w:hAnsi="宋体" w:cs="宋体"/>
            <w:color w:val="000000"/>
            <w:spacing w:val="0"/>
            <w:w w:val="100"/>
            <w:position w:val="0"/>
            <w:sz w:val="21"/>
            <w:u w:val="none"/>
          </w:rPr>
          <w:t>4</w:t>
        </w:r>
      </w:hyperlink>
      <w:r>
        <w:rPr>
          <w:rFonts w:cs="Calibri"/>
          <w:w w:val="100"/>
        </w:rPr>
        <w:tab/>
      </w:r>
      <w:hyperlink w:anchor="8" w:history="1">
        <w:r>
          <w:rPr>
            <w:rStyle w:val="Hyperlink"/>
            <w:rFonts w:ascii="宋体" w:eastAsia="宋体" w:hAnsi="宋体" w:cs="宋体"/>
            <w:color w:val="000000"/>
            <w:spacing w:val="-1"/>
            <w:w w:val="100"/>
            <w:position w:val="0"/>
            <w:sz w:val="21"/>
            <w:u w:val="none"/>
          </w:rPr>
          <w:t>总则</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343" w:lineRule="exact"/>
        <w:ind w:left="351" w:firstLine="0"/>
        <w:jc w:val="left"/>
      </w:pPr>
      <w:hyperlink w:anchor="9" w:history="1">
        <w:r>
          <w:rPr>
            <w:rStyle w:val="Hyperlink"/>
            <w:rFonts w:ascii="宋体" w:hAnsi="宋体" w:cs="宋体"/>
            <w:color w:val="000000"/>
            <w:spacing w:val="0"/>
            <w:w w:val="100"/>
            <w:position w:val="0"/>
            <w:sz w:val="21"/>
            <w:u w:val="none"/>
          </w:rPr>
          <w:t>5</w:t>
        </w:r>
      </w:hyperlink>
      <w:r>
        <w:rPr>
          <w:rFonts w:cs="Calibri"/>
          <w:w w:val="100"/>
        </w:rPr>
        <w:tab/>
      </w:r>
      <w:hyperlink w:anchor="9" w:history="1">
        <w:r>
          <w:rPr>
            <w:rStyle w:val="Hyperlink"/>
            <w:rFonts w:ascii="宋体" w:eastAsia="宋体" w:hAnsi="宋体" w:cs="宋体"/>
            <w:color w:val="000000"/>
            <w:spacing w:val="0"/>
            <w:w w:val="100"/>
            <w:position w:val="0"/>
            <w:sz w:val="21"/>
            <w:u w:val="none"/>
          </w:rPr>
          <w:t>基础资料</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667"/>
        </w:tabs>
        <w:spacing w:before="0" w:after="0" w:line="343" w:lineRule="exact"/>
        <w:ind w:left="351" w:firstLine="0"/>
        <w:jc w:val="left"/>
      </w:pPr>
      <w:hyperlink w:anchor="9" w:history="1">
        <w:r>
          <w:rPr>
            <w:rStyle w:val="Hyperlink"/>
            <w:rFonts w:ascii="宋体" w:hAnsi="宋体" w:cs="宋体"/>
            <w:color w:val="000000"/>
            <w:spacing w:val="0"/>
            <w:w w:val="100"/>
            <w:position w:val="0"/>
            <w:sz w:val="21"/>
            <w:u w:val="none"/>
          </w:rPr>
          <w:t>6</w:t>
        </w:r>
      </w:hyperlink>
      <w:r>
        <w:rPr>
          <w:rFonts w:cs="Calibri"/>
          <w:w w:val="100"/>
        </w:rPr>
        <w:tab/>
      </w:r>
      <w:hyperlink w:anchor="9" w:history="1">
        <w:r>
          <w:rPr>
            <w:rStyle w:val="Hyperlink"/>
            <w:rFonts w:ascii="宋体" w:eastAsia="宋体" w:hAnsi="宋体" w:cs="宋体"/>
            <w:color w:val="000000"/>
            <w:spacing w:val="0"/>
            <w:w w:val="100"/>
            <w:position w:val="0"/>
            <w:sz w:val="21"/>
            <w:u w:val="none"/>
          </w:rPr>
          <w:t>除险加固工程布置</w:t>
        </w:r>
      </w:hyperlink>
      <w:r>
        <w:rPr>
          <w:rFonts w:ascii="Calibri" w:hAnsi="Calibri" w:cs="Calibri"/>
          <w:color w:val="000000"/>
          <w:spacing w:val="20"/>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43" w:lineRule="exact"/>
        <w:ind w:left="351" w:firstLine="866"/>
        <w:jc w:val="left"/>
      </w:pPr>
      <w:hyperlink w:anchor="9" w:history="1">
        <w:r>
          <w:rPr>
            <w:rStyle w:val="Hyperlink"/>
            <w:rFonts w:ascii="宋体" w:eastAsia="宋体" w:hAnsi="宋体" w:cs="宋体"/>
            <w:color w:val="000000"/>
            <w:spacing w:val="0"/>
            <w:w w:val="100"/>
            <w:position w:val="0"/>
            <w:sz w:val="21"/>
            <w:u w:val="none"/>
          </w:rPr>
          <w:t>工程总体布置</w:t>
        </w:r>
      </w:hyperlink>
      <w:r>
        <w:rPr>
          <w:rFonts w:ascii="Calibri" w:hAnsi="Calibri" w:cs="Calibri"/>
          <w:color w:val="000000"/>
          <w:spacing w:val="-5"/>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43" w:lineRule="exact"/>
        <w:ind w:left="351" w:firstLine="866"/>
        <w:jc w:val="left"/>
      </w:pPr>
      <w:hyperlink w:anchor="9" w:history="1">
        <w:r>
          <w:rPr>
            <w:rStyle w:val="Hyperlink"/>
            <w:rFonts w:ascii="宋体" w:eastAsia="宋体" w:hAnsi="宋体" w:cs="宋体"/>
            <w:color w:val="000000"/>
            <w:spacing w:val="0"/>
            <w:w w:val="100"/>
            <w:position w:val="0"/>
            <w:sz w:val="21"/>
            <w:u w:val="none"/>
          </w:rPr>
          <w:t>大坝工程布置</w:t>
        </w:r>
      </w:hyperlink>
      <w:r>
        <w:rPr>
          <w:rFonts w:ascii="Calibri" w:hAnsi="Calibri" w:cs="Calibri"/>
          <w:color w:val="000000"/>
          <w:spacing w:val="-5"/>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43" w:lineRule="exact"/>
        <w:ind w:left="351" w:firstLine="866"/>
        <w:jc w:val="left"/>
      </w:pPr>
      <w:hyperlink w:anchor="10" w:history="1">
        <w:r>
          <w:rPr>
            <w:rStyle w:val="Hyperlink"/>
            <w:rFonts w:ascii="宋体" w:eastAsia="宋体" w:hAnsi="宋体" w:cs="宋体"/>
            <w:color w:val="000000"/>
            <w:spacing w:val="0"/>
            <w:w w:val="100"/>
            <w:position w:val="0"/>
            <w:sz w:val="21"/>
            <w:u w:val="none"/>
          </w:rPr>
          <w:t>溢洪道工程布置</w:t>
        </w:r>
      </w:hyperlink>
      <w:r>
        <w:rPr>
          <w:rFonts w:ascii="Calibri" w:hAnsi="Calibri" w:cs="Calibri"/>
          <w:color w:val="000000"/>
          <w:spacing w:val="-3"/>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90"/>
        </w:tabs>
        <w:spacing w:before="0" w:after="0" w:line="343" w:lineRule="exact"/>
        <w:ind w:left="351" w:firstLine="866"/>
        <w:jc w:val="left"/>
      </w:pPr>
      <w:hyperlink w:anchor="10" w:history="1">
        <w:r>
          <w:rPr>
            <w:rStyle w:val="Hyperlink"/>
            <w:rFonts w:ascii="宋体" w:eastAsia="宋体" w:hAnsi="宋体" w:cs="宋体"/>
            <w:color w:val="000000"/>
            <w:spacing w:val="0"/>
            <w:w w:val="100"/>
            <w:position w:val="0"/>
            <w:sz w:val="21"/>
            <w:u w:val="none"/>
          </w:rPr>
          <w:t>输水建筑物工程布置</w:t>
        </w:r>
      </w:hyperlink>
      <w:r>
        <w:rPr>
          <w:rFonts w:ascii="Calibri" w:hAnsi="Calibri" w:cs="Calibri"/>
          <w:color w:val="000000"/>
          <w:spacing w:val="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667"/>
        </w:tabs>
        <w:spacing w:before="0" w:after="0" w:line="343" w:lineRule="exact"/>
        <w:ind w:left="351" w:firstLine="0"/>
        <w:jc w:val="left"/>
      </w:pPr>
      <w:hyperlink w:anchor="10" w:history="1">
        <w:r>
          <w:rPr>
            <w:rStyle w:val="Hyperlink"/>
            <w:rFonts w:ascii="宋体" w:hAnsi="宋体" w:cs="宋体"/>
            <w:color w:val="000000"/>
            <w:spacing w:val="0"/>
            <w:w w:val="100"/>
            <w:position w:val="0"/>
            <w:sz w:val="21"/>
            <w:u w:val="none"/>
          </w:rPr>
          <w:t>7</w:t>
        </w:r>
      </w:hyperlink>
      <w:r>
        <w:rPr>
          <w:rFonts w:cs="Calibri"/>
          <w:w w:val="100"/>
        </w:rPr>
        <w:tab/>
      </w:r>
      <w:hyperlink w:anchor="10" w:history="1">
        <w:r>
          <w:rPr>
            <w:rStyle w:val="Hyperlink"/>
            <w:rFonts w:ascii="宋体" w:eastAsia="宋体" w:hAnsi="宋体" w:cs="宋体"/>
            <w:color w:val="000000"/>
            <w:spacing w:val="0"/>
            <w:w w:val="100"/>
            <w:position w:val="0"/>
            <w:sz w:val="21"/>
            <w:u w:val="none"/>
          </w:rPr>
          <w:t>大坝除险加固设计</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590"/>
        </w:tabs>
        <w:spacing w:before="0" w:after="0" w:line="344" w:lineRule="exact"/>
        <w:ind w:left="351" w:firstLine="866"/>
        <w:jc w:val="left"/>
      </w:pPr>
      <w:hyperlink w:anchor="10"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7"/>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90"/>
        </w:tabs>
        <w:spacing w:before="0" w:after="0" w:line="343" w:lineRule="exact"/>
        <w:ind w:left="351" w:firstLine="866"/>
        <w:jc w:val="left"/>
      </w:pPr>
      <w:hyperlink w:anchor="10" w:history="1">
        <w:r>
          <w:rPr>
            <w:rStyle w:val="Hyperlink"/>
            <w:rFonts w:ascii="宋体" w:eastAsia="宋体" w:hAnsi="宋体" w:cs="宋体"/>
            <w:color w:val="000000"/>
            <w:spacing w:val="0"/>
            <w:w w:val="100"/>
            <w:position w:val="0"/>
            <w:sz w:val="21"/>
            <w:u w:val="none"/>
          </w:rPr>
          <w:t>坝顶</w:t>
        </w:r>
      </w:hyperlink>
      <w:r>
        <w:rPr>
          <w:rFonts w:ascii="Calibri" w:hAnsi="Calibri" w:cs="Calibri"/>
          <w:color w:val="000000"/>
          <w:spacing w:val="-1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90"/>
        </w:tabs>
        <w:spacing w:before="0" w:after="0" w:line="343" w:lineRule="exact"/>
        <w:ind w:left="351" w:firstLine="866"/>
        <w:jc w:val="left"/>
      </w:pPr>
      <w:hyperlink w:anchor="10" w:history="1">
        <w:r>
          <w:rPr>
            <w:rStyle w:val="Hyperlink"/>
            <w:rFonts w:ascii="宋体" w:eastAsia="宋体" w:hAnsi="宋体" w:cs="宋体"/>
            <w:color w:val="000000"/>
            <w:spacing w:val="0"/>
            <w:w w:val="100"/>
            <w:position w:val="0"/>
            <w:sz w:val="21"/>
            <w:u w:val="none"/>
          </w:rPr>
          <w:t>坝坡</w:t>
        </w:r>
      </w:hyperlink>
      <w:r>
        <w:rPr>
          <w:rFonts w:ascii="Calibri" w:hAnsi="Calibri" w:cs="Calibri"/>
          <w:color w:val="000000"/>
          <w:spacing w:val="-1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90"/>
        </w:tabs>
        <w:spacing w:before="0" w:after="0" w:line="343" w:lineRule="exact"/>
        <w:ind w:left="351" w:firstLine="866"/>
        <w:jc w:val="left"/>
      </w:pPr>
      <w:hyperlink w:anchor="11" w:history="1">
        <w:r>
          <w:rPr>
            <w:rStyle w:val="Hyperlink"/>
            <w:rFonts w:ascii="宋体" w:eastAsia="宋体" w:hAnsi="宋体" w:cs="宋体"/>
            <w:color w:val="000000"/>
            <w:spacing w:val="0"/>
            <w:w w:val="100"/>
            <w:position w:val="0"/>
            <w:sz w:val="21"/>
            <w:u w:val="none"/>
          </w:rPr>
          <w:t>坝体</w:t>
        </w:r>
      </w:hyperlink>
      <w:r>
        <w:rPr>
          <w:rFonts w:ascii="Calibri" w:hAnsi="Calibri" w:cs="Calibri"/>
          <w:color w:val="000000"/>
          <w:spacing w:val="-10"/>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590"/>
        </w:tabs>
        <w:spacing w:before="0" w:after="0" w:line="343" w:lineRule="exact"/>
        <w:ind w:left="351" w:firstLine="866"/>
        <w:jc w:val="left"/>
      </w:pPr>
      <w:hyperlink w:anchor="11" w:history="1">
        <w:r>
          <w:rPr>
            <w:rStyle w:val="Hyperlink"/>
            <w:rFonts w:ascii="宋体" w:hAnsi="宋体" w:cs="宋体"/>
            <w:color w:val="000000"/>
            <w:spacing w:val="0"/>
            <w:w w:val="100"/>
            <w:position w:val="0"/>
            <w:sz w:val="21"/>
            <w:u w:val="none"/>
          </w:rPr>
          <w:t>排水、反滤</w:t>
        </w:r>
      </w:hyperlink>
      <w:r>
        <w:rPr>
          <w:rFonts w:ascii="Calibri" w:hAnsi="Calibri" w:cs="Calibri"/>
          <w:color w:val="000000"/>
          <w:spacing w:val="-5"/>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590"/>
        </w:tabs>
        <w:spacing w:before="0" w:after="0" w:line="343" w:lineRule="exact"/>
        <w:ind w:left="351" w:firstLine="866"/>
        <w:jc w:val="left"/>
      </w:pPr>
      <w:hyperlink w:anchor="12" w:history="1">
        <w:r>
          <w:rPr>
            <w:rStyle w:val="Hyperlink"/>
            <w:rFonts w:ascii="宋体" w:eastAsia="宋体" w:hAnsi="宋体" w:cs="宋体"/>
            <w:color w:val="000000"/>
            <w:spacing w:val="0"/>
            <w:w w:val="100"/>
            <w:position w:val="0"/>
            <w:sz w:val="21"/>
            <w:u w:val="none"/>
          </w:rPr>
          <w:t>坝基</w:t>
        </w:r>
      </w:hyperlink>
      <w:r>
        <w:rPr>
          <w:rFonts w:ascii="Calibri" w:hAnsi="Calibri" w:cs="Calibri"/>
          <w:color w:val="000000"/>
          <w:spacing w:val="-10"/>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667"/>
        </w:tabs>
        <w:spacing w:before="0" w:after="0" w:line="343" w:lineRule="exact"/>
        <w:ind w:left="351" w:firstLine="0"/>
        <w:jc w:val="left"/>
      </w:pPr>
      <w:hyperlink w:anchor="12" w:history="1">
        <w:r>
          <w:rPr>
            <w:rStyle w:val="Hyperlink"/>
            <w:rFonts w:ascii="宋体" w:hAnsi="宋体" w:cs="宋体"/>
            <w:color w:val="000000"/>
            <w:spacing w:val="0"/>
            <w:w w:val="100"/>
            <w:position w:val="0"/>
            <w:sz w:val="21"/>
            <w:u w:val="none"/>
          </w:rPr>
          <w:t>8</w:t>
        </w:r>
      </w:hyperlink>
      <w:r>
        <w:rPr>
          <w:rFonts w:cs="Calibri"/>
          <w:w w:val="100"/>
        </w:rPr>
        <w:tab/>
      </w:r>
      <w:hyperlink w:anchor="12" w:history="1">
        <w:r>
          <w:rPr>
            <w:rStyle w:val="Hyperlink"/>
            <w:rFonts w:ascii="宋体" w:eastAsia="宋体" w:hAnsi="宋体" w:cs="宋体"/>
            <w:color w:val="000000"/>
            <w:spacing w:val="0"/>
            <w:w w:val="100"/>
            <w:position w:val="0"/>
            <w:sz w:val="21"/>
            <w:u w:val="none"/>
          </w:rPr>
          <w:t>防渗系统除险加固设计</w:t>
        </w:r>
      </w:hyperlink>
      <w:r>
        <w:rPr>
          <w:rFonts w:ascii="Calibri" w:hAnsi="Calibri" w:cs="Calibri"/>
          <w:color w:val="000000"/>
          <w:spacing w:val="23"/>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9590"/>
        </w:tabs>
        <w:spacing w:before="0" w:after="0" w:line="343" w:lineRule="exact"/>
        <w:ind w:left="351" w:firstLine="866"/>
        <w:jc w:val="left"/>
      </w:pPr>
      <w:hyperlink w:anchor="12"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7"/>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90"/>
        </w:tabs>
        <w:spacing w:before="0" w:after="0" w:line="343" w:lineRule="exact"/>
        <w:ind w:left="351" w:firstLine="866"/>
        <w:jc w:val="left"/>
      </w:pPr>
      <w:hyperlink w:anchor="12" w:history="1">
        <w:r>
          <w:rPr>
            <w:rStyle w:val="Hyperlink"/>
            <w:rFonts w:ascii="宋体" w:eastAsia="宋体" w:hAnsi="宋体" w:cs="宋体"/>
            <w:color w:val="000000"/>
            <w:spacing w:val="0"/>
            <w:w w:val="100"/>
            <w:position w:val="0"/>
            <w:sz w:val="21"/>
            <w:u w:val="none"/>
          </w:rPr>
          <w:t>坝体防渗</w:t>
        </w:r>
      </w:hyperlink>
      <w:r>
        <w:rPr>
          <w:rFonts w:ascii="Calibri" w:hAnsi="Calibri" w:cs="Calibri"/>
          <w:color w:val="000000"/>
          <w:spacing w:val="-7"/>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90"/>
        </w:tabs>
        <w:spacing w:before="0" w:after="0" w:line="343" w:lineRule="exact"/>
        <w:ind w:left="351" w:firstLine="866"/>
        <w:jc w:val="left"/>
      </w:pPr>
      <w:hyperlink w:anchor="15" w:history="1">
        <w:r>
          <w:rPr>
            <w:rStyle w:val="Hyperlink"/>
            <w:rFonts w:ascii="宋体" w:eastAsia="宋体" w:hAnsi="宋体" w:cs="宋体"/>
            <w:color w:val="000000"/>
            <w:spacing w:val="0"/>
            <w:w w:val="100"/>
            <w:position w:val="0"/>
            <w:sz w:val="21"/>
            <w:u w:val="none"/>
          </w:rPr>
          <w:t>坝基防渗</w:t>
        </w:r>
      </w:hyperlink>
      <w:r>
        <w:rPr>
          <w:rFonts w:ascii="Calibri" w:hAnsi="Calibri" w:cs="Calibri"/>
          <w:color w:val="000000"/>
          <w:spacing w:val="-7"/>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484"/>
        </w:tabs>
        <w:spacing w:before="0" w:after="0" w:line="344" w:lineRule="exact"/>
        <w:ind w:left="351" w:firstLine="866"/>
        <w:jc w:val="left"/>
      </w:pPr>
      <w:hyperlink w:anchor="16" w:history="1">
        <w:r>
          <w:rPr>
            <w:rStyle w:val="Hyperlink"/>
            <w:rFonts w:ascii="宋体" w:eastAsia="宋体" w:hAnsi="宋体" w:cs="宋体"/>
            <w:color w:val="000000"/>
            <w:spacing w:val="0"/>
            <w:w w:val="100"/>
            <w:position w:val="0"/>
            <w:sz w:val="21"/>
            <w:u w:val="none"/>
          </w:rPr>
          <w:t>溢洪道防渗</w:t>
        </w:r>
      </w:hyperlink>
      <w:r>
        <w:rPr>
          <w:rFonts w:ascii="Calibri" w:hAnsi="Calibri" w:cs="Calibri"/>
          <w:color w:val="000000"/>
          <w:spacing w:val="-5"/>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84"/>
        </w:tabs>
        <w:spacing w:before="0" w:after="0" w:line="343" w:lineRule="exact"/>
        <w:ind w:left="351" w:firstLine="866"/>
        <w:jc w:val="left"/>
      </w:pPr>
      <w:hyperlink w:anchor="16" w:history="1">
        <w:r>
          <w:rPr>
            <w:rStyle w:val="Hyperlink"/>
            <w:rFonts w:ascii="宋体" w:eastAsia="宋体" w:hAnsi="宋体" w:cs="宋体"/>
            <w:color w:val="000000"/>
            <w:spacing w:val="0"/>
            <w:w w:val="100"/>
            <w:position w:val="0"/>
            <w:sz w:val="21"/>
            <w:u w:val="none"/>
          </w:rPr>
          <w:t>集中渗漏封堵</w:t>
        </w:r>
      </w:hyperlink>
      <w:r>
        <w:rPr>
          <w:rFonts w:ascii="Calibri" w:hAnsi="Calibri" w:cs="Calibri"/>
          <w:color w:val="000000"/>
          <w:spacing w:val="-5"/>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667"/>
        </w:tabs>
        <w:spacing w:before="0" w:after="0" w:line="343" w:lineRule="exact"/>
        <w:ind w:left="351" w:firstLine="0"/>
        <w:jc w:val="left"/>
      </w:pPr>
      <w:hyperlink w:anchor="17" w:history="1">
        <w:r>
          <w:rPr>
            <w:rStyle w:val="Hyperlink"/>
            <w:rFonts w:ascii="宋体" w:hAnsi="宋体" w:cs="宋体"/>
            <w:color w:val="000000"/>
            <w:spacing w:val="0"/>
            <w:w w:val="100"/>
            <w:position w:val="0"/>
            <w:sz w:val="21"/>
            <w:u w:val="none"/>
          </w:rPr>
          <w:t>9</w:t>
        </w:r>
      </w:hyperlink>
      <w:r>
        <w:rPr>
          <w:rFonts w:cs="Calibri"/>
          <w:w w:val="100"/>
        </w:rPr>
        <w:tab/>
      </w:r>
      <w:hyperlink w:anchor="17" w:history="1">
        <w:r>
          <w:rPr>
            <w:rStyle w:val="Hyperlink"/>
            <w:rFonts w:ascii="宋体" w:eastAsia="宋体" w:hAnsi="宋体" w:cs="宋体"/>
            <w:color w:val="000000"/>
            <w:spacing w:val="0"/>
            <w:w w:val="100"/>
            <w:position w:val="0"/>
            <w:sz w:val="21"/>
            <w:u w:val="none"/>
          </w:rPr>
          <w:t>溢洪道除险加固设计</w:t>
        </w:r>
      </w:hyperlink>
      <w:r>
        <w:rPr>
          <w:rFonts w:ascii="Calibri" w:hAnsi="Calibri" w:cs="Calibri"/>
          <w:color w:val="000000"/>
          <w:spacing w:val="20"/>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9484"/>
        </w:tabs>
        <w:spacing w:before="0" w:after="0" w:line="343" w:lineRule="exact"/>
        <w:ind w:left="351" w:firstLine="866"/>
        <w:jc w:val="left"/>
      </w:pPr>
      <w:hyperlink w:anchor="17"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7"/>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4"/>
        </w:tabs>
        <w:spacing w:before="0" w:after="0" w:line="343" w:lineRule="exact"/>
        <w:ind w:left="351" w:firstLine="866"/>
        <w:jc w:val="left"/>
      </w:pPr>
      <w:hyperlink w:anchor="17" w:history="1">
        <w:r>
          <w:rPr>
            <w:rStyle w:val="Hyperlink"/>
            <w:rFonts w:ascii="宋体" w:eastAsia="宋体" w:hAnsi="宋体" w:cs="宋体"/>
            <w:color w:val="000000"/>
            <w:spacing w:val="0"/>
            <w:w w:val="100"/>
            <w:position w:val="0"/>
            <w:sz w:val="21"/>
            <w:u w:val="none"/>
          </w:rPr>
          <w:t>进水渠</w:t>
        </w:r>
      </w:hyperlink>
      <w:r>
        <w:rPr>
          <w:rFonts w:ascii="Calibri" w:hAnsi="Calibri" w:cs="Calibri"/>
          <w:color w:val="000000"/>
          <w:spacing w:val="-7"/>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4"/>
        </w:tabs>
        <w:spacing w:before="0" w:after="0" w:line="343" w:lineRule="exact"/>
        <w:ind w:left="351" w:firstLine="866"/>
        <w:jc w:val="left"/>
      </w:pPr>
      <w:hyperlink w:anchor="17" w:history="1">
        <w:r>
          <w:rPr>
            <w:rStyle w:val="Hyperlink"/>
            <w:rFonts w:ascii="宋体" w:eastAsia="宋体" w:hAnsi="宋体" w:cs="宋体"/>
            <w:color w:val="000000"/>
            <w:spacing w:val="0"/>
            <w:w w:val="100"/>
            <w:position w:val="0"/>
            <w:sz w:val="21"/>
            <w:u w:val="none"/>
          </w:rPr>
          <w:t>控制段</w:t>
        </w:r>
      </w:hyperlink>
      <w:r>
        <w:rPr>
          <w:rFonts w:ascii="Calibri" w:hAnsi="Calibri" w:cs="Calibri"/>
          <w:color w:val="000000"/>
          <w:spacing w:val="-7"/>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4"/>
        </w:tabs>
        <w:spacing w:before="0" w:after="0" w:line="343" w:lineRule="exact"/>
        <w:ind w:left="351" w:firstLine="866"/>
        <w:jc w:val="left"/>
      </w:pPr>
      <w:hyperlink w:anchor="17" w:history="1">
        <w:r>
          <w:rPr>
            <w:rStyle w:val="Hyperlink"/>
            <w:rFonts w:ascii="宋体" w:eastAsia="宋体" w:hAnsi="宋体" w:cs="宋体"/>
            <w:color w:val="000000"/>
            <w:spacing w:val="0"/>
            <w:w w:val="100"/>
            <w:position w:val="0"/>
            <w:sz w:val="21"/>
            <w:u w:val="none"/>
          </w:rPr>
          <w:t>泄槽</w:t>
        </w:r>
      </w:hyperlink>
      <w:r>
        <w:rPr>
          <w:rFonts w:ascii="Calibri" w:hAnsi="Calibri" w:cs="Calibri"/>
          <w:color w:val="000000"/>
          <w:spacing w:val="-10"/>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4"/>
        </w:tabs>
        <w:spacing w:before="0" w:after="0" w:line="343" w:lineRule="exact"/>
        <w:ind w:left="351" w:firstLine="866"/>
        <w:jc w:val="left"/>
      </w:pPr>
      <w:hyperlink w:anchor="18" w:history="1">
        <w:r>
          <w:rPr>
            <w:rStyle w:val="Hyperlink"/>
            <w:rFonts w:ascii="宋体" w:eastAsia="宋体" w:hAnsi="宋体" w:cs="宋体"/>
            <w:color w:val="000000"/>
            <w:spacing w:val="0"/>
            <w:w w:val="100"/>
            <w:position w:val="0"/>
            <w:sz w:val="21"/>
            <w:u w:val="none"/>
          </w:rPr>
          <w:t>消能防冲设施</w:t>
        </w:r>
      </w:hyperlink>
      <w:r>
        <w:rPr>
          <w:rFonts w:ascii="Calibri" w:hAnsi="Calibri" w:cs="Calibri"/>
          <w:color w:val="000000"/>
          <w:spacing w:val="-5"/>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484"/>
        </w:tabs>
        <w:spacing w:before="0" w:after="0" w:line="343" w:lineRule="exact"/>
        <w:ind w:left="351" w:firstLine="866"/>
        <w:jc w:val="left"/>
      </w:pPr>
      <w:hyperlink w:anchor="18" w:history="1">
        <w:r>
          <w:rPr>
            <w:rStyle w:val="Hyperlink"/>
            <w:rFonts w:ascii="宋体" w:eastAsia="宋体" w:hAnsi="宋体" w:cs="宋体"/>
            <w:color w:val="000000"/>
            <w:spacing w:val="0"/>
            <w:w w:val="100"/>
            <w:position w:val="0"/>
            <w:sz w:val="21"/>
            <w:u w:val="none"/>
          </w:rPr>
          <w:t>出水渠</w:t>
        </w:r>
      </w:hyperlink>
      <w:r>
        <w:rPr>
          <w:rFonts w:ascii="Calibri" w:hAnsi="Calibri" w:cs="Calibri"/>
          <w:color w:val="000000"/>
          <w:spacing w:val="-7"/>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773"/>
        </w:tabs>
        <w:spacing w:before="0" w:after="0" w:line="344" w:lineRule="exact"/>
        <w:ind w:left="351" w:firstLine="0"/>
        <w:jc w:val="left"/>
      </w:pPr>
      <w:hyperlink w:anchor="18" w:history="1">
        <w:r>
          <w:rPr>
            <w:rStyle w:val="Hyperlink"/>
            <w:rFonts w:ascii="宋体" w:hAnsi="宋体" w:cs="宋体"/>
            <w:color w:val="000000"/>
            <w:spacing w:val="0"/>
            <w:w w:val="100"/>
            <w:position w:val="0"/>
            <w:sz w:val="21"/>
            <w:u w:val="none"/>
          </w:rPr>
          <w:t>10</w:t>
        </w:r>
      </w:hyperlink>
      <w:r>
        <w:rPr>
          <w:rFonts w:cs="Calibri"/>
          <w:w w:val="100"/>
        </w:rPr>
        <w:tab/>
      </w:r>
      <w:hyperlink w:anchor="18" w:history="1">
        <w:r>
          <w:rPr>
            <w:rStyle w:val="Hyperlink"/>
            <w:rFonts w:ascii="宋体" w:eastAsia="宋体" w:hAnsi="宋体" w:cs="宋体"/>
            <w:color w:val="000000"/>
            <w:spacing w:val="0"/>
            <w:w w:val="100"/>
            <w:position w:val="0"/>
            <w:sz w:val="21"/>
            <w:u w:val="none"/>
          </w:rPr>
          <w:t>输水建筑物除险加固设计</w:t>
        </w:r>
      </w:hyperlink>
      <w:r>
        <w:rPr>
          <w:rFonts w:ascii="Calibri" w:hAnsi="Calibri" w:cs="Calibri"/>
          <w:color w:val="000000"/>
          <w:spacing w:val="23"/>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9484"/>
        </w:tabs>
        <w:spacing w:before="0" w:after="0" w:line="343" w:lineRule="exact"/>
        <w:ind w:left="351" w:firstLine="972"/>
        <w:jc w:val="left"/>
      </w:pPr>
      <w:hyperlink w:anchor="18"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7"/>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spacing w:before="0" w:after="0" w:line="240" w:lineRule="exact"/>
        <w:ind w:left="351" w:firstLine="972"/>
      </w:pPr>
    </w:p>
    <w:p>
      <w:pPr>
        <w:spacing w:before="0" w:after="0" w:line="334" w:lineRule="exact"/>
        <w:ind w:left="351" w:firstLine="9038"/>
        <w:jc w:val="left"/>
        <w:sectPr>
          <w:type w:val="nextPage"/>
          <w:pgSz w:w="11906" w:h="16839"/>
          <w:pgMar w:top="1100" w:right="708" w:bottom="860" w:left="1068" w:header="0" w:footer="0" w:gutter="0"/>
          <w:pgNumType w:start="7"/>
          <w:cols w:num="1" w:space="720"/>
          <w:titlePg w:val="0"/>
        </w:sectPr>
      </w:pPr>
      <w:r>
        <w:rPr>
          <w:rFonts w:ascii="宋体" w:hAnsi="宋体" w:cs="宋体"/>
          <w:color w:val="000000"/>
          <w:spacing w:val="-1"/>
          <w:w w:val="100"/>
          <w:position w:val="0"/>
          <w:sz w:val="18"/>
          <w:u w:val="none"/>
        </w:rPr>
        <w:t>I</w:t>
      </w:r>
    </w:p>
    <w:p>
      <w:pPr>
        <w:spacing w:before="0" w:after="0" w:line="348" w:lineRule="exact"/>
      </w:pPr>
      <w:bookmarkStart w:id="4" w:name="4"/>
      <w:bookmarkEnd w:id="4"/>
    </w:p>
    <w:p>
      <w:pPr>
        <w:widowControl/>
        <w:jc w:val="left"/>
        <w:sectPr>
          <w:type w:val="continuous"/>
          <w:pgSz w:w="11906" w:h="16838"/>
          <w:pgMar w:top="1100" w:right="713" w:bottom="860" w:left="1073" w:header="0" w:footer="0" w:gutter="0"/>
          <w:pgNumType w:start="8"/>
          <w:cols w:num="1" w:space="720"/>
          <w:docGrid w:type="lines" w:linePitch="312" w:charSpace="0"/>
        </w:sectPr>
      </w:pPr>
    </w:p>
    <w:p>
      <w:pPr>
        <w:spacing w:before="0" w:after="0" w:line="211" w:lineRule="exact"/>
        <w:ind w:left="60" w:firstLine="0"/>
        <w:jc w:val="left"/>
      </w:pPr>
      <w:r>
        <w:pict>
          <v:shape id="_x0000_s2076" o:spid="_x0000_s1050" type="#_x0000_t202" style="width:332pt;height:53pt;margin-top:397.7pt;margin-left:141.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43" o:spid="_x0000_s1051" type="#_x0000_t75" style="width:21pt;height:10pt;margin-top:100pt;margin-left:74pt;mso-height-relative:page;mso-position-horizontal-relative:page;mso-position-vertical-relative:page;mso-width-relative:page;position:absolute;z-index:-251632640" coordsize="21600,21600" filled="f">
            <v:imagedata r:id="rId28" o:title=""/>
            <o:lock v:ext="edit" aspectratio="t"/>
          </v:shape>
        </w:pict>
      </w:r>
      <w:r>
        <w:pict>
          <v:shape id="imagerId144" o:spid="_x0000_s1052" type="#_x0000_t75" style="width:21pt;height:10pt;margin-top:117pt;margin-left:74pt;mso-height-relative:page;mso-position-horizontal-relative:page;mso-position-vertical-relative:page;mso-width-relative:page;position:absolute;z-index:-251631616" coordsize="21600,21600" filled="f">
            <v:imagedata r:id="rId29" o:title=""/>
            <o:lock v:ext="edit" aspectratio="t"/>
          </v:shape>
        </w:pict>
      </w:r>
      <w:r>
        <w:pict>
          <v:shape id="imagerId145" o:spid="_x0000_s1053" type="#_x0000_t75" style="width:22pt;height:10pt;margin-top:134pt;margin-left:74pt;mso-height-relative:page;mso-position-horizontal-relative:page;mso-position-vertical-relative:page;mso-width-relative:page;position:absolute;z-index:-251630592" coordsize="21600,21600" filled="f">
            <v:imagedata r:id="rId30" o:title=""/>
            <o:lock v:ext="edit" aspectratio="t"/>
          </v:shape>
        </w:pict>
      </w:r>
      <w:r>
        <w:pict>
          <v:shape id="imagerId146" o:spid="_x0000_s1054" type="#_x0000_t75" style="width:21pt;height:9pt;margin-top:152pt;margin-left:74pt;mso-height-relative:page;mso-position-horizontal-relative:page;mso-position-vertical-relative:page;mso-width-relative:page;position:absolute;z-index:-251629568" coordsize="21600,21600" filled="f">
            <v:imagedata r:id="rId31" o:title=""/>
            <o:lock v:ext="edit" aspectratio="t"/>
          </v:shape>
        </w:pict>
      </w:r>
      <w:r>
        <w:pict>
          <v:shape id="imagerId147" o:spid="_x0000_s1055" type="#_x0000_t75" style="width:21pt;height:10pt;margin-top:220pt;margin-left:74pt;mso-height-relative:page;mso-position-horizontal-relative:page;mso-position-vertical-relative:page;mso-width-relative:page;position:absolute;z-index:-251628544" coordsize="21600,21600" filled="f">
            <v:imagedata r:id="rId32" o:title=""/>
            <o:lock v:ext="edit" aspectratio="t"/>
          </v:shape>
        </w:pict>
      </w:r>
      <w:r>
        <w:pict>
          <v:shape id="imagerId148" o:spid="_x0000_s1056" type="#_x0000_t75" style="width:21pt;height:10pt;margin-top:237pt;margin-left:74pt;mso-height-relative:page;mso-position-horizontal-relative:page;mso-position-vertical-relative:page;mso-width-relative:page;position:absolute;z-index:-251627520" coordsize="21600,21600" filled="f">
            <v:imagedata r:id="rId33" o:title=""/>
            <o:lock v:ext="edit" aspectratio="t"/>
          </v:shape>
        </w:pict>
      </w:r>
      <w:r>
        <w:pict>
          <v:shape id="imagerId149" o:spid="_x0000_s1057" type="#_x0000_t75" style="width:21pt;height:10pt;margin-top:254pt;margin-left:74pt;mso-height-relative:page;mso-position-horizontal-relative:page;mso-position-vertical-relative:page;mso-width-relative:page;position:absolute;z-index:-251626496" coordsize="21600,21600" filled="f">
            <v:imagedata r:id="rId34" o:title=""/>
            <o:lock v:ext="edit" aspectratio="t"/>
          </v:shape>
        </w:pict>
      </w:r>
      <w:r>
        <w:pict>
          <v:shape id="imagerId150" o:spid="_x0000_s1058" type="#_x0000_t75" style="width:22pt;height:9pt;margin-top:272pt;margin-left:74pt;mso-height-relative:page;mso-position-horizontal-relative:page;mso-position-vertical-relative:page;mso-width-relative:page;position:absolute;z-index:-251625472" coordsize="21600,21600" filled="f">
            <v:imagedata r:id="rId35" o:title=""/>
            <o:lock v:ext="edit" aspectratio="t"/>
          </v:shape>
        </w:pict>
      </w:r>
      <w:r>
        <w:pict>
          <v:shape id="imagerId151" o:spid="_x0000_s1059" type="#_x0000_t75" style="width:21pt;height:10pt;margin-top:289pt;margin-left:74pt;mso-height-relative:page;mso-position-horizontal-relative:page;mso-position-vertical-relative:page;mso-width-relative:page;position:absolute;z-index:-251624448" coordsize="21600,21600" filled="f">
            <v:imagedata r:id="rId36" o:title=""/>
            <o:lock v:ext="edit" aspectratio="t"/>
          </v:shape>
        </w:pict>
      </w:r>
      <w:r>
        <w:pict>
          <v:shape id="imagerId152" o:spid="_x0000_s1060" type="#_x0000_t75" style="width:21pt;height:10pt;margin-top:340pt;margin-left:74pt;mso-height-relative:page;mso-position-horizontal-relative:page;mso-position-vertical-relative:page;mso-width-relative:page;position:absolute;z-index:-251623424" coordsize="21600,21600" filled="f">
            <v:imagedata r:id="rId37" o:title=""/>
            <o:lock v:ext="edit" aspectratio="t"/>
          </v:shape>
        </w:pict>
      </w:r>
      <w:r>
        <w:pict>
          <v:shape id="imagerId153" o:spid="_x0000_s1061" type="#_x0000_t75" style="width:21pt;height:10pt;margin-top:357pt;margin-left:74pt;mso-height-relative:page;mso-position-horizontal-relative:page;mso-position-vertical-relative:page;mso-width-relative:page;position:absolute;z-index:-251622400" coordsize="21600,21600" filled="f">
            <v:imagedata r:id="rId38" o:title=""/>
            <o:lock v:ext="edit" aspectratio="t"/>
          </v:shape>
        </w:pict>
      </w:r>
      <w:r>
        <w:pict>
          <v:shape id="imagerId154" o:spid="_x0000_s1062" type="#_x0000_t75" style="width:21pt;height:9pt;margin-top:375pt;margin-left:74pt;mso-height-relative:page;mso-position-horizontal-relative:page;mso-position-vertical-relative:page;mso-width-relative:page;position:absolute;z-index:-251621376" coordsize="21600,21600" filled="f">
            <v:imagedata r:id="rId39" o:title=""/>
            <o:lock v:ext="edit" aspectratio="t"/>
          </v:shape>
        </w:pict>
      </w:r>
      <w:r>
        <w:pict>
          <v:shape id="imagerId155" o:spid="_x0000_s1063" type="#_x0000_t75" style="width:22pt;height:10pt;margin-top:392pt;margin-left:74pt;mso-height-relative:page;mso-position-horizontal-relative:page;mso-position-vertical-relative:page;mso-width-relative:page;position:absolute;z-index:-251620352" coordsize="21600,21600" filled="f">
            <v:imagedata r:id="rId40" o:title=""/>
            <o:lock v:ext="edit" aspectratio="t"/>
          </v:shape>
        </w:pict>
      </w:r>
      <w:r>
        <w:pict>
          <v:shape id="imagerId156" o:spid="_x0000_s1064" type="#_x0000_t75" style="width:21pt;height:10pt;margin-top:409pt;margin-left:74pt;mso-height-relative:page;mso-position-horizontal-relative:page;mso-position-vertical-relative:page;mso-width-relative:page;position:absolute;z-index:-251619328" coordsize="21600,21600" filled="f">
            <v:imagedata r:id="rId41"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9194"/>
        </w:tabs>
        <w:spacing w:before="0" w:after="0" w:line="305" w:lineRule="exact"/>
        <w:ind w:left="60" w:firstLine="972"/>
        <w:jc w:val="left"/>
      </w:pPr>
      <w:hyperlink w:anchor="19" w:history="1">
        <w:r>
          <w:rPr>
            <w:rStyle w:val="Hyperlink"/>
            <w:rFonts w:ascii="宋体" w:eastAsia="宋体" w:hAnsi="宋体" w:cs="宋体"/>
            <w:color w:val="000000"/>
            <w:spacing w:val="0"/>
            <w:w w:val="100"/>
            <w:position w:val="0"/>
            <w:sz w:val="21"/>
            <w:u w:val="none"/>
          </w:rPr>
          <w:t>进水口</w:t>
        </w:r>
      </w:hyperlink>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194"/>
        </w:tabs>
        <w:spacing w:before="0" w:after="0" w:line="343" w:lineRule="exact"/>
        <w:ind w:left="60" w:firstLine="972"/>
        <w:jc w:val="left"/>
      </w:pPr>
      <w:hyperlink w:anchor="19" w:history="1">
        <w:r>
          <w:rPr>
            <w:rStyle w:val="Hyperlink"/>
            <w:rFonts w:ascii="宋体" w:eastAsia="宋体" w:hAnsi="宋体" w:cs="宋体"/>
            <w:color w:val="000000"/>
            <w:spacing w:val="0"/>
            <w:w w:val="100"/>
            <w:position w:val="0"/>
            <w:sz w:val="21"/>
            <w:u w:val="none"/>
          </w:rPr>
          <w:t>输水涵管或隧洞</w:t>
        </w:r>
      </w:hyperlink>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194"/>
        </w:tabs>
        <w:spacing w:before="0" w:after="0" w:line="343" w:lineRule="exact"/>
        <w:ind w:left="60" w:firstLine="972"/>
        <w:jc w:val="left"/>
      </w:pPr>
      <w:hyperlink w:anchor="19" w:history="1">
        <w:r>
          <w:rPr>
            <w:rStyle w:val="Hyperlink"/>
            <w:rFonts w:ascii="宋体" w:eastAsia="宋体" w:hAnsi="宋体" w:cs="宋体"/>
            <w:color w:val="000000"/>
            <w:spacing w:val="0"/>
            <w:w w:val="100"/>
            <w:position w:val="0"/>
            <w:sz w:val="21"/>
            <w:u w:val="none"/>
          </w:rPr>
          <w:t>出水口</w:t>
        </w:r>
      </w:hyperlink>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194"/>
        </w:tabs>
        <w:spacing w:before="0" w:after="0" w:line="343" w:lineRule="exact"/>
        <w:ind w:left="60" w:firstLine="972"/>
        <w:jc w:val="left"/>
      </w:pPr>
      <w:hyperlink w:anchor="19" w:history="1">
        <w:r>
          <w:rPr>
            <w:rStyle w:val="Hyperlink"/>
            <w:rFonts w:ascii="宋体" w:eastAsia="宋体" w:hAnsi="宋体" w:cs="宋体"/>
            <w:color w:val="000000"/>
            <w:spacing w:val="0"/>
            <w:w w:val="100"/>
            <w:position w:val="0"/>
            <w:sz w:val="21"/>
            <w:u w:val="none"/>
          </w:rPr>
          <w:t>废弃输水涵管封堵</w:t>
        </w:r>
      </w:hyperlink>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194"/>
        </w:tabs>
        <w:spacing w:before="0" w:after="0" w:line="343" w:lineRule="exact"/>
        <w:ind w:left="60" w:firstLine="0"/>
        <w:jc w:val="left"/>
      </w:pPr>
      <w:hyperlink w:anchor="20"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5"/>
          <w:sz w:val="24"/>
          <w:u w:val="none"/>
        </w:rPr>
        <w:t>  </w:t>
      </w:r>
      <w:hyperlink w:anchor="20" w:history="1">
        <w:r>
          <w:rPr>
            <w:rStyle w:val="Hyperlink"/>
            <w:rFonts w:ascii="宋体" w:eastAsia="宋体" w:hAnsi="宋体" w:cs="宋体"/>
            <w:color w:val="000000"/>
            <w:spacing w:val="0"/>
            <w:w w:val="100"/>
            <w:position w:val="0"/>
            <w:sz w:val="21"/>
            <w:u w:val="none"/>
          </w:rPr>
          <w:t>边坡除险加固设计</w:t>
        </w:r>
      </w:hyperlink>
      <w:r>
        <w:rPr>
          <w:rFonts w:ascii="Calibri" w:hAnsi="Calibri" w:cs="Calibri"/>
          <w:color w:val="000000"/>
          <w:spacing w:val="-10"/>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194"/>
        </w:tabs>
        <w:spacing w:before="0" w:after="0" w:line="343" w:lineRule="exact"/>
        <w:ind w:left="60" w:firstLine="0"/>
        <w:jc w:val="left"/>
      </w:pPr>
      <w:hyperlink w:anchor="20"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195"/>
          <w:sz w:val="24"/>
          <w:u w:val="none"/>
        </w:rPr>
        <w:t>  </w:t>
      </w:r>
      <w:hyperlink w:anchor="20" w:history="1">
        <w:r>
          <w:rPr>
            <w:rStyle w:val="Hyperlink"/>
            <w:rFonts w:ascii="宋体" w:eastAsia="宋体" w:hAnsi="宋体" w:cs="宋体"/>
            <w:color w:val="000000"/>
            <w:spacing w:val="0"/>
            <w:w w:val="100"/>
            <w:position w:val="0"/>
            <w:sz w:val="21"/>
            <w:u w:val="none"/>
          </w:rPr>
          <w:t>金属结构除险加固设计</w:t>
        </w:r>
      </w:hyperlink>
      <w:r>
        <w:rPr>
          <w:rFonts w:ascii="Calibri" w:hAnsi="Calibri" w:cs="Calibri"/>
          <w:color w:val="000000"/>
          <w:spacing w:val="-8"/>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194"/>
        </w:tabs>
        <w:spacing w:before="0" w:after="0" w:line="343" w:lineRule="exact"/>
        <w:ind w:left="60" w:firstLine="0"/>
        <w:jc w:val="left"/>
      </w:pPr>
      <w:hyperlink w:anchor="21"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0"/>
          <w:w w:val="195"/>
          <w:sz w:val="24"/>
          <w:u w:val="none"/>
        </w:rPr>
        <w:t>  </w:t>
      </w:r>
      <w:hyperlink w:anchor="21" w:history="1">
        <w:r>
          <w:rPr>
            <w:rStyle w:val="Hyperlink"/>
            <w:rFonts w:ascii="宋体" w:eastAsia="宋体" w:hAnsi="宋体" w:cs="宋体"/>
            <w:color w:val="000000"/>
            <w:spacing w:val="0"/>
            <w:w w:val="100"/>
            <w:position w:val="0"/>
            <w:sz w:val="21"/>
            <w:u w:val="none"/>
          </w:rPr>
          <w:t>计算和分析</w:t>
        </w:r>
      </w:hyperlink>
      <w:r>
        <w:rPr>
          <w:rFonts w:ascii="Calibri" w:hAnsi="Calibri" w:cs="Calibri"/>
          <w:color w:val="000000"/>
          <w:spacing w:val="-15"/>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194"/>
        </w:tabs>
        <w:spacing w:before="0" w:after="0" w:line="343" w:lineRule="exact"/>
        <w:ind w:left="60" w:firstLine="972"/>
        <w:jc w:val="left"/>
      </w:pPr>
      <w:hyperlink w:anchor="21" w:history="1">
        <w:r>
          <w:rPr>
            <w:rStyle w:val="Hyperlink"/>
            <w:rFonts w:ascii="宋体" w:eastAsia="宋体" w:hAnsi="宋体" w:cs="宋体"/>
            <w:color w:val="000000"/>
            <w:spacing w:val="0"/>
            <w:w w:val="100"/>
            <w:position w:val="0"/>
            <w:sz w:val="21"/>
            <w:u w:val="none"/>
          </w:rPr>
          <w:t>一般规定</w:t>
        </w:r>
      </w:hyperlink>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194"/>
        </w:tabs>
        <w:spacing w:before="0" w:after="0" w:line="344" w:lineRule="exact"/>
        <w:ind w:left="60" w:firstLine="972"/>
        <w:jc w:val="left"/>
      </w:pPr>
      <w:hyperlink w:anchor="21" w:history="1">
        <w:r>
          <w:rPr>
            <w:rStyle w:val="Hyperlink"/>
            <w:rFonts w:ascii="宋体" w:eastAsia="宋体" w:hAnsi="宋体" w:cs="宋体"/>
            <w:color w:val="000000"/>
            <w:spacing w:val="0"/>
            <w:w w:val="100"/>
            <w:position w:val="0"/>
            <w:sz w:val="21"/>
            <w:u w:val="none"/>
          </w:rPr>
          <w:t>大坝</w:t>
        </w:r>
      </w:hyperlink>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194"/>
        </w:tabs>
        <w:spacing w:before="0" w:after="0" w:line="343" w:lineRule="exact"/>
        <w:ind w:left="60" w:firstLine="972"/>
        <w:jc w:val="left"/>
      </w:pPr>
      <w:hyperlink w:anchor="22" w:history="1">
        <w:r>
          <w:rPr>
            <w:rStyle w:val="Hyperlink"/>
            <w:rFonts w:ascii="宋体" w:eastAsia="宋体" w:hAnsi="宋体" w:cs="宋体"/>
            <w:color w:val="000000"/>
            <w:spacing w:val="0"/>
            <w:w w:val="100"/>
            <w:position w:val="0"/>
            <w:sz w:val="21"/>
            <w:u w:val="none"/>
          </w:rPr>
          <w:t>溢洪道</w:t>
        </w:r>
      </w:hyperlink>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194"/>
        </w:tabs>
        <w:spacing w:before="0" w:after="0" w:line="343" w:lineRule="exact"/>
        <w:ind w:left="60" w:firstLine="972"/>
        <w:jc w:val="left"/>
      </w:pPr>
      <w:hyperlink w:anchor="22" w:history="1">
        <w:r>
          <w:rPr>
            <w:rStyle w:val="Hyperlink"/>
            <w:rFonts w:ascii="宋体" w:eastAsia="宋体" w:hAnsi="宋体" w:cs="宋体"/>
            <w:color w:val="000000"/>
            <w:spacing w:val="0"/>
            <w:w w:val="100"/>
            <w:position w:val="0"/>
            <w:sz w:val="21"/>
            <w:u w:val="none"/>
          </w:rPr>
          <w:t>输水建筑物</w:t>
        </w:r>
      </w:hyperlink>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194"/>
        </w:tabs>
        <w:spacing w:before="0" w:after="0" w:line="343" w:lineRule="exact"/>
        <w:ind w:left="60" w:firstLine="972"/>
        <w:jc w:val="left"/>
      </w:pPr>
      <w:hyperlink w:anchor="22" w:history="1">
        <w:r>
          <w:rPr>
            <w:rStyle w:val="Hyperlink"/>
            <w:rFonts w:ascii="宋体" w:eastAsia="宋体" w:hAnsi="宋体" w:cs="宋体"/>
            <w:color w:val="000000"/>
            <w:spacing w:val="0"/>
            <w:w w:val="100"/>
            <w:position w:val="0"/>
            <w:sz w:val="21"/>
            <w:u w:val="none"/>
          </w:rPr>
          <w:t>金属结构</w:t>
        </w:r>
      </w:hyperlink>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194"/>
        </w:tabs>
        <w:spacing w:before="0" w:after="0" w:line="343" w:lineRule="exact"/>
        <w:ind w:left="60" w:firstLine="0"/>
        <w:jc w:val="left"/>
      </w:pPr>
      <w:hyperlink w:anchor="22" w:history="1">
        <w:r>
          <w:rPr>
            <w:rStyle w:val="Hyperlink"/>
            <w:rFonts w:ascii="宋体" w:hAnsi="宋体" w:cs="宋体"/>
            <w:color w:val="000000"/>
            <w:spacing w:val="0"/>
            <w:w w:val="100"/>
            <w:position w:val="0"/>
            <w:sz w:val="21"/>
            <w:u w:val="none"/>
          </w:rPr>
          <w:t>14</w:t>
        </w:r>
      </w:hyperlink>
      <w:r>
        <w:rPr>
          <w:rFonts w:ascii="Calibri" w:hAnsi="Calibri" w:cs="Calibri"/>
          <w:color w:val="000000"/>
          <w:spacing w:val="0"/>
          <w:w w:val="195"/>
          <w:sz w:val="24"/>
          <w:u w:val="none"/>
        </w:rPr>
        <w:t>  </w:t>
      </w:r>
      <w:hyperlink w:anchor="22" w:history="1">
        <w:r>
          <w:rPr>
            <w:rStyle w:val="Hyperlink"/>
            <w:rFonts w:ascii="宋体" w:eastAsia="宋体" w:hAnsi="宋体" w:cs="宋体"/>
            <w:color w:val="000000"/>
            <w:spacing w:val="0"/>
            <w:w w:val="100"/>
            <w:position w:val="0"/>
            <w:sz w:val="21"/>
            <w:u w:val="none"/>
          </w:rPr>
          <w:t>除险加固工程施工设计</w:t>
        </w:r>
      </w:hyperlink>
      <w:r>
        <w:rPr>
          <w:rFonts w:ascii="Calibri" w:hAnsi="Calibri" w:cs="Calibri"/>
          <w:color w:val="000000"/>
          <w:spacing w:val="-8"/>
          <w:w w:val="100"/>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194"/>
        </w:tabs>
        <w:spacing w:before="0" w:after="0" w:line="343" w:lineRule="exact"/>
        <w:ind w:left="60" w:firstLine="0"/>
        <w:jc w:val="left"/>
      </w:pPr>
      <w:hyperlink w:anchor="23" w:history="1">
        <w:r>
          <w:rPr>
            <w:rStyle w:val="Hyperlink"/>
            <w:rFonts w:ascii="宋体" w:hAnsi="宋体" w:cs="宋体"/>
            <w:color w:val="000000"/>
            <w:spacing w:val="0"/>
            <w:w w:val="100"/>
            <w:position w:val="0"/>
            <w:sz w:val="21"/>
            <w:u w:val="none"/>
          </w:rPr>
          <w:t>15</w:t>
        </w:r>
      </w:hyperlink>
      <w:r>
        <w:rPr>
          <w:rFonts w:ascii="Calibri" w:hAnsi="Calibri" w:cs="Calibri"/>
          <w:color w:val="000000"/>
          <w:spacing w:val="0"/>
          <w:w w:val="195"/>
          <w:sz w:val="24"/>
          <w:u w:val="none"/>
        </w:rPr>
        <w:t>  </w:t>
      </w:r>
      <w:hyperlink w:anchor="23" w:history="1">
        <w:r>
          <w:rPr>
            <w:rStyle w:val="Hyperlink"/>
            <w:rFonts w:ascii="宋体" w:eastAsia="宋体" w:hAnsi="宋体" w:cs="宋体"/>
            <w:color w:val="000000"/>
            <w:spacing w:val="0"/>
            <w:w w:val="100"/>
            <w:position w:val="0"/>
            <w:sz w:val="21"/>
            <w:u w:val="none"/>
          </w:rPr>
          <w:t>安全监测</w:t>
        </w:r>
      </w:hyperlink>
      <w:r>
        <w:rPr>
          <w:rFonts w:ascii="Calibri" w:hAnsi="Calibri" w:cs="Calibri"/>
          <w:color w:val="000000"/>
          <w:spacing w:val="-15"/>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194"/>
        </w:tabs>
        <w:spacing w:before="0" w:after="0" w:line="343" w:lineRule="exact"/>
        <w:ind w:left="60" w:firstLine="972"/>
        <w:jc w:val="left"/>
      </w:pPr>
      <w:hyperlink w:anchor="23" w:history="1">
        <w:r>
          <w:rPr>
            <w:rStyle w:val="Hyperlink"/>
            <w:rFonts w:ascii="宋体" w:eastAsia="宋体" w:hAnsi="宋体" w:cs="宋体"/>
            <w:color w:val="000000"/>
            <w:spacing w:val="0"/>
            <w:w w:val="100"/>
            <w:position w:val="0"/>
            <w:sz w:val="21"/>
            <w:u w:val="none"/>
          </w:rPr>
          <w:t>一般规定</w:t>
        </w:r>
      </w:hyperlink>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194"/>
        </w:tabs>
        <w:spacing w:before="0" w:after="0" w:line="343" w:lineRule="exact"/>
        <w:ind w:left="60" w:firstLine="972"/>
        <w:jc w:val="left"/>
      </w:pPr>
      <w:hyperlink w:anchor="23" w:history="1">
        <w:r>
          <w:rPr>
            <w:rStyle w:val="Hyperlink"/>
            <w:rFonts w:ascii="宋体" w:eastAsia="宋体" w:hAnsi="宋体" w:cs="宋体"/>
            <w:color w:val="000000"/>
            <w:spacing w:val="0"/>
            <w:w w:val="100"/>
            <w:position w:val="0"/>
            <w:sz w:val="21"/>
            <w:u w:val="none"/>
          </w:rPr>
          <w:t>大坝</w:t>
        </w:r>
      </w:hyperlink>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194"/>
        </w:tabs>
        <w:spacing w:before="0" w:after="0" w:line="343" w:lineRule="exact"/>
        <w:ind w:left="60" w:firstLine="972"/>
        <w:jc w:val="left"/>
      </w:pPr>
      <w:hyperlink w:anchor="23" w:history="1">
        <w:r>
          <w:rPr>
            <w:rStyle w:val="Hyperlink"/>
            <w:rFonts w:ascii="宋体" w:eastAsia="宋体" w:hAnsi="宋体" w:cs="宋体"/>
            <w:color w:val="000000"/>
            <w:spacing w:val="0"/>
            <w:w w:val="100"/>
            <w:position w:val="0"/>
            <w:sz w:val="21"/>
            <w:u w:val="none"/>
          </w:rPr>
          <w:t>溢洪道</w:t>
        </w:r>
      </w:hyperlink>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194"/>
        </w:tabs>
        <w:spacing w:before="0" w:after="0" w:line="343" w:lineRule="exact"/>
        <w:ind w:left="60" w:firstLine="972"/>
        <w:jc w:val="left"/>
      </w:pPr>
      <w:hyperlink w:anchor="24" w:history="1">
        <w:r>
          <w:rPr>
            <w:rStyle w:val="Hyperlink"/>
            <w:rFonts w:ascii="宋体" w:eastAsia="宋体" w:hAnsi="宋体" w:cs="宋体"/>
            <w:color w:val="000000"/>
            <w:spacing w:val="0"/>
            <w:w w:val="100"/>
            <w:position w:val="0"/>
            <w:sz w:val="21"/>
            <w:u w:val="none"/>
          </w:rPr>
          <w:t>输水建筑物</w:t>
        </w:r>
      </w:hyperlink>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194"/>
        </w:tabs>
        <w:spacing w:before="0" w:after="0" w:line="344" w:lineRule="exact"/>
        <w:ind w:left="60" w:firstLine="972"/>
        <w:jc w:val="left"/>
      </w:pPr>
      <w:hyperlink w:anchor="24" w:history="1">
        <w:r>
          <w:rPr>
            <w:rStyle w:val="Hyperlink"/>
            <w:rFonts w:ascii="宋体" w:eastAsia="宋体" w:hAnsi="宋体" w:cs="宋体"/>
            <w:color w:val="000000"/>
            <w:spacing w:val="0"/>
            <w:w w:val="100"/>
            <w:position w:val="0"/>
            <w:sz w:val="21"/>
            <w:u w:val="none"/>
          </w:rPr>
          <w:t>其他</w:t>
        </w:r>
      </w:hyperlink>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194"/>
        </w:tabs>
        <w:spacing w:before="0" w:after="0" w:line="343" w:lineRule="exact"/>
        <w:ind w:left="60" w:firstLine="0"/>
        <w:jc w:val="left"/>
      </w:pPr>
      <w:hyperlink w:anchor="24" w:history="1">
        <w:r>
          <w:rPr>
            <w:rStyle w:val="Hyperlink"/>
            <w:rFonts w:ascii="宋体" w:hAnsi="宋体" w:cs="宋体"/>
            <w:color w:val="000000"/>
            <w:spacing w:val="0"/>
            <w:w w:val="100"/>
            <w:position w:val="0"/>
            <w:sz w:val="21"/>
            <w:u w:val="none"/>
          </w:rPr>
          <w:t>16</w:t>
        </w:r>
      </w:hyperlink>
      <w:r>
        <w:rPr>
          <w:rFonts w:ascii="Calibri" w:hAnsi="Calibri" w:cs="Calibri"/>
          <w:color w:val="000000"/>
          <w:spacing w:val="0"/>
          <w:w w:val="195"/>
          <w:sz w:val="24"/>
          <w:u w:val="none"/>
        </w:rPr>
        <w:t>  </w:t>
      </w:r>
      <w:hyperlink w:anchor="24" w:history="1">
        <w:r>
          <w:rPr>
            <w:rStyle w:val="Hyperlink"/>
            <w:rFonts w:ascii="宋体" w:eastAsia="宋体" w:hAnsi="宋体" w:cs="宋体"/>
            <w:color w:val="000000"/>
            <w:spacing w:val="0"/>
            <w:w w:val="100"/>
            <w:position w:val="0"/>
            <w:sz w:val="21"/>
            <w:u w:val="none"/>
          </w:rPr>
          <w:t>白蚁防治</w:t>
        </w:r>
      </w:hyperlink>
      <w:r>
        <w:rPr>
          <w:rFonts w:ascii="Calibri" w:hAnsi="Calibri" w:cs="Calibri"/>
          <w:color w:val="000000"/>
          <w:spacing w:val="-15"/>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194"/>
        </w:tabs>
        <w:spacing w:before="0" w:after="0" w:line="343" w:lineRule="exact"/>
        <w:ind w:left="60" w:firstLine="0"/>
        <w:jc w:val="left"/>
      </w:pPr>
      <w:hyperlink w:anchor="24" w:history="1">
        <w:r>
          <w:rPr>
            <w:rStyle w:val="Hyperlink"/>
            <w:rFonts w:ascii="宋体" w:hAnsi="宋体" w:cs="宋体"/>
            <w:color w:val="000000"/>
            <w:spacing w:val="0"/>
            <w:w w:val="100"/>
            <w:position w:val="0"/>
            <w:sz w:val="21"/>
            <w:u w:val="none"/>
          </w:rPr>
          <w:t>17</w:t>
        </w:r>
      </w:hyperlink>
      <w:r>
        <w:rPr>
          <w:rFonts w:ascii="Calibri" w:hAnsi="Calibri" w:cs="Calibri"/>
          <w:color w:val="000000"/>
          <w:spacing w:val="0"/>
          <w:w w:val="195"/>
          <w:sz w:val="24"/>
          <w:u w:val="none"/>
        </w:rPr>
        <w:t>  </w:t>
      </w:r>
      <w:hyperlink w:anchor="24" w:history="1">
        <w:r>
          <w:rPr>
            <w:rStyle w:val="Hyperlink"/>
            <w:rFonts w:ascii="宋体" w:eastAsia="宋体" w:hAnsi="宋体" w:cs="宋体"/>
            <w:color w:val="000000"/>
            <w:spacing w:val="0"/>
            <w:w w:val="100"/>
            <w:position w:val="0"/>
            <w:sz w:val="21"/>
            <w:u w:val="none"/>
          </w:rPr>
          <w:t>工程管理设计</w:t>
        </w:r>
      </w:hyperlink>
      <w:r>
        <w:rPr>
          <w:rFonts w:ascii="Calibri" w:hAnsi="Calibri" w:cs="Calibri"/>
          <w:color w:val="000000"/>
          <w:spacing w:val="-12"/>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194"/>
        </w:tabs>
        <w:spacing w:before="0" w:after="0" w:line="343" w:lineRule="exact"/>
        <w:ind w:left="60" w:firstLine="0"/>
        <w:jc w:val="left"/>
      </w:pPr>
      <w:hyperlink w:anchor="24" w:history="1">
        <w:r>
          <w:rPr>
            <w:rStyle w:val="Hyperlink"/>
            <w:rFonts w:ascii="宋体" w:hAnsi="宋体" w:cs="宋体"/>
            <w:color w:val="000000"/>
            <w:spacing w:val="0"/>
            <w:w w:val="100"/>
            <w:position w:val="0"/>
            <w:sz w:val="21"/>
            <w:u w:val="none"/>
          </w:rPr>
          <w:t>18</w:t>
        </w:r>
      </w:hyperlink>
      <w:r>
        <w:rPr>
          <w:rFonts w:ascii="Calibri" w:hAnsi="Calibri" w:cs="Calibri"/>
          <w:color w:val="000000"/>
          <w:spacing w:val="0"/>
          <w:w w:val="195"/>
          <w:sz w:val="24"/>
          <w:u w:val="none"/>
        </w:rPr>
        <w:t>  </w:t>
      </w:r>
      <w:hyperlink w:anchor="24" w:history="1">
        <w:r>
          <w:rPr>
            <w:rStyle w:val="Hyperlink"/>
            <w:rFonts w:ascii="宋体" w:eastAsia="宋体" w:hAnsi="宋体" w:cs="宋体"/>
            <w:color w:val="000000"/>
            <w:spacing w:val="0"/>
            <w:w w:val="100"/>
            <w:position w:val="0"/>
            <w:sz w:val="21"/>
            <w:u w:val="none"/>
          </w:rPr>
          <w:t>工程信息化</w:t>
        </w:r>
      </w:hyperlink>
      <w:r>
        <w:rPr>
          <w:rFonts w:ascii="Calibri" w:hAnsi="Calibri" w:cs="Calibri"/>
          <w:color w:val="000000"/>
          <w:spacing w:val="-15"/>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widowControl/>
        <w:jc w:val="left"/>
        <w:sectPr>
          <w:type w:val="continuous"/>
          <w:pgSz w:w="11906" w:h="16838"/>
          <w:pgMar w:top="1100" w:right="713" w:bottom="860" w:left="1073" w:header="0" w:footer="0" w:gutter="0"/>
          <w:pgNumType w:start="9"/>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25" w:lineRule="exact"/>
        <w:ind w:left="60" w:firstLine="0"/>
      </w:pPr>
    </w:p>
    <w:p>
      <w:pPr>
        <w:widowControl/>
        <w:jc w:val="left"/>
        <w:sectPr>
          <w:type w:val="continuous"/>
          <w:pgSz w:w="11906" w:h="16838"/>
          <w:pgMar w:top="1100" w:right="713" w:bottom="860" w:left="1073" w:header="0" w:footer="0" w:gutter="0"/>
          <w:pgNumType w:start="10"/>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713" w:bottom="860" w:left="1073" w:header="0" w:footer="0" w:gutter="0"/>
          <w:pgNumType w:start="11"/>
          <w:cols w:num="1" w:space="708" w:equalWidth="0">
            <w:col w:w="10121" w:space="0"/>
          </w:cols>
          <w:docGrid w:type="lines" w:linePitch="312" w:charSpace="0"/>
        </w:sectPr>
      </w:pPr>
    </w:p>
    <w:p>
      <w:pPr>
        <w:spacing w:before="0" w:after="0" w:line="348" w:lineRule="exact"/>
      </w:pPr>
      <w:bookmarkStart w:id="5" w:name="5"/>
      <w:bookmarkEnd w:id="5"/>
    </w:p>
    <w:p>
      <w:pPr>
        <w:widowControl/>
        <w:jc w:val="left"/>
        <w:sectPr>
          <w:type w:val="continuous"/>
          <w:pgSz w:w="11906" w:h="16839"/>
          <w:pgMar w:top="1100" w:right="708" w:bottom="860" w:left="1068" w:header="0" w:footer="0" w:gutter="0"/>
          <w:pgNumType w:start="12"/>
          <w:cols w:num="1" w:space="720"/>
          <w:docGrid w:type="lines" w:linePitch="312" w:charSpace="0"/>
        </w:sectPr>
      </w:pPr>
    </w:p>
    <w:p>
      <w:pPr>
        <w:spacing w:before="0" w:after="0" w:line="211" w:lineRule="exact"/>
        <w:ind w:left="351" w:firstLine="7571"/>
        <w:jc w:val="left"/>
      </w:pPr>
      <w:r>
        <w:pict>
          <v:shape id="WS_polygon8" o:spid="_x0000_s1065" type="#_x0000_t12" style="width:470.55pt;height:26pt;margin-top:123.25pt;margin-left:69.5pt;mso-height-relative:page;mso-position-horizontal-relative:page;mso-position-vertical-relative:page;mso-width-relative:page;position:absolute;z-index:-251617280" coordsize="21600,21600" fillcolor="white" stroked="f">
            <v:stroke joinstyle="miter"/>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240" w:lineRule="exact"/>
        <w:ind w:left="351" w:firstLine="7571"/>
      </w:pPr>
    </w:p>
    <w:p>
      <w:pPr>
        <w:tabs>
          <w:tab w:val="left" w:pos="5557"/>
        </w:tabs>
        <w:spacing w:before="0" w:after="0" w:line="452" w:lineRule="exact"/>
        <w:ind w:left="351"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1" w:firstLine="4249"/>
      </w:pPr>
    </w:p>
    <w:p>
      <w:pPr>
        <w:spacing w:before="0" w:after="0" w:line="240" w:lineRule="exact"/>
        <w:ind w:left="351" w:firstLine="4249"/>
      </w:pPr>
    </w:p>
    <w:p>
      <w:pPr>
        <w:spacing w:before="0" w:after="0" w:line="402" w:lineRule="exact"/>
        <w:ind w:left="351"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351" w:firstLine="0"/>
        <w:jc w:val="left"/>
      </w:pPr>
      <w:r>
        <w:rPr>
          <w:rFonts w:ascii="宋体" w:hAnsi="宋体" w:cs="宋体"/>
          <w:color w:val="000000"/>
          <w:spacing w:val="0"/>
          <w:w w:val="100"/>
          <w:position w:val="0"/>
          <w:sz w:val="21"/>
          <w:u w:val="none"/>
        </w:rPr>
        <w:t>起草。</w:t>
      </w:r>
    </w:p>
    <w:p>
      <w:pPr>
        <w:spacing w:before="0" w:after="0" w:line="312" w:lineRule="exact"/>
        <w:ind w:left="351"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351" w:firstLine="420"/>
        <w:jc w:val="left"/>
      </w:pPr>
      <w:r>
        <w:rPr>
          <w:rFonts w:ascii="宋体" w:hAnsi="宋体" w:cs="宋体"/>
          <w:color w:val="000000"/>
          <w:spacing w:val="0"/>
          <w:w w:val="100"/>
          <w:position w:val="0"/>
          <w:sz w:val="21"/>
          <w:u w:val="none"/>
        </w:rPr>
        <w:t>本文件由广东省水利厅提出并组织实施。</w:t>
      </w:r>
    </w:p>
    <w:p>
      <w:pPr>
        <w:spacing w:before="0" w:after="0" w:line="313" w:lineRule="exact"/>
        <w:ind w:left="351" w:firstLine="420"/>
        <w:jc w:val="left"/>
      </w:pPr>
      <w:r>
        <w:rPr>
          <w:rFonts w:ascii="宋体" w:eastAsia="宋体" w:hAnsi="宋体" w:cs="宋体"/>
          <w:color w:val="000000"/>
          <w:spacing w:val="0"/>
          <w:w w:val="100"/>
          <w:position w:val="0"/>
          <w:sz w:val="21"/>
          <w:u w:val="none"/>
        </w:rPr>
        <w:t>本文件由广东省水利标准化技术委员会（</w:t>
      </w:r>
      <w:r>
        <w:rPr>
          <w:rFonts w:ascii="宋体" w:hAnsi="宋体" w:cs="宋体"/>
          <w:color w:val="000000"/>
          <w:spacing w:val="0"/>
          <w:w w:val="100"/>
          <w:position w:val="0"/>
          <w:sz w:val="21"/>
          <w:u w:val="none"/>
        </w:rPr>
        <w:t>GD/TC139）归口。</w:t>
      </w:r>
    </w:p>
    <w:p>
      <w:pPr>
        <w:spacing w:before="0" w:after="0" w:line="312" w:lineRule="exact"/>
        <w:ind w:left="351" w:firstLine="420"/>
        <w:jc w:val="left"/>
      </w:pPr>
      <w:r>
        <w:rPr>
          <w:rFonts w:ascii="宋体" w:hAnsi="宋体" w:cs="宋体"/>
          <w:color w:val="000000"/>
          <w:spacing w:val="-3"/>
          <w:w w:val="100"/>
          <w:position w:val="0"/>
          <w:sz w:val="21"/>
          <w:u w:val="none"/>
        </w:rPr>
        <w:t>本文件起草单位：中水珠江规划勘测设计有限公司、广东省水利水电技术中心、湖南宏禹工程集团</w:t>
      </w:r>
    </w:p>
    <w:p>
      <w:pPr>
        <w:spacing w:before="0" w:after="0" w:line="312" w:lineRule="exact"/>
        <w:ind w:left="351" w:firstLine="0"/>
        <w:jc w:val="left"/>
      </w:pPr>
      <w:r>
        <w:rPr>
          <w:rFonts w:ascii="宋体" w:hAnsi="宋体" w:cs="宋体"/>
          <w:color w:val="000000"/>
          <w:spacing w:val="0"/>
          <w:w w:val="100"/>
          <w:position w:val="0"/>
          <w:sz w:val="21"/>
          <w:u w:val="none"/>
        </w:rPr>
        <w:t>有限公司、水利部珠江水利委员会技术中心、广东省水利电力勘测设计研究院有限公司。</w:t>
      </w:r>
    </w:p>
    <w:p>
      <w:pPr>
        <w:spacing w:before="0" w:after="0" w:line="312" w:lineRule="exact"/>
        <w:ind w:left="351" w:firstLine="420"/>
        <w:jc w:val="left"/>
      </w:pPr>
      <w:r>
        <w:rPr>
          <w:rFonts w:ascii="宋体" w:hAnsi="宋体" w:cs="宋体"/>
          <w:color w:val="000000"/>
          <w:spacing w:val="-3"/>
          <w:w w:val="100"/>
          <w:position w:val="0"/>
          <w:sz w:val="21"/>
          <w:u w:val="none"/>
        </w:rPr>
        <w:t>本文件起草人：刘元勋、钟鸣辉、彭春雷、陈松滨、范穗兴、张永恒、汪艳青、徐苏晨、王盟、李</w:t>
      </w:r>
    </w:p>
    <w:p>
      <w:pPr>
        <w:spacing w:before="0" w:after="0" w:line="312" w:lineRule="exact"/>
        <w:ind w:left="351" w:firstLine="0"/>
        <w:jc w:val="left"/>
      </w:pPr>
      <w:r>
        <w:rPr>
          <w:rFonts w:ascii="宋体" w:hAnsi="宋体" w:cs="宋体"/>
          <w:color w:val="000000"/>
          <w:spacing w:val="-7"/>
          <w:w w:val="100"/>
          <w:position w:val="0"/>
          <w:sz w:val="21"/>
          <w:u w:val="none"/>
        </w:rPr>
        <w:t>敏、罗庆锋、尼珂、宾斌、刘启波、毕树根、刘君健、鲁小兵、代健、宋书卿、陈健、梁欣然、王海建、</w:t>
      </w:r>
    </w:p>
    <w:p>
      <w:pPr>
        <w:spacing w:before="0" w:after="0" w:line="312" w:lineRule="exact"/>
        <w:ind w:left="351" w:firstLine="0"/>
        <w:jc w:val="left"/>
      </w:pPr>
      <w:r>
        <w:rPr>
          <w:rFonts w:ascii="宋体" w:hAnsi="宋体" w:cs="宋体"/>
          <w:color w:val="000000"/>
          <w:spacing w:val="0"/>
          <w:w w:val="100"/>
          <w:position w:val="0"/>
          <w:sz w:val="21"/>
          <w:u w:val="none"/>
        </w:rPr>
        <w:t>熊小林、刘夏渊、刘亚洲。</w:t>
      </w: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1192" w:lineRule="exact"/>
        <w:ind w:left="351" w:firstLine="1414"/>
        <w:jc w:val="left"/>
        <w:rPr>
          <w:rFonts w:hint="eastAsia"/>
        </w:rPr>
      </w:pPr>
    </w:p>
    <w:p>
      <w:pPr>
        <w:widowControl/>
        <w:jc w:val="left"/>
        <w:sectPr>
          <w:type w:val="continuous"/>
          <w:pgSz w:w="11906" w:h="16839"/>
          <w:pgMar w:top="1100" w:right="708" w:bottom="860" w:left="1068" w:header="0" w:footer="0" w:gutter="0"/>
          <w:pgNumType w:start="13"/>
          <w:cols w:num="1" w:space="708" w:equalWidth="0">
            <w:col w:w="10130" w:space="0"/>
          </w:cols>
          <w:docGrid w:type="lines" w:linePitch="312" w:charSpace="0"/>
        </w:sectPr>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344" w:lineRule="exact"/>
        <w:ind w:left="351" w:firstLine="1414"/>
      </w:pPr>
    </w:p>
    <w:p>
      <w:pPr>
        <w:widowControl/>
        <w:jc w:val="left"/>
        <w:sectPr>
          <w:type w:val="continuous"/>
          <w:pgSz w:w="11906" w:h="16839"/>
          <w:pgMar w:top="1100" w:right="708" w:bottom="860" w:left="1068" w:header="0" w:footer="0" w:gutter="0"/>
          <w:pgNumType w:start="14"/>
          <w:cols w:num="1" w:space="720"/>
          <w:docGrid w:type="lines" w:linePitch="312" w:charSpace="0"/>
        </w:sectPr>
      </w:pPr>
    </w:p>
    <w:p>
      <w:pPr>
        <w:spacing w:before="0" w:after="0" w:line="180" w:lineRule="exact"/>
        <w:ind w:left="9208"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0" w:right="708" w:bottom="860" w:left="1068" w:header="0" w:footer="0" w:gutter="0"/>
          <w:pgNumType w:start="15"/>
          <w:cols w:num="1" w:space="708" w:equalWidth="0">
            <w:col w:w="10130" w:space="0"/>
          </w:cols>
          <w:docGrid w:type="lines" w:linePitch="312" w:charSpace="0"/>
        </w:sectPr>
      </w:pPr>
    </w:p>
    <w:p>
      <w:pPr>
        <w:spacing w:before="0" w:after="0" w:line="348" w:lineRule="exact"/>
      </w:pPr>
      <w:bookmarkStart w:id="6" w:name="6"/>
      <w:bookmarkEnd w:id="6"/>
    </w:p>
    <w:p>
      <w:pPr>
        <w:widowControl/>
        <w:jc w:val="left"/>
        <w:sectPr>
          <w:type w:val="continuous"/>
          <w:pgSz w:w="11906" w:h="16838"/>
          <w:pgMar w:top="1100" w:right="713" w:bottom="860" w:left="1073" w:header="0" w:footer="0" w:gutter="0"/>
          <w:pgNumType w:start="16"/>
          <w:cols w:num="1" w:space="720"/>
          <w:docGrid w:type="lines" w:linePitch="312" w:charSpace="0"/>
        </w:sectPr>
      </w:pPr>
    </w:p>
    <w:p>
      <w:pPr>
        <w:spacing w:before="0" w:after="0" w:line="211" w:lineRule="exact"/>
        <w:ind w:left="60" w:firstLine="0"/>
        <w:jc w:val="left"/>
      </w:pPr>
      <w:r>
        <w:pict>
          <v:shape id="_x0000_s2092" o:spid="_x0000_s1066" type="#_x0000_t12" style="width:470.6pt;height:26pt;margin-top:125.65pt;margin-left:55.2pt;mso-height-relative:page;mso-position-horizontal-relative:page;mso-position-vertical-relative:page;mso-width-relative:page;position:absolute;z-index:-251616256" coordsize="21600,21600" fillcolor="white" stroked="f">
            <v:stroke joinstyle="miter"/>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421" w:lineRule="exact"/>
        <w:ind w:left="60" w:firstLine="0"/>
      </w:pPr>
    </w:p>
    <w:p>
      <w:pPr>
        <w:tabs>
          <w:tab w:val="left" w:pos="5267"/>
        </w:tabs>
        <w:spacing w:before="0" w:after="0" w:line="319" w:lineRule="exact"/>
        <w:ind w:left="60" w:firstLine="4249"/>
        <w:jc w:val="left"/>
      </w:pPr>
      <w:r>
        <w:rPr>
          <w:rFonts w:ascii="黑体" w:eastAsia="黑体" w:hAnsi="黑体" w:cs="黑体"/>
          <w:color w:val="000000"/>
          <w:spacing w:val="-1"/>
          <w:w w:val="100"/>
          <w:position w:val="0"/>
          <w:sz w:val="32"/>
          <w:u w:val="none"/>
        </w:rPr>
        <w:t>引</w:t>
      </w:r>
      <w:r>
        <w:rPr>
          <w:rFonts w:cs="Calibri"/>
          <w:color w:val="000000"/>
          <w:spacing w:val="-7"/>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240" w:lineRule="exact"/>
        <w:ind w:left="60" w:firstLine="4249"/>
      </w:pPr>
    </w:p>
    <w:p>
      <w:pPr>
        <w:spacing w:before="0" w:after="0" w:line="402" w:lineRule="exact"/>
        <w:ind w:left="60" w:firstLine="420"/>
        <w:jc w:val="left"/>
      </w:pPr>
      <w:r>
        <w:rPr>
          <w:rFonts w:ascii="宋体" w:hAnsi="宋体" w:cs="宋体"/>
          <w:color w:val="000000"/>
          <w:spacing w:val="0"/>
          <w:w w:val="100"/>
          <w:position w:val="0"/>
          <w:sz w:val="21"/>
          <w:u w:val="none"/>
        </w:rPr>
        <w:t>广东省地处南海之滨，雨量充沛、河流纵横、水系发达，建国以来全省各地修建了8400</w:t>
      </w:r>
      <w:r>
        <w:rPr>
          <w:rFonts w:ascii="宋体" w:eastAsia="宋体" w:hAnsi="宋体" w:cs="宋体"/>
          <w:color w:val="000000"/>
          <w:spacing w:val="0"/>
          <w:w w:val="100"/>
          <w:position w:val="0"/>
          <w:sz w:val="21"/>
          <w:u w:val="none"/>
        </w:rPr>
        <w:t>多座水库，</w:t>
      </w:r>
    </w:p>
    <w:p>
      <w:pPr>
        <w:spacing w:before="0" w:after="0" w:line="312" w:lineRule="exact"/>
        <w:ind w:left="60" w:firstLine="0"/>
        <w:jc w:val="left"/>
      </w:pPr>
      <w:r>
        <w:rPr>
          <w:rFonts w:ascii="宋体" w:hAnsi="宋体" w:cs="宋体"/>
          <w:color w:val="000000"/>
          <w:spacing w:val="-3"/>
          <w:w w:val="100"/>
          <w:position w:val="0"/>
          <w:sz w:val="21"/>
          <w:u w:val="none"/>
        </w:rPr>
        <w:t>为捍卫我省人民群众的生命财产，促进经济社会发展，保障防洪安全、供水安全、粮食安全发挥了重要</w:t>
      </w:r>
    </w:p>
    <w:p>
      <w:pPr>
        <w:spacing w:before="0" w:after="0" w:line="312" w:lineRule="exact"/>
        <w:ind w:left="60" w:firstLine="0"/>
        <w:jc w:val="left"/>
      </w:pPr>
      <w:r>
        <w:rPr>
          <w:rFonts w:ascii="宋体" w:hAnsi="宋体" w:cs="宋体"/>
          <w:color w:val="000000"/>
          <w:spacing w:val="0"/>
          <w:w w:val="100"/>
          <w:position w:val="0"/>
          <w:sz w:val="21"/>
          <w:u w:val="none"/>
        </w:rPr>
        <w:t>作用。由于我省大部分水库为土石坝，且建设年代已久，存在不同隐患，威胁人民群众生命财产安全，</w:t>
      </w:r>
    </w:p>
    <w:p>
      <w:pPr>
        <w:spacing w:before="0" w:after="0" w:line="312" w:lineRule="exact"/>
        <w:ind w:left="60" w:firstLine="0"/>
        <w:jc w:val="left"/>
      </w:pPr>
      <w:r>
        <w:rPr>
          <w:rFonts w:ascii="宋体" w:hAnsi="宋体" w:cs="宋体"/>
          <w:color w:val="000000"/>
          <w:spacing w:val="0"/>
          <w:w w:val="100"/>
          <w:position w:val="0"/>
          <w:sz w:val="21"/>
          <w:u w:val="none"/>
        </w:rPr>
        <w:t>一旦失事将造成重大经济损失，造成严重社会影响。</w:t>
      </w:r>
    </w:p>
    <w:p>
      <w:pPr>
        <w:spacing w:before="0" w:after="0" w:line="313" w:lineRule="exact"/>
        <w:ind w:left="60" w:firstLine="420"/>
        <w:jc w:val="left"/>
      </w:pPr>
      <w:r>
        <w:rPr>
          <w:rFonts w:ascii="宋体" w:eastAsia="宋体" w:hAnsi="宋体" w:cs="宋体"/>
          <w:color w:val="000000"/>
          <w:spacing w:val="-3"/>
          <w:w w:val="100"/>
          <w:position w:val="0"/>
          <w:sz w:val="21"/>
          <w:u w:val="none"/>
        </w:rPr>
        <w:t>为规范我省土石坝病险水库除险加固设计，进一步提高我省水库除险加固设计质量，确保水库除险</w:t>
      </w:r>
    </w:p>
    <w:p>
      <w:pPr>
        <w:spacing w:before="0" w:after="0" w:line="312" w:lineRule="exact"/>
        <w:ind w:left="60" w:firstLine="0"/>
        <w:jc w:val="left"/>
      </w:pPr>
      <w:r>
        <w:rPr>
          <w:rFonts w:ascii="宋体" w:hAnsi="宋体" w:cs="宋体"/>
          <w:color w:val="000000"/>
          <w:spacing w:val="-3"/>
          <w:w w:val="100"/>
          <w:position w:val="0"/>
          <w:sz w:val="21"/>
          <w:u w:val="none"/>
        </w:rPr>
        <w:t>加固做到安全可靠、技术先进、经济合理，根据《国务院办公厅关于切实加强水库除险加固和运行管护</w:t>
      </w:r>
    </w:p>
    <w:p>
      <w:pPr>
        <w:spacing w:before="0" w:after="0" w:line="312" w:lineRule="exact"/>
        <w:ind w:left="60" w:firstLine="0"/>
        <w:jc w:val="left"/>
      </w:pPr>
      <w:r>
        <w:rPr>
          <w:rFonts w:ascii="宋体" w:hAnsi="宋体" w:cs="宋体"/>
          <w:color w:val="000000"/>
          <w:spacing w:val="0"/>
          <w:w w:val="100"/>
          <w:position w:val="0"/>
          <w:sz w:val="21"/>
          <w:u w:val="none"/>
        </w:rPr>
        <w:t>工作的通知》（国办发</w:t>
      </w:r>
      <w:r>
        <w:rPr>
          <w:rFonts w:ascii="宋体" w:hAnsi="宋体" w:cs="宋体"/>
          <w:color w:val="000000"/>
          <w:spacing w:val="-1"/>
          <w:w w:val="100"/>
          <w:position w:val="0"/>
          <w:sz w:val="21"/>
          <w:u w:val="none"/>
        </w:rPr>
        <w:t>[2021]8</w:t>
      </w:r>
      <w:r>
        <w:rPr>
          <w:rFonts w:ascii="宋体" w:hAnsi="宋体" w:cs="宋体"/>
          <w:color w:val="000000"/>
          <w:spacing w:val="0"/>
          <w:w w:val="100"/>
          <w:position w:val="0"/>
          <w:sz w:val="21"/>
          <w:u w:val="none"/>
        </w:rPr>
        <w:t>号）有关要求，制定本文件。</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1120" w:lineRule="exact"/>
        <w:ind w:left="60" w:firstLine="1700"/>
        <w:jc w:val="left"/>
        <w:rPr>
          <w:rFonts w:hint="eastAsia"/>
        </w:rPr>
      </w:pPr>
    </w:p>
    <w:p>
      <w:pPr>
        <w:widowControl/>
        <w:jc w:val="left"/>
        <w:sectPr>
          <w:type w:val="continuous"/>
          <w:pgSz w:w="11906" w:h="16838"/>
          <w:pgMar w:top="1100" w:right="713" w:bottom="860" w:left="1073" w:header="0" w:footer="0" w:gutter="0"/>
          <w:pgNumType w:start="17"/>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4" w:lineRule="exact"/>
        <w:ind w:left="60" w:firstLine="1700"/>
      </w:pPr>
    </w:p>
    <w:p>
      <w:pPr>
        <w:widowControl/>
        <w:jc w:val="left"/>
        <w:sectPr>
          <w:type w:val="continuous"/>
          <w:pgSz w:w="11906" w:h="16838"/>
          <w:pgMar w:top="1100" w:right="713" w:bottom="860" w:left="1073" w:header="0" w:footer="0" w:gutter="0"/>
          <w:pgNumType w:start="18"/>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IV</w:t>
      </w:r>
    </w:p>
    <w:p>
      <w:pPr>
        <w:widowControl/>
        <w:jc w:val="left"/>
        <w:sectPr>
          <w:type w:val="continuous"/>
          <w:pgSz w:w="11906" w:h="16838"/>
          <w:pgMar w:top="1100" w:right="713" w:bottom="860" w:left="1073" w:header="0" w:footer="0" w:gutter="0"/>
          <w:pgNumType w:start="19"/>
          <w:cols w:num="1" w:space="708" w:equalWidth="0">
            <w:col w:w="10121" w:space="0"/>
          </w:cols>
          <w:docGrid w:type="lines" w:linePitch="312" w:charSpace="0"/>
        </w:sectPr>
      </w:pPr>
    </w:p>
    <w:p>
      <w:pPr>
        <w:spacing w:before="0" w:after="0" w:line="240" w:lineRule="exact"/>
      </w:pPr>
      <w:bookmarkStart w:id="7" w:name="7"/>
      <w:bookmarkEnd w:id="7"/>
    </w:p>
    <w:p>
      <w:pPr>
        <w:spacing w:before="0" w:after="0" w:line="320" w:lineRule="exact"/>
        <w:ind w:left="456" w:firstLine="7571"/>
        <w:jc w:val="left"/>
      </w:pPr>
      <w:r>
        <w:pict>
          <v:shape id="_x0000_s2093" o:spid="_x0000_s1067" type="#_x0000_t202" style="width:332pt;height:53pt;margin-top:397.7pt;margin-left:141.6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428" w:lineRule="exact"/>
        <w:ind w:left="456" w:firstLine="7571"/>
      </w:pPr>
    </w:p>
    <w:p>
      <w:pPr>
        <w:spacing w:before="0" w:after="0" w:line="319" w:lineRule="exact"/>
        <w:ind w:left="456" w:firstLine="2597"/>
        <w:jc w:val="left"/>
      </w:pPr>
      <w:r>
        <w:rPr>
          <w:rFonts w:ascii="黑体" w:eastAsia="黑体" w:hAnsi="黑体" w:cs="黑体"/>
          <w:color w:val="000000"/>
          <w:spacing w:val="-1"/>
          <w:w w:val="100"/>
          <w:position w:val="0"/>
          <w:sz w:val="32"/>
          <w:u w:val="none"/>
        </w:rPr>
        <w:t>水库土石坝除险加固设计规范</w:t>
      </w:r>
    </w:p>
    <w:p>
      <w:pPr>
        <w:spacing w:before="0" w:after="0" w:line="240" w:lineRule="exact"/>
        <w:ind w:left="456" w:firstLine="2597"/>
      </w:pPr>
    </w:p>
    <w:p>
      <w:pPr>
        <w:spacing w:before="0" w:after="0" w:line="240" w:lineRule="exact"/>
        <w:ind w:left="456" w:firstLine="2597"/>
      </w:pPr>
    </w:p>
    <w:p>
      <w:pPr>
        <w:spacing w:before="0" w:after="0" w:line="240" w:lineRule="exact"/>
        <w:ind w:left="456" w:firstLine="2597"/>
      </w:pPr>
    </w:p>
    <w:p>
      <w:pPr>
        <w:tabs>
          <w:tab w:val="left" w:pos="771"/>
        </w:tabs>
        <w:spacing w:before="0" w:after="0" w:line="263" w:lineRule="exact"/>
        <w:ind w:left="456" w:firstLine="0"/>
        <w:jc w:val="left"/>
      </w:pP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本文件规定了总则、基础资料、除险加固工程布置、大坝除险加固设计、防渗系统除险加固设计、</w:t>
      </w:r>
    </w:p>
    <w:p>
      <w:pPr>
        <w:spacing w:before="0" w:after="0" w:line="310" w:lineRule="exact"/>
        <w:ind w:left="456" w:firstLine="0"/>
        <w:jc w:val="left"/>
      </w:pPr>
      <w:r>
        <w:rPr>
          <w:rFonts w:ascii="宋体" w:hAnsi="宋体" w:cs="宋体"/>
          <w:color w:val="000000"/>
          <w:spacing w:val="-3"/>
          <w:w w:val="100"/>
          <w:position w:val="0"/>
          <w:sz w:val="21"/>
          <w:u w:val="none"/>
        </w:rPr>
        <w:t>溢洪道除险加固设计、输水建筑物除险加固设计、边坡除险加固设计、金属结构除险加固设计、计算和</w:t>
      </w:r>
    </w:p>
    <w:p>
      <w:pPr>
        <w:spacing w:before="0" w:after="0" w:line="313" w:lineRule="exact"/>
        <w:ind w:left="456" w:firstLine="0"/>
        <w:jc w:val="left"/>
      </w:pPr>
      <w:r>
        <w:rPr>
          <w:rFonts w:ascii="宋体" w:hAnsi="宋体" w:cs="宋体"/>
          <w:color w:val="000000"/>
          <w:spacing w:val="0"/>
          <w:w w:val="100"/>
          <w:position w:val="0"/>
          <w:sz w:val="21"/>
          <w:u w:val="none"/>
        </w:rPr>
        <w:t>分析、除险加固工程施工设计、安全监测、白蚁防治、工程管理设计、工程信息化等内容。</w:t>
      </w:r>
    </w:p>
    <w:p>
      <w:pPr>
        <w:spacing w:before="0" w:after="0" w:line="312" w:lineRule="exact"/>
        <w:ind w:left="456" w:firstLine="420"/>
        <w:jc w:val="left"/>
      </w:pPr>
      <w:r>
        <w:rPr>
          <w:rFonts w:ascii="宋体" w:hAnsi="宋体" w:cs="宋体"/>
          <w:color w:val="000000"/>
          <w:spacing w:val="-3"/>
          <w:w w:val="100"/>
          <w:position w:val="0"/>
          <w:sz w:val="21"/>
          <w:u w:val="none"/>
        </w:rPr>
        <w:t>本文件适用于除堆石坝、沥青心墙坝外的各类病险水库土石坝及相关建筑物（包括金属结构）的除</w:t>
      </w:r>
    </w:p>
    <w:p>
      <w:pPr>
        <w:spacing w:before="0" w:after="0" w:line="312" w:lineRule="exact"/>
        <w:ind w:left="456" w:firstLine="0"/>
        <w:jc w:val="left"/>
      </w:pPr>
      <w:r>
        <w:rPr>
          <w:rFonts w:ascii="宋体" w:hAnsi="宋体" w:cs="宋体"/>
          <w:color w:val="000000"/>
          <w:spacing w:val="0"/>
          <w:w w:val="100"/>
          <w:position w:val="0"/>
          <w:sz w:val="21"/>
          <w:u w:val="none"/>
        </w:rPr>
        <w:t>险加固设计。</w:t>
      </w:r>
    </w:p>
    <w:p>
      <w:pPr>
        <w:spacing w:before="0" w:after="0" w:line="240" w:lineRule="exact"/>
        <w:ind w:left="456" w:firstLine="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2</w:t>
      </w:r>
      <w:r>
        <w:rPr>
          <w:rFonts w:cs="Calibri"/>
          <w:spacing w:val="-3"/>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50367</w:t>
      </w:r>
      <w:r>
        <w:rPr>
          <w:rFonts w:cs="Calibri"/>
          <w:spacing w:val="0"/>
          <w:w w:val="100"/>
        </w:rPr>
        <w:tab/>
      </w:r>
      <w:r>
        <w:rPr>
          <w:rFonts w:ascii="宋体" w:eastAsia="宋体" w:hAnsi="宋体" w:cs="宋体"/>
          <w:color w:val="000000"/>
          <w:spacing w:val="0"/>
          <w:w w:val="100"/>
          <w:position w:val="0"/>
          <w:sz w:val="21"/>
          <w:u w:val="none"/>
        </w:rPr>
        <w:t>混凝土结构加固设计规范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50487</w:t>
      </w:r>
      <w:r>
        <w:rPr>
          <w:rFonts w:cs="Calibri"/>
          <w:spacing w:val="-1"/>
          <w:w w:val="100"/>
        </w:rPr>
        <w:tab/>
      </w:r>
      <w:r>
        <w:rPr>
          <w:rFonts w:ascii="宋体" w:eastAsia="宋体" w:hAnsi="宋体" w:cs="宋体"/>
          <w:color w:val="000000"/>
          <w:spacing w:val="0"/>
          <w:w w:val="100"/>
          <w:position w:val="0"/>
          <w:sz w:val="21"/>
          <w:u w:val="none"/>
        </w:rPr>
        <w:t>水利水电工程地质勘察规范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51247</w:t>
      </w:r>
      <w:r>
        <w:rPr>
          <w:rFonts w:cs="Calibri"/>
          <w:spacing w:val="-1"/>
          <w:w w:val="100"/>
        </w:rPr>
        <w:tab/>
      </w:r>
      <w:r>
        <w:rPr>
          <w:rFonts w:ascii="宋体" w:eastAsia="宋体" w:hAnsi="宋体" w:cs="宋体"/>
          <w:color w:val="000000"/>
          <w:spacing w:val="0"/>
          <w:w w:val="100"/>
          <w:position w:val="0"/>
          <w:sz w:val="21"/>
          <w:u w:val="none"/>
        </w:rPr>
        <w:t>水工建筑物抗震设计标准</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50123</w:t>
      </w:r>
      <w:r>
        <w:rPr>
          <w:rFonts w:cs="Calibri"/>
          <w:spacing w:val="0"/>
          <w:w w:val="100"/>
        </w:rPr>
        <w:tab/>
      </w:r>
      <w:r>
        <w:rPr>
          <w:rFonts w:ascii="宋体" w:eastAsia="宋体" w:hAnsi="宋体" w:cs="宋体"/>
          <w:color w:val="000000"/>
          <w:spacing w:val="0"/>
          <w:w w:val="100"/>
          <w:position w:val="0"/>
          <w:sz w:val="21"/>
          <w:u w:val="none"/>
        </w:rPr>
        <w:t>土工试验方法标准</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50290</w:t>
      </w:r>
      <w:r>
        <w:rPr>
          <w:rFonts w:cs="Calibri"/>
          <w:spacing w:val="0"/>
          <w:w w:val="100"/>
        </w:rPr>
        <w:tab/>
      </w:r>
      <w:r>
        <w:rPr>
          <w:rFonts w:ascii="宋体" w:eastAsia="宋体" w:hAnsi="宋体" w:cs="宋体"/>
          <w:color w:val="000000"/>
          <w:spacing w:val="0"/>
          <w:w w:val="100"/>
          <w:position w:val="0"/>
          <w:sz w:val="21"/>
          <w:u w:val="none"/>
        </w:rPr>
        <w:t>土工合成材料应用技术规范</w:t>
      </w:r>
    </w:p>
    <w:p>
      <w:pPr>
        <w:tabs>
          <w:tab w:val="left" w:pos="1613"/>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55</w:t>
      </w:r>
      <w:r>
        <w:rPr>
          <w:rFonts w:cs="Calibri"/>
          <w:spacing w:val="-3"/>
          <w:w w:val="100"/>
        </w:rPr>
        <w:tab/>
      </w:r>
      <w:r>
        <w:rPr>
          <w:rFonts w:ascii="宋体" w:eastAsia="宋体" w:hAnsi="宋体" w:cs="宋体"/>
          <w:color w:val="000000"/>
          <w:spacing w:val="0"/>
          <w:w w:val="100"/>
          <w:position w:val="0"/>
          <w:sz w:val="21"/>
          <w:u w:val="none"/>
        </w:rPr>
        <w:t>中小型水利水电工程地质勘察规范</w:t>
      </w:r>
    </w:p>
    <w:p>
      <w:pPr>
        <w:tabs>
          <w:tab w:val="left" w:pos="1613"/>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74</w:t>
      </w:r>
      <w:r>
        <w:rPr>
          <w:rFonts w:cs="Calibri"/>
          <w:spacing w:val="0"/>
          <w:w w:val="100"/>
        </w:rPr>
        <w:tab/>
      </w:r>
      <w:r>
        <w:rPr>
          <w:rFonts w:ascii="宋体" w:eastAsia="宋体" w:hAnsi="宋体" w:cs="宋体"/>
          <w:color w:val="000000"/>
          <w:spacing w:val="0"/>
          <w:w w:val="100"/>
          <w:position w:val="0"/>
          <w:sz w:val="21"/>
          <w:u w:val="none"/>
        </w:rPr>
        <w:t>水利水电工程钢闸门设计规范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106</w:t>
      </w:r>
      <w:r>
        <w:rPr>
          <w:rFonts w:cs="Calibri"/>
          <w:spacing w:val="0"/>
          <w:w w:val="100"/>
        </w:rPr>
        <w:tab/>
      </w:r>
      <w:r>
        <w:rPr>
          <w:rFonts w:ascii="宋体" w:eastAsia="宋体" w:hAnsi="宋体" w:cs="宋体"/>
          <w:color w:val="000000"/>
          <w:spacing w:val="0"/>
          <w:w w:val="100"/>
          <w:position w:val="0"/>
          <w:sz w:val="21"/>
          <w:u w:val="none"/>
        </w:rPr>
        <w:t>水库工程管理设计规范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174</w:t>
      </w:r>
      <w:r>
        <w:rPr>
          <w:rFonts w:cs="Calibri"/>
          <w:spacing w:val="0"/>
          <w:w w:val="100"/>
        </w:rPr>
        <w:tab/>
      </w:r>
      <w:r>
        <w:rPr>
          <w:rFonts w:ascii="宋体" w:eastAsia="宋体" w:hAnsi="宋体" w:cs="宋体"/>
          <w:color w:val="000000"/>
          <w:spacing w:val="0"/>
          <w:w w:val="100"/>
          <w:position w:val="0"/>
          <w:sz w:val="21"/>
          <w:u w:val="none"/>
        </w:rPr>
        <w:t>水利水电工程混凝土防渗墙施工技术规范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189</w:t>
      </w:r>
      <w:r>
        <w:rPr>
          <w:rFonts w:cs="Calibri"/>
          <w:spacing w:val="0"/>
          <w:w w:val="100"/>
        </w:rPr>
        <w:tab/>
      </w:r>
      <w:r>
        <w:rPr>
          <w:rFonts w:ascii="宋体" w:eastAsia="宋体" w:hAnsi="宋体" w:cs="宋体"/>
          <w:color w:val="000000"/>
          <w:spacing w:val="0"/>
          <w:w w:val="100"/>
          <w:position w:val="0"/>
          <w:sz w:val="21"/>
          <w:u w:val="none"/>
        </w:rPr>
        <w:t>小型水利水电工程碾压土石坝设计规范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210</w:t>
      </w:r>
      <w:r>
        <w:rPr>
          <w:rFonts w:cs="Calibri"/>
          <w:spacing w:val="0"/>
          <w:w w:val="100"/>
        </w:rPr>
        <w:tab/>
      </w:r>
      <w:r>
        <w:rPr>
          <w:rFonts w:ascii="宋体" w:eastAsia="宋体" w:hAnsi="宋体" w:cs="宋体"/>
          <w:color w:val="000000"/>
          <w:spacing w:val="0"/>
          <w:w w:val="100"/>
          <w:position w:val="0"/>
          <w:sz w:val="21"/>
          <w:u w:val="none"/>
        </w:rPr>
        <w:t>土石坝养护修理规程</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226</w:t>
      </w:r>
      <w:r>
        <w:rPr>
          <w:rFonts w:cs="Calibri"/>
          <w:spacing w:val="0"/>
          <w:w w:val="100"/>
        </w:rPr>
        <w:tab/>
      </w:r>
      <w:r>
        <w:rPr>
          <w:rFonts w:ascii="宋体" w:eastAsia="宋体" w:hAnsi="宋体" w:cs="宋体"/>
          <w:color w:val="000000"/>
          <w:spacing w:val="0"/>
          <w:w w:val="100"/>
          <w:position w:val="0"/>
          <w:sz w:val="21"/>
          <w:u w:val="none"/>
        </w:rPr>
        <w:t>水利水电工程金属结构报废标准</w:t>
      </w:r>
    </w:p>
    <w:p>
      <w:pPr>
        <w:tabs>
          <w:tab w:val="left" w:pos="1719"/>
        </w:tabs>
        <w:spacing w:before="0" w:after="0" w:line="313"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252</w:t>
      </w:r>
      <w:r>
        <w:rPr>
          <w:rFonts w:cs="Calibri"/>
          <w:spacing w:val="0"/>
          <w:w w:val="100"/>
        </w:rPr>
        <w:tab/>
      </w:r>
      <w:r>
        <w:rPr>
          <w:rFonts w:ascii="宋体" w:eastAsia="宋体" w:hAnsi="宋体" w:cs="宋体"/>
          <w:color w:val="000000"/>
          <w:spacing w:val="0"/>
          <w:w w:val="100"/>
          <w:position w:val="0"/>
          <w:sz w:val="21"/>
          <w:u w:val="none"/>
        </w:rPr>
        <w:t>水利水电工程等级划分及洪水标准</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253</w:t>
      </w:r>
      <w:r>
        <w:rPr>
          <w:rFonts w:cs="Calibri"/>
          <w:spacing w:val="0"/>
          <w:w w:val="100"/>
        </w:rPr>
        <w:tab/>
      </w:r>
      <w:r>
        <w:rPr>
          <w:rFonts w:ascii="宋体" w:eastAsia="宋体" w:hAnsi="宋体" w:cs="宋体"/>
          <w:color w:val="000000"/>
          <w:spacing w:val="0"/>
          <w:w w:val="100"/>
          <w:position w:val="0"/>
          <w:sz w:val="21"/>
          <w:u w:val="none"/>
        </w:rPr>
        <w:t>溢洪道设计规范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274</w:t>
      </w:r>
      <w:r>
        <w:rPr>
          <w:rFonts w:cs="Calibri"/>
          <w:spacing w:val="0"/>
          <w:w w:val="100"/>
        </w:rPr>
        <w:tab/>
      </w:r>
      <w:r>
        <w:rPr>
          <w:rFonts w:ascii="宋体" w:eastAsia="宋体" w:hAnsi="宋体" w:cs="宋体"/>
          <w:color w:val="000000"/>
          <w:spacing w:val="0"/>
          <w:w w:val="100"/>
          <w:position w:val="0"/>
          <w:sz w:val="21"/>
          <w:u w:val="none"/>
        </w:rPr>
        <w:t>碾压式土石坝设计规范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279</w:t>
      </w:r>
      <w:r>
        <w:rPr>
          <w:rFonts w:cs="Calibri"/>
          <w:spacing w:val="0"/>
          <w:w w:val="100"/>
        </w:rPr>
        <w:tab/>
      </w:r>
      <w:r>
        <w:rPr>
          <w:rFonts w:ascii="宋体" w:eastAsia="宋体" w:hAnsi="宋体" w:cs="宋体"/>
          <w:color w:val="000000"/>
          <w:spacing w:val="0"/>
          <w:w w:val="100"/>
          <w:position w:val="0"/>
          <w:sz w:val="21"/>
          <w:u w:val="none"/>
        </w:rPr>
        <w:t>水工隧洞设计规范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285</w:t>
      </w:r>
      <w:r>
        <w:rPr>
          <w:rFonts w:cs="Calibri"/>
          <w:spacing w:val="0"/>
          <w:w w:val="100"/>
        </w:rPr>
        <w:tab/>
      </w:r>
      <w:r>
        <w:rPr>
          <w:rFonts w:ascii="宋体" w:eastAsia="宋体" w:hAnsi="宋体" w:cs="宋体"/>
          <w:color w:val="000000"/>
          <w:spacing w:val="0"/>
          <w:w w:val="100"/>
          <w:position w:val="0"/>
          <w:sz w:val="21"/>
          <w:u w:val="none"/>
        </w:rPr>
        <w:t>水利水电工程进水口设计规范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303</w:t>
      </w:r>
      <w:r>
        <w:rPr>
          <w:rFonts w:cs="Calibri"/>
          <w:spacing w:val="0"/>
          <w:w w:val="100"/>
        </w:rPr>
        <w:tab/>
      </w:r>
      <w:r>
        <w:rPr>
          <w:rFonts w:ascii="宋体" w:eastAsia="宋体" w:hAnsi="宋体" w:cs="宋体"/>
          <w:color w:val="000000"/>
          <w:spacing w:val="0"/>
          <w:w w:val="100"/>
          <w:position w:val="0"/>
          <w:sz w:val="21"/>
          <w:u w:val="none"/>
        </w:rPr>
        <w:t>水利水电工程施工组织设计规范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386</w:t>
      </w:r>
      <w:r>
        <w:rPr>
          <w:rFonts w:cs="Calibri"/>
          <w:spacing w:val="0"/>
          <w:w w:val="100"/>
        </w:rPr>
        <w:tab/>
      </w:r>
      <w:r>
        <w:rPr>
          <w:rFonts w:ascii="宋体" w:eastAsia="宋体" w:hAnsi="宋体" w:cs="宋体"/>
          <w:color w:val="000000"/>
          <w:spacing w:val="0"/>
          <w:w w:val="100"/>
          <w:position w:val="0"/>
          <w:sz w:val="21"/>
          <w:u w:val="none"/>
        </w:rPr>
        <w:t>水利水电工程边坡设计规范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486</w:t>
      </w:r>
      <w:r>
        <w:rPr>
          <w:rFonts w:cs="Calibri"/>
          <w:spacing w:val="0"/>
          <w:w w:val="100"/>
        </w:rPr>
        <w:tab/>
      </w:r>
      <w:r>
        <w:rPr>
          <w:rFonts w:ascii="宋体" w:eastAsia="宋体" w:hAnsi="宋体" w:cs="宋体"/>
          <w:color w:val="000000"/>
          <w:spacing w:val="0"/>
          <w:w w:val="100"/>
          <w:position w:val="0"/>
          <w:sz w:val="21"/>
          <w:u w:val="none"/>
        </w:rPr>
        <w:t>水工建筑物强震动安全监测技术规范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551</w:t>
      </w:r>
      <w:r>
        <w:rPr>
          <w:rFonts w:cs="Calibri"/>
          <w:spacing w:val="0"/>
          <w:w w:val="100"/>
        </w:rPr>
        <w:tab/>
      </w:r>
      <w:r>
        <w:rPr>
          <w:rFonts w:ascii="宋体" w:eastAsia="宋体" w:hAnsi="宋体" w:cs="宋体"/>
          <w:color w:val="000000"/>
          <w:spacing w:val="0"/>
          <w:w w:val="100"/>
          <w:position w:val="0"/>
          <w:sz w:val="21"/>
          <w:u w:val="none"/>
        </w:rPr>
        <w:t>土石坝安全监测技术规范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564</w:t>
      </w:r>
      <w:r>
        <w:rPr>
          <w:rFonts w:cs="Calibri"/>
          <w:spacing w:val="0"/>
          <w:w w:val="100"/>
        </w:rPr>
        <w:tab/>
      </w:r>
      <w:r>
        <w:rPr>
          <w:rFonts w:ascii="宋体" w:eastAsia="宋体" w:hAnsi="宋体" w:cs="宋体"/>
          <w:color w:val="000000"/>
          <w:spacing w:val="0"/>
          <w:w w:val="100"/>
          <w:position w:val="0"/>
          <w:sz w:val="21"/>
          <w:u w:val="none"/>
        </w:rPr>
        <w:t>土坝灌浆技术规范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616</w:t>
      </w:r>
      <w:r>
        <w:rPr>
          <w:rFonts w:cs="Calibri"/>
          <w:spacing w:val="0"/>
          <w:w w:val="100"/>
        </w:rPr>
        <w:tab/>
      </w:r>
      <w:r>
        <w:rPr>
          <w:rFonts w:ascii="宋体" w:eastAsia="宋体" w:hAnsi="宋体" w:cs="宋体"/>
          <w:color w:val="000000"/>
          <w:spacing w:val="0"/>
          <w:w w:val="100"/>
          <w:position w:val="0"/>
          <w:sz w:val="21"/>
          <w:u w:val="none"/>
        </w:rPr>
        <w:t>水利水电工程水力学原型观测规范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725</w:t>
      </w:r>
      <w:r>
        <w:rPr>
          <w:rFonts w:cs="Calibri"/>
          <w:spacing w:val="0"/>
          <w:w w:val="100"/>
        </w:rPr>
        <w:tab/>
      </w:r>
      <w:r>
        <w:rPr>
          <w:rFonts w:ascii="宋体" w:eastAsia="宋体" w:hAnsi="宋体" w:cs="宋体"/>
          <w:color w:val="000000"/>
          <w:spacing w:val="0"/>
          <w:w w:val="100"/>
          <w:position w:val="0"/>
          <w:sz w:val="21"/>
          <w:u w:val="none"/>
        </w:rPr>
        <w:t>水利水电工程安全监测设计规范</w:t>
      </w:r>
    </w:p>
    <w:p>
      <w:pPr>
        <w:tabs>
          <w:tab w:val="left" w:pos="1822"/>
        </w:tabs>
        <w:spacing w:before="0" w:after="0" w:line="312" w:lineRule="exact"/>
        <w:ind w:left="456" w:firstLine="420"/>
        <w:jc w:val="left"/>
      </w:pPr>
      <w:r>
        <w:rPr>
          <w:rFonts w:ascii="宋体" w:hAnsi="宋体" w:cs="宋体"/>
          <w:color w:val="000000"/>
          <w:spacing w:val="0"/>
          <w:w w:val="100"/>
          <w:position w:val="0"/>
          <w:sz w:val="21"/>
          <w:u w:val="none"/>
        </w:rPr>
        <w:t>SL/T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62</w:t>
      </w:r>
      <w:r>
        <w:rPr>
          <w:rFonts w:cs="Calibri"/>
          <w:spacing w:val="0"/>
          <w:w w:val="100"/>
        </w:rPr>
        <w:tab/>
      </w:r>
      <w:r>
        <w:rPr>
          <w:rFonts w:ascii="宋体" w:eastAsia="宋体" w:hAnsi="宋体" w:cs="宋体"/>
          <w:color w:val="000000"/>
          <w:spacing w:val="0"/>
          <w:w w:val="100"/>
          <w:position w:val="0"/>
          <w:sz w:val="21"/>
          <w:u w:val="none"/>
        </w:rPr>
        <w:t>水工建筑物水泥灌浆施工技术规范</w:t>
      </w:r>
    </w:p>
    <w:p>
      <w:pPr>
        <w:spacing w:before="0" w:after="0" w:line="240" w:lineRule="exact"/>
        <w:ind w:left="456" w:firstLine="420"/>
      </w:pPr>
    </w:p>
    <w:p>
      <w:pPr>
        <w:spacing w:before="0" w:after="0" w:line="264" w:lineRule="exact"/>
        <w:ind w:left="456" w:firstLine="9038"/>
        <w:jc w:val="left"/>
        <w:sectPr>
          <w:type w:val="continuous"/>
          <w:pgSz w:w="11906" w:h="16839"/>
          <w:pgMar w:top="1100" w:right="603" w:bottom="860" w:left="963" w:header="0" w:footer="0" w:gutter="0"/>
          <w:pgNumType w:start="20"/>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20" w:lineRule="exact"/>
        <w:ind w:left="60" w:firstLine="0"/>
        <w:jc w:val="left"/>
      </w:pPr>
      <w:r>
        <w:pict>
          <v:shape id="_x0000_s2094" o:spid="_x0000_s1068" type="#_x0000_t202" style="width:332pt;height:53pt;margin-top:397.7pt;margin-left:141.6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31" o:spid="_x0000_s1069" type="#_x0000_t75" style="width:16pt;height:9pt;margin-top:240pt;margin-left:56pt;mso-height-relative:page;mso-position-horizontal-relative:page;mso-position-vertical-relative:page;mso-width-relative:page;position:absolute;z-index:-251614208" coordsize="21600,21600" filled="f">
            <v:imagedata r:id="rId42" o:title=""/>
            <o:lock v:ext="edit" aspectratio="t"/>
          </v:shape>
        </w:pict>
      </w:r>
      <w:r>
        <w:pict>
          <v:shape id="imagerId232" o:spid="_x0000_s1070" type="#_x0000_t75" style="width:17pt;height:9pt;margin-top:287pt;margin-left:56pt;mso-height-relative:page;mso-position-horizontal-relative:page;mso-position-vertical-relative:page;mso-width-relative:page;position:absolute;z-index:-251613184" coordsize="21600,21600" filled="f">
            <v:imagedata r:id="rId43" o:title=""/>
            <o:lock v:ext="edit" aspectratio="t"/>
          </v:shape>
        </w:pict>
      </w:r>
      <w:r>
        <w:pict>
          <v:shape id="imagerId233" o:spid="_x0000_s1071" type="#_x0000_t75" style="width:17pt;height:10pt;margin-top:349pt;margin-left:56pt;mso-height-relative:page;mso-position-horizontal-relative:page;mso-position-vertical-relative:page;mso-width-relative:page;position:absolute;z-index:-251612160" coordsize="21600,21600" filled="f">
            <v:imagedata r:id="rId44" o:title=""/>
            <o:lock v:ext="edit" aspectratio="t"/>
          </v:shape>
        </w:pict>
      </w:r>
      <w:r>
        <w:pict>
          <v:shape id="imagerId234" o:spid="_x0000_s1072" type="#_x0000_t75" style="width:18pt;height:9pt;margin-top:396pt;margin-left:56pt;mso-height-relative:page;mso-position-horizontal-relative:page;mso-position-vertical-relative:page;mso-width-relative:page;position:absolute;z-index:-251611136" coordsize="21600,21600" filled="f">
            <v:imagedata r:id="rId45" o:title=""/>
            <o:lock v:ext="edit" aspectratio="t"/>
          </v:shape>
        </w:pict>
      </w:r>
      <w:r>
        <w:pict>
          <v:shape id="imagerId235" o:spid="_x0000_s1073" type="#_x0000_t75" style="width:17pt;height:9pt;margin-top:443pt;margin-left:56pt;mso-height-relative:page;mso-position-horizontal-relative:page;mso-position-vertical-relative:page;mso-width-relative:page;position:absolute;z-index:-251610112" coordsize="21600,21600" filled="f">
            <v:imagedata r:id="rId46" o:title=""/>
            <o:lock v:ext="edit" aspectratio="t"/>
          </v:shape>
        </w:pict>
      </w:r>
      <w:r>
        <w:pict>
          <v:shape id="imagerId236" o:spid="_x0000_s1074" type="#_x0000_t75" style="width:16pt;height:9pt;margin-top:552pt;margin-left:56pt;mso-height-relative:page;mso-position-horizontal-relative:page;mso-position-vertical-relative:page;mso-width-relative:page;position:absolute;z-index:-251609088" coordsize="21600,21600" filled="f">
            <v:imagedata r:id="rId47" o:title=""/>
            <o:lock v:ext="edit" aspectratio="t"/>
          </v:shape>
        </w:pict>
      </w:r>
      <w:r>
        <w:pict>
          <v:shape id="imagerId237" o:spid="_x0000_s1075" type="#_x0000_t75" style="width:17pt;height:9pt;margin-top:630pt;margin-left:56pt;mso-height-relative:page;mso-position-horizontal-relative:page;mso-position-vertical-relative:page;mso-width-relative:page;position:absolute;z-index:-251608064" coordsize="21600,21600" filled="f">
            <v:imagedata r:id="rId48" o:title=""/>
            <o:lock v:ext="edit" aspectratio="t"/>
          </v:shape>
        </w:pict>
      </w:r>
      <w:r>
        <w:pict>
          <v:shape id="imagerId238" o:spid="_x0000_s1076" type="#_x0000_t75" style="width:17pt;height:10pt;margin-top:661pt;margin-left:56pt;mso-height-relative:page;mso-position-horizontal-relative:page;mso-position-vertical-relative:page;mso-width-relative:page;position:absolute;z-index:-251607040" coordsize="21600,21600" filled="f">
            <v:imagedata r:id="rId49" o:title=""/>
            <o:lock v:ext="edit" aspectratio="t"/>
          </v:shape>
        </w:pict>
      </w:r>
      <w:r>
        <w:pict>
          <v:shape id="imagerId239" o:spid="_x0000_s1077" type="#_x0000_t75" style="width:18pt;height:10pt;margin-top:692pt;margin-left:56pt;mso-height-relative:page;mso-position-horizontal-relative:page;mso-position-vertical-relative:page;mso-width-relative:page;position:absolute;z-index:-251606016" coordsize="21600,21600" filled="f">
            <v:imagedata r:id="rId50" o:title=""/>
            <o:lock v:ext="edit" aspectratio="t"/>
          </v:shape>
        </w:pict>
      </w:r>
      <w:r>
        <w:pict>
          <v:shape id="imagerId240" o:spid="_x0000_s1078" type="#_x0000_t75" style="width:17pt;height:10pt;margin-top:723pt;margin-left:56pt;mso-height-relative:page;mso-position-horizontal-relative:page;mso-position-vertical-relative:page;mso-width-relative:page;position:absolute;z-index:-251604992" coordsize="21600,21600" filled="f">
            <v:imagedata r:id="rId51" o:title=""/>
            <o:lock v:ext="edit" aspectratio="t"/>
          </v:shape>
        </w:pict>
      </w:r>
      <w:r>
        <w:pict>
          <v:shape id="imagerId241" o:spid="_x0000_s1079" type="#_x0000_t75" style="width:17pt;height:9pt;margin-top:755pt;margin-left:56pt;mso-height-relative:page;mso-position-horizontal-relative:page;mso-position-vertical-relative:page;mso-width-relative:page;position:absolute;z-index:-251603968" coordsize="21600,21600" filled="f">
            <v:imagedata r:id="rId52"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532"/>
        </w:tabs>
        <w:spacing w:before="0" w:after="0" w:line="290" w:lineRule="exact"/>
        <w:ind w:left="60" w:firstLine="420"/>
        <w:jc w:val="left"/>
      </w:pPr>
      <w:r>
        <w:rPr>
          <w:rFonts w:ascii="宋体" w:hAnsi="宋体" w:cs="宋体"/>
          <w:color w:val="000000"/>
          <w:spacing w:val="0"/>
          <w:w w:val="100"/>
          <w:position w:val="0"/>
          <w:sz w:val="21"/>
          <w:u w:val="none"/>
        </w:rPr>
        <w:t>SL/T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619</w:t>
      </w:r>
      <w:r>
        <w:rPr>
          <w:rFonts w:cs="Calibri"/>
          <w:spacing w:val="0"/>
          <w:w w:val="100"/>
        </w:rPr>
        <w:tab/>
      </w:r>
      <w:r>
        <w:rPr>
          <w:rFonts w:ascii="宋体" w:eastAsia="宋体" w:hAnsi="宋体" w:cs="宋体"/>
          <w:color w:val="000000"/>
          <w:spacing w:val="0"/>
          <w:w w:val="100"/>
          <w:position w:val="0"/>
          <w:sz w:val="21"/>
          <w:u w:val="none"/>
        </w:rPr>
        <w:t>水利水电工程初步设计报告编制规程</w:t>
      </w:r>
    </w:p>
    <w:p>
      <w:pPr>
        <w:tabs>
          <w:tab w:val="left" w:pos="1637"/>
        </w:tabs>
        <w:spacing w:before="0" w:after="0" w:line="312" w:lineRule="exact"/>
        <w:ind w:left="60" w:firstLine="420"/>
        <w:jc w:val="left"/>
      </w:pPr>
      <w:r>
        <w:rPr>
          <w:rFonts w:ascii="宋体" w:hAnsi="宋体" w:cs="宋体"/>
          <w:color w:val="000000"/>
          <w:spacing w:val="0"/>
          <w:w w:val="100"/>
          <w:position w:val="0"/>
          <w:sz w:val="21"/>
          <w:u w:val="none"/>
        </w:rPr>
        <w:t>DL/T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5200</w:t>
      </w:r>
      <w:r>
        <w:rPr>
          <w:rFonts w:cs="Calibri"/>
          <w:spacing w:val="0"/>
          <w:w w:val="100"/>
        </w:rPr>
        <w:tab/>
      </w:r>
      <w:r>
        <w:rPr>
          <w:rFonts w:ascii="宋体" w:eastAsia="宋体" w:hAnsi="宋体" w:cs="宋体"/>
          <w:color w:val="000000"/>
          <w:spacing w:val="0"/>
          <w:w w:val="100"/>
          <w:position w:val="0"/>
          <w:sz w:val="21"/>
          <w:u w:val="none"/>
        </w:rPr>
        <w:t>水电水利工程高压喷射灌浆技术规范</w:t>
      </w:r>
    </w:p>
    <w:p>
      <w:pPr>
        <w:tabs>
          <w:tab w:val="left" w:pos="1637"/>
        </w:tabs>
        <w:spacing w:before="0" w:after="0" w:line="312" w:lineRule="exact"/>
        <w:ind w:left="60" w:firstLine="420"/>
        <w:jc w:val="left"/>
      </w:pPr>
      <w:r>
        <w:rPr>
          <w:rFonts w:ascii="宋体" w:hAnsi="宋体" w:cs="宋体"/>
          <w:color w:val="000000"/>
          <w:spacing w:val="0"/>
          <w:w w:val="100"/>
          <w:position w:val="0"/>
          <w:sz w:val="21"/>
          <w:u w:val="none"/>
        </w:rPr>
        <w:t>JGJ/T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211</w:t>
      </w:r>
      <w:r>
        <w:rPr>
          <w:rFonts w:cs="Calibri"/>
          <w:spacing w:val="0"/>
          <w:w w:val="100"/>
        </w:rPr>
        <w:tab/>
      </w:r>
      <w:r>
        <w:rPr>
          <w:rFonts w:ascii="宋体" w:hAnsi="宋体" w:cs="宋体"/>
          <w:color w:val="000000"/>
          <w:spacing w:val="0"/>
          <w:w w:val="100"/>
          <w:position w:val="0"/>
          <w:sz w:val="21"/>
          <w:u w:val="none"/>
        </w:rPr>
        <w:t>建筑工程水泥—水玻璃双液注浆技术规程</w:t>
      </w:r>
    </w:p>
    <w:p>
      <w:pPr>
        <w:tabs>
          <w:tab w:val="left" w:pos="1637"/>
        </w:tabs>
        <w:spacing w:before="0" w:after="0" w:line="312" w:lineRule="exact"/>
        <w:ind w:left="60" w:firstLine="420"/>
        <w:jc w:val="left"/>
      </w:pPr>
      <w:r>
        <w:rPr>
          <w:rFonts w:ascii="宋体" w:hAnsi="宋体" w:cs="宋体"/>
          <w:color w:val="000000"/>
          <w:spacing w:val="0"/>
          <w:w w:val="100"/>
          <w:position w:val="0"/>
          <w:sz w:val="21"/>
          <w:u w:val="none"/>
        </w:rPr>
        <w:t>JGJ/T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w:t>
      </w:r>
      <w:r>
        <w:rPr>
          <w:rFonts w:cs="Calibri"/>
          <w:spacing w:val="-1"/>
          <w:w w:val="100"/>
        </w:rPr>
        <w:tab/>
      </w:r>
      <w:r>
        <w:rPr>
          <w:rFonts w:ascii="宋体" w:eastAsia="宋体" w:hAnsi="宋体" w:cs="宋体"/>
          <w:color w:val="000000"/>
          <w:spacing w:val="0"/>
          <w:w w:val="100"/>
          <w:position w:val="0"/>
          <w:sz w:val="21"/>
          <w:u w:val="none"/>
        </w:rPr>
        <w:t>房屋白蚁预防技术规程</w:t>
      </w:r>
    </w:p>
    <w:p>
      <w:pPr>
        <w:tabs>
          <w:tab w:val="left" w:pos="1846"/>
        </w:tabs>
        <w:spacing w:before="0" w:after="0" w:line="312" w:lineRule="exact"/>
        <w:ind w:left="60" w:firstLine="420"/>
        <w:jc w:val="left"/>
      </w:pPr>
      <w:r>
        <w:rPr>
          <w:rFonts w:ascii="宋体" w:hAnsi="宋体" w:cs="宋体"/>
          <w:color w:val="000000"/>
          <w:spacing w:val="0"/>
          <w:w w:val="100"/>
          <w:position w:val="0"/>
          <w:sz w:val="21"/>
          <w:u w:val="none"/>
        </w:rPr>
        <w:t>DB44/T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2282</w:t>
      </w:r>
      <w:r>
        <w:rPr>
          <w:rFonts w:cs="Calibri"/>
          <w:spacing w:val="0"/>
          <w:w w:val="100"/>
        </w:rPr>
        <w:tab/>
      </w:r>
      <w:r>
        <w:rPr>
          <w:rFonts w:ascii="宋体" w:eastAsia="宋体" w:hAnsi="宋体" w:cs="宋体"/>
          <w:color w:val="000000"/>
          <w:spacing w:val="0"/>
          <w:w w:val="100"/>
          <w:position w:val="0"/>
          <w:sz w:val="21"/>
          <w:u w:val="none"/>
        </w:rPr>
        <w:t>水利工程白蚁防治技术规范</w:t>
      </w:r>
    </w:p>
    <w:p>
      <w:pPr>
        <w:spacing w:before="0" w:after="0" w:line="240" w:lineRule="exact"/>
        <w:ind w:left="60" w:firstLine="42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60" w:firstLine="0"/>
      </w:pPr>
    </w:p>
    <w:p>
      <w:pPr>
        <w:spacing w:before="0" w:after="0" w:line="384" w:lineRule="exact"/>
        <w:ind w:left="60"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60" w:firstLine="420"/>
      </w:pPr>
    </w:p>
    <w:p>
      <w:pPr>
        <w:tabs>
          <w:tab w:val="left" w:pos="1952"/>
        </w:tabs>
        <w:spacing w:before="0" w:after="0" w:line="385" w:lineRule="exact"/>
        <w:ind w:left="60" w:firstLine="420"/>
        <w:jc w:val="left"/>
      </w:pPr>
      <w:r>
        <w:rPr>
          <w:rFonts w:ascii="黑体" w:eastAsia="黑体" w:hAnsi="黑体" w:cs="黑体"/>
          <w:color w:val="000000"/>
          <w:spacing w:val="0"/>
          <w:w w:val="100"/>
          <w:position w:val="0"/>
          <w:sz w:val="21"/>
          <w:u w:val="none"/>
        </w:rPr>
        <w:t>病险水库大坝</w:t>
      </w:r>
      <w:r>
        <w:rPr>
          <w:rFonts w:cs="Calibri"/>
          <w:spacing w:val="0"/>
          <w:w w:val="100"/>
        </w:rPr>
        <w:tab/>
      </w:r>
      <w:r>
        <w:rPr>
          <w:rFonts w:ascii="黑体" w:hAnsi="黑体" w:cs="黑体"/>
          <w:color w:val="000000"/>
          <w:spacing w:val="0"/>
          <w:w w:val="100"/>
          <w:position w:val="0"/>
          <w:sz w:val="21"/>
          <w:u w:val="none"/>
        </w:rPr>
        <w:t>dangerous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reservoir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dam</w:t>
      </w:r>
    </w:p>
    <w:p>
      <w:pPr>
        <w:spacing w:before="0" w:after="0" w:line="312" w:lineRule="exact"/>
        <w:ind w:left="60" w:firstLine="420"/>
        <w:jc w:val="left"/>
      </w:pPr>
      <w:r>
        <w:rPr>
          <w:rFonts w:ascii="宋体" w:hAnsi="宋体" w:cs="宋体"/>
          <w:color w:val="000000"/>
          <w:spacing w:val="0"/>
          <w:w w:val="100"/>
          <w:position w:val="0"/>
          <w:sz w:val="21"/>
          <w:u w:val="none"/>
        </w:rPr>
        <w:t>实际抗御洪水标准低于工程防洪标准或者工程存在安全隐患，不能按设计标准正常运行的大坝。</w:t>
      </w:r>
    </w:p>
    <w:p>
      <w:pPr>
        <w:spacing w:before="0" w:after="0" w:line="240" w:lineRule="exact"/>
        <w:ind w:left="60" w:firstLine="420"/>
      </w:pPr>
    </w:p>
    <w:p>
      <w:pPr>
        <w:tabs>
          <w:tab w:val="left" w:pos="1532"/>
        </w:tabs>
        <w:spacing w:before="0" w:after="0" w:line="384" w:lineRule="exact"/>
        <w:ind w:left="60" w:firstLine="420"/>
        <w:jc w:val="left"/>
      </w:pPr>
      <w:r>
        <w:rPr>
          <w:rFonts w:ascii="黑体" w:eastAsia="黑体" w:hAnsi="黑体" w:cs="黑体"/>
          <w:color w:val="000000"/>
          <w:spacing w:val="0"/>
          <w:w w:val="100"/>
          <w:position w:val="0"/>
          <w:sz w:val="21"/>
          <w:u w:val="none"/>
        </w:rPr>
        <w:t>脉动灌浆</w:t>
      </w:r>
      <w:r>
        <w:rPr>
          <w:rFonts w:cs="Calibri"/>
          <w:spacing w:val="0"/>
          <w:w w:val="100"/>
        </w:rPr>
        <w:tab/>
      </w:r>
      <w:r>
        <w:rPr>
          <w:rFonts w:ascii="黑体" w:hAnsi="黑体" w:cs="黑体"/>
          <w:color w:val="000000"/>
          <w:spacing w:val="0"/>
          <w:w w:val="100"/>
          <w:position w:val="0"/>
          <w:sz w:val="21"/>
          <w:u w:val="none"/>
        </w:rPr>
        <w:t>pulse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pressure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grouting</w:t>
      </w:r>
    </w:p>
    <w:p>
      <w:pPr>
        <w:spacing w:before="0" w:after="0" w:line="312" w:lineRule="exact"/>
        <w:ind w:left="60" w:firstLine="420"/>
        <w:jc w:val="left"/>
      </w:pPr>
      <w:r>
        <w:rPr>
          <w:rFonts w:ascii="宋体" w:eastAsia="宋体" w:hAnsi="宋体" w:cs="宋体"/>
          <w:color w:val="000000"/>
          <w:spacing w:val="-3"/>
          <w:w w:val="100"/>
          <w:position w:val="0"/>
          <w:sz w:val="21"/>
          <w:u w:val="none"/>
        </w:rPr>
        <w:t>灌浆压力随时间围绕某一均值按设定频率跳动变化，并随灌浆进程持续增大，使灌浆浆体对受灌体</w:t>
      </w:r>
    </w:p>
    <w:p>
      <w:pPr>
        <w:spacing w:before="0" w:after="0" w:line="312" w:lineRule="exact"/>
        <w:ind w:left="60" w:firstLine="0"/>
        <w:jc w:val="left"/>
      </w:pPr>
      <w:r>
        <w:rPr>
          <w:rFonts w:ascii="宋体" w:hAnsi="宋体" w:cs="宋体"/>
          <w:color w:val="000000"/>
          <w:spacing w:val="0"/>
          <w:w w:val="100"/>
          <w:position w:val="0"/>
          <w:sz w:val="21"/>
          <w:u w:val="none"/>
        </w:rPr>
        <w:t>不断进行劈裂、压密，直至达到给定结束控制标准的灌浆方法。</w:t>
      </w:r>
    </w:p>
    <w:p>
      <w:pPr>
        <w:spacing w:before="0" w:after="0" w:line="240" w:lineRule="exact"/>
        <w:ind w:left="60" w:firstLine="0"/>
      </w:pPr>
    </w:p>
    <w:p>
      <w:pPr>
        <w:tabs>
          <w:tab w:val="left" w:pos="1952"/>
        </w:tabs>
        <w:spacing w:before="0" w:after="0" w:line="384" w:lineRule="exact"/>
        <w:ind w:left="60" w:firstLine="420"/>
        <w:jc w:val="left"/>
      </w:pPr>
      <w:r>
        <w:rPr>
          <w:rFonts w:ascii="黑体" w:eastAsia="黑体" w:hAnsi="黑体" w:cs="黑体"/>
          <w:color w:val="000000"/>
          <w:spacing w:val="0"/>
          <w:w w:val="100"/>
          <w:position w:val="0"/>
          <w:sz w:val="21"/>
          <w:u w:val="none"/>
        </w:rPr>
        <w:t>脉动灌浆帷幕</w:t>
      </w:r>
      <w:r>
        <w:rPr>
          <w:rFonts w:cs="Calibri"/>
          <w:spacing w:val="0"/>
          <w:w w:val="100"/>
        </w:rPr>
        <w:tab/>
      </w:r>
      <w:r>
        <w:rPr>
          <w:rFonts w:ascii="黑体" w:hAnsi="黑体" w:cs="黑体"/>
          <w:color w:val="000000"/>
          <w:spacing w:val="0"/>
          <w:w w:val="100"/>
          <w:position w:val="0"/>
          <w:sz w:val="21"/>
          <w:u w:val="none"/>
        </w:rPr>
        <w:t>pulse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pressure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grouting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curtain</w:t>
      </w:r>
    </w:p>
    <w:p>
      <w:pPr>
        <w:spacing w:before="0" w:after="0" w:line="312" w:lineRule="exact"/>
        <w:ind w:left="60" w:firstLine="420"/>
        <w:jc w:val="left"/>
      </w:pPr>
      <w:r>
        <w:rPr>
          <w:rFonts w:ascii="宋体" w:hAnsi="宋体" w:cs="宋体"/>
          <w:color w:val="000000"/>
          <w:spacing w:val="0"/>
          <w:w w:val="100"/>
          <w:position w:val="0"/>
          <w:sz w:val="21"/>
          <w:u w:val="none"/>
        </w:rPr>
        <w:t>采用脉动灌浆方法形成的由浆液结石体与压密土体相互结合组成的一定厚度的复合防渗体。</w:t>
      </w:r>
    </w:p>
    <w:p>
      <w:pPr>
        <w:spacing w:before="0" w:after="0" w:line="240" w:lineRule="exact"/>
        <w:ind w:left="60" w:firstLine="420"/>
      </w:pPr>
    </w:p>
    <w:p>
      <w:pPr>
        <w:tabs>
          <w:tab w:val="left" w:pos="1532"/>
        </w:tabs>
        <w:spacing w:before="0" w:after="0" w:line="384" w:lineRule="exact"/>
        <w:ind w:left="60" w:firstLine="420"/>
        <w:jc w:val="left"/>
      </w:pPr>
      <w:r>
        <w:rPr>
          <w:rFonts w:ascii="黑体" w:eastAsia="黑体" w:hAnsi="黑体" w:cs="黑体"/>
          <w:color w:val="000000"/>
          <w:spacing w:val="0"/>
          <w:w w:val="100"/>
          <w:position w:val="0"/>
          <w:sz w:val="21"/>
          <w:u w:val="none"/>
        </w:rPr>
        <w:t>冲抓回填</w:t>
      </w:r>
      <w:r>
        <w:rPr>
          <w:rFonts w:cs="Calibri"/>
          <w:spacing w:val="0"/>
          <w:w w:val="100"/>
        </w:rPr>
        <w:tab/>
      </w:r>
      <w:r>
        <w:rPr>
          <w:rFonts w:ascii="黑体" w:hAnsi="黑体" w:cs="黑体"/>
          <w:color w:val="000000"/>
          <w:spacing w:val="0"/>
          <w:w w:val="100"/>
          <w:position w:val="0"/>
          <w:sz w:val="21"/>
          <w:u w:val="none"/>
        </w:rPr>
        <w:t>impact-grab</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backfill</w:t>
      </w:r>
    </w:p>
    <w:p>
      <w:pPr>
        <w:spacing w:before="0" w:after="0" w:line="312" w:lineRule="exact"/>
        <w:ind w:left="60" w:firstLine="420"/>
        <w:jc w:val="left"/>
      </w:pPr>
      <w:r>
        <w:rPr>
          <w:rFonts w:ascii="宋体" w:hAnsi="宋体" w:cs="宋体"/>
          <w:color w:val="000000"/>
          <w:spacing w:val="0"/>
          <w:w w:val="100"/>
          <w:position w:val="0"/>
          <w:sz w:val="21"/>
          <w:u w:val="none"/>
        </w:rPr>
        <w:t>利用冲抓机造孔，回填防渗土料，并用夯实锤夯实，形成新的防渗体的施工方法。</w:t>
      </w:r>
    </w:p>
    <w:p>
      <w:pPr>
        <w:spacing w:before="0" w:after="0" w:line="240" w:lineRule="exact"/>
        <w:ind w:left="60" w:firstLine="420"/>
      </w:pPr>
    </w:p>
    <w:p>
      <w:pPr>
        <w:tabs>
          <w:tab w:val="left" w:pos="1532"/>
        </w:tabs>
        <w:spacing w:before="0" w:after="0" w:line="384" w:lineRule="exact"/>
        <w:ind w:left="60" w:firstLine="420"/>
        <w:jc w:val="left"/>
      </w:pPr>
      <w:r>
        <w:rPr>
          <w:rFonts w:ascii="黑体" w:eastAsia="黑体" w:hAnsi="黑体" w:cs="黑体"/>
          <w:color w:val="000000"/>
          <w:spacing w:val="0"/>
          <w:w w:val="100"/>
          <w:position w:val="0"/>
          <w:sz w:val="21"/>
          <w:u w:val="none"/>
        </w:rPr>
        <w:t>集中渗漏</w:t>
      </w:r>
      <w:r>
        <w:rPr>
          <w:rFonts w:cs="Calibri"/>
          <w:spacing w:val="0"/>
          <w:w w:val="100"/>
        </w:rPr>
        <w:tab/>
      </w:r>
      <w:r>
        <w:rPr>
          <w:rFonts w:ascii="黑体" w:hAnsi="黑体" w:cs="黑体"/>
          <w:color w:val="000000"/>
          <w:spacing w:val="0"/>
          <w:w w:val="100"/>
          <w:position w:val="0"/>
          <w:sz w:val="21"/>
          <w:u w:val="none"/>
        </w:rPr>
        <w:t>concentrated</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leakage</w:t>
      </w:r>
    </w:p>
    <w:p>
      <w:pPr>
        <w:spacing w:before="0" w:after="0" w:line="312" w:lineRule="exact"/>
        <w:ind w:left="60" w:firstLine="420"/>
        <w:jc w:val="left"/>
      </w:pPr>
      <w:r>
        <w:rPr>
          <w:rFonts w:ascii="宋体" w:hAnsi="宋体" w:cs="宋体"/>
          <w:color w:val="000000"/>
          <w:spacing w:val="-3"/>
          <w:w w:val="100"/>
          <w:position w:val="0"/>
          <w:sz w:val="21"/>
          <w:u w:val="none"/>
        </w:rPr>
        <w:t>穿透水库防渗系统而形成明显渗流的现象，包括坝体、坝基、坝肩以及与建筑物相接等部位，其重</w:t>
      </w:r>
    </w:p>
    <w:p>
      <w:pPr>
        <w:spacing w:before="0" w:after="0" w:line="312" w:lineRule="exact"/>
        <w:ind w:left="60" w:firstLine="0"/>
        <w:jc w:val="left"/>
      </w:pPr>
      <w:r>
        <w:rPr>
          <w:rFonts w:ascii="宋体" w:hAnsi="宋体" w:cs="宋体"/>
          <w:color w:val="000000"/>
          <w:spacing w:val="0"/>
          <w:w w:val="100"/>
          <w:position w:val="0"/>
          <w:sz w:val="21"/>
          <w:u w:val="none"/>
        </w:rPr>
        <w:t>要特征是集中并具有一定的渗流量。</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总则</w:t>
      </w:r>
    </w:p>
    <w:p>
      <w:pPr>
        <w:spacing w:before="0" w:after="0" w:line="240" w:lineRule="exact"/>
        <w:ind w:left="60" w:firstLine="0"/>
      </w:pPr>
    </w:p>
    <w:p>
      <w:pPr>
        <w:spacing w:before="0" w:after="0" w:line="384" w:lineRule="exact"/>
        <w:ind w:left="60" w:firstLine="526"/>
        <w:jc w:val="left"/>
      </w:pPr>
      <w:r>
        <w:rPr>
          <w:rFonts w:ascii="宋体" w:eastAsia="宋体" w:hAnsi="宋体" w:cs="宋体"/>
          <w:color w:val="000000"/>
          <w:spacing w:val="0"/>
          <w:w w:val="100"/>
          <w:position w:val="0"/>
          <w:sz w:val="21"/>
          <w:u w:val="none"/>
        </w:rPr>
        <w:t>除险加固工程建设内容以水库大坝安全鉴定报告书或核查意见为依据，合理确定除险加固建设内</w:t>
      </w:r>
    </w:p>
    <w:p>
      <w:pPr>
        <w:spacing w:before="0" w:after="0" w:line="313" w:lineRule="exact"/>
        <w:ind w:left="60" w:firstLine="0"/>
        <w:jc w:val="left"/>
      </w:pPr>
      <w:r>
        <w:rPr>
          <w:rFonts w:ascii="宋体" w:eastAsia="宋体" w:hAnsi="宋体" w:cs="宋体"/>
          <w:color w:val="000000"/>
          <w:spacing w:val="0"/>
          <w:w w:val="100"/>
          <w:position w:val="0"/>
          <w:sz w:val="21"/>
          <w:u w:val="none"/>
        </w:rPr>
        <w:t>容，主要包括：</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挡水建筑物、泄水建筑物、输水建筑物、基础和两岸坝肩的加固处理；</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与运行安全有关的闸门、</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启闭设备等设施改造；</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必要的水情测报、安全监测、管理设施等。</w:t>
      </w:r>
    </w:p>
    <w:p>
      <w:pPr>
        <w:spacing w:before="0" w:after="0" w:line="312" w:lineRule="exact"/>
        <w:ind w:left="60" w:firstLine="526"/>
        <w:jc w:val="left"/>
      </w:pPr>
      <w:r>
        <w:rPr>
          <w:rFonts w:ascii="宋体" w:eastAsia="宋体" w:hAnsi="宋体" w:cs="宋体"/>
          <w:color w:val="000000"/>
          <w:spacing w:val="0"/>
          <w:w w:val="100"/>
          <w:position w:val="0"/>
          <w:sz w:val="21"/>
          <w:u w:val="none"/>
        </w:rPr>
        <w:t>除险加固设计是在安全鉴定或检测结论基础上开展，对水库存在的安全隐患进行复核，充分论证</w:t>
      </w:r>
    </w:p>
    <w:p>
      <w:pPr>
        <w:spacing w:before="0" w:after="0" w:line="312" w:lineRule="exact"/>
        <w:ind w:left="60" w:firstLine="0"/>
        <w:jc w:val="left"/>
      </w:pPr>
      <w:r>
        <w:rPr>
          <w:rFonts w:ascii="宋体" w:hAnsi="宋体" w:cs="宋体"/>
          <w:color w:val="000000"/>
          <w:spacing w:val="0"/>
          <w:w w:val="100"/>
          <w:position w:val="0"/>
          <w:sz w:val="21"/>
          <w:u w:val="none"/>
        </w:rPr>
        <w:t>水库进行除险加固的必要性，实事求是、因地制宜地开展工作。</w:t>
      </w:r>
    </w:p>
    <w:p>
      <w:pPr>
        <w:spacing w:before="0" w:after="0" w:line="312" w:lineRule="exact"/>
        <w:ind w:left="60" w:firstLine="526"/>
        <w:jc w:val="left"/>
      </w:pPr>
      <w:r>
        <w:rPr>
          <w:rFonts w:ascii="宋体" w:hAnsi="宋体" w:cs="宋体"/>
          <w:color w:val="000000"/>
          <w:spacing w:val="0"/>
          <w:w w:val="100"/>
          <w:position w:val="0"/>
          <w:sz w:val="21"/>
          <w:u w:val="none"/>
        </w:rPr>
        <w:t>根据各水库的病险特点，除险加固设计以消除水库险情和隐患为目标，结合工程运行调度、施工</w:t>
      </w:r>
    </w:p>
    <w:p>
      <w:pPr>
        <w:spacing w:before="0" w:after="0" w:line="312" w:lineRule="exact"/>
        <w:ind w:left="60" w:firstLine="0"/>
        <w:jc w:val="left"/>
      </w:pPr>
      <w:r>
        <w:rPr>
          <w:rFonts w:ascii="宋体" w:hAnsi="宋体" w:cs="宋体"/>
          <w:color w:val="000000"/>
          <w:spacing w:val="0"/>
          <w:w w:val="100"/>
          <w:position w:val="0"/>
          <w:sz w:val="21"/>
          <w:u w:val="none"/>
        </w:rPr>
        <w:t>条件等因素，对除险加固方案进行综合比较和论证。</w:t>
      </w:r>
    </w:p>
    <w:p>
      <w:pPr>
        <w:spacing w:before="0" w:after="0" w:line="312" w:lineRule="exact"/>
        <w:ind w:left="60" w:firstLine="526"/>
        <w:jc w:val="left"/>
      </w:pPr>
      <w:r>
        <w:rPr>
          <w:rFonts w:ascii="宋体" w:hAnsi="宋体" w:cs="宋体"/>
          <w:color w:val="000000"/>
          <w:spacing w:val="0"/>
          <w:w w:val="100"/>
          <w:position w:val="0"/>
          <w:sz w:val="21"/>
          <w:u w:val="none"/>
        </w:rPr>
        <w:t>除险加固设计以安全可靠、技术先进、经济合理、生态友好、环境协调、文化融合要求为原则，</w:t>
      </w:r>
    </w:p>
    <w:p>
      <w:pPr>
        <w:spacing w:before="0" w:after="0" w:line="312" w:lineRule="exact"/>
        <w:ind w:left="60" w:firstLine="0"/>
        <w:jc w:val="left"/>
      </w:pPr>
      <w:r>
        <w:rPr>
          <w:rFonts w:ascii="宋体" w:hAnsi="宋体" w:cs="宋体"/>
          <w:color w:val="000000"/>
          <w:spacing w:val="0"/>
          <w:w w:val="100"/>
          <w:position w:val="0"/>
          <w:sz w:val="21"/>
          <w:u w:val="none"/>
        </w:rPr>
        <w:t>进行技术、经济、生态多因素方案比选，推进水库除险加固工程高质量建设。</w:t>
      </w:r>
    </w:p>
    <w:p>
      <w:pPr>
        <w:spacing w:before="0" w:after="0" w:line="312" w:lineRule="exact"/>
        <w:ind w:left="60" w:firstLine="526"/>
        <w:jc w:val="left"/>
      </w:pPr>
      <w:r>
        <w:rPr>
          <w:rFonts w:ascii="宋体" w:hAnsi="宋体" w:cs="宋体"/>
          <w:color w:val="000000"/>
          <w:spacing w:val="0"/>
          <w:w w:val="100"/>
          <w:position w:val="0"/>
          <w:sz w:val="21"/>
          <w:u w:val="none"/>
        </w:rPr>
        <w:t>除险加固设计在采用成熟可靠技术的基础上，积极推广应用新技术、新工艺、新材料、新设备，</w:t>
      </w:r>
    </w:p>
    <w:p>
      <w:pPr>
        <w:spacing w:before="0" w:after="0" w:line="312" w:lineRule="exact"/>
        <w:ind w:left="60" w:firstLine="0"/>
        <w:jc w:val="left"/>
      </w:pPr>
      <w:r>
        <w:rPr>
          <w:rFonts w:ascii="宋体" w:hAnsi="宋体" w:cs="宋体"/>
          <w:color w:val="000000"/>
          <w:spacing w:val="0"/>
          <w:w w:val="100"/>
          <w:position w:val="0"/>
          <w:sz w:val="21"/>
          <w:u w:val="none"/>
        </w:rPr>
        <w:t>推进水利工程信息化建设。</w:t>
      </w:r>
    </w:p>
    <w:p>
      <w:pPr>
        <w:spacing w:before="0" w:after="0" w:line="312" w:lineRule="exact"/>
        <w:ind w:left="60" w:firstLine="526"/>
        <w:jc w:val="left"/>
      </w:pPr>
      <w:r>
        <w:rPr>
          <w:rFonts w:ascii="宋体" w:hAnsi="宋体" w:cs="宋体"/>
          <w:color w:val="000000"/>
          <w:spacing w:val="0"/>
          <w:w w:val="100"/>
          <w:position w:val="0"/>
          <w:sz w:val="21"/>
          <w:u w:val="none"/>
        </w:rPr>
        <w:t>加固部位结构安全标准及耐久性根据建筑物级别，按国家现行有关标准执行。</w:t>
      </w:r>
    </w:p>
    <w:p>
      <w:pPr>
        <w:spacing w:before="0" w:after="0" w:line="382" w:lineRule="exact"/>
        <w:ind w:left="60" w:firstLine="197"/>
        <w:jc w:val="left"/>
        <w:sectPr>
          <w:type w:val="continuous"/>
          <w:pgSz w:w="11906" w:h="16838"/>
          <w:pgMar w:top="1100" w:right="713" w:bottom="860" w:left="1073" w:header="0" w:footer="0" w:gutter="0"/>
          <w:pgNumType w:start="21"/>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320" w:lineRule="exact"/>
        <w:ind w:left="456" w:firstLine="7571"/>
        <w:jc w:val="left"/>
      </w:pPr>
      <w:r>
        <w:pict>
          <v:shape id="_x0000_s2106" o:spid="_x0000_s1080" type="#_x0000_t202" style="width:332pt;height:53pt;margin-top:397.7pt;margin-left:141.6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42" o:spid="_x0000_s1081" type="#_x0000_t75" style="width:18pt;height:10pt;margin-top:99pt;margin-left:70pt;mso-height-relative:page;mso-position-horizontal-relative:page;mso-position-vertical-relative:page;mso-width-relative:page;position:absolute;z-index:-251601920" coordsize="21600,21600" filled="f">
            <v:imagedata r:id="rId53" o:title=""/>
            <o:lock v:ext="edit" aspectratio="t"/>
          </v:shape>
        </w:pict>
      </w:r>
      <w:r>
        <w:pict>
          <v:shape id="imagerId243" o:spid="_x0000_s1082" type="#_x0000_t75" style="width:17pt;height:10pt;margin-top:115pt;margin-left:70pt;mso-height-relative:page;mso-position-horizontal-relative:page;mso-position-vertical-relative:page;mso-width-relative:page;position:absolute;z-index:-251600896" coordsize="21600,21600" filled="f">
            <v:imagedata r:id="rId54" o:title=""/>
            <o:lock v:ext="edit" aspectratio="t"/>
          </v:shape>
        </w:pict>
      </w:r>
      <w:r>
        <w:pict>
          <v:shape id="imagerId244" o:spid="_x0000_s1083" type="#_x0000_t75" style="width:16pt;height:10pt;margin-top:177pt;margin-left:70pt;mso-height-relative:page;mso-position-horizontal-relative:page;mso-position-vertical-relative:page;mso-width-relative:page;position:absolute;z-index:-251599872" coordsize="21600,21600" filled="f">
            <v:imagedata r:id="rId55" o:title=""/>
            <o:lock v:ext="edit" aspectratio="t"/>
          </v:shape>
        </w:pict>
      </w:r>
      <w:r>
        <w:pict>
          <v:shape id="imagerId245" o:spid="_x0000_s1084" type="#_x0000_t75" style="width:17pt;height:10pt;margin-top:302pt;margin-left:70pt;mso-height-relative:page;mso-position-horizontal-relative:page;mso-position-vertical-relative:page;mso-width-relative:page;position:absolute;z-index:-251598848" coordsize="21600,21600" filled="f">
            <v:imagedata r:id="rId56" o:title=""/>
            <o:lock v:ext="edit" aspectratio="t"/>
          </v:shape>
        </w:pict>
      </w:r>
      <w:r>
        <w:pict>
          <v:shape id="imagerId246" o:spid="_x0000_s1085" type="#_x0000_t75" style="width:17pt;height:10pt;margin-top:333pt;margin-left:70pt;mso-height-relative:page;mso-position-horizontal-relative:page;mso-position-vertical-relative:page;mso-width-relative:page;position:absolute;z-index:-251597824" coordsize="21600,21600" filled="f">
            <v:imagedata r:id="rId57" o:title=""/>
            <o:lock v:ext="edit" aspectratio="t"/>
          </v:shape>
        </w:pict>
      </w:r>
      <w:r>
        <w:pict>
          <v:shape id="imagerId247" o:spid="_x0000_s1086" type="#_x0000_t75" style="width:18pt;height:9pt;margin-top:365pt;margin-left:70pt;mso-height-relative:page;mso-position-horizontal-relative:page;mso-position-vertical-relative:page;mso-width-relative:page;position:absolute;z-index:-251596800" coordsize="21600,21600" filled="f">
            <v:imagedata r:id="rId58" o:title=""/>
            <o:lock v:ext="edit" aspectratio="t"/>
          </v:shape>
        </w:pict>
      </w:r>
      <w:r>
        <w:pict>
          <v:shape id="imagerId248" o:spid="_x0000_s1087" type="#_x0000_t75" style="width:17pt;height:10pt;margin-top:396pt;margin-left:70pt;mso-height-relative:page;mso-position-horizontal-relative:page;mso-position-vertical-relative:page;mso-width-relative:page;position:absolute;z-index:-251595776" coordsize="21600,21600" filled="f">
            <v:imagedata r:id="rId59" o:title=""/>
            <o:lock v:ext="edit" aspectratio="t"/>
          </v:shape>
        </w:pict>
      </w:r>
      <w:r>
        <w:pict>
          <v:shape id="imagerId249" o:spid="_x0000_s1088" type="#_x0000_t75" style="width:18pt;height:10pt;margin-top:427pt;margin-left:70pt;mso-height-relative:page;mso-position-horizontal-relative:page;mso-position-vertical-relative:page;mso-width-relative:page;position:absolute;z-index:-251594752" coordsize="21600,21600" filled="f">
            <v:imagedata r:id="rId60" o:title=""/>
            <o:lock v:ext="edit" aspectratio="t"/>
          </v:shape>
        </w:pict>
      </w:r>
      <w:r>
        <w:pict>
          <v:shape id="imagerId250" o:spid="_x0000_s1089" type="#_x0000_t75" style="width:16pt;height:10pt;margin-top:489pt;margin-left:70pt;mso-height-relative:page;mso-position-horizontal-relative:page;mso-position-vertical-relative:page;mso-width-relative:page;position:absolute;z-index:-251593728" coordsize="21600,21600" filled="f">
            <v:imagedata r:id="rId61" o:title=""/>
            <o:lock v:ext="edit" aspectratio="t"/>
          </v:shape>
        </w:pict>
      </w:r>
      <w:r>
        <w:pict>
          <v:shape id="imagerId251" o:spid="_x0000_s1090" type="#_x0000_t75" style="width:17pt;height:10pt;margin-top:723pt;margin-left:70pt;mso-height-relative:page;mso-position-horizontal-relative:page;mso-position-vertical-relative:page;mso-width-relative:page;position:absolute;z-index:-251592704" coordsize="21600,21600" filled="f">
            <v:imagedata r:id="rId62"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290" w:lineRule="exact"/>
        <w:ind w:left="456" w:firstLine="526"/>
        <w:jc w:val="left"/>
      </w:pPr>
      <w:r>
        <w:rPr>
          <w:rFonts w:ascii="宋体" w:hAnsi="宋体" w:cs="宋体"/>
          <w:color w:val="000000"/>
          <w:spacing w:val="0"/>
          <w:w w:val="100"/>
          <w:position w:val="0"/>
          <w:sz w:val="21"/>
          <w:u w:val="none"/>
        </w:rPr>
        <w:t>工程涉及的水文、勘测、机电、移民、水保、环保和概算等专业内容按现行有关规范执行。</w:t>
      </w:r>
    </w:p>
    <w:p>
      <w:pPr>
        <w:spacing w:before="0" w:after="0" w:line="312" w:lineRule="exact"/>
        <w:ind w:left="456" w:firstLine="526"/>
        <w:jc w:val="left"/>
      </w:pPr>
      <w:r>
        <w:rPr>
          <w:rFonts w:ascii="宋体" w:hAnsi="宋体" w:cs="宋体"/>
          <w:color w:val="000000"/>
          <w:spacing w:val="0"/>
          <w:w w:val="100"/>
          <w:position w:val="0"/>
          <w:sz w:val="21"/>
          <w:u w:val="none"/>
        </w:rPr>
        <w:t>本文件有关渗透系数、压实度等技术参数标准的试验验证方法，按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50123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等执行。</w:t>
      </w:r>
    </w:p>
    <w:p>
      <w:pPr>
        <w:spacing w:before="0" w:after="0" w:line="240" w:lineRule="exact"/>
        <w:ind w:left="456" w:firstLine="526"/>
      </w:pPr>
    </w:p>
    <w:p>
      <w:pPr>
        <w:tabs>
          <w:tab w:val="left" w:pos="770"/>
        </w:tabs>
        <w:spacing w:before="0" w:after="0" w:line="384" w:lineRule="exact"/>
        <w:ind w:left="456"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基础资料</w:t>
      </w:r>
    </w:p>
    <w:p>
      <w:pPr>
        <w:spacing w:before="0" w:after="0" w:line="240" w:lineRule="exact"/>
        <w:ind w:left="456" w:firstLine="0"/>
      </w:pPr>
    </w:p>
    <w:p>
      <w:pPr>
        <w:spacing w:before="0" w:after="0" w:line="384" w:lineRule="exact"/>
        <w:ind w:left="456" w:firstLine="526"/>
        <w:jc w:val="left"/>
      </w:pPr>
      <w:r>
        <w:rPr>
          <w:rFonts w:ascii="宋体" w:eastAsia="宋体" w:hAnsi="宋体" w:cs="宋体"/>
          <w:color w:val="000000"/>
          <w:spacing w:val="0"/>
          <w:w w:val="100"/>
          <w:position w:val="0"/>
          <w:sz w:val="21"/>
          <w:u w:val="none"/>
        </w:rPr>
        <w:t>除险加固设计应收集下列基本资料：</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水文、气象资料；</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原地形、地质资料；</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安全评价报告及批准的安全鉴定报告书；</w:t>
      </w:r>
    </w:p>
    <w:p>
      <w:pPr>
        <w:spacing w:before="0" w:after="0" w:line="313" w:lineRule="exact"/>
        <w:ind w:left="45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原勘测设计及历次除险加固或改扩建设计、施工、竣工资料；</w:t>
      </w:r>
    </w:p>
    <w:p>
      <w:pPr>
        <w:spacing w:before="0" w:after="0" w:line="312" w:lineRule="exact"/>
        <w:ind w:left="456"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大坝观测设施布置及安全监测资料；</w:t>
      </w:r>
    </w:p>
    <w:p>
      <w:pPr>
        <w:spacing w:before="0" w:after="0" w:line="312" w:lineRule="exact"/>
        <w:ind w:left="456"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水库历年运行管理资料；</w:t>
      </w:r>
    </w:p>
    <w:p>
      <w:pPr>
        <w:spacing w:before="0" w:after="0" w:line="312" w:lineRule="exact"/>
        <w:ind w:left="456"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病险水库大坝其他相关资料。</w:t>
      </w:r>
    </w:p>
    <w:p>
      <w:pPr>
        <w:spacing w:before="0" w:after="0" w:line="312" w:lineRule="exact"/>
        <w:ind w:left="456" w:firstLine="526"/>
        <w:jc w:val="left"/>
      </w:pPr>
      <w:r>
        <w:rPr>
          <w:rFonts w:ascii="宋体" w:hAnsi="宋体" w:cs="宋体"/>
          <w:color w:val="000000"/>
          <w:spacing w:val="0"/>
          <w:w w:val="100"/>
          <w:position w:val="0"/>
          <w:sz w:val="21"/>
          <w:u w:val="none"/>
        </w:rPr>
        <w:t>除险加固设计应对基础资料进行整理和分析，并有针对性地开展现场调查、工程测量、地质勘察</w:t>
      </w:r>
    </w:p>
    <w:p>
      <w:pPr>
        <w:spacing w:before="0" w:after="0" w:line="312" w:lineRule="exact"/>
        <w:ind w:left="456" w:firstLine="0"/>
        <w:jc w:val="left"/>
      </w:pPr>
      <w:r>
        <w:rPr>
          <w:rFonts w:ascii="宋体" w:hAnsi="宋体" w:cs="宋体"/>
          <w:color w:val="000000"/>
          <w:spacing w:val="0"/>
          <w:w w:val="100"/>
          <w:position w:val="0"/>
          <w:sz w:val="21"/>
          <w:u w:val="none"/>
        </w:rPr>
        <w:t>以及检测等工作，查明工程病害的分布范围、类型及成因，为确定除险加固方案提供可靠依据。</w:t>
      </w:r>
    </w:p>
    <w:p>
      <w:pPr>
        <w:spacing w:before="0" w:after="0" w:line="312" w:lineRule="exact"/>
        <w:ind w:left="456" w:firstLine="526"/>
        <w:jc w:val="left"/>
      </w:pPr>
      <w:r>
        <w:rPr>
          <w:rFonts w:ascii="宋体" w:eastAsia="宋体" w:hAnsi="宋体" w:cs="宋体"/>
          <w:color w:val="000000"/>
          <w:spacing w:val="-2"/>
          <w:w w:val="100"/>
          <w:position w:val="0"/>
          <w:sz w:val="21"/>
          <w:u w:val="none"/>
        </w:rPr>
        <w:t>除险加固设计应复核水库任务与规模，按</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252</w:t>
      </w:r>
      <w:r>
        <w:rPr>
          <w:rFonts w:ascii="Calibri" w:hAnsi="Calibri" w:cs="Calibri"/>
          <w:color w:val="000000"/>
          <w:spacing w:val="4"/>
          <w:w w:val="100"/>
          <w:sz w:val="21"/>
          <w:u w:val="none"/>
        </w:rPr>
        <w:t> </w:t>
      </w:r>
      <w:r>
        <w:rPr>
          <w:rFonts w:ascii="宋体" w:hAnsi="宋体" w:cs="宋体"/>
          <w:color w:val="000000"/>
          <w:spacing w:val="-3"/>
          <w:w w:val="100"/>
          <w:position w:val="0"/>
          <w:sz w:val="21"/>
          <w:u w:val="none"/>
        </w:rPr>
        <w:t>复核水库工程等别、建筑物级别和洪水标准。水</w:t>
      </w:r>
    </w:p>
    <w:p>
      <w:pPr>
        <w:spacing w:before="0" w:after="0" w:line="312" w:lineRule="exact"/>
        <w:ind w:left="456" w:firstLine="0"/>
        <w:jc w:val="left"/>
      </w:pPr>
      <w:r>
        <w:rPr>
          <w:rFonts w:ascii="宋体" w:hAnsi="宋体" w:cs="宋体"/>
          <w:color w:val="000000"/>
          <w:spacing w:val="0"/>
          <w:w w:val="100"/>
          <w:position w:val="0"/>
          <w:sz w:val="21"/>
          <w:u w:val="none"/>
        </w:rPr>
        <w:t>库除险加固项目原工程任务和规模原则上不得调整，确需改变时应充分论证，并经有关主管部门批准。</w:t>
      </w:r>
    </w:p>
    <w:p>
      <w:pPr>
        <w:spacing w:before="0" w:after="0" w:line="312" w:lineRule="exact"/>
        <w:ind w:left="456" w:firstLine="526"/>
        <w:jc w:val="left"/>
      </w:pPr>
      <w:r>
        <w:rPr>
          <w:rFonts w:ascii="宋体" w:eastAsia="宋体" w:hAnsi="宋体" w:cs="宋体"/>
          <w:color w:val="000000"/>
          <w:spacing w:val="0"/>
          <w:w w:val="100"/>
          <w:position w:val="0"/>
          <w:sz w:val="21"/>
          <w:u w:val="none"/>
        </w:rPr>
        <w:t>除险加固设计应复核设计洪水，当复核成果小于原设计时，宜采用原设计成果；当复核成果大于</w:t>
      </w:r>
    </w:p>
    <w:p>
      <w:pPr>
        <w:spacing w:before="0" w:after="0" w:line="312" w:lineRule="exact"/>
        <w:ind w:left="456" w:firstLine="0"/>
        <w:jc w:val="left"/>
      </w:pPr>
      <w:r>
        <w:rPr>
          <w:rFonts w:ascii="宋体" w:hAnsi="宋体" w:cs="宋体"/>
          <w:color w:val="000000"/>
          <w:spacing w:val="0"/>
          <w:w w:val="100"/>
          <w:position w:val="0"/>
          <w:sz w:val="21"/>
          <w:u w:val="none"/>
        </w:rPr>
        <w:t>原设计时，为确保工程安全，应采用复核成果。</w:t>
      </w:r>
    </w:p>
    <w:p>
      <w:pPr>
        <w:spacing w:before="0" w:after="0" w:line="312" w:lineRule="exact"/>
        <w:ind w:left="456" w:firstLine="526"/>
        <w:jc w:val="left"/>
      </w:pPr>
      <w:r>
        <w:rPr>
          <w:rFonts w:ascii="宋体" w:hAnsi="宋体" w:cs="宋体"/>
          <w:color w:val="000000"/>
          <w:spacing w:val="0"/>
          <w:w w:val="100"/>
          <w:position w:val="0"/>
          <w:sz w:val="21"/>
          <w:u w:val="none"/>
        </w:rPr>
        <w:t>除险加固设计应复核水库泄流能力，进行调洪计算，复核水库特征水位。当复核后水库特征水位</w:t>
      </w:r>
    </w:p>
    <w:p>
      <w:pPr>
        <w:spacing w:before="0" w:after="0" w:line="312" w:lineRule="exact"/>
        <w:ind w:left="456" w:firstLine="0"/>
        <w:jc w:val="left"/>
      </w:pPr>
      <w:r>
        <w:rPr>
          <w:rFonts w:ascii="宋体" w:hAnsi="宋体" w:cs="宋体"/>
          <w:color w:val="000000"/>
          <w:spacing w:val="0"/>
          <w:w w:val="100"/>
          <w:position w:val="0"/>
          <w:sz w:val="21"/>
          <w:u w:val="none"/>
        </w:rPr>
        <w:t>成果小于原设计时，宜采用原特征水位；当复核后水库特征水位成果大于原设计时，应采用复核成果。</w:t>
      </w:r>
    </w:p>
    <w:p>
      <w:pPr>
        <w:spacing w:before="0" w:after="0" w:line="312" w:lineRule="exact"/>
        <w:ind w:left="456" w:firstLine="526"/>
        <w:jc w:val="left"/>
      </w:pPr>
      <w:r>
        <w:rPr>
          <w:rFonts w:ascii="宋体" w:hAnsi="宋体" w:cs="宋体"/>
          <w:color w:val="000000"/>
          <w:spacing w:val="0"/>
          <w:w w:val="100"/>
          <w:position w:val="0"/>
          <w:sz w:val="21"/>
          <w:u w:val="none"/>
        </w:rPr>
        <w:t>除险加固设计应复核工程的抗震设防烈度，并按复核后成果进行建筑物抗震设计。</w:t>
      </w:r>
    </w:p>
    <w:p>
      <w:pPr>
        <w:spacing w:before="0" w:after="0" w:line="240" w:lineRule="exact"/>
        <w:ind w:left="456" w:firstLine="526"/>
      </w:pPr>
    </w:p>
    <w:p>
      <w:pPr>
        <w:tabs>
          <w:tab w:val="left" w:pos="770"/>
        </w:tabs>
        <w:spacing w:before="0" w:after="0" w:line="384" w:lineRule="exact"/>
        <w:ind w:left="456"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除险加固工程布置</w:t>
      </w:r>
    </w:p>
    <w:p>
      <w:pPr>
        <w:spacing w:before="0" w:after="0" w:line="240" w:lineRule="exact"/>
        <w:ind w:left="456" w:firstLine="0"/>
      </w:pPr>
    </w:p>
    <w:p>
      <w:pPr>
        <w:spacing w:before="0" w:after="0" w:line="384" w:lineRule="exact"/>
        <w:ind w:left="456" w:firstLine="526"/>
        <w:jc w:val="left"/>
      </w:pPr>
      <w:r>
        <w:rPr>
          <w:rFonts w:ascii="黑体" w:eastAsia="黑体" w:hAnsi="黑体" w:cs="黑体"/>
          <w:color w:val="000000"/>
          <w:spacing w:val="0"/>
          <w:w w:val="100"/>
          <w:position w:val="0"/>
          <w:sz w:val="21"/>
          <w:u w:val="none"/>
        </w:rPr>
        <w:t>工程总体布置</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6.1.1</w:t>
      </w:r>
      <w:r>
        <w:rPr>
          <w:rFonts w:cs="Calibri"/>
          <w:spacing w:val="0"/>
          <w:w w:val="100"/>
        </w:rPr>
        <w:tab/>
      </w:r>
      <w:r>
        <w:rPr>
          <w:rFonts w:ascii="宋体" w:hAnsi="宋体" w:cs="宋体"/>
          <w:color w:val="000000"/>
          <w:spacing w:val="0"/>
          <w:w w:val="100"/>
          <w:position w:val="0"/>
          <w:sz w:val="21"/>
          <w:u w:val="none"/>
        </w:rPr>
        <w:t>除险加固工程总体布置应根据除险加固内容、原工程布置、运行管理、施工组织设计等综合考</w:t>
      </w:r>
    </w:p>
    <w:p>
      <w:pPr>
        <w:spacing w:before="0" w:after="0" w:line="312" w:lineRule="exact"/>
        <w:ind w:left="456" w:firstLine="0"/>
        <w:jc w:val="left"/>
      </w:pPr>
      <w:r>
        <w:rPr>
          <w:rFonts w:ascii="宋体" w:hAnsi="宋体" w:cs="宋体"/>
          <w:color w:val="000000"/>
          <w:spacing w:val="0"/>
          <w:w w:val="100"/>
          <w:position w:val="0"/>
          <w:sz w:val="21"/>
          <w:u w:val="none"/>
        </w:rPr>
        <w:t>虑，并应减少对水库运行的影响。</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6.1.2</w:t>
      </w:r>
      <w:r>
        <w:rPr>
          <w:rFonts w:cs="Calibri"/>
          <w:spacing w:val="-1"/>
          <w:w w:val="100"/>
        </w:rPr>
        <w:tab/>
      </w:r>
      <w:r>
        <w:rPr>
          <w:rFonts w:ascii="宋体" w:hAnsi="宋体" w:cs="宋体"/>
          <w:color w:val="000000"/>
          <w:spacing w:val="0"/>
          <w:w w:val="100"/>
          <w:position w:val="0"/>
          <w:sz w:val="21"/>
          <w:u w:val="none"/>
        </w:rPr>
        <w:t>水库防洪能力达标的工程，原则上应维持坝顶高程和泄洪能力不变。水库防洪能力不达标的，</w:t>
      </w:r>
    </w:p>
    <w:p>
      <w:pPr>
        <w:spacing w:before="0" w:after="0" w:line="313" w:lineRule="exact"/>
        <w:ind w:left="456" w:firstLine="0"/>
        <w:jc w:val="left"/>
      </w:pPr>
      <w:r>
        <w:rPr>
          <w:rFonts w:ascii="宋体" w:hAnsi="宋体" w:cs="宋体"/>
          <w:color w:val="000000"/>
          <w:spacing w:val="0"/>
          <w:w w:val="100"/>
          <w:position w:val="0"/>
          <w:sz w:val="21"/>
          <w:u w:val="none"/>
        </w:rPr>
        <w:t>可选择加高挡水建筑物高度，或加大泄洪能力，或两者兼具，应通过方案比较确定工程布置。</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6.1.3</w:t>
      </w:r>
      <w:r>
        <w:rPr>
          <w:rFonts w:cs="Calibri"/>
          <w:spacing w:val="0"/>
          <w:w w:val="100"/>
        </w:rPr>
        <w:tab/>
      </w:r>
      <w:r>
        <w:rPr>
          <w:rFonts w:ascii="宋体" w:hAnsi="宋体" w:cs="宋体"/>
          <w:color w:val="000000"/>
          <w:spacing w:val="0"/>
          <w:w w:val="100"/>
          <w:position w:val="0"/>
          <w:sz w:val="21"/>
          <w:u w:val="none"/>
        </w:rPr>
        <w:t>工程布置应尽可能布置在水库管理范围内，尽量减少征地。</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6.1.4</w:t>
      </w:r>
      <w:r>
        <w:rPr>
          <w:rFonts w:cs="Calibri"/>
          <w:spacing w:val="0"/>
          <w:w w:val="100"/>
        </w:rPr>
        <w:tab/>
      </w:r>
      <w:r>
        <w:rPr>
          <w:rFonts w:ascii="宋体" w:hAnsi="宋体" w:cs="宋体"/>
          <w:color w:val="000000"/>
          <w:spacing w:val="0"/>
          <w:w w:val="100"/>
          <w:position w:val="0"/>
          <w:sz w:val="21"/>
          <w:u w:val="none"/>
        </w:rPr>
        <w:t>大坝、溢洪道等建筑物应设置防汛道路与外界连通。</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6.1.5</w:t>
      </w:r>
      <w:r>
        <w:rPr>
          <w:rFonts w:cs="Calibri"/>
          <w:spacing w:val="0"/>
          <w:w w:val="100"/>
        </w:rPr>
        <w:tab/>
      </w:r>
      <w:r>
        <w:rPr>
          <w:rFonts w:ascii="宋体" w:hAnsi="宋体" w:cs="宋体"/>
          <w:color w:val="000000"/>
          <w:spacing w:val="0"/>
          <w:w w:val="100"/>
          <w:position w:val="0"/>
          <w:sz w:val="21"/>
          <w:u w:val="none"/>
        </w:rPr>
        <w:t>除险加固工程布置，应尽可能减少对原有监测、观测设施的影响。如原有监测设施已经失效，</w:t>
      </w:r>
    </w:p>
    <w:p>
      <w:pPr>
        <w:spacing w:before="0" w:after="0" w:line="312" w:lineRule="exact"/>
        <w:ind w:left="456" w:firstLine="0"/>
        <w:jc w:val="left"/>
      </w:pPr>
      <w:r>
        <w:rPr>
          <w:rFonts w:ascii="宋体" w:hAnsi="宋体" w:cs="宋体"/>
          <w:color w:val="000000"/>
          <w:spacing w:val="0"/>
          <w:w w:val="100"/>
          <w:position w:val="0"/>
          <w:sz w:val="21"/>
          <w:u w:val="none"/>
        </w:rPr>
        <w:t>应根据规范要求重新布设。</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6.1.6</w:t>
      </w:r>
      <w:r>
        <w:rPr>
          <w:rFonts w:cs="Calibri"/>
          <w:spacing w:val="0"/>
          <w:w w:val="100"/>
        </w:rPr>
        <w:tab/>
      </w:r>
      <w:r>
        <w:rPr>
          <w:rFonts w:ascii="宋体" w:eastAsia="宋体" w:hAnsi="宋体" w:cs="宋体"/>
          <w:color w:val="000000"/>
          <w:spacing w:val="0"/>
          <w:w w:val="100"/>
          <w:position w:val="0"/>
          <w:sz w:val="21"/>
          <w:u w:val="none"/>
        </w:rPr>
        <w:t>改造或增设生态流量泄放设施时，不宜采用坝体穿管布置，可利用输水涵管增设生态流量旁通</w:t>
      </w:r>
    </w:p>
    <w:p>
      <w:pPr>
        <w:spacing w:before="0" w:after="0" w:line="312" w:lineRule="exact"/>
        <w:ind w:left="456" w:firstLine="0"/>
        <w:jc w:val="left"/>
      </w:pPr>
      <w:r>
        <w:rPr>
          <w:rFonts w:ascii="宋体" w:hAnsi="宋体" w:cs="宋体"/>
          <w:color w:val="000000"/>
          <w:spacing w:val="0"/>
          <w:w w:val="100"/>
          <w:position w:val="0"/>
          <w:sz w:val="21"/>
          <w:u w:val="none"/>
        </w:rPr>
        <w:t>管。</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6.1.7</w:t>
      </w:r>
      <w:r>
        <w:rPr>
          <w:rFonts w:cs="Calibri"/>
          <w:spacing w:val="0"/>
          <w:w w:val="100"/>
        </w:rPr>
        <w:tab/>
      </w:r>
      <w:r>
        <w:rPr>
          <w:rFonts w:ascii="宋体" w:hAnsi="宋体" w:cs="宋体"/>
          <w:color w:val="000000"/>
          <w:spacing w:val="0"/>
          <w:w w:val="100"/>
          <w:position w:val="0"/>
          <w:sz w:val="21"/>
          <w:u w:val="none"/>
        </w:rPr>
        <w:t>金属结构改造宜与建筑物加固相互协调，改善运行管理条件，提升运行管理信息化水平。</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6.1.8</w:t>
      </w:r>
      <w:r>
        <w:rPr>
          <w:rFonts w:cs="Calibri"/>
          <w:spacing w:val="0"/>
          <w:w w:val="100"/>
        </w:rPr>
        <w:tab/>
      </w:r>
      <w:r>
        <w:rPr>
          <w:rFonts w:ascii="宋体" w:eastAsia="宋体" w:hAnsi="宋体" w:cs="宋体"/>
          <w:color w:val="000000"/>
          <w:spacing w:val="0"/>
          <w:w w:val="100"/>
          <w:position w:val="0"/>
          <w:sz w:val="21"/>
          <w:u w:val="none"/>
        </w:rPr>
        <w:t>除险加固工程应结合水库条件，因地制宜与主体工程加固同步设计布置水文化设施，同步完成</w:t>
      </w:r>
    </w:p>
    <w:p>
      <w:pPr>
        <w:spacing w:before="0" w:after="0" w:line="312" w:lineRule="exact"/>
        <w:ind w:left="456" w:firstLine="0"/>
        <w:jc w:val="left"/>
      </w:pPr>
      <w:r>
        <w:rPr>
          <w:rFonts w:ascii="宋体" w:hAnsi="宋体" w:cs="宋体"/>
          <w:color w:val="000000"/>
          <w:spacing w:val="0"/>
          <w:w w:val="100"/>
          <w:position w:val="0"/>
          <w:sz w:val="21"/>
          <w:u w:val="none"/>
        </w:rPr>
        <w:t>水文化建设。</w:t>
      </w:r>
    </w:p>
    <w:p>
      <w:pPr>
        <w:spacing w:before="0" w:after="0" w:line="240" w:lineRule="exact"/>
        <w:ind w:left="456" w:firstLine="0"/>
      </w:pPr>
    </w:p>
    <w:p>
      <w:pPr>
        <w:spacing w:before="0" w:after="0" w:line="228" w:lineRule="exact"/>
        <w:ind w:left="456" w:firstLine="526"/>
        <w:jc w:val="left"/>
      </w:pPr>
      <w:r>
        <w:rPr>
          <w:rFonts w:ascii="黑体" w:eastAsia="黑体" w:hAnsi="黑体" w:cs="黑体"/>
          <w:color w:val="000000"/>
          <w:spacing w:val="0"/>
          <w:w w:val="100"/>
          <w:position w:val="0"/>
          <w:sz w:val="21"/>
          <w:u w:val="none"/>
        </w:rPr>
        <w:t>大坝工程布置</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6.2.1</w:t>
      </w:r>
      <w:r>
        <w:rPr>
          <w:rFonts w:cs="Calibri"/>
          <w:spacing w:val="0"/>
          <w:w w:val="100"/>
        </w:rPr>
        <w:tab/>
      </w:r>
      <w:r>
        <w:rPr>
          <w:rFonts w:ascii="宋体" w:hAnsi="宋体" w:cs="宋体"/>
          <w:color w:val="000000"/>
          <w:spacing w:val="0"/>
          <w:w w:val="100"/>
          <w:position w:val="0"/>
          <w:sz w:val="21"/>
          <w:u w:val="none"/>
        </w:rPr>
        <w:t>病险水库大坝加固，不应调整坝轴线。</w:t>
      </w:r>
    </w:p>
    <w:p>
      <w:pPr>
        <w:spacing w:before="0" w:after="0" w:line="240" w:lineRule="exact"/>
        <w:ind w:left="456" w:firstLine="0"/>
      </w:pPr>
    </w:p>
    <w:p>
      <w:pPr>
        <w:spacing w:before="0" w:after="0" w:line="298" w:lineRule="exact"/>
        <w:ind w:left="456" w:firstLine="9038"/>
        <w:jc w:val="left"/>
        <w:sectPr>
          <w:type w:val="continuous"/>
          <w:pgSz w:w="11906" w:h="16839"/>
          <w:pgMar w:top="1100" w:right="603" w:bottom="860" w:left="963" w:header="0" w:footer="0" w:gutter="0"/>
          <w:pgNumType w:start="22"/>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320" w:lineRule="exact"/>
        <w:ind w:left="60" w:firstLine="0"/>
        <w:jc w:val="left"/>
      </w:pPr>
      <w:r>
        <w:pict>
          <v:shape id="_x0000_s2117" o:spid="_x0000_s1091" type="#_x0000_t202" style="width:332pt;height:53pt;margin-top:397.7pt;margin-left:141.6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52" o:spid="_x0000_s1092" type="#_x0000_t75" style="width:17pt;height:10pt;margin-top:123pt;margin-left:56pt;mso-height-relative:page;mso-position-horizontal-relative:page;mso-position-vertical-relative:page;mso-width-relative:page;position:absolute;z-index:-251590656" coordsize="21600,21600" filled="f">
            <v:imagedata r:id="rId63" o:title=""/>
            <o:lock v:ext="edit" aspectratio="t"/>
          </v:shape>
        </w:pict>
      </w:r>
      <w:r>
        <w:pict>
          <v:shape id="imagerId253" o:spid="_x0000_s1093" type="#_x0000_t75" style="width:18pt;height:10pt;margin-top:232pt;margin-left:56pt;mso-height-relative:page;mso-position-horizontal-relative:page;mso-position-vertical-relative:page;mso-width-relative:page;position:absolute;z-index:-251589632" coordsize="21600,21600" filled="f">
            <v:imagedata r:id="rId64" o:title=""/>
            <o:lock v:ext="edit" aspectratio="t"/>
          </v:shape>
        </w:pict>
      </w:r>
      <w:r>
        <w:pict>
          <v:shape id="imagerId254" o:spid="_x0000_s1094" type="#_x0000_t75" style="width:16pt;height:10pt;margin-top:458pt;margin-left:56pt;mso-height-relative:page;mso-position-horizontal-relative:page;mso-position-vertical-relative:page;mso-width-relative:page;position:absolute;z-index:-251588608" coordsize="21600,21600" filled="f">
            <v:imagedata r:id="rId65" o:title=""/>
            <o:lock v:ext="edit" aspectratio="t"/>
          </v:shape>
        </w:pict>
      </w:r>
      <w:r>
        <w:pict>
          <v:shape id="imagerId255" o:spid="_x0000_s1095" type="#_x0000_t75" style="width:17pt;height:9pt;margin-top:552pt;margin-left:56pt;mso-height-relative:page;mso-position-horizontal-relative:page;mso-position-vertical-relative:page;mso-width-relative:page;position:absolute;z-index:-251587584" coordsize="21600,21600" filled="f">
            <v:imagedata r:id="rId66" o:title=""/>
            <o:lock v:ext="edit" aspectratio="t"/>
          </v:shape>
        </w:pict>
      </w:r>
      <w:r>
        <w:pict>
          <v:shape id="imagerId256" o:spid="_x0000_s1096" type="#_x0000_t75" style="width:17pt;height:10pt;margin-top:723pt;margin-left:56pt;mso-height-relative:page;mso-position-horizontal-relative:page;mso-position-vertical-relative:page;mso-width-relative:page;position:absolute;z-index:-251586560" coordsize="21600,21600" filled="f">
            <v:imagedata r:id="rId67"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795"/>
        </w:tabs>
        <w:spacing w:before="0" w:after="0" w:line="290" w:lineRule="exact"/>
        <w:ind w:left="60" w:firstLine="0"/>
        <w:jc w:val="left"/>
      </w:pPr>
      <w:r>
        <w:rPr>
          <w:rFonts w:ascii="黑体" w:hAnsi="黑体" w:cs="黑体"/>
          <w:color w:val="000000"/>
          <w:spacing w:val="0"/>
          <w:w w:val="100"/>
          <w:position w:val="0"/>
          <w:sz w:val="21"/>
          <w:u w:val="none"/>
        </w:rPr>
        <w:t>6.2.2</w:t>
      </w:r>
      <w:r>
        <w:rPr>
          <w:rFonts w:cs="Calibri"/>
          <w:spacing w:val="0"/>
          <w:w w:val="100"/>
        </w:rPr>
        <w:tab/>
      </w:r>
      <w:r>
        <w:rPr>
          <w:rFonts w:ascii="宋体" w:hAnsi="宋体" w:cs="宋体"/>
          <w:color w:val="000000"/>
          <w:spacing w:val="0"/>
          <w:w w:val="100"/>
          <w:position w:val="0"/>
          <w:sz w:val="21"/>
          <w:u w:val="none"/>
        </w:rPr>
        <w:t>坝顶布置除应满足自身结构布置要求外，还应满足防汛道路通行要求。</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溢洪道工程布置</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6.3.1</w:t>
      </w:r>
      <w:r>
        <w:rPr>
          <w:rFonts w:cs="Calibri"/>
          <w:spacing w:val="0"/>
          <w:w w:val="100"/>
        </w:rPr>
        <w:tab/>
      </w:r>
      <w:r>
        <w:rPr>
          <w:rFonts w:ascii="宋体" w:eastAsia="宋体" w:hAnsi="宋体" w:cs="宋体"/>
          <w:color w:val="000000"/>
          <w:spacing w:val="0"/>
          <w:w w:val="100"/>
          <w:position w:val="0"/>
          <w:sz w:val="21"/>
          <w:u w:val="none"/>
        </w:rPr>
        <w:t>拆除重建的溢洪道布置，宜首选原址；原址重建困难时，在不影响坝体安全的情况下，宜结合</w:t>
      </w:r>
    </w:p>
    <w:p>
      <w:pPr>
        <w:spacing w:before="0" w:after="0" w:line="312" w:lineRule="exact"/>
        <w:ind w:left="60" w:firstLine="0"/>
        <w:jc w:val="left"/>
      </w:pPr>
      <w:r>
        <w:rPr>
          <w:rFonts w:ascii="宋体" w:eastAsia="宋体" w:hAnsi="宋体" w:cs="宋体"/>
          <w:color w:val="000000"/>
          <w:spacing w:val="0"/>
          <w:w w:val="100"/>
          <w:position w:val="0"/>
          <w:sz w:val="21"/>
          <w:u w:val="none"/>
        </w:rPr>
        <w:t>原枢纽布置，按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253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执行。</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6.3.2</w:t>
      </w:r>
      <w:r>
        <w:rPr>
          <w:rFonts w:cs="Calibri"/>
          <w:spacing w:val="4"/>
          <w:w w:val="100"/>
        </w:rPr>
        <w:tab/>
      </w:r>
      <w:r>
        <w:rPr>
          <w:rFonts w:ascii="宋体" w:hAnsi="宋体" w:cs="宋体"/>
          <w:color w:val="000000"/>
          <w:spacing w:val="0"/>
          <w:w w:val="100"/>
          <w:position w:val="0"/>
          <w:sz w:val="21"/>
          <w:u w:val="none"/>
        </w:rPr>
        <w:t>拆除重建的溢洪道应设置交通桥梁，保证溢洪道对外交通连接顺畅。</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6.3.3</w:t>
      </w:r>
      <w:r>
        <w:rPr>
          <w:rFonts w:cs="Calibri"/>
          <w:spacing w:val="1"/>
          <w:w w:val="100"/>
        </w:rPr>
        <w:tab/>
      </w:r>
      <w:r>
        <w:rPr>
          <w:rFonts w:ascii="宋体" w:hAnsi="宋体" w:cs="宋体"/>
          <w:color w:val="000000"/>
          <w:spacing w:val="0"/>
          <w:w w:val="100"/>
          <w:position w:val="0"/>
          <w:sz w:val="21"/>
          <w:u w:val="none"/>
        </w:rPr>
        <w:t>拆除重建溢洪道布置宜避免出现高边坡。</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6.3.4</w:t>
      </w:r>
      <w:r>
        <w:rPr>
          <w:rFonts w:cs="Calibri"/>
          <w:spacing w:val="0"/>
          <w:w w:val="100"/>
        </w:rPr>
        <w:tab/>
      </w:r>
      <w:r>
        <w:rPr>
          <w:rFonts w:ascii="宋体" w:hAnsi="宋体" w:cs="宋体"/>
          <w:color w:val="000000"/>
          <w:spacing w:val="0"/>
          <w:w w:val="100"/>
          <w:position w:val="0"/>
          <w:sz w:val="21"/>
          <w:u w:val="none"/>
        </w:rPr>
        <w:t>消力池后排洪渠布置宜尽量汇入原河道或下游沟渠，沟渠不满足行洪要求时应进行改扩建。</w:t>
      </w:r>
    </w:p>
    <w:p>
      <w:pPr>
        <w:spacing w:before="0" w:after="0" w:line="240" w:lineRule="exact"/>
        <w:ind w:left="60" w:firstLine="0"/>
      </w:pPr>
    </w:p>
    <w:p>
      <w:pPr>
        <w:spacing w:before="0" w:after="0" w:line="229" w:lineRule="exact"/>
        <w:ind w:left="60" w:firstLine="526"/>
        <w:jc w:val="left"/>
      </w:pPr>
      <w:r>
        <w:rPr>
          <w:rFonts w:ascii="黑体" w:eastAsia="黑体" w:hAnsi="黑体" w:cs="黑体"/>
          <w:color w:val="000000"/>
          <w:spacing w:val="0"/>
          <w:w w:val="100"/>
          <w:position w:val="0"/>
          <w:sz w:val="21"/>
          <w:u w:val="none"/>
        </w:rPr>
        <w:t>输水建筑物工程布置</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6.4.1</w:t>
      </w:r>
      <w:r>
        <w:rPr>
          <w:rFonts w:cs="Calibri"/>
          <w:spacing w:val="0"/>
          <w:w w:val="100"/>
        </w:rPr>
        <w:tab/>
      </w:r>
      <w:r>
        <w:rPr>
          <w:rFonts w:ascii="宋体" w:hAnsi="宋体" w:cs="宋体"/>
          <w:color w:val="000000"/>
          <w:spacing w:val="0"/>
          <w:w w:val="100"/>
          <w:position w:val="0"/>
          <w:sz w:val="21"/>
          <w:u w:val="none"/>
        </w:rPr>
        <w:t>年久失修漏水、难以维修加固的坝下涵管应予以废弃封堵，并重新布置输水建筑物和相应金属</w:t>
      </w:r>
    </w:p>
    <w:p>
      <w:pPr>
        <w:spacing w:before="0" w:after="0" w:line="312" w:lineRule="exact"/>
        <w:ind w:left="60" w:firstLine="0"/>
        <w:jc w:val="left"/>
      </w:pPr>
      <w:r>
        <w:rPr>
          <w:rFonts w:ascii="宋体" w:hAnsi="宋体" w:cs="宋体"/>
          <w:color w:val="000000"/>
          <w:spacing w:val="0"/>
          <w:w w:val="100"/>
          <w:position w:val="0"/>
          <w:sz w:val="21"/>
          <w:u w:val="none"/>
        </w:rPr>
        <w:t>结构设备。</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6.4.2</w:t>
      </w:r>
      <w:r>
        <w:rPr>
          <w:rFonts w:cs="Calibri"/>
          <w:spacing w:val="0"/>
          <w:w w:val="100"/>
        </w:rPr>
        <w:tab/>
      </w:r>
      <w:r>
        <w:rPr>
          <w:rFonts w:ascii="宋体" w:hAnsi="宋体" w:cs="宋体"/>
          <w:color w:val="000000"/>
          <w:spacing w:val="-4"/>
          <w:w w:val="100"/>
          <w:position w:val="0"/>
          <w:sz w:val="21"/>
          <w:u w:val="none"/>
        </w:rPr>
        <w:t>输水建筑物另址重建时，大、中型水库及坝高大于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0"/>
          <w:w w:val="167"/>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的小型水库土石坝不宜采用坝体穿管布</w:t>
      </w:r>
    </w:p>
    <w:p>
      <w:pPr>
        <w:spacing w:before="0" w:after="0" w:line="312" w:lineRule="exact"/>
        <w:ind w:left="60" w:firstLine="0"/>
        <w:jc w:val="left"/>
      </w:pPr>
      <w:r>
        <w:rPr>
          <w:rFonts w:ascii="宋体" w:hAnsi="宋体" w:cs="宋体"/>
          <w:color w:val="000000"/>
          <w:spacing w:val="-3"/>
          <w:w w:val="100"/>
          <w:position w:val="0"/>
          <w:sz w:val="21"/>
          <w:u w:val="none"/>
        </w:rPr>
        <w:t>置，宜布置在坝肩原状土体内，并结合原枢纽布置、供水需求、地形地质、施工、征地移民等条件进行</w:t>
      </w:r>
    </w:p>
    <w:p>
      <w:pPr>
        <w:spacing w:before="0" w:after="0" w:line="312" w:lineRule="exact"/>
        <w:ind w:left="60" w:firstLine="0"/>
        <w:jc w:val="left"/>
      </w:pPr>
      <w:r>
        <w:rPr>
          <w:rFonts w:ascii="宋体" w:hAnsi="宋体" w:cs="宋体"/>
          <w:color w:val="000000"/>
          <w:spacing w:val="0"/>
          <w:w w:val="100"/>
          <w:position w:val="0"/>
          <w:sz w:val="21"/>
          <w:u w:val="none"/>
        </w:rPr>
        <w:t>方案比选。</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6.4.3</w:t>
      </w:r>
      <w:r>
        <w:rPr>
          <w:rFonts w:cs="Calibri"/>
          <w:spacing w:val="0"/>
          <w:w w:val="100"/>
        </w:rPr>
        <w:tab/>
      </w:r>
      <w:r>
        <w:rPr>
          <w:rFonts w:ascii="宋体" w:hAnsi="宋体" w:cs="宋体"/>
          <w:color w:val="000000"/>
          <w:spacing w:val="0"/>
          <w:w w:val="100"/>
          <w:position w:val="0"/>
          <w:sz w:val="21"/>
          <w:u w:val="none"/>
        </w:rPr>
        <w:t>新建输水建筑物型式宜优先采用隧洞、顶管等方式。</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6.4.4</w:t>
      </w:r>
      <w:r>
        <w:rPr>
          <w:rFonts w:cs="Calibri"/>
          <w:spacing w:val="0"/>
          <w:w w:val="100"/>
        </w:rPr>
        <w:tab/>
      </w:r>
      <w:r>
        <w:rPr>
          <w:rFonts w:ascii="宋体" w:hAnsi="宋体" w:cs="宋体"/>
          <w:color w:val="000000"/>
          <w:spacing w:val="0"/>
          <w:w w:val="100"/>
          <w:position w:val="0"/>
          <w:sz w:val="21"/>
          <w:u w:val="none"/>
        </w:rPr>
        <w:t>新建输水建筑物必须穿坝布置时，应进行专门论证，并设置截渗措施。</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6.4.5</w:t>
      </w:r>
      <w:r>
        <w:rPr>
          <w:rFonts w:cs="Calibri"/>
          <w:spacing w:val="0"/>
          <w:w w:val="100"/>
        </w:rPr>
        <w:tab/>
      </w:r>
      <w:r>
        <w:rPr>
          <w:rFonts w:ascii="宋体" w:hAnsi="宋体" w:cs="宋体"/>
          <w:color w:val="000000"/>
          <w:spacing w:val="0"/>
          <w:w w:val="100"/>
          <w:position w:val="0"/>
          <w:sz w:val="21"/>
          <w:u w:val="none"/>
        </w:rPr>
        <w:t>新建进水口布置应方便设置围堰，并综合考虑与原有供水建筑物的衔接。</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6.4.6</w:t>
      </w:r>
      <w:r>
        <w:rPr>
          <w:rFonts w:cs="Calibri"/>
          <w:spacing w:val="0"/>
          <w:w w:val="100"/>
        </w:rPr>
        <w:tab/>
      </w:r>
      <w:r>
        <w:rPr>
          <w:rFonts w:ascii="宋体" w:hAnsi="宋体" w:cs="宋体"/>
          <w:color w:val="000000"/>
          <w:spacing w:val="0"/>
          <w:w w:val="100"/>
          <w:position w:val="0"/>
          <w:sz w:val="21"/>
          <w:u w:val="none"/>
        </w:rPr>
        <w:t>对不能降低水位运行的水库，新建进水口宜采用竖井式。</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6.4.7</w:t>
      </w:r>
      <w:r>
        <w:rPr>
          <w:rFonts w:cs="Calibri"/>
          <w:spacing w:val="0"/>
          <w:w w:val="100"/>
        </w:rPr>
        <w:tab/>
      </w:r>
      <w:r>
        <w:rPr>
          <w:rFonts w:ascii="宋体" w:hAnsi="宋体" w:cs="宋体"/>
          <w:color w:val="000000"/>
          <w:spacing w:val="0"/>
          <w:w w:val="100"/>
          <w:position w:val="0"/>
          <w:sz w:val="21"/>
          <w:u w:val="none"/>
        </w:rPr>
        <w:t>新建出水口布置应和原有输水设施衔接顺畅。</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大坝除险加固设计</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一般规定</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7.1.1</w:t>
      </w:r>
      <w:r>
        <w:rPr>
          <w:rFonts w:cs="Calibri"/>
          <w:spacing w:val="0"/>
          <w:w w:val="100"/>
        </w:rPr>
        <w:tab/>
      </w:r>
      <w:r>
        <w:rPr>
          <w:rFonts w:ascii="宋体" w:hAnsi="宋体" w:cs="宋体"/>
          <w:color w:val="000000"/>
          <w:spacing w:val="0"/>
          <w:w w:val="100"/>
          <w:position w:val="0"/>
          <w:sz w:val="21"/>
          <w:u w:val="none"/>
        </w:rPr>
        <w:t>大坝除险加固方案应综合考虑历史险情、坝体填筑质量、水库运行要求、施工条件等因素，经</w:t>
      </w:r>
    </w:p>
    <w:p>
      <w:pPr>
        <w:spacing w:before="0" w:after="0" w:line="312" w:lineRule="exact"/>
        <w:ind w:left="60" w:firstLine="0"/>
        <w:jc w:val="left"/>
      </w:pPr>
      <w:r>
        <w:rPr>
          <w:rFonts w:ascii="宋体" w:hAnsi="宋体" w:cs="宋体"/>
          <w:color w:val="000000"/>
          <w:spacing w:val="0"/>
          <w:w w:val="100"/>
          <w:position w:val="0"/>
          <w:sz w:val="21"/>
          <w:u w:val="none"/>
        </w:rPr>
        <w:t>技术经济比选确定。</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7.1.2</w:t>
      </w:r>
      <w:r>
        <w:rPr>
          <w:rFonts w:cs="Calibri"/>
          <w:spacing w:val="0"/>
          <w:w w:val="100"/>
        </w:rPr>
        <w:tab/>
      </w:r>
      <w:r>
        <w:rPr>
          <w:rFonts w:ascii="宋体" w:hAnsi="宋体" w:cs="宋体"/>
          <w:color w:val="000000"/>
          <w:spacing w:val="0"/>
          <w:w w:val="100"/>
          <w:position w:val="0"/>
          <w:sz w:val="21"/>
          <w:u w:val="none"/>
        </w:rPr>
        <w:t>大坝宜采用培厚、加高、加强防渗等方式进行加固。</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7.1.3</w:t>
      </w:r>
      <w:r>
        <w:rPr>
          <w:rFonts w:cs="Calibri"/>
          <w:spacing w:val="0"/>
          <w:w w:val="100"/>
        </w:rPr>
        <w:tab/>
      </w:r>
      <w:r>
        <w:rPr>
          <w:rFonts w:ascii="宋体" w:hAnsi="宋体" w:cs="宋体"/>
          <w:color w:val="000000"/>
          <w:spacing w:val="0"/>
          <w:w w:val="100"/>
          <w:position w:val="0"/>
          <w:sz w:val="21"/>
          <w:u w:val="none"/>
        </w:rPr>
        <w:t>建筑物排水系统需统一设置。</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坝顶</w:t>
      </w:r>
    </w:p>
    <w:p>
      <w:pPr>
        <w:spacing w:before="0" w:after="0" w:line="240" w:lineRule="exact"/>
        <w:ind w:left="60" w:firstLine="526"/>
      </w:pPr>
    </w:p>
    <w:p>
      <w:pPr>
        <w:tabs>
          <w:tab w:val="left" w:pos="795"/>
        </w:tabs>
        <w:spacing w:before="0" w:after="0" w:line="229" w:lineRule="exact"/>
        <w:ind w:left="60" w:firstLine="0"/>
        <w:jc w:val="left"/>
      </w:pPr>
      <w:r>
        <w:rPr>
          <w:rFonts w:ascii="黑体" w:hAnsi="黑体" w:cs="黑体"/>
          <w:color w:val="000000"/>
          <w:spacing w:val="0"/>
          <w:w w:val="100"/>
          <w:position w:val="0"/>
          <w:sz w:val="21"/>
          <w:u w:val="none"/>
        </w:rPr>
        <w:t>7.2.1</w:t>
      </w:r>
      <w:r>
        <w:rPr>
          <w:rFonts w:cs="Calibri"/>
          <w:spacing w:val="0"/>
          <w:w w:val="100"/>
        </w:rPr>
        <w:tab/>
      </w:r>
      <w:r>
        <w:rPr>
          <w:rFonts w:ascii="宋体" w:hAnsi="宋体" w:cs="宋体"/>
          <w:color w:val="000000"/>
          <w:spacing w:val="0"/>
          <w:w w:val="100"/>
          <w:position w:val="0"/>
          <w:sz w:val="21"/>
          <w:u w:val="none"/>
        </w:rPr>
        <w:t>根据大坝建筑物级别复核坝顶高程，加固后大坝坝顶高程不应低于原高程。</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7.2.2</w:t>
      </w:r>
      <w:r>
        <w:rPr>
          <w:rFonts w:cs="Calibri"/>
          <w:spacing w:val="0"/>
          <w:w w:val="100"/>
        </w:rPr>
        <w:tab/>
      </w:r>
      <w:r>
        <w:rPr>
          <w:rFonts w:ascii="宋体" w:hAnsi="宋体" w:cs="宋体"/>
          <w:color w:val="000000"/>
          <w:spacing w:val="0"/>
          <w:w w:val="100"/>
          <w:position w:val="0"/>
          <w:sz w:val="21"/>
          <w:u w:val="none"/>
        </w:rPr>
        <w:t>加固后坝顶宽度应结合大坝级别、坝高、坝体结构、施工、抗震要求等确定，加固后坝顶宽度</w:t>
      </w:r>
    </w:p>
    <w:p>
      <w:pPr>
        <w:spacing w:before="0" w:after="0" w:line="312" w:lineRule="exact"/>
        <w:ind w:left="60" w:firstLine="0"/>
        <w:jc w:val="left"/>
      </w:pPr>
      <w:r>
        <w:rPr>
          <w:rFonts w:ascii="宋体" w:eastAsia="宋体" w:hAnsi="宋体" w:cs="宋体"/>
          <w:color w:val="000000"/>
          <w:spacing w:val="0"/>
          <w:w w:val="100"/>
          <w:position w:val="0"/>
          <w:sz w:val="21"/>
          <w:u w:val="none"/>
        </w:rPr>
        <w:t>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274、SL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189</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执行且不应小于原坝顶宽度。</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7.2.3</w:t>
      </w:r>
      <w:r>
        <w:rPr>
          <w:rFonts w:cs="Calibri"/>
          <w:spacing w:val="0"/>
          <w:w w:val="100"/>
        </w:rPr>
        <w:tab/>
      </w:r>
      <w:r>
        <w:rPr>
          <w:rFonts w:ascii="宋体" w:hAnsi="宋体" w:cs="宋体"/>
          <w:color w:val="000000"/>
          <w:spacing w:val="0"/>
          <w:w w:val="100"/>
          <w:position w:val="0"/>
          <w:sz w:val="21"/>
          <w:u w:val="none"/>
        </w:rPr>
        <w:t>新建的防浪墙可与路灯、电缆沟、人行道等设施结合，并与周边环境相协调。</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7.2.4</w:t>
      </w:r>
      <w:r>
        <w:rPr>
          <w:rFonts w:cs="Calibri"/>
          <w:spacing w:val="4"/>
          <w:w w:val="100"/>
        </w:rPr>
        <w:tab/>
      </w:r>
      <w:r>
        <w:rPr>
          <w:rFonts w:ascii="宋体" w:hAnsi="宋体" w:cs="宋体"/>
          <w:color w:val="000000"/>
          <w:spacing w:val="0"/>
          <w:w w:val="100"/>
          <w:position w:val="0"/>
          <w:sz w:val="21"/>
          <w:u w:val="none"/>
        </w:rPr>
        <w:t>坝顶路面结构宜采用沥青混凝土、水泥混凝土等硬化路面。</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7.2.5</w:t>
      </w:r>
      <w:r>
        <w:rPr>
          <w:rFonts w:cs="Calibri"/>
          <w:spacing w:val="0"/>
          <w:w w:val="100"/>
        </w:rPr>
        <w:tab/>
      </w:r>
      <w:r>
        <w:rPr>
          <w:rFonts w:ascii="宋体" w:eastAsia="宋体" w:hAnsi="宋体" w:cs="宋体"/>
          <w:color w:val="000000"/>
          <w:spacing w:val="0"/>
          <w:w w:val="100"/>
          <w:position w:val="0"/>
          <w:sz w:val="21"/>
          <w:u w:val="none"/>
        </w:rPr>
        <w:t>坝顶面横坡根据降雨强度可选择</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3%，并连接下游排水系统。</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7.2.6</w:t>
      </w:r>
      <w:r>
        <w:rPr>
          <w:rFonts w:cs="Calibri"/>
          <w:spacing w:val="0"/>
          <w:w w:val="100"/>
        </w:rPr>
        <w:tab/>
      </w:r>
      <w:r>
        <w:rPr>
          <w:rFonts w:ascii="宋体" w:hAnsi="宋体" w:cs="宋体"/>
          <w:color w:val="000000"/>
          <w:spacing w:val="-5"/>
          <w:w w:val="100"/>
          <w:position w:val="0"/>
          <w:sz w:val="21"/>
          <w:u w:val="none"/>
        </w:rPr>
        <w:t>坝顶下游侧和不设防浪墙的上游侧，应设栏杆和挡车护栏等安全防护措施，并延伸至两岸坝肩。</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7.2.7</w:t>
      </w:r>
      <w:r>
        <w:rPr>
          <w:rFonts w:cs="Calibri"/>
          <w:spacing w:val="0"/>
          <w:w w:val="100"/>
        </w:rPr>
        <w:tab/>
      </w:r>
      <w:r>
        <w:rPr>
          <w:rFonts w:ascii="宋体" w:hAnsi="宋体" w:cs="宋体"/>
          <w:color w:val="000000"/>
          <w:spacing w:val="0"/>
          <w:w w:val="100"/>
          <w:position w:val="0"/>
          <w:sz w:val="21"/>
          <w:u w:val="none"/>
        </w:rPr>
        <w:t>对培厚、加高的坝体，应根据沉降计算预留超高填筑量。</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7.2.8</w:t>
      </w:r>
      <w:r>
        <w:rPr>
          <w:rFonts w:cs="Calibri"/>
          <w:spacing w:val="0"/>
          <w:w w:val="100"/>
        </w:rPr>
        <w:tab/>
      </w:r>
      <w:r>
        <w:rPr>
          <w:rFonts w:ascii="宋体" w:hAnsi="宋体" w:cs="宋体"/>
          <w:color w:val="000000"/>
          <w:spacing w:val="0"/>
          <w:w w:val="100"/>
          <w:position w:val="0"/>
          <w:sz w:val="21"/>
          <w:u w:val="none"/>
        </w:rPr>
        <w:t>对坝顶以及坝顶与溢洪道之间的裂缝应采用充填灌浆等方式进行处理。</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坝坡</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7.3.1</w:t>
      </w:r>
      <w:r>
        <w:rPr>
          <w:rFonts w:cs="Calibri"/>
          <w:spacing w:val="0"/>
          <w:w w:val="100"/>
        </w:rPr>
        <w:tab/>
      </w:r>
      <w:r>
        <w:rPr>
          <w:rFonts w:ascii="宋体" w:hAnsi="宋体" w:cs="宋体"/>
          <w:color w:val="000000"/>
          <w:spacing w:val="0"/>
          <w:w w:val="100"/>
          <w:position w:val="0"/>
          <w:sz w:val="21"/>
          <w:u w:val="none"/>
        </w:rPr>
        <w:t>坝坡应满足各工况下稳定要求，不满足要求时，可采取培厚、压脚等措施。采用培厚的，其坡</w:t>
      </w:r>
    </w:p>
    <w:p>
      <w:pPr>
        <w:spacing w:before="0" w:after="0" w:line="240" w:lineRule="exact"/>
        <w:ind w:left="60" w:firstLine="0"/>
      </w:pPr>
    </w:p>
    <w:p>
      <w:pPr>
        <w:spacing w:before="0" w:after="0" w:line="298" w:lineRule="exact"/>
        <w:ind w:left="60" w:firstLine="197"/>
        <w:jc w:val="left"/>
        <w:sectPr>
          <w:type w:val="continuous"/>
          <w:pgSz w:w="11906" w:h="16838"/>
          <w:pgMar w:top="1100" w:right="713" w:bottom="860" w:left="1073" w:header="0" w:footer="0" w:gutter="0"/>
          <w:pgNumType w:start="23"/>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320" w:lineRule="exact"/>
        <w:ind w:left="456" w:firstLine="7571"/>
        <w:jc w:val="left"/>
      </w:pPr>
      <w:r>
        <w:pict>
          <v:shape id="_x0000_s2123" o:spid="_x0000_s1097" type="#_x0000_t202" style="width:332pt;height:53pt;margin-top:397.7pt;margin-left:141.6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57" o:spid="_x0000_s1098" type="#_x0000_t75" style="width:18pt;height:9pt;margin-top:248pt;margin-left:70pt;mso-height-relative:page;mso-position-horizontal-relative:page;mso-position-vertical-relative:page;mso-width-relative:page;position:absolute;z-index:-251584512" coordsize="21600,21600" filled="f">
            <v:imagedata r:id="rId68" o:title=""/>
            <o:lock v:ext="edit" aspectratio="t"/>
          </v:shape>
        </w:pict>
      </w:r>
      <w:r>
        <w:pict>
          <v:shape id="imagerId258" o:spid="_x0000_s1099" type="#_x0000_t75" style="width:17pt;height:10pt;margin-top:575pt;margin-left:70pt;mso-height-relative:page;mso-position-horizontal-relative:page;mso-position-vertical-relative:page;mso-width-relative:page;position:absolute;z-index:-251583488" coordsize="21600,21600" filled="f">
            <v:imagedata r:id="rId69"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290" w:lineRule="exact"/>
        <w:ind w:left="456" w:firstLine="0"/>
        <w:jc w:val="left"/>
      </w:pPr>
      <w:r>
        <w:rPr>
          <w:rFonts w:ascii="宋体" w:eastAsia="宋体" w:hAnsi="宋体" w:cs="宋体"/>
          <w:color w:val="000000"/>
          <w:spacing w:val="0"/>
          <w:w w:val="100"/>
          <w:position w:val="0"/>
          <w:sz w:val="21"/>
          <w:u w:val="none"/>
        </w:rPr>
        <w:t>比不应陡于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7.3.2</w:t>
      </w:r>
      <w:r>
        <w:rPr>
          <w:rFonts w:cs="Calibri"/>
          <w:spacing w:val="0"/>
          <w:w w:val="100"/>
        </w:rPr>
        <w:tab/>
      </w:r>
      <w:r>
        <w:rPr>
          <w:rFonts w:ascii="宋体" w:eastAsia="宋体" w:hAnsi="宋体" w:cs="宋体"/>
          <w:color w:val="000000"/>
          <w:spacing w:val="0"/>
          <w:w w:val="100"/>
          <w:position w:val="0"/>
          <w:sz w:val="21"/>
          <w:u w:val="none"/>
        </w:rPr>
        <w:t>上游护坡重新设置时，宜在原护坡上实施，并对原护坡下的空洞部位在不扰动原护坡的情况下</w:t>
      </w:r>
    </w:p>
    <w:p>
      <w:pPr>
        <w:spacing w:before="0" w:after="0" w:line="312" w:lineRule="exact"/>
        <w:ind w:left="456" w:firstLine="0"/>
        <w:jc w:val="left"/>
      </w:pPr>
      <w:r>
        <w:rPr>
          <w:rFonts w:ascii="宋体" w:hAnsi="宋体" w:cs="宋体"/>
          <w:color w:val="000000"/>
          <w:spacing w:val="-3"/>
          <w:w w:val="100"/>
          <w:position w:val="0"/>
          <w:sz w:val="21"/>
          <w:u w:val="none"/>
        </w:rPr>
        <w:t>进行回填灌浆处理。新、老护坡之间不应设置反滤层，排水孔宜结合原护坡排水孔进行设置并对原护坡</w:t>
      </w:r>
    </w:p>
    <w:p>
      <w:pPr>
        <w:spacing w:before="0" w:after="0" w:line="312" w:lineRule="exact"/>
        <w:ind w:left="456" w:firstLine="0"/>
        <w:jc w:val="left"/>
      </w:pPr>
      <w:r>
        <w:rPr>
          <w:rFonts w:ascii="宋体" w:hAnsi="宋体" w:cs="宋体"/>
          <w:color w:val="000000"/>
          <w:spacing w:val="0"/>
          <w:w w:val="100"/>
          <w:position w:val="0"/>
          <w:sz w:val="21"/>
          <w:u w:val="none"/>
        </w:rPr>
        <w:t>失效排水孔进行疏通。</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7.3.3</w:t>
      </w:r>
      <w:r>
        <w:rPr>
          <w:rFonts w:cs="Calibri"/>
          <w:spacing w:val="-1"/>
          <w:w w:val="100"/>
        </w:rPr>
        <w:tab/>
      </w:r>
      <w:r>
        <w:rPr>
          <w:rFonts w:ascii="宋体" w:eastAsia="宋体" w:hAnsi="宋体" w:cs="宋体"/>
          <w:color w:val="000000"/>
          <w:spacing w:val="0"/>
          <w:w w:val="100"/>
          <w:position w:val="0"/>
          <w:sz w:val="21"/>
          <w:u w:val="none"/>
        </w:rPr>
        <w:t>上游护坡顶部应自坝顶起，并与防浪墙连接；底部宜设置在坡脚或死水位以下，并在变坡处等</w:t>
      </w:r>
    </w:p>
    <w:p>
      <w:pPr>
        <w:spacing w:before="0" w:after="0" w:line="312" w:lineRule="exact"/>
        <w:ind w:left="456" w:firstLine="0"/>
        <w:jc w:val="left"/>
      </w:pPr>
      <w:r>
        <w:rPr>
          <w:rFonts w:ascii="宋体" w:hAnsi="宋体" w:cs="宋体"/>
          <w:color w:val="000000"/>
          <w:spacing w:val="0"/>
          <w:w w:val="100"/>
          <w:position w:val="0"/>
          <w:sz w:val="21"/>
          <w:u w:val="none"/>
        </w:rPr>
        <w:t>位置设置抗滑齿槽。下游护坡应由坝顶护至排水棱体或贴坡排水。</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7.3.4</w:t>
      </w:r>
      <w:r>
        <w:rPr>
          <w:rFonts w:cs="Calibri"/>
          <w:spacing w:val="0"/>
          <w:w w:val="100"/>
        </w:rPr>
        <w:tab/>
      </w:r>
      <w:r>
        <w:rPr>
          <w:rFonts w:ascii="宋体" w:hAnsi="宋体" w:cs="宋体"/>
          <w:color w:val="000000"/>
          <w:spacing w:val="0"/>
          <w:w w:val="100"/>
          <w:position w:val="0"/>
          <w:sz w:val="21"/>
          <w:u w:val="none"/>
        </w:rPr>
        <w:t>新建上游护坡可采用现浇（钢筋）混凝土板、混凝土预制块等材料，混凝土强度等级不宜低于</w:t>
      </w:r>
    </w:p>
    <w:p>
      <w:pPr>
        <w:spacing w:before="0" w:after="0" w:line="312" w:lineRule="exact"/>
        <w:ind w:left="456" w:firstLine="0"/>
        <w:jc w:val="left"/>
      </w:pPr>
      <w:r>
        <w:rPr>
          <w:rFonts w:ascii="宋体" w:hAnsi="宋体" w:cs="宋体"/>
          <w:color w:val="000000"/>
          <w:spacing w:val="0"/>
          <w:w w:val="100"/>
          <w:position w:val="0"/>
          <w:sz w:val="21"/>
          <w:u w:val="none"/>
        </w:rPr>
        <w:t>C20。护坡修理可按</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210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执行。</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7.3.5</w:t>
      </w:r>
      <w:r>
        <w:rPr>
          <w:rFonts w:cs="Calibri"/>
          <w:spacing w:val="0"/>
          <w:w w:val="100"/>
        </w:rPr>
        <w:tab/>
      </w:r>
      <w:r>
        <w:rPr>
          <w:rFonts w:ascii="宋体" w:hAnsi="宋体" w:cs="宋体"/>
          <w:color w:val="000000"/>
          <w:spacing w:val="0"/>
          <w:w w:val="100"/>
          <w:position w:val="0"/>
          <w:sz w:val="21"/>
          <w:u w:val="none"/>
        </w:rPr>
        <w:t>下游护坡宜优先采用草皮护坡或其他生态护坡。</w:t>
      </w:r>
    </w:p>
    <w:p>
      <w:pPr>
        <w:spacing w:before="0" w:after="0" w:line="240" w:lineRule="exact"/>
        <w:ind w:left="456" w:firstLine="0"/>
      </w:pPr>
    </w:p>
    <w:p>
      <w:pPr>
        <w:spacing w:before="0" w:after="0" w:line="229" w:lineRule="exact"/>
        <w:ind w:left="456" w:firstLine="526"/>
        <w:jc w:val="left"/>
      </w:pPr>
      <w:r>
        <w:rPr>
          <w:rFonts w:ascii="黑体" w:eastAsia="黑体" w:hAnsi="黑体" w:cs="黑体"/>
          <w:color w:val="000000"/>
          <w:spacing w:val="0"/>
          <w:w w:val="100"/>
          <w:position w:val="0"/>
          <w:sz w:val="21"/>
          <w:u w:val="none"/>
        </w:rPr>
        <w:t>坝体</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7.4.1</w:t>
      </w:r>
      <w:r>
        <w:rPr>
          <w:rFonts w:cs="Calibri"/>
          <w:spacing w:val="0"/>
          <w:w w:val="100"/>
        </w:rPr>
        <w:tab/>
      </w:r>
      <w:r>
        <w:rPr>
          <w:rFonts w:ascii="宋体" w:hAnsi="宋体" w:cs="宋体"/>
          <w:color w:val="000000"/>
          <w:spacing w:val="0"/>
          <w:w w:val="100"/>
          <w:position w:val="0"/>
          <w:sz w:val="21"/>
          <w:u w:val="none"/>
        </w:rPr>
        <w:t>坝体培厚包括上游培厚、下游培厚两种方式，坝体结合面应采用以下处理措施：</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上游培厚应清除上游坡面的混凝土等护坡结构；</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下游培厚应清除下游坡面的植被、腐殖土；</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培厚坝基应清除淤泥质土等软弱层；</w:t>
      </w:r>
    </w:p>
    <w:p>
      <w:pPr>
        <w:spacing w:before="0" w:after="0" w:line="312" w:lineRule="exact"/>
        <w:ind w:left="45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在原坡面上开挖抗滑台阶。</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7.4.2</w:t>
      </w:r>
      <w:r>
        <w:rPr>
          <w:rFonts w:cs="Calibri"/>
          <w:spacing w:val="0"/>
          <w:w w:val="100"/>
        </w:rPr>
        <w:tab/>
      </w:r>
      <w:r>
        <w:rPr>
          <w:rFonts w:ascii="宋体" w:hAnsi="宋体" w:cs="宋体"/>
          <w:color w:val="000000"/>
          <w:spacing w:val="0"/>
          <w:w w:val="100"/>
          <w:position w:val="0"/>
          <w:sz w:val="21"/>
          <w:u w:val="none"/>
        </w:rPr>
        <w:t>大坝培厚应首选下游坡面，必须在上游坡培厚的，宜放空水库或在围堰的保护下实施。</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7.4.3</w:t>
      </w:r>
      <w:r>
        <w:rPr>
          <w:rFonts w:cs="Calibri"/>
          <w:spacing w:val="0"/>
          <w:w w:val="100"/>
        </w:rPr>
        <w:tab/>
      </w:r>
      <w:r>
        <w:rPr>
          <w:rFonts w:ascii="宋体" w:eastAsia="宋体" w:hAnsi="宋体" w:cs="宋体"/>
          <w:color w:val="000000"/>
          <w:spacing w:val="0"/>
          <w:w w:val="100"/>
          <w:position w:val="0"/>
          <w:sz w:val="21"/>
          <w:u w:val="none"/>
        </w:rPr>
        <w:t>大坝加高受限且不超过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时，可按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161"/>
          <w:sz w:val="21"/>
          <w:u w:val="none"/>
        </w:rPr>
        <w:t> </w:t>
      </w:r>
      <w:r>
        <w:rPr>
          <w:rFonts w:ascii="宋体" w:hAnsi="宋体" w:cs="宋体"/>
          <w:color w:val="000000"/>
          <w:spacing w:val="-1"/>
          <w:w w:val="100"/>
          <w:position w:val="0"/>
          <w:sz w:val="21"/>
          <w:u w:val="none"/>
        </w:rPr>
        <w:t>274</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规定加设防浪墙，或在满足坝坡稳定条件下以带</w:t>
      </w:r>
    </w:p>
    <w:p>
      <w:pPr>
        <w:spacing w:before="0" w:after="0" w:line="312" w:lineRule="exact"/>
        <w:ind w:left="456" w:firstLine="0"/>
        <w:jc w:val="left"/>
      </w:pPr>
      <w:r>
        <w:rPr>
          <w:rFonts w:ascii="宋体" w:hAnsi="宋体" w:cs="宋体"/>
          <w:color w:val="000000"/>
          <w:spacing w:val="0"/>
          <w:w w:val="100"/>
          <w:position w:val="0"/>
          <w:sz w:val="21"/>
          <w:u w:val="none"/>
        </w:rPr>
        <w:t>帽方式直接加高坝顶，上下游均应设置钢筋混凝土“L</w:t>
      </w:r>
      <w:r>
        <w:rPr>
          <w:rFonts w:ascii="宋体" w:hAnsi="宋体" w:cs="宋体"/>
          <w:color w:val="000000"/>
          <w:spacing w:val="-1"/>
          <w:w w:val="100"/>
          <w:position w:val="0"/>
          <w:sz w:val="21"/>
          <w:u w:val="none"/>
        </w:rPr>
        <w:t>”型挡墙。大坝加高超过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时应进行培厚。</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7.4.4</w:t>
      </w:r>
      <w:r>
        <w:rPr>
          <w:rFonts w:cs="Calibri"/>
          <w:spacing w:val="0"/>
          <w:w w:val="100"/>
        </w:rPr>
        <w:tab/>
      </w:r>
      <w:r>
        <w:rPr>
          <w:rFonts w:ascii="宋体" w:hAnsi="宋体" w:cs="宋体"/>
          <w:color w:val="000000"/>
          <w:spacing w:val="0"/>
          <w:w w:val="100"/>
          <w:position w:val="0"/>
          <w:sz w:val="21"/>
          <w:u w:val="none"/>
        </w:rPr>
        <w:t>培厚的坝体填料应就地取材，减少征地。</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7.4.5</w:t>
      </w:r>
      <w:r>
        <w:rPr>
          <w:rFonts w:cs="Calibri"/>
          <w:spacing w:val="0"/>
          <w:w w:val="100"/>
        </w:rPr>
        <w:tab/>
      </w:r>
      <w:r>
        <w:rPr>
          <w:rFonts w:ascii="宋体" w:hAnsi="宋体" w:cs="宋体"/>
          <w:color w:val="000000"/>
          <w:spacing w:val="0"/>
          <w:w w:val="100"/>
          <w:position w:val="0"/>
          <w:sz w:val="21"/>
          <w:u w:val="none"/>
        </w:rPr>
        <w:t>土石混合料、高含泥砂砾料、风化岩石、软岩等土石料的设计控制指标根据其物理力学性质可</w:t>
      </w:r>
    </w:p>
    <w:p>
      <w:pPr>
        <w:spacing w:before="0" w:after="0" w:line="312" w:lineRule="exact"/>
        <w:ind w:left="456" w:firstLine="0"/>
        <w:jc w:val="left"/>
      </w:pPr>
      <w:r>
        <w:rPr>
          <w:rFonts w:ascii="宋体" w:hAnsi="宋体" w:cs="宋体"/>
          <w:color w:val="000000"/>
          <w:spacing w:val="0"/>
          <w:w w:val="100"/>
          <w:position w:val="0"/>
          <w:sz w:val="21"/>
          <w:u w:val="none"/>
        </w:rPr>
        <w:t>采用相对密度、孔隙率、压实度或同时采用其中两种进行控制，并同时控制施工工艺。</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7.4.6</w:t>
      </w:r>
      <w:r>
        <w:rPr>
          <w:rFonts w:cs="Calibri"/>
          <w:spacing w:val="4"/>
          <w:w w:val="100"/>
        </w:rPr>
        <w:tab/>
      </w:r>
      <w:r>
        <w:rPr>
          <w:rFonts w:ascii="宋体" w:eastAsia="宋体" w:hAnsi="宋体" w:cs="宋体"/>
          <w:color w:val="000000"/>
          <w:spacing w:val="0"/>
          <w:w w:val="100"/>
          <w:position w:val="0"/>
          <w:sz w:val="21"/>
          <w:u w:val="none"/>
        </w:rPr>
        <w:t>坝体的培厚水平宽度应根据所采用的施工机械确定，并不宜小于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7.4.7</w:t>
      </w:r>
      <w:r>
        <w:rPr>
          <w:rFonts w:cs="Calibri"/>
          <w:spacing w:val="0"/>
          <w:w w:val="100"/>
        </w:rPr>
        <w:tab/>
      </w:r>
      <w:r>
        <w:rPr>
          <w:rFonts w:ascii="宋体" w:hAnsi="宋体" w:cs="宋体"/>
          <w:color w:val="000000"/>
          <w:spacing w:val="-5"/>
          <w:w w:val="100"/>
          <w:position w:val="0"/>
          <w:sz w:val="21"/>
          <w:u w:val="none"/>
        </w:rPr>
        <w:t>坝体培厚填筑材料宜与原坝体填筑材料性质相近，若性质差异较大时，宜增设过渡层或反滤层。</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7.4.8</w:t>
      </w:r>
      <w:r>
        <w:rPr>
          <w:rFonts w:cs="Calibri"/>
          <w:spacing w:val="0"/>
          <w:w w:val="100"/>
        </w:rPr>
        <w:tab/>
      </w:r>
      <w:r>
        <w:rPr>
          <w:rFonts w:ascii="宋体" w:hAnsi="宋体" w:cs="宋体"/>
          <w:color w:val="000000"/>
          <w:spacing w:val="0"/>
          <w:w w:val="100"/>
          <w:position w:val="0"/>
          <w:sz w:val="21"/>
          <w:u w:val="none"/>
        </w:rPr>
        <w:t>下游坡培厚时要求使用透水性好的材料。</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7.4.9</w:t>
      </w:r>
      <w:r>
        <w:rPr>
          <w:rFonts w:cs="Calibri"/>
          <w:spacing w:val="0"/>
          <w:w w:val="100"/>
        </w:rPr>
        <w:tab/>
      </w:r>
      <w:r>
        <w:rPr>
          <w:rFonts w:ascii="宋体" w:hAnsi="宋体" w:cs="宋体"/>
          <w:color w:val="000000"/>
          <w:spacing w:val="0"/>
          <w:w w:val="100"/>
          <w:position w:val="0"/>
          <w:sz w:val="21"/>
          <w:u w:val="none"/>
        </w:rPr>
        <w:t>坝体裂缝可根据其所处部位、性状及其成因和危害采取局部挖除回填、裂缝灌浆等措施处理。</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7.4.10</w:t>
      </w:r>
      <w:r>
        <w:rPr>
          <w:rFonts w:cs="Calibri"/>
          <w:spacing w:val="0"/>
          <w:w w:val="100"/>
        </w:rPr>
        <w:tab/>
      </w:r>
      <w:r>
        <w:rPr>
          <w:rFonts w:ascii="宋体" w:hAnsi="宋体" w:cs="宋体"/>
          <w:color w:val="000000"/>
          <w:spacing w:val="0"/>
          <w:w w:val="100"/>
          <w:position w:val="0"/>
          <w:sz w:val="21"/>
          <w:u w:val="none"/>
        </w:rPr>
        <w:t>坝体塌陷的部位，可采用回填强夯、振冲等方法对塌陷范围进行加密处理。</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7.4.11</w:t>
      </w:r>
      <w:r>
        <w:rPr>
          <w:rFonts w:cs="Calibri"/>
          <w:spacing w:val="4"/>
          <w:w w:val="100"/>
        </w:rPr>
        <w:tab/>
      </w:r>
      <w:r>
        <w:rPr>
          <w:rFonts w:ascii="宋体" w:hAnsi="宋体" w:cs="宋体"/>
          <w:color w:val="000000"/>
          <w:spacing w:val="0"/>
          <w:w w:val="100"/>
          <w:position w:val="0"/>
          <w:sz w:val="21"/>
          <w:u w:val="none"/>
        </w:rPr>
        <w:t>坝体震损出现的裂缝、变形、渗漏等险情及地震液化问题，应按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51247</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274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执行。</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7.4.12</w:t>
      </w:r>
      <w:r>
        <w:rPr>
          <w:rFonts w:cs="Calibri"/>
          <w:spacing w:val="0"/>
          <w:w w:val="100"/>
        </w:rPr>
        <w:tab/>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级、2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级、</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级和中、高坝的坝体填筑标准按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82"/>
          <w:sz w:val="21"/>
          <w:u w:val="none"/>
        </w:rPr>
        <w:t> </w:t>
      </w:r>
      <w:r>
        <w:rPr>
          <w:rFonts w:ascii="宋体" w:hAnsi="宋体" w:cs="宋体"/>
          <w:color w:val="000000"/>
          <w:spacing w:val="-1"/>
          <w:w w:val="100"/>
          <w:position w:val="0"/>
          <w:sz w:val="21"/>
          <w:u w:val="none"/>
        </w:rPr>
        <w:t>274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执行，</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级、5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级低坝按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83"/>
          <w:sz w:val="21"/>
          <w:u w:val="none"/>
        </w:rPr>
        <w:t> </w:t>
      </w:r>
      <w:r>
        <w:rPr>
          <w:rFonts w:ascii="宋体" w:hAnsi="宋体" w:cs="宋体"/>
          <w:color w:val="000000"/>
          <w:spacing w:val="0"/>
          <w:w w:val="100"/>
          <w:position w:val="0"/>
          <w:sz w:val="21"/>
          <w:u w:val="none"/>
        </w:rPr>
        <w:t>189</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执行。</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7.4.13</w:t>
      </w:r>
      <w:r>
        <w:rPr>
          <w:rFonts w:cs="Calibri"/>
          <w:spacing w:val="0"/>
          <w:w w:val="100"/>
        </w:rPr>
        <w:tab/>
      </w:r>
      <w:r>
        <w:rPr>
          <w:rFonts w:ascii="宋体" w:hAnsi="宋体" w:cs="宋体"/>
          <w:color w:val="000000"/>
          <w:spacing w:val="0"/>
          <w:w w:val="100"/>
          <w:position w:val="0"/>
          <w:sz w:val="21"/>
          <w:u w:val="none"/>
        </w:rPr>
        <w:t>当库周单薄山体出现渗漏导致安全不足、采用防渗加固不能满足要求时，可对山体进行培厚。</w:t>
      </w:r>
    </w:p>
    <w:p>
      <w:pPr>
        <w:spacing w:before="0" w:after="0" w:line="240" w:lineRule="exact"/>
        <w:ind w:left="456" w:firstLine="0"/>
      </w:pPr>
    </w:p>
    <w:p>
      <w:pPr>
        <w:spacing w:before="0" w:after="0" w:line="229" w:lineRule="exact"/>
        <w:ind w:left="456" w:firstLine="526"/>
        <w:jc w:val="left"/>
      </w:pPr>
      <w:r>
        <w:rPr>
          <w:rFonts w:ascii="黑体" w:hAnsi="黑体" w:cs="黑体"/>
          <w:color w:val="000000"/>
          <w:spacing w:val="0"/>
          <w:w w:val="100"/>
          <w:position w:val="0"/>
          <w:sz w:val="21"/>
          <w:u w:val="none"/>
        </w:rPr>
        <w:t>排水、反滤</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7.5.1</w:t>
      </w:r>
      <w:r>
        <w:rPr>
          <w:rFonts w:cs="Calibri"/>
          <w:spacing w:val="0"/>
          <w:w w:val="100"/>
        </w:rPr>
        <w:tab/>
      </w:r>
      <w:r>
        <w:rPr>
          <w:rFonts w:ascii="宋体" w:hAnsi="宋体" w:cs="宋体"/>
          <w:color w:val="000000"/>
          <w:spacing w:val="0"/>
          <w:w w:val="100"/>
          <w:position w:val="0"/>
          <w:sz w:val="21"/>
          <w:u w:val="none"/>
        </w:rPr>
        <w:t>坝下游贴坡排水、棱体排水失效的，不应挖除重建，应在原排水体坡面及坝脚设置符合反滤要</w:t>
      </w:r>
    </w:p>
    <w:p>
      <w:pPr>
        <w:spacing w:before="0" w:after="0" w:line="312" w:lineRule="exact"/>
        <w:ind w:left="456" w:firstLine="0"/>
        <w:jc w:val="left"/>
      </w:pPr>
      <w:r>
        <w:rPr>
          <w:rFonts w:ascii="宋体" w:eastAsia="宋体" w:hAnsi="宋体" w:cs="宋体"/>
          <w:color w:val="000000"/>
          <w:spacing w:val="-3"/>
          <w:w w:val="100"/>
          <w:position w:val="0"/>
          <w:sz w:val="21"/>
          <w:u w:val="none"/>
        </w:rPr>
        <w:t>求的贴坡排水，其顶部高程应根据计算出逸点和实际监测数据确定，并应高于出逸点和原排水体顶高程</w:t>
      </w:r>
    </w:p>
    <w:p>
      <w:pPr>
        <w:spacing w:before="0" w:after="0" w:line="312" w:lineRule="exact"/>
        <w:ind w:left="456" w:firstLine="0"/>
        <w:jc w:val="left"/>
      </w:pPr>
      <w:r>
        <w:rPr>
          <w:rFonts w:ascii="宋体" w:eastAsia="宋体" w:hAnsi="宋体" w:cs="宋体"/>
          <w:color w:val="000000"/>
          <w:spacing w:val="0"/>
          <w:w w:val="100"/>
          <w:position w:val="0"/>
          <w:sz w:val="21"/>
          <w:u w:val="none"/>
        </w:rPr>
        <w:t>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7.5.2</w:t>
      </w:r>
      <w:r>
        <w:rPr>
          <w:rFonts w:cs="Calibri"/>
          <w:spacing w:val="0"/>
          <w:w w:val="100"/>
        </w:rPr>
        <w:tab/>
      </w:r>
      <w:r>
        <w:rPr>
          <w:rFonts w:ascii="宋体" w:eastAsia="宋体" w:hAnsi="宋体" w:cs="宋体"/>
          <w:color w:val="000000"/>
          <w:spacing w:val="0"/>
          <w:w w:val="100"/>
          <w:position w:val="0"/>
          <w:sz w:val="21"/>
          <w:u w:val="none"/>
        </w:rPr>
        <w:t>当坝后坡出现渗漏和湿润时，可在渗水范围及四周设置贴坡反滤排水，并接入排水沟或坝下游</w:t>
      </w:r>
    </w:p>
    <w:p>
      <w:pPr>
        <w:spacing w:before="0" w:after="0" w:line="312" w:lineRule="exact"/>
        <w:ind w:left="456" w:firstLine="0"/>
        <w:jc w:val="left"/>
      </w:pPr>
      <w:r>
        <w:rPr>
          <w:rFonts w:ascii="宋体" w:hAnsi="宋体" w:cs="宋体"/>
          <w:color w:val="000000"/>
          <w:spacing w:val="0"/>
          <w:w w:val="100"/>
          <w:position w:val="0"/>
          <w:sz w:val="21"/>
          <w:u w:val="none"/>
        </w:rPr>
        <w:t>排水体。</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7.5.3</w:t>
      </w:r>
      <w:r>
        <w:rPr>
          <w:rFonts w:cs="Calibri"/>
          <w:spacing w:val="0"/>
          <w:w w:val="100"/>
        </w:rPr>
        <w:tab/>
      </w:r>
      <w:r>
        <w:rPr>
          <w:rFonts w:ascii="宋体" w:hAnsi="宋体" w:cs="宋体"/>
          <w:color w:val="000000"/>
          <w:spacing w:val="0"/>
          <w:w w:val="100"/>
          <w:position w:val="0"/>
          <w:sz w:val="21"/>
          <w:u w:val="none"/>
        </w:rPr>
        <w:t>当需要新增或加固排水体时，不应拆除原坡脚基座，应将其包裹在排水体结构内。</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7.5.4</w:t>
      </w:r>
      <w:r>
        <w:rPr>
          <w:rFonts w:cs="Calibri"/>
          <w:spacing w:val="4"/>
          <w:w w:val="100"/>
        </w:rPr>
        <w:tab/>
      </w:r>
      <w:r>
        <w:rPr>
          <w:rFonts w:ascii="宋体" w:hAnsi="宋体" w:cs="宋体"/>
          <w:color w:val="000000"/>
          <w:spacing w:val="0"/>
          <w:w w:val="100"/>
          <w:position w:val="0"/>
          <w:sz w:val="21"/>
          <w:u w:val="none"/>
        </w:rPr>
        <w:t>棱体排水、贴坡排水宜符合以下规定:</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排水体材料应质地致密，抗水性和抗风化性能满足工程运用条件的要求，具有要求的级配及透</w:t>
      </w:r>
    </w:p>
    <w:p>
      <w:pPr>
        <w:spacing w:before="0" w:after="0" w:line="312" w:lineRule="exact"/>
        <w:ind w:left="456" w:firstLine="852"/>
        <w:jc w:val="left"/>
      </w:pPr>
      <w:r>
        <w:rPr>
          <w:rFonts w:ascii="宋体" w:eastAsia="宋体" w:hAnsi="宋体" w:cs="宋体"/>
          <w:color w:val="000000"/>
          <w:spacing w:val="0"/>
          <w:w w:val="100"/>
          <w:position w:val="0"/>
          <w:sz w:val="21"/>
          <w:u w:val="none"/>
        </w:rPr>
        <w:t>水性，粒径小于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0.075</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mm</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的颗粒含量不应超过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排水体采用堆石填筑，宜用孔隙率为设计控制指标，孔隙率应满足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274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相关规定要求；</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排水体坡脚宜设置排水沟，沟内靠坝一侧设置排水孔；</w:t>
      </w:r>
    </w:p>
    <w:p>
      <w:pPr>
        <w:spacing w:before="0" w:after="0" w:line="382" w:lineRule="exact"/>
        <w:ind w:left="456" w:firstLine="9038"/>
        <w:jc w:val="left"/>
        <w:sectPr>
          <w:type w:val="continuous"/>
          <w:pgSz w:w="11906" w:h="16839"/>
          <w:pgMar w:top="1100" w:right="603" w:bottom="860" w:left="963" w:header="0" w:footer="0" w:gutter="0"/>
          <w:pgNumType w:start="24"/>
          <w:cols w:num="1" w:space="720"/>
        </w:sectPr>
      </w:pPr>
      <w:r>
        <w:rPr>
          <w:rFonts w:ascii="宋体" w:hAnsi="宋体" w:cs="宋体"/>
          <w:color w:val="000000"/>
          <w:spacing w:val="-1"/>
          <w:w w:val="100"/>
          <w:position w:val="0"/>
          <w:sz w:val="18"/>
          <w:u w:val="none"/>
        </w:rPr>
        <w:t>5</w:t>
      </w:r>
    </w:p>
    <w:tbl>
      <w:tblPr>
        <w:tblStyle w:val="TableNormal"/>
        <w:tblpPr w:leftFromText="180" w:rightFromText="180" w:vertAnchor="page" w:horzAnchor="page" w:tblpX="240" w:tblpY="11603"/>
        <w:tblW w:w="0" w:type="auto"/>
        <w:tblInd w:w="0" w:type="dxa"/>
        <w:tblLayout w:type="fixed"/>
        <w:tblCellMar>
          <w:top w:w="0" w:type="dxa"/>
          <w:left w:w="108" w:type="dxa"/>
          <w:bottom w:w="0" w:type="dxa"/>
          <w:right w:w="108" w:type="dxa"/>
        </w:tblCellMar>
      </w:tblPr>
      <w:tblGrid>
        <w:gridCol w:w="1322"/>
        <w:gridCol w:w="852"/>
        <w:gridCol w:w="853"/>
        <w:gridCol w:w="852"/>
        <w:gridCol w:w="852"/>
        <w:gridCol w:w="852"/>
        <w:gridCol w:w="852"/>
        <w:gridCol w:w="852"/>
        <w:gridCol w:w="853"/>
        <w:gridCol w:w="859"/>
      </w:tblGrid>
      <w:tr>
        <w:tblPrEx>
          <w:tblW w:w="0" w:type="auto"/>
          <w:tblInd w:w="0" w:type="dxa"/>
          <w:tblLayout w:type="fixed"/>
          <w:tblCellMar>
            <w:top w:w="0" w:type="dxa"/>
            <w:left w:w="108" w:type="dxa"/>
            <w:bottom w:w="0" w:type="dxa"/>
            <w:right w:w="108" w:type="dxa"/>
          </w:tblCellMar>
        </w:tblPrEx>
        <w:trPr>
          <w:trHeight w:hRule="exact" w:val="329"/>
        </w:trPr>
        <w:tc>
          <w:tcPr>
            <w:tcW w:w="13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300" w:right="-239"/>
            </w:pPr>
            <w:bookmarkStart w:id="12" w:name="12"/>
            <w:bookmarkEnd w:id="12"/>
            <w:r>
              <w:rPr>
                <w:rFonts w:ascii="宋体" w:eastAsia="宋体" w:hAnsi="宋体" w:cs="宋体"/>
                <w:color w:val="000000"/>
                <w:spacing w:val="-1"/>
                <w:w w:val="100"/>
                <w:position w:val="0"/>
                <w:sz w:val="18"/>
                <w:u w:val="none"/>
              </w:rPr>
              <w:t>防渗措施</w:t>
            </w:r>
          </w:p>
        </w:tc>
        <w:tc>
          <w:tcPr>
            <w:tcW w:w="2557"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71" w:right="-239"/>
            </w:pPr>
            <w:r>
              <w:rPr>
                <w:rFonts w:ascii="宋体" w:eastAsia="宋体" w:hAnsi="宋体" w:cs="宋体"/>
                <w:color w:val="000000"/>
                <w:spacing w:val="-1"/>
                <w:w w:val="100"/>
                <w:position w:val="0"/>
                <w:sz w:val="18"/>
                <w:u w:val="none"/>
              </w:rPr>
              <w:t>处理深度＜</w:t>
            </w:r>
            <w:r>
              <w:rPr>
                <w:rFonts w:ascii="宋体" w:hAnsi="宋体" w:cs="宋体"/>
                <w:color w:val="000000"/>
                <w:spacing w:val="0"/>
                <w:w w:val="100"/>
                <w:position w:val="0"/>
                <w:sz w:val="18"/>
                <w:u w:val="none"/>
              </w:rPr>
              <w:t>15m</w:t>
            </w:r>
          </w:p>
        </w:tc>
        <w:tc>
          <w:tcPr>
            <w:tcW w:w="255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68" w:right="-239"/>
            </w:pPr>
            <w:r>
              <w:rPr>
                <w:rFonts w:ascii="宋体" w:hAnsi="宋体" w:cs="宋体"/>
                <w:color w:val="000000"/>
                <w:spacing w:val="0"/>
                <w:w w:val="100"/>
                <w:position w:val="0"/>
                <w:sz w:val="18"/>
                <w:u w:val="none"/>
              </w:rPr>
              <w:t>15m</w:t>
            </w:r>
            <w:r>
              <w:rPr>
                <w:rFonts w:ascii="宋体" w:hAnsi="宋体" w:cs="宋体"/>
                <w:color w:val="000000"/>
                <w:spacing w:val="-1"/>
                <w:w w:val="100"/>
                <w:position w:val="0"/>
                <w:sz w:val="18"/>
                <w:u w:val="none"/>
              </w:rPr>
              <w:t>≤处理深度＜30m</w:t>
            </w:r>
          </w:p>
        </w:tc>
        <w:tc>
          <w:tcPr>
            <w:tcW w:w="256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74" w:right="-239"/>
            </w:pPr>
            <w:r>
              <w:rPr>
                <w:rFonts w:ascii="宋体" w:hAnsi="宋体" w:cs="宋体"/>
                <w:color w:val="000000"/>
                <w:spacing w:val="-1"/>
                <w:w w:val="100"/>
                <w:position w:val="0"/>
                <w:sz w:val="18"/>
                <w:u w:val="none"/>
              </w:rPr>
              <w:t>处理深度≥</w:t>
            </w:r>
            <w:r>
              <w:rPr>
                <w:rFonts w:ascii="宋体" w:hAnsi="宋体" w:cs="宋体"/>
                <w:color w:val="000000"/>
                <w:spacing w:val="0"/>
                <w:w w:val="100"/>
                <w:position w:val="0"/>
                <w:sz w:val="18"/>
                <w:u w:val="none"/>
              </w:rPr>
              <w:t>30m</w:t>
            </w:r>
          </w:p>
        </w:tc>
      </w:tr>
      <w:tr>
        <w:tblPrEx>
          <w:tblW w:w="0" w:type="auto"/>
          <w:tblInd w:w="0" w:type="dxa"/>
          <w:tblLayout w:type="fixed"/>
          <w:tblCellMar>
            <w:top w:w="0" w:type="dxa"/>
            <w:left w:w="108" w:type="dxa"/>
            <w:bottom w:w="0" w:type="dxa"/>
            <w:right w:w="108" w:type="dxa"/>
          </w:tblCellMar>
        </w:tblPrEx>
        <w:trPr>
          <w:trHeight w:hRule="exact" w:val="326"/>
        </w:trPr>
        <w:tc>
          <w:tcPr>
            <w:tcW w:w="13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6" w:right="-239"/>
            </w:pPr>
            <w:r>
              <w:rPr>
                <w:rFonts w:ascii="宋体" w:eastAsia="宋体" w:hAnsi="宋体" w:cs="宋体"/>
                <w:color w:val="000000"/>
                <w:spacing w:val="-1"/>
                <w:w w:val="100"/>
                <w:position w:val="0"/>
                <w:sz w:val="18"/>
                <w:u w:val="none"/>
              </w:rPr>
              <w:t>均质坝</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6" w:right="-239"/>
            </w:pPr>
            <w:r>
              <w:rPr>
                <w:rFonts w:ascii="宋体" w:eastAsia="宋体" w:hAnsi="宋体" w:cs="宋体"/>
                <w:color w:val="000000"/>
                <w:spacing w:val="-1"/>
                <w:w w:val="100"/>
                <w:position w:val="0"/>
                <w:sz w:val="18"/>
                <w:u w:val="none"/>
              </w:rPr>
              <w:t>心墙坝</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6" w:right="-239"/>
            </w:pPr>
            <w:r>
              <w:rPr>
                <w:rFonts w:ascii="宋体" w:eastAsia="宋体" w:hAnsi="宋体" w:cs="宋体"/>
                <w:color w:val="000000"/>
                <w:spacing w:val="-1"/>
                <w:w w:val="100"/>
                <w:position w:val="0"/>
                <w:sz w:val="18"/>
                <w:u w:val="none"/>
              </w:rPr>
              <w:t>斜墙坝</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6" w:right="-239"/>
            </w:pPr>
            <w:r>
              <w:rPr>
                <w:rFonts w:ascii="宋体" w:eastAsia="宋体" w:hAnsi="宋体" w:cs="宋体"/>
                <w:color w:val="000000"/>
                <w:spacing w:val="-1"/>
                <w:w w:val="100"/>
                <w:position w:val="0"/>
                <w:sz w:val="18"/>
                <w:u w:val="none"/>
              </w:rPr>
              <w:t>均质坝</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6" w:right="-239"/>
            </w:pPr>
            <w:r>
              <w:rPr>
                <w:rFonts w:ascii="宋体" w:eastAsia="宋体" w:hAnsi="宋体" w:cs="宋体"/>
                <w:color w:val="000000"/>
                <w:spacing w:val="-1"/>
                <w:w w:val="100"/>
                <w:position w:val="0"/>
                <w:sz w:val="18"/>
                <w:u w:val="none"/>
              </w:rPr>
              <w:t>心墙坝</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6" w:right="-239"/>
            </w:pPr>
            <w:r>
              <w:rPr>
                <w:rFonts w:ascii="宋体" w:eastAsia="宋体" w:hAnsi="宋体" w:cs="宋体"/>
                <w:color w:val="000000"/>
                <w:spacing w:val="-1"/>
                <w:w w:val="100"/>
                <w:position w:val="0"/>
                <w:sz w:val="18"/>
                <w:u w:val="none"/>
              </w:rPr>
              <w:t>斜墙坝</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6" w:right="-239"/>
            </w:pPr>
            <w:r>
              <w:rPr>
                <w:rFonts w:ascii="宋体" w:eastAsia="宋体" w:hAnsi="宋体" w:cs="宋体"/>
                <w:color w:val="000000"/>
                <w:spacing w:val="-1"/>
                <w:w w:val="100"/>
                <w:position w:val="0"/>
                <w:sz w:val="18"/>
                <w:u w:val="none"/>
              </w:rPr>
              <w:t>均质坝</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6" w:right="-239"/>
            </w:pPr>
            <w:r>
              <w:rPr>
                <w:rFonts w:ascii="宋体" w:eastAsia="宋体" w:hAnsi="宋体" w:cs="宋体"/>
                <w:color w:val="000000"/>
                <w:spacing w:val="-1"/>
                <w:w w:val="100"/>
                <w:position w:val="0"/>
                <w:sz w:val="18"/>
                <w:u w:val="none"/>
              </w:rPr>
              <w:t>心墙坝</w:t>
            </w: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58" w:right="-239"/>
            </w:pPr>
            <w:r>
              <w:rPr>
                <w:rFonts w:ascii="宋体" w:eastAsia="宋体" w:hAnsi="宋体" w:cs="宋体"/>
                <w:color w:val="000000"/>
                <w:spacing w:val="-1"/>
                <w:w w:val="100"/>
                <w:position w:val="0"/>
                <w:sz w:val="18"/>
                <w:u w:val="none"/>
              </w:rPr>
              <w:t>斜墙坝</w:t>
            </w:r>
          </w:p>
        </w:tc>
      </w:tr>
      <w:tr>
        <w:tblPrEx>
          <w:tblW w:w="0" w:type="auto"/>
          <w:tblInd w:w="0" w:type="dxa"/>
          <w:tblLayout w:type="fixed"/>
          <w:tblCellMar>
            <w:top w:w="0" w:type="dxa"/>
            <w:left w:w="108" w:type="dxa"/>
            <w:bottom w:w="0" w:type="dxa"/>
            <w:right w:w="108" w:type="dxa"/>
          </w:tblCellMar>
        </w:tblPrEx>
        <w:trPr>
          <w:trHeight w:hRule="exact" w:val="326"/>
        </w:trPr>
        <w:tc>
          <w:tcPr>
            <w:tcW w:w="13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91" w:right="-239"/>
            </w:pPr>
            <w:r>
              <w:rPr>
                <w:rFonts w:ascii="宋体" w:eastAsia="宋体" w:hAnsi="宋体" w:cs="宋体"/>
                <w:color w:val="000000"/>
                <w:spacing w:val="-1"/>
                <w:w w:val="100"/>
                <w:position w:val="0"/>
                <w:sz w:val="18"/>
                <w:u w:val="none"/>
              </w:rPr>
              <w:t>土工膜</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31"/>
        </w:trPr>
        <w:tc>
          <w:tcPr>
            <w:tcW w:w="13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00" w:right="-239"/>
            </w:pPr>
            <w:r>
              <w:rPr>
                <w:rFonts w:ascii="宋体" w:eastAsia="宋体" w:hAnsi="宋体" w:cs="宋体"/>
                <w:color w:val="000000"/>
                <w:spacing w:val="-1"/>
                <w:w w:val="100"/>
                <w:position w:val="0"/>
                <w:sz w:val="18"/>
                <w:u w:val="none"/>
              </w:rPr>
              <w:t>冲抓回填</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970"/>
        </w:trPr>
        <w:tc>
          <w:tcPr>
            <w:tcW w:w="13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 w:right="-239"/>
            </w:pPr>
            <w:r>
              <w:rPr>
                <w:rFonts w:ascii="宋体" w:eastAsia="宋体" w:hAnsi="宋体" w:cs="宋体"/>
                <w:color w:val="000000"/>
                <w:spacing w:val="0"/>
                <w:w w:val="123"/>
                <w:position w:val="0"/>
                <w:sz w:val="18"/>
                <w:u w:val="none"/>
              </w:rPr>
              <w:t>混凝土防渗</w:t>
            </w:r>
          </w:p>
          <w:p>
            <w:pPr>
              <w:spacing w:before="0" w:after="0" w:line="319" w:lineRule="exact"/>
              <w:ind w:left="108" w:right="-239"/>
            </w:pPr>
            <w:r>
              <w:rPr>
                <w:rFonts w:ascii="宋体" w:hAnsi="宋体" w:cs="宋体"/>
                <w:color w:val="000000"/>
                <w:spacing w:val="-9"/>
                <w:w w:val="100"/>
                <w:position w:val="0"/>
                <w:sz w:val="18"/>
                <w:u w:val="none"/>
              </w:rPr>
              <w:t>墙、脉动灌浆、</w:t>
            </w:r>
          </w:p>
          <w:p>
            <w:pPr>
              <w:spacing w:before="0" w:after="0" w:line="320" w:lineRule="exact"/>
              <w:ind w:left="108" w:right="-239"/>
            </w:pPr>
            <w:r>
              <w:rPr>
                <w:rFonts w:ascii="宋体" w:eastAsia="宋体" w:hAnsi="宋体" w:cs="宋体"/>
                <w:color w:val="000000"/>
                <w:spacing w:val="-1"/>
                <w:w w:val="100"/>
                <w:position w:val="0"/>
                <w:sz w:val="18"/>
                <w:u w:val="none"/>
              </w:rPr>
              <w:t>套阀管灌浆</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35" w:lineRule="exact"/>
              <w:ind w:left="336" w:right="-239"/>
            </w:pPr>
            <w:r>
              <w:rPr>
                <w:rFonts w:ascii="宋体" w:hAnsi="宋体" w:cs="宋体"/>
                <w:color w:val="000000"/>
                <w:spacing w:val="-1"/>
                <w:w w:val="100"/>
                <w:position w:val="0"/>
                <w:sz w:val="18"/>
                <w:u w:val="none"/>
              </w:rPr>
              <w:t>√</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35"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35"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35"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35" w:lineRule="exact"/>
              <w:ind w:left="336" w:right="-239"/>
            </w:pPr>
            <w:r>
              <w:rPr>
                <w:rFonts w:ascii="宋体" w:hAnsi="宋体" w:cs="宋体"/>
                <w:color w:val="000000"/>
                <w:spacing w:val="-1"/>
                <w:w w:val="100"/>
                <w:position w:val="0"/>
                <w:sz w:val="18"/>
                <w:u w:val="none"/>
              </w:rPr>
              <w:t>√</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35" w:lineRule="exact"/>
              <w:ind w:left="336" w:right="-239"/>
            </w:pPr>
            <w:r>
              <w:rPr>
                <w:rFonts w:ascii="宋体" w:hAnsi="宋体" w:cs="宋体"/>
                <w:color w:val="000000"/>
                <w:spacing w:val="-1"/>
                <w:w w:val="100"/>
                <w:position w:val="0"/>
                <w:sz w:val="18"/>
                <w:u w:val="none"/>
              </w:rPr>
              <w:t>√</w:t>
            </w: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5" w:lineRule="exact"/>
            </w:pPr>
          </w:p>
        </w:tc>
      </w:tr>
      <w:tr>
        <w:tblPrEx>
          <w:tblW w:w="0" w:type="auto"/>
          <w:tblInd w:w="0" w:type="dxa"/>
          <w:tblLayout w:type="fixed"/>
          <w:tblCellMar>
            <w:top w:w="0" w:type="dxa"/>
            <w:left w:w="108" w:type="dxa"/>
            <w:bottom w:w="0" w:type="dxa"/>
            <w:right w:w="108" w:type="dxa"/>
          </w:tblCellMar>
        </w:tblPrEx>
        <w:trPr>
          <w:trHeight w:hRule="exact" w:val="336"/>
        </w:trPr>
        <w:tc>
          <w:tcPr>
            <w:tcW w:w="13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0" w:right="-239"/>
            </w:pPr>
            <w:r>
              <w:rPr>
                <w:rFonts w:ascii="宋体" w:eastAsia="宋体" w:hAnsi="宋体" w:cs="宋体"/>
                <w:color w:val="000000"/>
                <w:spacing w:val="-1"/>
                <w:w w:val="100"/>
                <w:position w:val="0"/>
                <w:sz w:val="18"/>
                <w:u w:val="none"/>
              </w:rPr>
              <w:t>高压喷射灌浆</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hAnsi="宋体" w:cs="宋体"/>
                <w:color w:val="000000"/>
                <w:spacing w:val="-1"/>
                <w:w w:val="100"/>
                <w:position w:val="0"/>
                <w:sz w:val="18"/>
                <w:u w:val="none"/>
              </w:rPr>
              <w: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bl>
    <w:p>
      <w:pPr>
        <w:spacing w:after="0" w:line="20" w:lineRule="exact"/>
      </w:pPr>
      <w:r>
        <w:pict>
          <v:shape id="wondershare_6" o:spid="_x0000_s1100" type="#_x0000_t202" style="width:24.5pt;height:14pt;margin-top:774.9pt;margin-left:66.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6</w:t>
                  </w:r>
                </w:p>
              </w:txbxContent>
            </v:textbox>
          </v:shape>
        </w:pict>
      </w:r>
    </w:p>
    <w:p>
      <w:pPr>
        <w:spacing w:before="0" w:after="0" w:line="348" w:lineRule="exact"/>
      </w:pPr>
    </w:p>
    <w:p>
      <w:pPr>
        <w:widowControl/>
        <w:jc w:val="left"/>
        <w:sectPr>
          <w:type w:val="continuous"/>
          <w:pgSz w:w="11906" w:h="16838"/>
          <w:pgMar w:top="1100" w:right="713" w:bottom="860" w:left="1073" w:header="0" w:footer="0" w:gutter="0"/>
          <w:pgNumType w:start="25"/>
          <w:cols w:num="1" w:space="720"/>
          <w:docGrid w:type="lines" w:linePitch="312" w:charSpace="0"/>
        </w:sectPr>
      </w:pPr>
    </w:p>
    <w:p>
      <w:pPr>
        <w:spacing w:before="0" w:after="0" w:line="211" w:lineRule="exact"/>
        <w:ind w:left="60" w:firstLine="0"/>
        <w:jc w:val="left"/>
      </w:pPr>
      <w:r>
        <w:pict>
          <v:shape id="_x0000_s2127" o:spid="_x0000_s1101" type="#_x0000_t202" style="width:332pt;height:53pt;margin-top:397.7pt;margin-left:141.6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59" o:spid="_x0000_s1102" type="#_x0000_t75" style="width:17pt;height:10pt;margin-top:154pt;margin-left:56pt;mso-height-relative:page;mso-position-horizontal-relative:page;mso-position-vertical-relative:page;mso-width-relative:page;position:absolute;z-index:-251580416" coordsize="21600,21600" filled="f">
            <v:imagedata r:id="rId70" o:title=""/>
            <o:lock v:ext="edit" aspectratio="t"/>
          </v:shape>
        </w:pict>
      </w:r>
      <w:r>
        <w:pict>
          <v:shape id="imagerId260" o:spid="_x0000_s1103" type="#_x0000_t75" style="width:16pt;height:10pt;margin-top:255pt;margin-left:56pt;mso-height-relative:page;mso-position-horizontal-relative:page;mso-position-vertical-relative:page;mso-width-relative:page;position:absolute;z-index:-251579392" coordsize="21600,21600" filled="f">
            <v:imagedata r:id="rId71" o:title=""/>
            <o:lock v:ext="edit" aspectratio="t"/>
          </v:shape>
        </w:pict>
      </w:r>
      <w:r>
        <w:pict>
          <v:shape id="imagerId261" o:spid="_x0000_s1104" type="#_x0000_t75" style="width:17pt;height:9pt;margin-top:552pt;margin-left:56pt;mso-height-relative:page;mso-position-horizontal-relative:page;mso-position-vertical-relative:page;mso-width-relative:page;position:absolute;z-index:-251578368" coordsize="21600,21600" filled="f">
            <v:imagedata r:id="rId72"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2458</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排水体材料应满足护坡的要求。</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7.5.5</w:t>
      </w:r>
      <w:r>
        <w:rPr>
          <w:rFonts w:cs="Calibri"/>
          <w:spacing w:val="-1"/>
          <w:w w:val="100"/>
        </w:rPr>
        <w:tab/>
      </w:r>
      <w:r>
        <w:rPr>
          <w:rFonts w:ascii="宋体" w:hAnsi="宋体" w:cs="宋体"/>
          <w:color w:val="000000"/>
          <w:spacing w:val="0"/>
          <w:w w:val="100"/>
          <w:position w:val="0"/>
          <w:sz w:val="21"/>
          <w:u w:val="none"/>
        </w:rPr>
        <w:t>原坝顶、坝坡、坝肩、岸坡等部位的集水、截水、排水设施损坏的，应进行修复，坝坡排水宜</w:t>
      </w:r>
    </w:p>
    <w:p>
      <w:pPr>
        <w:spacing w:before="0" w:after="0" w:line="312" w:lineRule="exact"/>
        <w:ind w:left="60" w:firstLine="0"/>
        <w:jc w:val="left"/>
      </w:pPr>
      <w:r>
        <w:rPr>
          <w:rFonts w:ascii="宋体" w:hAnsi="宋体" w:cs="宋体"/>
          <w:color w:val="000000"/>
          <w:spacing w:val="0"/>
          <w:w w:val="100"/>
          <w:position w:val="0"/>
          <w:sz w:val="21"/>
          <w:u w:val="none"/>
        </w:rPr>
        <w:t>与坝体、坝基排水形成相对独立的排水体系。</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坝基</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7.6.1</w:t>
      </w:r>
      <w:r>
        <w:rPr>
          <w:rFonts w:cs="Calibri"/>
          <w:spacing w:val="0"/>
          <w:w w:val="100"/>
        </w:rPr>
        <w:tab/>
      </w:r>
      <w:r>
        <w:rPr>
          <w:rFonts w:ascii="宋体" w:hAnsi="宋体" w:cs="宋体"/>
          <w:color w:val="000000"/>
          <w:spacing w:val="0"/>
          <w:w w:val="100"/>
          <w:position w:val="0"/>
          <w:sz w:val="21"/>
          <w:u w:val="none"/>
        </w:rPr>
        <w:t>因坝基土体抗剪强度低影响坝体或坝基抗滑稳定时，应采取抗滑措施。</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7.6.2</w:t>
      </w:r>
      <w:r>
        <w:rPr>
          <w:rFonts w:cs="Calibri"/>
          <w:spacing w:val="0"/>
          <w:w w:val="100"/>
        </w:rPr>
        <w:tab/>
      </w:r>
      <w:r>
        <w:rPr>
          <w:rFonts w:ascii="宋体" w:hAnsi="宋体" w:cs="宋体"/>
          <w:color w:val="000000"/>
          <w:spacing w:val="0"/>
          <w:w w:val="100"/>
          <w:position w:val="0"/>
          <w:sz w:val="21"/>
          <w:u w:val="none"/>
        </w:rPr>
        <w:t>坝基液化抗震加固可结合坝体布置情况采取压重法、振冲加密法、排水井法、围封法等措施。</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防渗系统除险加固设计</w:t>
      </w:r>
    </w:p>
    <w:p>
      <w:pPr>
        <w:spacing w:before="0" w:after="0" w:line="240" w:lineRule="exact"/>
        <w:ind w:left="60" w:firstLine="0"/>
      </w:pPr>
    </w:p>
    <w:p>
      <w:pPr>
        <w:spacing w:before="0" w:after="0" w:line="385" w:lineRule="exact"/>
        <w:ind w:left="60" w:firstLine="526"/>
        <w:jc w:val="left"/>
      </w:pPr>
      <w:r>
        <w:rPr>
          <w:rFonts w:ascii="黑体" w:eastAsia="黑体" w:hAnsi="黑体" w:cs="黑体"/>
          <w:color w:val="000000"/>
          <w:spacing w:val="0"/>
          <w:w w:val="100"/>
          <w:position w:val="0"/>
          <w:sz w:val="21"/>
          <w:u w:val="none"/>
        </w:rPr>
        <w:t>一般规定</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8.1.1</w:t>
      </w:r>
      <w:r>
        <w:rPr>
          <w:rFonts w:cs="Calibri"/>
          <w:spacing w:val="0"/>
          <w:w w:val="100"/>
        </w:rPr>
        <w:tab/>
      </w:r>
      <w:r>
        <w:rPr>
          <w:rFonts w:ascii="宋体" w:hAnsi="宋体" w:cs="宋体"/>
          <w:color w:val="000000"/>
          <w:spacing w:val="0"/>
          <w:w w:val="100"/>
          <w:position w:val="0"/>
          <w:sz w:val="21"/>
          <w:u w:val="none"/>
        </w:rPr>
        <w:t>防渗系统包括坝体、坝基、两岸坝肩延伸段、溢洪道控制段和其他穿坝建筑物的防渗。防渗加</w:t>
      </w:r>
    </w:p>
    <w:p>
      <w:pPr>
        <w:spacing w:before="0" w:after="0" w:line="312" w:lineRule="exact"/>
        <w:ind w:left="60" w:firstLine="0"/>
        <w:jc w:val="left"/>
      </w:pPr>
      <w:r>
        <w:rPr>
          <w:rFonts w:ascii="宋体" w:hAnsi="宋体" w:cs="宋体"/>
          <w:color w:val="000000"/>
          <w:spacing w:val="-3"/>
          <w:w w:val="100"/>
          <w:position w:val="0"/>
          <w:sz w:val="21"/>
          <w:u w:val="none"/>
        </w:rPr>
        <w:t>固方案宜结合坝体、坝基、坝肩防渗等综合考虑，并尽可能布置于坝体中、上游侧。防渗标准按</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161"/>
          <w:sz w:val="21"/>
          <w:u w:val="none"/>
        </w:rPr>
        <w:t> </w:t>
      </w:r>
      <w:r>
        <w:rPr>
          <w:rFonts w:ascii="宋体" w:hAnsi="宋体" w:cs="宋体"/>
          <w:color w:val="000000"/>
          <w:spacing w:val="-1"/>
          <w:w w:val="100"/>
          <w:position w:val="0"/>
          <w:sz w:val="21"/>
          <w:u w:val="none"/>
        </w:rPr>
        <w:t>274</w:t>
      </w:r>
    </w:p>
    <w:p>
      <w:pPr>
        <w:spacing w:before="0" w:after="0" w:line="312" w:lineRule="exact"/>
        <w:ind w:left="60" w:firstLine="0"/>
        <w:jc w:val="left"/>
      </w:pPr>
      <w:r>
        <w:rPr>
          <w:rFonts w:ascii="宋体" w:hAnsi="宋体" w:cs="宋体"/>
          <w:color w:val="000000"/>
          <w:spacing w:val="0"/>
          <w:w w:val="100"/>
          <w:position w:val="0"/>
          <w:sz w:val="21"/>
          <w:u w:val="none"/>
        </w:rPr>
        <w:t>执行。</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8.1.2</w:t>
      </w:r>
      <w:r>
        <w:rPr>
          <w:rFonts w:cs="Calibri"/>
          <w:spacing w:val="0"/>
          <w:w w:val="100"/>
        </w:rPr>
        <w:tab/>
      </w:r>
      <w:r>
        <w:rPr>
          <w:rFonts w:ascii="宋体" w:hAnsi="宋体" w:cs="宋体"/>
          <w:color w:val="000000"/>
          <w:spacing w:val="0"/>
          <w:w w:val="100"/>
          <w:position w:val="0"/>
          <w:sz w:val="21"/>
          <w:u w:val="none"/>
        </w:rPr>
        <w:t>应查明防渗系统渗漏的分布范围、类型等，分析原因，并计算复核各工况下的坝体和坝基的渗</w:t>
      </w:r>
    </w:p>
    <w:p>
      <w:pPr>
        <w:spacing w:before="0" w:after="0" w:line="312" w:lineRule="exact"/>
        <w:ind w:left="60" w:firstLine="0"/>
        <w:jc w:val="left"/>
      </w:pPr>
      <w:r>
        <w:rPr>
          <w:rFonts w:ascii="宋体" w:hAnsi="宋体" w:cs="宋体"/>
          <w:color w:val="000000"/>
          <w:spacing w:val="0"/>
          <w:w w:val="100"/>
          <w:position w:val="0"/>
          <w:sz w:val="21"/>
          <w:u w:val="none"/>
        </w:rPr>
        <w:t>透稳定性、渗漏量，评价渗透稳定性，提出处理方案。</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8.1.3</w:t>
      </w:r>
      <w:r>
        <w:rPr>
          <w:rFonts w:cs="Calibri"/>
          <w:spacing w:val="0"/>
          <w:w w:val="100"/>
        </w:rPr>
        <w:tab/>
      </w:r>
      <w:r>
        <w:rPr>
          <w:rFonts w:ascii="宋体" w:hAnsi="宋体" w:cs="宋体"/>
          <w:color w:val="000000"/>
          <w:spacing w:val="0"/>
          <w:w w:val="100"/>
          <w:position w:val="0"/>
          <w:sz w:val="21"/>
          <w:u w:val="none"/>
        </w:rPr>
        <w:t>防渗加固宜在枯水期进行，应尽量降低水库水位。</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8.1.4</w:t>
      </w:r>
      <w:r>
        <w:rPr>
          <w:rFonts w:cs="Calibri"/>
          <w:spacing w:val="0"/>
          <w:w w:val="100"/>
        </w:rPr>
        <w:tab/>
      </w:r>
      <w:r>
        <w:rPr>
          <w:rFonts w:ascii="宋体" w:eastAsia="宋体" w:hAnsi="宋体" w:cs="宋体"/>
          <w:color w:val="000000"/>
          <w:spacing w:val="0"/>
          <w:w w:val="100"/>
          <w:position w:val="0"/>
          <w:sz w:val="21"/>
          <w:u w:val="none"/>
        </w:rPr>
        <w:t>防渗型式应综合以下因素经比较后确定：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水文、地形、地质条件；</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坝型、坝高及坝体结构分区型式；</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施工导流、施工进度与分期、施工期度汛和对外交通等条件；</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工程的实际运用条件；</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各方案的经济效益情况；</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环境、水保及移民征地等要求。</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8.1.5</w:t>
      </w:r>
      <w:r>
        <w:rPr>
          <w:rFonts w:cs="Calibri"/>
          <w:spacing w:val="-1"/>
          <w:w w:val="100"/>
        </w:rPr>
        <w:tab/>
      </w:r>
      <w:r>
        <w:rPr>
          <w:rFonts w:ascii="宋体" w:eastAsia="宋体" w:hAnsi="宋体" w:cs="宋体"/>
          <w:color w:val="000000"/>
          <w:spacing w:val="0"/>
          <w:w w:val="100"/>
          <w:position w:val="0"/>
          <w:sz w:val="21"/>
          <w:u w:val="none"/>
        </w:rPr>
        <w:t>土石坝拦河枢纽宜采用同一种防渗型式进行加固，当枢纽建筑物型式较多需采用不同的防渗型</w:t>
      </w:r>
    </w:p>
    <w:p>
      <w:pPr>
        <w:spacing w:before="0" w:after="0" w:line="312" w:lineRule="exact"/>
        <w:ind w:left="60" w:firstLine="0"/>
        <w:jc w:val="left"/>
      </w:pPr>
      <w:r>
        <w:rPr>
          <w:rFonts w:ascii="宋体" w:hAnsi="宋体" w:cs="宋体"/>
          <w:color w:val="000000"/>
          <w:spacing w:val="0"/>
          <w:w w:val="100"/>
          <w:position w:val="0"/>
          <w:sz w:val="21"/>
          <w:u w:val="none"/>
        </w:rPr>
        <w:t>式时，应加强防渗体接头的衔接。</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8.1.6</w:t>
      </w:r>
      <w:r>
        <w:rPr>
          <w:rFonts w:cs="Calibri"/>
          <w:spacing w:val="0"/>
          <w:w w:val="100"/>
        </w:rPr>
        <w:tab/>
      </w:r>
      <w:r>
        <w:rPr>
          <w:rFonts w:ascii="宋体" w:eastAsia="宋体" w:hAnsi="宋体" w:cs="宋体"/>
          <w:color w:val="000000"/>
          <w:spacing w:val="0"/>
          <w:w w:val="100"/>
          <w:position w:val="0"/>
          <w:sz w:val="21"/>
          <w:u w:val="none"/>
        </w:rPr>
        <w:t>加固的防渗体渗透稳定应满足</w:t>
      </w:r>
      <w:r>
        <w:rPr>
          <w:rFonts w:ascii="Calibri" w:hAnsi="Calibri" w:cs="Calibri"/>
          <w:color w:val="000000"/>
          <w:spacing w:val="0"/>
          <w:w w:val="172"/>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333"/>
          <w:sz w:val="21"/>
          <w:u w:val="none"/>
        </w:rPr>
        <w:t> </w:t>
      </w:r>
      <w:r>
        <w:rPr>
          <w:rFonts w:ascii="宋体" w:hAnsi="宋体" w:cs="宋体"/>
          <w:color w:val="000000"/>
          <w:spacing w:val="-1"/>
          <w:w w:val="100"/>
          <w:position w:val="0"/>
          <w:sz w:val="21"/>
          <w:u w:val="none"/>
        </w:rPr>
        <w:t>274</w:t>
      </w:r>
      <w:r>
        <w:rPr>
          <w:rFonts w:ascii="Calibri" w:hAnsi="Calibri" w:cs="Calibri"/>
          <w:color w:val="000000"/>
          <w:spacing w:val="0"/>
          <w:w w:val="172"/>
          <w:sz w:val="21"/>
          <w:u w:val="none"/>
        </w:rPr>
        <w:t> </w:t>
      </w:r>
      <w:r>
        <w:rPr>
          <w:rFonts w:ascii="宋体" w:eastAsia="宋体" w:hAnsi="宋体" w:cs="宋体"/>
          <w:color w:val="000000"/>
          <w:spacing w:val="0"/>
          <w:w w:val="100"/>
          <w:position w:val="0"/>
          <w:sz w:val="21"/>
          <w:u w:val="none"/>
        </w:rPr>
        <w:t>相关规定要求，其变形应与大坝结构及相关建筑物相协</w:t>
      </w:r>
    </w:p>
    <w:p>
      <w:pPr>
        <w:spacing w:before="0" w:after="0" w:line="312" w:lineRule="exact"/>
        <w:ind w:left="60" w:firstLine="0"/>
        <w:jc w:val="left"/>
      </w:pPr>
      <w:r>
        <w:rPr>
          <w:rFonts w:ascii="宋体" w:hAnsi="宋体" w:cs="宋体"/>
          <w:color w:val="000000"/>
          <w:spacing w:val="0"/>
          <w:w w:val="100"/>
          <w:position w:val="0"/>
          <w:sz w:val="21"/>
          <w:u w:val="none"/>
        </w:rPr>
        <w:t>调。</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坝体防渗</w:t>
      </w:r>
    </w:p>
    <w:p>
      <w:pPr>
        <w:spacing w:before="0" w:after="0" w:line="240" w:lineRule="exact"/>
        <w:ind w:left="60" w:firstLine="526"/>
      </w:pPr>
    </w:p>
    <w:p>
      <w:pPr>
        <w:tabs>
          <w:tab w:val="left" w:pos="795"/>
        </w:tabs>
        <w:spacing w:before="0" w:after="0" w:line="229" w:lineRule="exact"/>
        <w:ind w:left="60" w:firstLine="0"/>
        <w:jc w:val="left"/>
      </w:pPr>
      <w:r>
        <w:rPr>
          <w:rFonts w:ascii="黑体" w:hAnsi="黑体" w:cs="黑体"/>
          <w:color w:val="000000"/>
          <w:spacing w:val="0"/>
          <w:w w:val="100"/>
          <w:position w:val="0"/>
          <w:sz w:val="21"/>
          <w:u w:val="none"/>
        </w:rPr>
        <w:t>8.2.1</w:t>
      </w:r>
      <w:r>
        <w:rPr>
          <w:rFonts w:cs="Calibri"/>
          <w:spacing w:val="-1"/>
          <w:w w:val="100"/>
        </w:rPr>
        <w:tab/>
      </w:r>
      <w:r>
        <w:rPr>
          <w:rFonts w:ascii="宋体" w:hAnsi="宋体" w:cs="宋体"/>
          <w:color w:val="000000"/>
          <w:spacing w:val="0"/>
          <w:w w:val="100"/>
          <w:position w:val="0"/>
          <w:sz w:val="21"/>
          <w:u w:val="none"/>
        </w:rPr>
        <w:t>常用坝体渗漏处理采用混凝土防渗墙、高压喷射灌浆、脉动灌浆、套阀管灌浆、冲抓回填、铺</w:t>
      </w:r>
    </w:p>
    <w:p>
      <w:pPr>
        <w:spacing w:before="0" w:after="0" w:line="312" w:lineRule="exact"/>
        <w:ind w:left="60" w:firstLine="0"/>
        <w:jc w:val="left"/>
      </w:pPr>
      <w:r>
        <w:rPr>
          <w:rFonts w:ascii="宋体" w:hAnsi="宋体" w:cs="宋体"/>
          <w:color w:val="000000"/>
          <w:spacing w:val="0"/>
          <w:w w:val="100"/>
          <w:position w:val="0"/>
          <w:sz w:val="21"/>
          <w:u w:val="none"/>
        </w:rPr>
        <w:t>土工膜等方法中的一种或几种组合。防渗方案可根据处理深度参考表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选用。</w:t>
      </w:r>
    </w:p>
    <w:p>
      <w:pPr>
        <w:spacing w:before="0" w:after="0" w:line="240" w:lineRule="exact"/>
        <w:ind w:left="60" w:firstLine="0"/>
      </w:pPr>
    </w:p>
    <w:p>
      <w:pPr>
        <w:tabs>
          <w:tab w:val="left" w:pos="3318"/>
        </w:tabs>
        <w:spacing w:before="0" w:after="0" w:line="228" w:lineRule="exact"/>
        <w:ind w:left="60" w:firstLine="273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常见土石坝渗漏处理方法的适用范围</w:t>
      </w:r>
    </w:p>
    <w:p>
      <w:pPr>
        <w:widowControl/>
        <w:jc w:val="left"/>
        <w:sectPr>
          <w:type w:val="continuous"/>
          <w:pgSz w:w="11906" w:h="16838"/>
          <w:pgMar w:top="1100" w:right="713" w:bottom="860" w:left="1073" w:header="0" w:footer="0" w:gutter="0"/>
          <w:pgNumType w:start="26"/>
          <w:cols w:num="1" w:space="708" w:equalWidth="0">
            <w:col w:w="10121" w:space="0"/>
          </w:cols>
          <w:docGrid w:type="lines" w:linePitch="312" w:charSpace="0"/>
        </w:sectPr>
      </w:pPr>
    </w:p>
    <w:p>
      <w:pPr>
        <w:spacing w:before="0" w:after="0" w:line="240" w:lineRule="exact"/>
        <w:ind w:left="60" w:firstLine="2732"/>
      </w:pPr>
    </w:p>
    <w:p>
      <w:pPr>
        <w:spacing w:before="0" w:after="0" w:line="240" w:lineRule="exact"/>
        <w:ind w:left="60" w:firstLine="2732"/>
      </w:pPr>
    </w:p>
    <w:p>
      <w:pPr>
        <w:spacing w:before="0" w:after="0" w:line="240" w:lineRule="exact"/>
        <w:ind w:left="60" w:firstLine="2732"/>
      </w:pPr>
    </w:p>
    <w:p>
      <w:pPr>
        <w:spacing w:before="0" w:after="0" w:line="240" w:lineRule="exact"/>
        <w:ind w:left="60" w:firstLine="2732"/>
        <w:sectPr>
          <w:type w:val="continuous"/>
          <w:pgSz w:w="11906" w:h="16838"/>
          <w:pgMar w:top="1100" w:right="713" w:bottom="860" w:left="1073" w:header="0" w:footer="0" w:gutter="0"/>
          <w:pgNumType w:start="27"/>
          <w:cols w:num="1" w:space="720"/>
          <w:docGrid w:type="lines" w:linePitch="312" w:charSpace="0"/>
        </w:sectPr>
      </w:pPr>
    </w:p>
    <w:p>
      <w:pPr>
        <w:spacing w:before="0" w:after="0" w:line="240" w:lineRule="exact"/>
        <w:ind w:left="60" w:firstLine="2732"/>
      </w:pPr>
    </w:p>
    <w:p>
      <w:pPr>
        <w:spacing w:before="0" w:after="0" w:line="240" w:lineRule="exact"/>
        <w:ind w:left="60" w:firstLine="2732"/>
      </w:pPr>
    </w:p>
    <w:p>
      <w:pPr>
        <w:spacing w:before="0" w:after="0" w:line="240" w:lineRule="exact"/>
        <w:ind w:left="60" w:firstLine="2732"/>
      </w:pPr>
    </w:p>
    <w:p>
      <w:pPr>
        <w:spacing w:before="0" w:after="0" w:line="240" w:lineRule="exact"/>
        <w:ind w:left="60" w:firstLine="2732"/>
      </w:pPr>
    </w:p>
    <w:p>
      <w:pPr>
        <w:spacing w:before="0" w:after="0" w:line="240" w:lineRule="exact"/>
        <w:ind w:left="60" w:firstLine="2732"/>
      </w:pPr>
    </w:p>
    <w:p>
      <w:pPr>
        <w:spacing w:before="0" w:after="0" w:line="240" w:lineRule="exact"/>
        <w:ind w:left="60" w:firstLine="2732"/>
      </w:pPr>
    </w:p>
    <w:p>
      <w:pPr>
        <w:spacing w:before="0" w:after="0" w:line="240" w:lineRule="exact"/>
        <w:ind w:left="60" w:firstLine="2732"/>
      </w:pPr>
    </w:p>
    <w:p>
      <w:pPr>
        <w:spacing w:before="0" w:after="0" w:line="370" w:lineRule="exact"/>
        <w:ind w:left="60" w:firstLine="2732"/>
      </w:pPr>
    </w:p>
    <w:p>
      <w:pPr>
        <w:widowControl/>
        <w:jc w:val="left"/>
        <w:sectPr>
          <w:type w:val="nextPage"/>
          <w:pgSz w:w="11906" w:h="16838"/>
          <w:pgMar w:top="1100" w:right="713" w:bottom="860" w:left="1073" w:header="0" w:footer="0" w:gutter="0"/>
          <w:pgNumType w:start="28"/>
          <w:cols w:num="1" w:space="720"/>
          <w:titlePg w:val="0"/>
          <w:docGrid w:type="lines" w:linePitch="312" w:charSpace="0"/>
        </w:sectPr>
      </w:pPr>
    </w:p>
    <w:p>
      <w:pPr>
        <w:spacing w:before="0" w:after="0" w:line="180" w:lineRule="exact"/>
        <w:ind w:left="257" w:firstLine="0"/>
        <w:jc w:val="left"/>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https://d.book118.com/297035135034006052</w:t>
        </w:r>
      </w:hyperlink>
    </w:p>
    <w:p>
      <w:pPr>
        <w:widowControl/>
        <w:jc w:val="left"/>
      </w:pPr>
    </w:p>
    <w:sectPr>
      <w:type w:val="continuous"/>
      <w:pgSz w:w="11906" w:h="16838"/>
      <w:pgMar w:top="1100" w:right="713" w:bottom="860" w:left="1073" w:header="0" w:footer="0" w:gutter="0"/>
      <w:pgNumType w:start="29"/>
      <w:cols w:num="1" w:space="708" w:equalWidth="0">
        <w:col w:w="1012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25949D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image" Target="media/image62.jpeg" /><Relationship Id="rId67" Type="http://schemas.openxmlformats.org/officeDocument/2006/relationships/image" Target="media/image63.jpeg" /><Relationship Id="rId68" Type="http://schemas.openxmlformats.org/officeDocument/2006/relationships/image" Target="media/image64.jpeg" /><Relationship Id="rId69" Type="http://schemas.openxmlformats.org/officeDocument/2006/relationships/image" Target="media/image65.jpeg" /><Relationship Id="rId7" Type="http://schemas.openxmlformats.org/officeDocument/2006/relationships/image" Target="media/image3.jpeg" /><Relationship Id="rId70" Type="http://schemas.openxmlformats.org/officeDocument/2006/relationships/image" Target="media/image66.jpeg" /><Relationship Id="rId71" Type="http://schemas.openxmlformats.org/officeDocument/2006/relationships/image" Target="media/image67.jpeg" /><Relationship Id="rId72" Type="http://schemas.openxmlformats.org/officeDocument/2006/relationships/image" Target="media/image68.jpeg" /><Relationship Id="rId73" Type="http://schemas.openxmlformats.org/officeDocument/2006/relationships/hyperlink" Target="https://d.book118.com/297035135034006052" TargetMode="External" /><Relationship Id="rId74" Type="http://schemas.openxmlformats.org/officeDocument/2006/relationships/theme" Target="theme/theme1.xml" /><Relationship Id="rId75" Type="http://schemas.openxmlformats.org/officeDocument/2006/relationships/styles" Target="styles.xml"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2024-03-13T01:50:57Z</dcterms:created>
  <dcterms:modified xsi:type="dcterms:W3CDTF">2024-03-13T01:51:07Z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705515CDBB014876BF4C1F57ED9FC29B_12</vt:lpwstr>
  </property>
  <property fmtid="{D5CDD505-2E9C-101B-9397-08002B2CF9AE}" pid="3" name="KSOProductBuildVer">
    <vt:lpwstr>2052-12.1.0.16399</vt:lpwstr>
  </property>
</Properties>
</file>