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安全指令接收机项目规划设计蓝图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52" w:history="1">
        <w:r>
          <w:rPr>
            <w:rFonts w:ascii="仿宋" w:eastAsia="仿宋" w:hAnsi="仿宋" w:cs="仿宋" w:hint="eastAsia"/>
            <w:lang w:eastAsia="zh-CN"/>
          </w:rPr>
          <w:t>概论</w:t>
        </w:r>
        <w:r>
          <w:tab/>
        </w:r>
        <w:r>
          <w:fldChar w:fldCharType="begin"/>
        </w:r>
        <w:r>
          <w:instrText xml:space="preserve"> PAGEREF _Toc6452 \h </w:instrText>
        </w:r>
        <w:r>
          <w:fldChar w:fldCharType="separate"/>
        </w:r>
        <w:r>
          <w:t>3</w:t>
        </w:r>
        <w:r>
          <w:fldChar w:fldCharType="end"/>
        </w:r>
      </w:hyperlink>
    </w:p>
    <w:p>
      <w:pPr>
        <w:pStyle w:val="TOC1"/>
        <w:tabs>
          <w:tab w:val="right" w:leader="dot" w:pos="8306"/>
        </w:tabs>
      </w:pPr>
      <w:hyperlink w:anchor="_Toc27002" w:history="1">
        <w:r>
          <w:rPr>
            <w:rFonts w:ascii="仿宋" w:eastAsia="仿宋" w:hAnsi="仿宋" w:cs="仿宋" w:hint="eastAsia"/>
            <w:lang w:eastAsia="zh-CN"/>
          </w:rPr>
          <w:t>一、安全指令接收机项目建设背景及必要性分析</w:t>
        </w:r>
        <w:r>
          <w:tab/>
        </w:r>
        <w:r>
          <w:fldChar w:fldCharType="begin"/>
        </w:r>
        <w:r>
          <w:instrText xml:space="preserve"> PAGEREF _Toc27002 \h </w:instrText>
        </w:r>
        <w:r>
          <w:fldChar w:fldCharType="separate"/>
        </w:r>
        <w:r>
          <w:t>3</w:t>
        </w:r>
        <w:r>
          <w:fldChar w:fldCharType="end"/>
        </w:r>
      </w:hyperlink>
    </w:p>
    <w:p>
      <w:pPr>
        <w:pStyle w:val="TOC2"/>
        <w:tabs>
          <w:tab w:val="right" w:leader="dot" w:pos="8306"/>
        </w:tabs>
      </w:pPr>
      <w:hyperlink w:anchor="_Toc2900" w:history="1">
        <w:r>
          <w:rPr>
            <w:rFonts w:ascii="仿宋" w:eastAsia="仿宋" w:hAnsi="仿宋" w:cs="仿宋" w:hint="eastAsia"/>
            <w:lang w:eastAsia="zh-CN"/>
          </w:rPr>
          <w:t>(一)、安全指令接收机项目背景分析</w:t>
        </w:r>
        <w:r>
          <w:tab/>
        </w:r>
        <w:r>
          <w:fldChar w:fldCharType="begin"/>
        </w:r>
        <w:r>
          <w:instrText xml:space="preserve"> PAGEREF _Toc2900 \h </w:instrText>
        </w:r>
        <w:r>
          <w:fldChar w:fldCharType="separate"/>
        </w:r>
        <w:r>
          <w:t>3</w:t>
        </w:r>
        <w:r>
          <w:fldChar w:fldCharType="end"/>
        </w:r>
      </w:hyperlink>
    </w:p>
    <w:p>
      <w:pPr>
        <w:pStyle w:val="TOC2"/>
        <w:tabs>
          <w:tab w:val="right" w:leader="dot" w:pos="8306"/>
        </w:tabs>
      </w:pPr>
      <w:hyperlink w:anchor="_Toc14320" w:history="1">
        <w:r>
          <w:rPr>
            <w:rFonts w:ascii="仿宋" w:eastAsia="仿宋" w:hAnsi="仿宋" w:cs="仿宋" w:hint="eastAsia"/>
            <w:lang w:eastAsia="zh-CN"/>
          </w:rPr>
          <w:t>(二)、安全指令接收机项目建设必要性分析</w:t>
        </w:r>
        <w:r>
          <w:tab/>
        </w:r>
        <w:r>
          <w:fldChar w:fldCharType="begin"/>
        </w:r>
        <w:r>
          <w:instrText xml:space="preserve"> PAGEREF _Toc14320 \h </w:instrText>
        </w:r>
        <w:r>
          <w:fldChar w:fldCharType="separate"/>
        </w:r>
        <w:r>
          <w:t>5</w:t>
        </w:r>
        <w:r>
          <w:fldChar w:fldCharType="end"/>
        </w:r>
      </w:hyperlink>
    </w:p>
    <w:p>
      <w:pPr>
        <w:pStyle w:val="TOC1"/>
        <w:tabs>
          <w:tab w:val="right" w:leader="dot" w:pos="8306"/>
        </w:tabs>
      </w:pPr>
      <w:hyperlink w:anchor="_Toc23824" w:history="1">
        <w:r>
          <w:rPr>
            <w:rFonts w:ascii="仿宋" w:eastAsia="仿宋" w:hAnsi="仿宋" w:cs="仿宋" w:hint="eastAsia"/>
            <w:lang w:eastAsia="zh-CN"/>
          </w:rPr>
          <w:t>二、安全指令接收机项目建设单位说明</w:t>
        </w:r>
        <w:r>
          <w:tab/>
        </w:r>
        <w:r>
          <w:fldChar w:fldCharType="begin"/>
        </w:r>
        <w:r>
          <w:instrText xml:space="preserve"> PAGEREF _Toc23824 \h </w:instrText>
        </w:r>
        <w:r>
          <w:fldChar w:fldCharType="separate"/>
        </w:r>
        <w:r>
          <w:t>6</w:t>
        </w:r>
        <w:r>
          <w:fldChar w:fldCharType="end"/>
        </w:r>
      </w:hyperlink>
    </w:p>
    <w:p>
      <w:pPr>
        <w:pStyle w:val="TOC2"/>
        <w:tabs>
          <w:tab w:val="right" w:leader="dot" w:pos="8306"/>
        </w:tabs>
      </w:pPr>
      <w:hyperlink w:anchor="_Toc2184" w:history="1">
        <w:r>
          <w:rPr>
            <w:rFonts w:ascii="仿宋" w:eastAsia="仿宋" w:hAnsi="仿宋" w:cs="仿宋" w:hint="eastAsia"/>
            <w:lang w:eastAsia="zh-CN"/>
          </w:rPr>
          <w:t>(一)、安全指令接收机项目承办单位基本情况</w:t>
        </w:r>
        <w:r>
          <w:tab/>
        </w:r>
        <w:r>
          <w:fldChar w:fldCharType="begin"/>
        </w:r>
        <w:r>
          <w:instrText xml:space="preserve"> PAGEREF _Toc2184 \h </w:instrText>
        </w:r>
        <w:r>
          <w:fldChar w:fldCharType="separate"/>
        </w:r>
        <w:r>
          <w:t>6</w:t>
        </w:r>
        <w:r>
          <w:fldChar w:fldCharType="end"/>
        </w:r>
      </w:hyperlink>
    </w:p>
    <w:p>
      <w:pPr>
        <w:pStyle w:val="TOC2"/>
        <w:tabs>
          <w:tab w:val="right" w:leader="dot" w:pos="8306"/>
        </w:tabs>
      </w:pPr>
      <w:hyperlink w:anchor="_Toc8844" w:history="1">
        <w:r>
          <w:rPr>
            <w:rFonts w:ascii="仿宋" w:eastAsia="仿宋" w:hAnsi="仿宋" w:cs="仿宋" w:hint="eastAsia"/>
            <w:lang w:eastAsia="zh-CN"/>
          </w:rPr>
          <w:t>(二)、公司经济效益分析</w:t>
        </w:r>
        <w:r>
          <w:tab/>
        </w:r>
        <w:r>
          <w:fldChar w:fldCharType="begin"/>
        </w:r>
        <w:r>
          <w:instrText xml:space="preserve"> PAGEREF _Toc8844 \h </w:instrText>
        </w:r>
        <w:r>
          <w:fldChar w:fldCharType="separate"/>
        </w:r>
        <w:r>
          <w:t>7</w:t>
        </w:r>
        <w:r>
          <w:fldChar w:fldCharType="end"/>
        </w:r>
      </w:hyperlink>
    </w:p>
    <w:p>
      <w:pPr>
        <w:pStyle w:val="TOC1"/>
        <w:tabs>
          <w:tab w:val="right" w:leader="dot" w:pos="8306"/>
        </w:tabs>
      </w:pPr>
      <w:hyperlink w:anchor="_Toc30826" w:history="1">
        <w:r>
          <w:rPr>
            <w:rFonts w:ascii="仿宋" w:eastAsia="仿宋" w:hAnsi="仿宋" w:cs="仿宋" w:hint="eastAsia"/>
            <w:lang w:eastAsia="zh-CN"/>
          </w:rPr>
          <w:t>三、安全指令接收机项目绩效评估</w:t>
        </w:r>
        <w:r>
          <w:tab/>
        </w:r>
        <w:r>
          <w:fldChar w:fldCharType="begin"/>
        </w:r>
        <w:r>
          <w:instrText xml:space="preserve"> PAGEREF _Toc30826 \h </w:instrText>
        </w:r>
        <w:r>
          <w:fldChar w:fldCharType="separate"/>
        </w:r>
        <w:r>
          <w:t>8</w:t>
        </w:r>
        <w:r>
          <w:fldChar w:fldCharType="end"/>
        </w:r>
      </w:hyperlink>
    </w:p>
    <w:p>
      <w:pPr>
        <w:pStyle w:val="TOC2"/>
        <w:tabs>
          <w:tab w:val="right" w:leader="dot" w:pos="8306"/>
        </w:tabs>
      </w:pPr>
      <w:hyperlink w:anchor="_Toc24447" w:history="1">
        <w:r>
          <w:rPr>
            <w:rFonts w:ascii="仿宋" w:eastAsia="仿宋" w:hAnsi="仿宋" w:cs="仿宋" w:hint="eastAsia"/>
            <w:lang w:eastAsia="zh-CN"/>
          </w:rPr>
          <w:t>(一)、绩效评估指标</w:t>
        </w:r>
        <w:r>
          <w:tab/>
        </w:r>
        <w:r>
          <w:fldChar w:fldCharType="begin"/>
        </w:r>
        <w:r>
          <w:instrText xml:space="preserve"> PAGEREF _Toc24447 \h </w:instrText>
        </w:r>
        <w:r>
          <w:fldChar w:fldCharType="separate"/>
        </w:r>
        <w:r>
          <w:t>8</w:t>
        </w:r>
        <w:r>
          <w:fldChar w:fldCharType="end"/>
        </w:r>
      </w:hyperlink>
    </w:p>
    <w:p>
      <w:pPr>
        <w:pStyle w:val="TOC2"/>
        <w:tabs>
          <w:tab w:val="right" w:leader="dot" w:pos="8306"/>
        </w:tabs>
      </w:pPr>
      <w:hyperlink w:anchor="_Toc13022" w:history="1">
        <w:r>
          <w:rPr>
            <w:rFonts w:ascii="仿宋" w:eastAsia="仿宋" w:hAnsi="仿宋" w:cs="仿宋" w:hint="eastAsia"/>
            <w:lang w:eastAsia="zh-CN"/>
          </w:rPr>
          <w:t>(二)、绩效评估方法</w:t>
        </w:r>
        <w:r>
          <w:tab/>
        </w:r>
        <w:r>
          <w:fldChar w:fldCharType="begin"/>
        </w:r>
        <w:r>
          <w:instrText xml:space="preserve"> PAGEREF _Toc13022 \h </w:instrText>
        </w:r>
        <w:r>
          <w:fldChar w:fldCharType="separate"/>
        </w:r>
        <w:r>
          <w:t>9</w:t>
        </w:r>
        <w:r>
          <w:fldChar w:fldCharType="end"/>
        </w:r>
      </w:hyperlink>
    </w:p>
    <w:p>
      <w:pPr>
        <w:pStyle w:val="TOC2"/>
        <w:tabs>
          <w:tab w:val="right" w:leader="dot" w:pos="8306"/>
        </w:tabs>
      </w:pPr>
      <w:hyperlink w:anchor="_Toc5849" w:history="1">
        <w:r>
          <w:rPr>
            <w:rFonts w:ascii="仿宋" w:eastAsia="仿宋" w:hAnsi="仿宋" w:cs="仿宋" w:hint="eastAsia"/>
            <w:lang w:eastAsia="zh-CN"/>
          </w:rPr>
          <w:t>(三)、绩效评估周期</w:t>
        </w:r>
        <w:r>
          <w:tab/>
        </w:r>
        <w:r>
          <w:fldChar w:fldCharType="begin"/>
        </w:r>
        <w:r>
          <w:instrText xml:space="preserve"> PAGEREF _Toc5849 \h </w:instrText>
        </w:r>
        <w:r>
          <w:fldChar w:fldCharType="separate"/>
        </w:r>
        <w:r>
          <w:t>10</w:t>
        </w:r>
        <w:r>
          <w:fldChar w:fldCharType="end"/>
        </w:r>
      </w:hyperlink>
    </w:p>
    <w:p>
      <w:pPr>
        <w:pStyle w:val="TOC1"/>
        <w:tabs>
          <w:tab w:val="right" w:leader="dot" w:pos="8306"/>
        </w:tabs>
      </w:pPr>
      <w:hyperlink w:anchor="_Toc10448" w:history="1">
        <w:r>
          <w:rPr>
            <w:rFonts w:ascii="仿宋" w:eastAsia="仿宋" w:hAnsi="仿宋" w:cs="仿宋" w:hint="eastAsia"/>
            <w:lang w:eastAsia="zh-CN"/>
          </w:rPr>
          <w:t>四、安全指令接收机项目危机管理</w:t>
        </w:r>
        <w:r>
          <w:tab/>
        </w:r>
        <w:r>
          <w:fldChar w:fldCharType="begin"/>
        </w:r>
        <w:r>
          <w:instrText xml:space="preserve"> PAGEREF _Toc10448 \h </w:instrText>
        </w:r>
        <w:r>
          <w:fldChar w:fldCharType="separate"/>
        </w:r>
        <w:r>
          <w:t>11</w:t>
        </w:r>
        <w:r>
          <w:fldChar w:fldCharType="end"/>
        </w:r>
      </w:hyperlink>
    </w:p>
    <w:p>
      <w:pPr>
        <w:pStyle w:val="TOC2"/>
        <w:tabs>
          <w:tab w:val="right" w:leader="dot" w:pos="8306"/>
        </w:tabs>
      </w:pPr>
      <w:hyperlink w:anchor="_Toc28838" w:history="1">
        <w:r>
          <w:rPr>
            <w:rFonts w:ascii="仿宋" w:eastAsia="仿宋" w:hAnsi="仿宋" w:cs="仿宋" w:hint="eastAsia"/>
            <w:lang w:eastAsia="zh-CN"/>
          </w:rPr>
          <w:t>(一)、危机预警与识别</w:t>
        </w:r>
        <w:r>
          <w:tab/>
        </w:r>
        <w:r>
          <w:fldChar w:fldCharType="begin"/>
        </w:r>
        <w:r>
          <w:instrText xml:space="preserve"> PAGEREF _Toc28838 \h </w:instrText>
        </w:r>
        <w:r>
          <w:fldChar w:fldCharType="separate"/>
        </w:r>
        <w:r>
          <w:t>11</w:t>
        </w:r>
        <w:r>
          <w:fldChar w:fldCharType="end"/>
        </w:r>
      </w:hyperlink>
    </w:p>
    <w:p>
      <w:pPr>
        <w:pStyle w:val="TOC2"/>
        <w:tabs>
          <w:tab w:val="right" w:leader="dot" w:pos="8306"/>
        </w:tabs>
      </w:pPr>
      <w:hyperlink w:anchor="_Toc14756" w:history="1">
        <w:r>
          <w:rPr>
            <w:rFonts w:ascii="仿宋" w:eastAsia="仿宋" w:hAnsi="仿宋" w:cs="仿宋" w:hint="eastAsia"/>
            <w:lang w:eastAsia="zh-CN"/>
          </w:rPr>
          <w:t>(二)、危机应对与恢复</w:t>
        </w:r>
        <w:r>
          <w:tab/>
        </w:r>
        <w:r>
          <w:fldChar w:fldCharType="begin"/>
        </w:r>
        <w:r>
          <w:instrText xml:space="preserve"> PAGEREF _Toc14756 \h </w:instrText>
        </w:r>
        <w:r>
          <w:fldChar w:fldCharType="separate"/>
        </w:r>
        <w:r>
          <w:t>12</w:t>
        </w:r>
        <w:r>
          <w:fldChar w:fldCharType="end"/>
        </w:r>
      </w:hyperlink>
    </w:p>
    <w:p>
      <w:pPr>
        <w:pStyle w:val="TOC1"/>
        <w:tabs>
          <w:tab w:val="right" w:leader="dot" w:pos="8306"/>
        </w:tabs>
      </w:pPr>
      <w:hyperlink w:anchor="_Toc28697" w:history="1">
        <w:r>
          <w:rPr>
            <w:rFonts w:ascii="仿宋" w:eastAsia="仿宋" w:hAnsi="仿宋" w:cs="仿宋" w:hint="eastAsia"/>
            <w:lang w:eastAsia="zh-CN"/>
          </w:rPr>
          <w:t>五、安全指令接收机项目土建工程</w:t>
        </w:r>
        <w:r>
          <w:tab/>
        </w:r>
        <w:r>
          <w:fldChar w:fldCharType="begin"/>
        </w:r>
        <w:r>
          <w:instrText xml:space="preserve"> PAGEREF _Toc28697 \h </w:instrText>
        </w:r>
        <w:r>
          <w:fldChar w:fldCharType="separate"/>
        </w:r>
        <w:r>
          <w:t>14</w:t>
        </w:r>
        <w:r>
          <w:fldChar w:fldCharType="end"/>
        </w:r>
      </w:hyperlink>
    </w:p>
    <w:p>
      <w:pPr>
        <w:pStyle w:val="TOC2"/>
        <w:tabs>
          <w:tab w:val="right" w:leader="dot" w:pos="8306"/>
        </w:tabs>
      </w:pPr>
      <w:hyperlink w:anchor="_Toc32668" w:history="1">
        <w:r>
          <w:rPr>
            <w:rFonts w:ascii="仿宋" w:eastAsia="仿宋" w:hAnsi="仿宋" w:cs="仿宋" w:hint="eastAsia"/>
            <w:lang w:eastAsia="zh-CN"/>
          </w:rPr>
          <w:t>(一)、建筑工程设计原则</w:t>
        </w:r>
        <w:r>
          <w:tab/>
        </w:r>
        <w:r>
          <w:fldChar w:fldCharType="begin"/>
        </w:r>
        <w:r>
          <w:instrText xml:space="preserve"> PAGEREF _Toc32668 \h </w:instrText>
        </w:r>
        <w:r>
          <w:fldChar w:fldCharType="separate"/>
        </w:r>
        <w:r>
          <w:t>14</w:t>
        </w:r>
        <w:r>
          <w:fldChar w:fldCharType="end"/>
        </w:r>
      </w:hyperlink>
    </w:p>
    <w:p>
      <w:pPr>
        <w:pStyle w:val="TOC2"/>
        <w:tabs>
          <w:tab w:val="right" w:leader="dot" w:pos="8306"/>
        </w:tabs>
      </w:pPr>
      <w:hyperlink w:anchor="_Toc17122" w:history="1">
        <w:r>
          <w:rPr>
            <w:rFonts w:ascii="仿宋" w:eastAsia="仿宋" w:hAnsi="仿宋" w:cs="仿宋" w:hint="eastAsia"/>
            <w:lang w:eastAsia="zh-CN"/>
          </w:rPr>
          <w:t>(二)、土建工程设计年限及安全等级</w:t>
        </w:r>
        <w:r>
          <w:tab/>
        </w:r>
        <w:r>
          <w:fldChar w:fldCharType="begin"/>
        </w:r>
        <w:r>
          <w:instrText xml:space="preserve"> PAGEREF _Toc17122 \h </w:instrText>
        </w:r>
        <w:r>
          <w:fldChar w:fldCharType="separate"/>
        </w:r>
        <w:r>
          <w:t>15</w:t>
        </w:r>
        <w:r>
          <w:fldChar w:fldCharType="end"/>
        </w:r>
      </w:hyperlink>
    </w:p>
    <w:p>
      <w:pPr>
        <w:pStyle w:val="TOC2"/>
        <w:tabs>
          <w:tab w:val="right" w:leader="dot" w:pos="8306"/>
        </w:tabs>
      </w:pPr>
      <w:hyperlink w:anchor="_Toc17487" w:history="1">
        <w:r>
          <w:rPr>
            <w:rFonts w:ascii="仿宋" w:eastAsia="仿宋" w:hAnsi="仿宋" w:cs="仿宋" w:hint="eastAsia"/>
            <w:lang w:eastAsia="zh-CN"/>
          </w:rPr>
          <w:t>(三)、建筑工程设计总体要求</w:t>
        </w:r>
        <w:r>
          <w:tab/>
        </w:r>
        <w:r>
          <w:fldChar w:fldCharType="begin"/>
        </w:r>
        <w:r>
          <w:instrText xml:space="preserve"> PAGEREF _Toc17487 \h </w:instrText>
        </w:r>
        <w:r>
          <w:fldChar w:fldCharType="separate"/>
        </w:r>
        <w:r>
          <w:t>16</w:t>
        </w:r>
        <w:r>
          <w:fldChar w:fldCharType="end"/>
        </w:r>
      </w:hyperlink>
    </w:p>
    <w:p>
      <w:pPr>
        <w:pStyle w:val="TOC2"/>
        <w:tabs>
          <w:tab w:val="right" w:leader="dot" w:pos="8306"/>
        </w:tabs>
      </w:pPr>
      <w:hyperlink w:anchor="_Toc15420" w:history="1">
        <w:r>
          <w:rPr>
            <w:rFonts w:ascii="仿宋" w:eastAsia="仿宋" w:hAnsi="仿宋" w:cs="仿宋" w:hint="eastAsia"/>
            <w:lang w:eastAsia="zh-CN"/>
          </w:rPr>
          <w:t>(四)、土建工程建设指标</w:t>
        </w:r>
        <w:r>
          <w:tab/>
        </w:r>
        <w:r>
          <w:fldChar w:fldCharType="begin"/>
        </w:r>
        <w:r>
          <w:instrText xml:space="preserve"> PAGEREF _Toc15420 \h </w:instrText>
        </w:r>
        <w:r>
          <w:fldChar w:fldCharType="separate"/>
        </w:r>
        <w:r>
          <w:t>17</w:t>
        </w:r>
        <w:r>
          <w:fldChar w:fldCharType="end"/>
        </w:r>
      </w:hyperlink>
    </w:p>
    <w:p>
      <w:pPr>
        <w:pStyle w:val="TOC1"/>
        <w:tabs>
          <w:tab w:val="right" w:leader="dot" w:pos="8306"/>
        </w:tabs>
      </w:pPr>
      <w:hyperlink w:anchor="_Toc1546" w:history="1">
        <w:r>
          <w:rPr>
            <w:rFonts w:ascii="仿宋" w:eastAsia="仿宋" w:hAnsi="仿宋" w:cs="仿宋" w:hint="eastAsia"/>
            <w:lang w:eastAsia="zh-CN"/>
          </w:rPr>
          <w:t>六、安全指令接收机项目可持续发展</w:t>
        </w:r>
        <w:r>
          <w:tab/>
        </w:r>
        <w:r>
          <w:fldChar w:fldCharType="begin"/>
        </w:r>
        <w:r>
          <w:instrText xml:space="preserve"> PAGEREF _Toc1546 \h </w:instrText>
        </w:r>
        <w:r>
          <w:fldChar w:fldCharType="separate"/>
        </w:r>
        <w:r>
          <w:t>17</w:t>
        </w:r>
        <w:r>
          <w:fldChar w:fldCharType="end"/>
        </w:r>
      </w:hyperlink>
    </w:p>
    <w:p>
      <w:pPr>
        <w:pStyle w:val="TOC2"/>
        <w:tabs>
          <w:tab w:val="right" w:leader="dot" w:pos="8306"/>
        </w:tabs>
      </w:pPr>
      <w:hyperlink w:anchor="_Toc24913" w:history="1">
        <w:r>
          <w:rPr>
            <w:rFonts w:ascii="仿宋" w:eastAsia="仿宋" w:hAnsi="仿宋" w:cs="仿宋" w:hint="eastAsia"/>
            <w:lang w:eastAsia="zh-CN"/>
          </w:rPr>
          <w:t>(一)、可持续战略与实践</w:t>
        </w:r>
        <w:r>
          <w:tab/>
        </w:r>
        <w:r>
          <w:fldChar w:fldCharType="begin"/>
        </w:r>
        <w:r>
          <w:instrText xml:space="preserve"> PAGEREF _Toc24913 \h </w:instrText>
        </w:r>
        <w:r>
          <w:fldChar w:fldCharType="separate"/>
        </w:r>
        <w:r>
          <w:t>17</w:t>
        </w:r>
        <w:r>
          <w:fldChar w:fldCharType="end"/>
        </w:r>
      </w:hyperlink>
    </w:p>
    <w:p>
      <w:pPr>
        <w:pStyle w:val="TOC2"/>
        <w:tabs>
          <w:tab w:val="right" w:leader="dot" w:pos="8306"/>
        </w:tabs>
      </w:pPr>
      <w:hyperlink w:anchor="_Toc32021" w:history="1">
        <w:r>
          <w:rPr>
            <w:rFonts w:ascii="仿宋" w:eastAsia="仿宋" w:hAnsi="仿宋" w:cs="仿宋" w:hint="eastAsia"/>
            <w:lang w:eastAsia="zh-CN"/>
          </w:rPr>
          <w:t>(二)、环保与社会责任</w:t>
        </w:r>
        <w:r>
          <w:tab/>
        </w:r>
        <w:r>
          <w:fldChar w:fldCharType="begin"/>
        </w:r>
        <w:r>
          <w:instrText xml:space="preserve"> PAGEREF _Toc32021 \h </w:instrText>
        </w:r>
        <w:r>
          <w:fldChar w:fldCharType="separate"/>
        </w:r>
        <w:r>
          <w:t>18</w:t>
        </w:r>
        <w:r>
          <w:fldChar w:fldCharType="end"/>
        </w:r>
      </w:hyperlink>
    </w:p>
    <w:p>
      <w:pPr>
        <w:pStyle w:val="TOC1"/>
        <w:tabs>
          <w:tab w:val="right" w:leader="dot" w:pos="8306"/>
        </w:tabs>
      </w:pPr>
      <w:hyperlink w:anchor="_Toc23021" w:history="1">
        <w:r>
          <w:rPr>
            <w:rFonts w:ascii="仿宋" w:eastAsia="仿宋" w:hAnsi="仿宋" w:cs="仿宋" w:hint="eastAsia"/>
            <w:lang w:eastAsia="zh-CN"/>
          </w:rPr>
          <w:t>七、安全指令接收机项目经营效益</w:t>
        </w:r>
        <w:r>
          <w:tab/>
        </w:r>
        <w:r>
          <w:fldChar w:fldCharType="begin"/>
        </w:r>
        <w:r>
          <w:instrText xml:space="preserve"> PAGEREF _Toc23021 \h </w:instrText>
        </w:r>
        <w:r>
          <w:fldChar w:fldCharType="separate"/>
        </w:r>
        <w:r>
          <w:t>19</w:t>
        </w:r>
        <w:r>
          <w:fldChar w:fldCharType="end"/>
        </w:r>
      </w:hyperlink>
    </w:p>
    <w:p>
      <w:pPr>
        <w:pStyle w:val="TOC2"/>
        <w:tabs>
          <w:tab w:val="right" w:leader="dot" w:pos="8306"/>
        </w:tabs>
      </w:pPr>
      <w:hyperlink w:anchor="_Toc18474" w:history="1">
        <w:r>
          <w:rPr>
            <w:rFonts w:ascii="仿宋" w:eastAsia="仿宋" w:hAnsi="仿宋" w:cs="仿宋" w:hint="eastAsia"/>
            <w:lang w:eastAsia="zh-CN"/>
          </w:rPr>
          <w:t>(一)、经济评价财务测算</w:t>
        </w:r>
        <w:r>
          <w:tab/>
        </w:r>
        <w:r>
          <w:fldChar w:fldCharType="begin"/>
        </w:r>
        <w:r>
          <w:instrText xml:space="preserve"> PAGEREF _Toc18474 \h </w:instrText>
        </w:r>
        <w:r>
          <w:fldChar w:fldCharType="separate"/>
        </w:r>
        <w:r>
          <w:t>19</w:t>
        </w:r>
        <w:r>
          <w:fldChar w:fldCharType="end"/>
        </w:r>
      </w:hyperlink>
    </w:p>
    <w:p>
      <w:pPr>
        <w:pStyle w:val="TOC2"/>
        <w:tabs>
          <w:tab w:val="right" w:leader="dot" w:pos="8306"/>
        </w:tabs>
      </w:pPr>
      <w:hyperlink w:anchor="_Toc28565" w:history="1">
        <w:r>
          <w:rPr>
            <w:rFonts w:ascii="仿宋" w:eastAsia="仿宋" w:hAnsi="仿宋" w:cs="仿宋" w:hint="eastAsia"/>
            <w:lang w:eastAsia="zh-CN"/>
          </w:rPr>
          <w:t>(二)、安全指令接收机项目盈利能力分析</w:t>
        </w:r>
        <w:r>
          <w:tab/>
        </w:r>
        <w:r>
          <w:fldChar w:fldCharType="begin"/>
        </w:r>
        <w:r>
          <w:instrText xml:space="preserve"> PAGEREF _Toc28565 \h </w:instrText>
        </w:r>
        <w:r>
          <w:fldChar w:fldCharType="separate"/>
        </w:r>
        <w:r>
          <w:t>20</w:t>
        </w:r>
        <w:r>
          <w:fldChar w:fldCharType="end"/>
        </w:r>
      </w:hyperlink>
    </w:p>
    <w:p>
      <w:pPr>
        <w:pStyle w:val="TOC1"/>
        <w:tabs>
          <w:tab w:val="right" w:leader="dot" w:pos="8306"/>
        </w:tabs>
      </w:pPr>
      <w:hyperlink w:anchor="_Toc24996" w:history="1">
        <w:r>
          <w:rPr>
            <w:rFonts w:ascii="仿宋" w:eastAsia="仿宋" w:hAnsi="仿宋" w:cs="仿宋" w:hint="eastAsia"/>
            <w:lang w:eastAsia="zh-CN"/>
          </w:rPr>
          <w:t>八、安全指令接收机项目风险管理</w:t>
        </w:r>
        <w:r>
          <w:tab/>
        </w:r>
        <w:r>
          <w:fldChar w:fldCharType="begin"/>
        </w:r>
        <w:r>
          <w:instrText xml:space="preserve"> PAGEREF _Toc24996 \h </w:instrText>
        </w:r>
        <w:r>
          <w:fldChar w:fldCharType="separate"/>
        </w:r>
        <w:r>
          <w:t>21</w:t>
        </w:r>
        <w:r>
          <w:fldChar w:fldCharType="end"/>
        </w:r>
      </w:hyperlink>
    </w:p>
    <w:p>
      <w:pPr>
        <w:pStyle w:val="TOC2"/>
        <w:tabs>
          <w:tab w:val="right" w:leader="dot" w:pos="8306"/>
        </w:tabs>
      </w:pPr>
      <w:hyperlink w:anchor="_Toc22133" w:history="1">
        <w:r>
          <w:rPr>
            <w:rFonts w:ascii="仿宋" w:eastAsia="仿宋" w:hAnsi="仿宋" w:cs="仿宋" w:hint="eastAsia"/>
            <w:lang w:eastAsia="zh-CN"/>
          </w:rPr>
          <w:t>(一)、风险识别与评估</w:t>
        </w:r>
        <w:r>
          <w:tab/>
        </w:r>
        <w:r>
          <w:fldChar w:fldCharType="begin"/>
        </w:r>
        <w:r>
          <w:instrText xml:space="preserve"> PAGEREF _Toc22133 \h </w:instrText>
        </w:r>
        <w:r>
          <w:fldChar w:fldCharType="separate"/>
        </w:r>
        <w:r>
          <w:t>21</w:t>
        </w:r>
        <w:r>
          <w:fldChar w:fldCharType="end"/>
        </w:r>
      </w:hyperlink>
    </w:p>
    <w:p>
      <w:pPr>
        <w:pStyle w:val="TOC2"/>
        <w:tabs>
          <w:tab w:val="right" w:leader="dot" w:pos="8306"/>
        </w:tabs>
      </w:pPr>
      <w:hyperlink w:anchor="_Toc19251" w:history="1">
        <w:r>
          <w:rPr>
            <w:rFonts w:ascii="仿宋" w:eastAsia="仿宋" w:hAnsi="仿宋" w:cs="仿宋" w:hint="eastAsia"/>
            <w:lang w:eastAsia="zh-CN"/>
          </w:rPr>
          <w:t>(二)、风险应对策略</w:t>
        </w:r>
        <w:r>
          <w:tab/>
        </w:r>
        <w:r>
          <w:fldChar w:fldCharType="begin"/>
        </w:r>
        <w:r>
          <w:instrText xml:space="preserve"> PAGEREF _Toc19251 \h </w:instrText>
        </w:r>
        <w:r>
          <w:fldChar w:fldCharType="separate"/>
        </w:r>
        <w:r>
          <w:t>22</w:t>
        </w:r>
        <w:r>
          <w:fldChar w:fldCharType="end"/>
        </w:r>
      </w:hyperlink>
    </w:p>
    <w:p>
      <w:pPr>
        <w:pStyle w:val="TOC2"/>
        <w:tabs>
          <w:tab w:val="right" w:leader="dot" w:pos="8306"/>
        </w:tabs>
      </w:pPr>
      <w:hyperlink w:anchor="_Toc5844" w:history="1">
        <w:r>
          <w:rPr>
            <w:rFonts w:ascii="仿宋" w:eastAsia="仿宋" w:hAnsi="仿宋" w:cs="仿宋" w:hint="eastAsia"/>
            <w:lang w:eastAsia="zh-CN"/>
          </w:rPr>
          <w:t>(三)、风险监控与控制</w:t>
        </w:r>
        <w:r>
          <w:tab/>
        </w:r>
        <w:r>
          <w:fldChar w:fldCharType="begin"/>
        </w:r>
        <w:r>
          <w:instrText xml:space="preserve"> PAGEREF _Toc5844 \h </w:instrText>
        </w:r>
        <w:r>
          <w:fldChar w:fldCharType="separate"/>
        </w:r>
        <w:r>
          <w:t>24</w:t>
        </w:r>
        <w:r>
          <w:fldChar w:fldCharType="end"/>
        </w:r>
      </w:hyperlink>
    </w:p>
    <w:p>
      <w:pPr>
        <w:pStyle w:val="TOC1"/>
        <w:tabs>
          <w:tab w:val="right" w:leader="dot" w:pos="8306"/>
        </w:tabs>
      </w:pPr>
      <w:hyperlink w:anchor="_Toc3091" w:history="1">
        <w:r>
          <w:rPr>
            <w:rFonts w:ascii="仿宋" w:eastAsia="仿宋" w:hAnsi="仿宋" w:cs="仿宋" w:hint="eastAsia"/>
            <w:lang w:eastAsia="zh-CN"/>
          </w:rPr>
          <w:t>九、安全指令接收机项目财务管理</w:t>
        </w:r>
        <w:r>
          <w:tab/>
        </w:r>
        <w:r>
          <w:fldChar w:fldCharType="begin"/>
        </w:r>
        <w:r>
          <w:instrText xml:space="preserve"> PAGEREF _Toc3091 \h </w:instrText>
        </w:r>
        <w:r>
          <w:fldChar w:fldCharType="separate"/>
        </w:r>
        <w:r>
          <w:t>25</w:t>
        </w:r>
        <w:r>
          <w:fldChar w:fldCharType="end"/>
        </w:r>
      </w:hyperlink>
    </w:p>
    <w:p>
      <w:pPr>
        <w:pStyle w:val="TOC2"/>
        <w:tabs>
          <w:tab w:val="right" w:leader="dot" w:pos="8306"/>
        </w:tabs>
      </w:pPr>
      <w:hyperlink w:anchor="_Toc25309" w:history="1">
        <w:r>
          <w:rPr>
            <w:rFonts w:ascii="仿宋" w:eastAsia="仿宋" w:hAnsi="仿宋" w:cs="仿宋" w:hint="eastAsia"/>
            <w:lang w:eastAsia="zh-CN"/>
          </w:rPr>
          <w:t>(一)、资金需求大</w:t>
        </w:r>
        <w:r>
          <w:tab/>
        </w:r>
        <w:r>
          <w:fldChar w:fldCharType="begin"/>
        </w:r>
        <w:r>
          <w:instrText xml:space="preserve"> PAGEREF _Toc25309 \h </w:instrText>
        </w:r>
        <w:r>
          <w:fldChar w:fldCharType="separate"/>
        </w:r>
        <w:r>
          <w:t>25</w:t>
        </w:r>
        <w:r>
          <w:fldChar w:fldCharType="end"/>
        </w:r>
      </w:hyperlink>
    </w:p>
    <w:p>
      <w:pPr>
        <w:pStyle w:val="TOC2"/>
        <w:tabs>
          <w:tab w:val="right" w:leader="dot" w:pos="8306"/>
        </w:tabs>
      </w:pPr>
      <w:hyperlink w:anchor="_Toc15898" w:history="1">
        <w:r>
          <w:rPr>
            <w:rFonts w:ascii="仿宋" w:eastAsia="仿宋" w:hAnsi="仿宋" w:cs="仿宋" w:hint="eastAsia"/>
            <w:lang w:eastAsia="zh-CN"/>
          </w:rPr>
          <w:t>(二)、研发周期长</w:t>
        </w:r>
        <w:r>
          <w:tab/>
        </w:r>
        <w:r>
          <w:fldChar w:fldCharType="begin"/>
        </w:r>
        <w:r>
          <w:instrText xml:space="preserve"> PAGEREF _Toc15898 \h </w:instrText>
        </w:r>
        <w:r>
          <w:fldChar w:fldCharType="separate"/>
        </w:r>
        <w:r>
          <w:t>26</w:t>
        </w:r>
        <w:r>
          <w:fldChar w:fldCharType="end"/>
        </w:r>
      </w:hyperlink>
    </w:p>
    <w:p>
      <w:pPr>
        <w:pStyle w:val="TOC2"/>
        <w:tabs>
          <w:tab w:val="right" w:leader="dot" w:pos="8306"/>
        </w:tabs>
      </w:pPr>
      <w:hyperlink w:anchor="_Toc17411" w:history="1">
        <w:r>
          <w:rPr>
            <w:rFonts w:ascii="仿宋" w:eastAsia="仿宋" w:hAnsi="仿宋" w:cs="仿宋" w:hint="eastAsia"/>
            <w:lang w:eastAsia="zh-CN"/>
          </w:rPr>
          <w:t>(三)、市场风险大</w:t>
        </w:r>
        <w:r>
          <w:tab/>
        </w:r>
        <w:r>
          <w:fldChar w:fldCharType="begin"/>
        </w:r>
        <w:r>
          <w:instrText xml:space="preserve"> PAGEREF _Toc17411 \h </w:instrText>
        </w:r>
        <w:r>
          <w:fldChar w:fldCharType="separate"/>
        </w:r>
        <w:r>
          <w:t>27</w:t>
        </w:r>
        <w:r>
          <w:fldChar w:fldCharType="end"/>
        </w:r>
      </w:hyperlink>
    </w:p>
    <w:p>
      <w:pPr>
        <w:pStyle w:val="TOC2"/>
        <w:tabs>
          <w:tab w:val="right" w:leader="dot" w:pos="8306"/>
        </w:tabs>
      </w:pPr>
      <w:hyperlink w:anchor="_Toc2073" w:history="1">
        <w:r>
          <w:rPr>
            <w:rFonts w:ascii="仿宋" w:eastAsia="仿宋" w:hAnsi="仿宋" w:cs="仿宋" w:hint="eastAsia"/>
            <w:lang w:eastAsia="zh-CN"/>
          </w:rPr>
          <w:t>(四)、利润率高</w:t>
        </w:r>
        <w:r>
          <w:tab/>
        </w:r>
        <w:r>
          <w:fldChar w:fldCharType="begin"/>
        </w:r>
        <w:r>
          <w:instrText xml:space="preserve"> PAGEREF _Toc2073 \h </w:instrText>
        </w:r>
        <w:r>
          <w:fldChar w:fldCharType="separate"/>
        </w:r>
        <w:r>
          <w:t>30</w:t>
        </w:r>
        <w:r>
          <w:fldChar w:fldCharType="end"/>
        </w:r>
      </w:hyperlink>
    </w:p>
    <w:p>
      <w:pPr>
        <w:pStyle w:val="TOC1"/>
        <w:tabs>
          <w:tab w:val="right" w:leader="dot" w:pos="8306"/>
        </w:tabs>
      </w:pPr>
      <w:hyperlink w:anchor="_Toc9299" w:history="1">
        <w:r>
          <w:rPr>
            <w:rFonts w:ascii="仿宋" w:eastAsia="仿宋" w:hAnsi="仿宋" w:cs="仿宋" w:hint="eastAsia"/>
            <w:lang w:eastAsia="zh-CN"/>
          </w:rPr>
          <w:t>十、安全指令接收机项目投资规划</w:t>
        </w:r>
        <w:r>
          <w:tab/>
        </w:r>
        <w:r>
          <w:fldChar w:fldCharType="begin"/>
        </w:r>
        <w:r>
          <w:instrText xml:space="preserve"> PAGEREF _Toc9299 \h </w:instrText>
        </w:r>
        <w:r>
          <w:fldChar w:fldCharType="separate"/>
        </w:r>
        <w:r>
          <w:t>32</w:t>
        </w:r>
        <w:r>
          <w:fldChar w:fldCharType="end"/>
        </w:r>
      </w:hyperlink>
    </w:p>
    <w:p>
      <w:pPr>
        <w:pStyle w:val="TOC2"/>
        <w:tabs>
          <w:tab w:val="right" w:leader="dot" w:pos="8306"/>
        </w:tabs>
      </w:pPr>
      <w:hyperlink w:anchor="_Toc6243" w:history="1">
        <w:r>
          <w:rPr>
            <w:rFonts w:ascii="仿宋" w:eastAsia="仿宋" w:hAnsi="仿宋" w:cs="仿宋" w:hint="eastAsia"/>
            <w:lang w:eastAsia="zh-CN"/>
          </w:rPr>
          <w:t>(一)、安全指令接收机项目总投资估算</w:t>
        </w:r>
        <w:r>
          <w:tab/>
        </w:r>
        <w:r>
          <w:fldChar w:fldCharType="begin"/>
        </w:r>
        <w:r>
          <w:instrText xml:space="preserve"> PAGEREF _Toc6243 \h </w:instrText>
        </w:r>
        <w:r>
          <w:fldChar w:fldCharType="separate"/>
        </w:r>
        <w:r>
          <w:t>32</w:t>
        </w:r>
        <w:r>
          <w:fldChar w:fldCharType="end"/>
        </w:r>
      </w:hyperlink>
    </w:p>
    <w:p>
      <w:pPr>
        <w:pStyle w:val="TOC2"/>
        <w:tabs>
          <w:tab w:val="right" w:leader="dot" w:pos="8306"/>
        </w:tabs>
      </w:pPr>
      <w:hyperlink w:anchor="_Toc7013" w:history="1">
        <w:r>
          <w:rPr>
            <w:rFonts w:ascii="仿宋" w:eastAsia="仿宋" w:hAnsi="仿宋" w:cs="仿宋" w:hint="eastAsia"/>
            <w:lang w:eastAsia="zh-CN"/>
          </w:rPr>
          <w:t>(二)、资金筹措</w:t>
        </w:r>
        <w:r>
          <w:tab/>
        </w:r>
        <w:r>
          <w:fldChar w:fldCharType="begin"/>
        </w:r>
        <w:r>
          <w:instrText xml:space="preserve"> PAGEREF _Toc7013 \h </w:instrText>
        </w:r>
        <w:r>
          <w:fldChar w:fldCharType="separate"/>
        </w:r>
        <w:r>
          <w:t>33</w:t>
        </w:r>
        <w:r>
          <w:fldChar w:fldCharType="end"/>
        </w:r>
      </w:hyperlink>
    </w:p>
    <w:p>
      <w:pPr>
        <w:pStyle w:val="TOC1"/>
        <w:tabs>
          <w:tab w:val="right" w:leader="dot" w:pos="8306"/>
        </w:tabs>
      </w:pPr>
      <w:hyperlink w:anchor="_Toc2173" w:history="1">
        <w:r>
          <w:rPr>
            <w:rFonts w:ascii="仿宋" w:eastAsia="仿宋" w:hAnsi="仿宋" w:cs="仿宋" w:hint="eastAsia"/>
            <w:lang w:eastAsia="zh-CN"/>
          </w:rPr>
          <w:t>十一、安全指令接收机项目环境影响分析</w:t>
        </w:r>
        <w:r>
          <w:tab/>
        </w:r>
        <w:r>
          <w:fldChar w:fldCharType="begin"/>
        </w:r>
        <w:r>
          <w:instrText xml:space="preserve"> PAGEREF _Toc2173 \h </w:instrText>
        </w:r>
        <w:r>
          <w:fldChar w:fldCharType="separate"/>
        </w:r>
        <w:r>
          <w:t>34</w:t>
        </w:r>
        <w:r>
          <w:fldChar w:fldCharType="end"/>
        </w:r>
      </w:hyperlink>
    </w:p>
    <w:p>
      <w:pPr>
        <w:pStyle w:val="TOC2"/>
        <w:tabs>
          <w:tab w:val="right" w:leader="dot" w:pos="8306"/>
        </w:tabs>
      </w:pPr>
      <w:hyperlink w:anchor="_Toc25552" w:history="1">
        <w:r>
          <w:rPr>
            <w:rFonts w:ascii="仿宋" w:eastAsia="仿宋" w:hAnsi="仿宋" w:cs="仿宋" w:hint="eastAsia"/>
            <w:lang w:eastAsia="zh-CN"/>
          </w:rPr>
          <w:t>(一)、建设区域环境质量现状</w:t>
        </w:r>
        <w:r>
          <w:tab/>
        </w:r>
        <w:r>
          <w:fldChar w:fldCharType="begin"/>
        </w:r>
        <w:r>
          <w:instrText xml:space="preserve"> PAGEREF _Toc25552 \h </w:instrText>
        </w:r>
        <w:r>
          <w:fldChar w:fldCharType="separate"/>
        </w:r>
        <w:r>
          <w:t>34</w:t>
        </w:r>
        <w:r>
          <w:fldChar w:fldCharType="end"/>
        </w:r>
      </w:hyperlink>
    </w:p>
    <w:p>
      <w:pPr>
        <w:pStyle w:val="TOC2"/>
        <w:tabs>
          <w:tab w:val="right" w:leader="dot" w:pos="8306"/>
        </w:tabs>
      </w:pPr>
      <w:hyperlink w:anchor="_Toc6968" w:history="1">
        <w:r>
          <w:rPr>
            <w:rFonts w:ascii="仿宋" w:eastAsia="仿宋" w:hAnsi="仿宋" w:cs="仿宋" w:hint="eastAsia"/>
            <w:lang w:eastAsia="zh-CN"/>
          </w:rPr>
          <w:t>(二)、建设期环境保护</w:t>
        </w:r>
        <w:r>
          <w:tab/>
        </w:r>
        <w:r>
          <w:fldChar w:fldCharType="begin"/>
        </w:r>
        <w:r>
          <w:instrText xml:space="preserve"> PAGEREF _Toc6968 \h </w:instrText>
        </w:r>
        <w:r>
          <w:fldChar w:fldCharType="separate"/>
        </w:r>
        <w:r>
          <w:t>35</w:t>
        </w:r>
        <w:r>
          <w:fldChar w:fldCharType="end"/>
        </w:r>
      </w:hyperlink>
    </w:p>
    <w:p>
      <w:pPr>
        <w:pStyle w:val="TOC2"/>
        <w:tabs>
          <w:tab w:val="right" w:leader="dot" w:pos="8306"/>
        </w:tabs>
      </w:pPr>
      <w:hyperlink w:anchor="_Toc17742" w:history="1">
        <w:r>
          <w:rPr>
            <w:rFonts w:ascii="仿宋" w:eastAsia="仿宋" w:hAnsi="仿宋" w:cs="仿宋" w:hint="eastAsia"/>
            <w:lang w:eastAsia="zh-CN"/>
          </w:rPr>
          <w:t>(三)、运营期环境保护</w:t>
        </w:r>
        <w:r>
          <w:tab/>
        </w:r>
        <w:r>
          <w:fldChar w:fldCharType="begin"/>
        </w:r>
        <w:r>
          <w:instrText xml:space="preserve"> PAGEREF _Toc17742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01" w:history="1">
        <w:r>
          <w:rPr>
            <w:rFonts w:ascii="仿宋" w:eastAsia="仿宋" w:hAnsi="仿宋" w:cs="仿宋" w:hint="eastAsia"/>
            <w:lang w:eastAsia="zh-CN"/>
          </w:rPr>
          <w:t>(四)、安全指令接收机项目建设对区域经济的影响</w:t>
        </w:r>
        <w:r>
          <w:tab/>
        </w:r>
        <w:r>
          <w:fldChar w:fldCharType="begin"/>
        </w:r>
        <w:r>
          <w:instrText xml:space="preserve"> PAGEREF _Toc4301 \h </w:instrText>
        </w:r>
        <w:r>
          <w:fldChar w:fldCharType="separate"/>
        </w:r>
        <w:r>
          <w:t>38</w:t>
        </w:r>
        <w:r>
          <w:fldChar w:fldCharType="end"/>
        </w:r>
      </w:hyperlink>
    </w:p>
    <w:p>
      <w:pPr>
        <w:pStyle w:val="TOC2"/>
        <w:tabs>
          <w:tab w:val="right" w:leader="dot" w:pos="8306"/>
        </w:tabs>
      </w:pPr>
      <w:hyperlink w:anchor="_Toc24823" w:history="1">
        <w:r>
          <w:rPr>
            <w:rFonts w:ascii="仿宋" w:eastAsia="仿宋" w:hAnsi="仿宋" w:cs="仿宋" w:hint="eastAsia"/>
            <w:lang w:eastAsia="zh-CN"/>
          </w:rPr>
          <w:t>(五)、废弃物处理</w:t>
        </w:r>
        <w:r>
          <w:tab/>
        </w:r>
        <w:r>
          <w:fldChar w:fldCharType="begin"/>
        </w:r>
        <w:r>
          <w:instrText xml:space="preserve"> PAGEREF _Toc24823 \h </w:instrText>
        </w:r>
        <w:r>
          <w:fldChar w:fldCharType="separate"/>
        </w:r>
        <w:r>
          <w:t>40</w:t>
        </w:r>
        <w:r>
          <w:fldChar w:fldCharType="end"/>
        </w:r>
      </w:hyperlink>
    </w:p>
    <w:p>
      <w:pPr>
        <w:pStyle w:val="TOC2"/>
        <w:tabs>
          <w:tab w:val="right" w:leader="dot" w:pos="8306"/>
        </w:tabs>
      </w:pPr>
      <w:hyperlink w:anchor="_Toc26808" w:history="1">
        <w:r>
          <w:rPr>
            <w:rFonts w:ascii="仿宋" w:eastAsia="仿宋" w:hAnsi="仿宋" w:cs="仿宋" w:hint="eastAsia"/>
            <w:lang w:eastAsia="zh-CN"/>
          </w:rPr>
          <w:t>(六)、特殊环境影响分析</w:t>
        </w:r>
        <w:r>
          <w:tab/>
        </w:r>
        <w:r>
          <w:fldChar w:fldCharType="begin"/>
        </w:r>
        <w:r>
          <w:instrText xml:space="preserve"> PAGEREF _Toc26808 \h </w:instrText>
        </w:r>
        <w:r>
          <w:fldChar w:fldCharType="separate"/>
        </w:r>
        <w:r>
          <w:t>41</w:t>
        </w:r>
        <w:r>
          <w:fldChar w:fldCharType="end"/>
        </w:r>
      </w:hyperlink>
    </w:p>
    <w:p>
      <w:pPr>
        <w:pStyle w:val="TOC2"/>
        <w:tabs>
          <w:tab w:val="right" w:leader="dot" w:pos="8306"/>
        </w:tabs>
      </w:pPr>
      <w:hyperlink w:anchor="_Toc30765" w:history="1">
        <w:r>
          <w:rPr>
            <w:rFonts w:ascii="仿宋" w:eastAsia="仿宋" w:hAnsi="仿宋" w:cs="仿宋" w:hint="eastAsia"/>
            <w:lang w:eastAsia="zh-CN"/>
          </w:rPr>
          <w:t>(七)、清洁生产</w:t>
        </w:r>
        <w:r>
          <w:tab/>
        </w:r>
        <w:r>
          <w:fldChar w:fldCharType="begin"/>
        </w:r>
        <w:r>
          <w:instrText xml:space="preserve"> PAGEREF _Toc30765 \h </w:instrText>
        </w:r>
        <w:r>
          <w:fldChar w:fldCharType="separate"/>
        </w:r>
        <w:r>
          <w:t>43</w:t>
        </w:r>
        <w:r>
          <w:fldChar w:fldCharType="end"/>
        </w:r>
      </w:hyperlink>
    </w:p>
    <w:p>
      <w:pPr>
        <w:pStyle w:val="TOC2"/>
        <w:tabs>
          <w:tab w:val="right" w:leader="dot" w:pos="8306"/>
        </w:tabs>
      </w:pPr>
      <w:hyperlink w:anchor="_Toc26451" w:history="1">
        <w:r>
          <w:rPr>
            <w:rFonts w:ascii="仿宋" w:eastAsia="仿宋" w:hAnsi="仿宋" w:cs="仿宋" w:hint="eastAsia"/>
            <w:lang w:eastAsia="zh-CN"/>
          </w:rPr>
          <w:t>(八)、环境保护综合评价</w:t>
        </w:r>
        <w:r>
          <w:tab/>
        </w:r>
        <w:r>
          <w:fldChar w:fldCharType="begin"/>
        </w:r>
        <w:r>
          <w:instrText xml:space="preserve"> PAGEREF _Toc26451 \h </w:instrText>
        </w:r>
        <w:r>
          <w:fldChar w:fldCharType="separate"/>
        </w:r>
        <w:r>
          <w:t>44</w:t>
        </w:r>
        <w:r>
          <w:fldChar w:fldCharType="end"/>
        </w:r>
      </w:hyperlink>
    </w:p>
    <w:p>
      <w:pPr>
        <w:pStyle w:val="TOC1"/>
        <w:tabs>
          <w:tab w:val="right" w:leader="dot" w:pos="8306"/>
        </w:tabs>
      </w:pPr>
      <w:hyperlink w:anchor="_Toc19519" w:history="1">
        <w:r>
          <w:rPr>
            <w:rFonts w:ascii="仿宋" w:eastAsia="仿宋" w:hAnsi="仿宋" w:cs="仿宋" w:hint="eastAsia"/>
            <w:lang w:eastAsia="zh-CN"/>
          </w:rPr>
          <w:t>十二、安全指令接收机项目创新与研发</w:t>
        </w:r>
        <w:r>
          <w:tab/>
        </w:r>
        <w:r>
          <w:fldChar w:fldCharType="begin"/>
        </w:r>
        <w:r>
          <w:instrText xml:space="preserve"> PAGEREF _Toc19519 \h </w:instrText>
        </w:r>
        <w:r>
          <w:fldChar w:fldCharType="separate"/>
        </w:r>
        <w:r>
          <w:t>45</w:t>
        </w:r>
        <w:r>
          <w:fldChar w:fldCharType="end"/>
        </w:r>
      </w:hyperlink>
    </w:p>
    <w:p>
      <w:pPr>
        <w:pStyle w:val="TOC2"/>
        <w:tabs>
          <w:tab w:val="right" w:leader="dot" w:pos="8306"/>
        </w:tabs>
      </w:pPr>
      <w:hyperlink w:anchor="_Toc9617" w:history="1">
        <w:r>
          <w:rPr>
            <w:rFonts w:ascii="仿宋" w:eastAsia="仿宋" w:hAnsi="仿宋" w:cs="仿宋" w:hint="eastAsia"/>
            <w:lang w:eastAsia="zh-CN"/>
          </w:rPr>
          <w:t>(一)、创新策略与方向</w:t>
        </w:r>
        <w:r>
          <w:tab/>
        </w:r>
        <w:r>
          <w:fldChar w:fldCharType="begin"/>
        </w:r>
        <w:r>
          <w:instrText xml:space="preserve"> PAGEREF _Toc9617 \h </w:instrText>
        </w:r>
        <w:r>
          <w:fldChar w:fldCharType="separate"/>
        </w:r>
        <w:r>
          <w:t>45</w:t>
        </w:r>
        <w:r>
          <w:fldChar w:fldCharType="end"/>
        </w:r>
      </w:hyperlink>
    </w:p>
    <w:p>
      <w:pPr>
        <w:pStyle w:val="TOC2"/>
        <w:tabs>
          <w:tab w:val="right" w:leader="dot" w:pos="8306"/>
        </w:tabs>
      </w:pPr>
      <w:hyperlink w:anchor="_Toc25545" w:history="1">
        <w:r>
          <w:rPr>
            <w:rFonts w:ascii="仿宋" w:eastAsia="仿宋" w:hAnsi="仿宋" w:cs="仿宋" w:hint="eastAsia"/>
            <w:lang w:eastAsia="zh-CN"/>
          </w:rPr>
          <w:t>(二)、研发规划与投入</w:t>
        </w:r>
        <w:r>
          <w:tab/>
        </w:r>
        <w:r>
          <w:fldChar w:fldCharType="begin"/>
        </w:r>
        <w:r>
          <w:instrText xml:space="preserve"> PAGEREF _Toc25545 \h </w:instrText>
        </w:r>
        <w:r>
          <w:fldChar w:fldCharType="separate"/>
        </w:r>
        <w:r>
          <w:t>46</w:t>
        </w:r>
        <w:r>
          <w:fldChar w:fldCharType="end"/>
        </w:r>
      </w:hyperlink>
    </w:p>
    <w:p>
      <w:pPr>
        <w:pStyle w:val="TOC1"/>
        <w:tabs>
          <w:tab w:val="right" w:leader="dot" w:pos="8306"/>
        </w:tabs>
      </w:pPr>
      <w:hyperlink w:anchor="_Toc25413" w:history="1">
        <w:r>
          <w:rPr>
            <w:rFonts w:ascii="仿宋" w:eastAsia="仿宋" w:hAnsi="仿宋" w:cs="仿宋" w:hint="eastAsia"/>
            <w:lang w:eastAsia="zh-CN"/>
          </w:rPr>
          <w:t>十三、质量管理体系</w:t>
        </w:r>
        <w:r>
          <w:tab/>
        </w:r>
        <w:r>
          <w:fldChar w:fldCharType="begin"/>
        </w:r>
        <w:r>
          <w:instrText xml:space="preserve"> PAGEREF _Toc25413 \h </w:instrText>
        </w:r>
        <w:r>
          <w:fldChar w:fldCharType="separate"/>
        </w:r>
        <w:r>
          <w:t>48</w:t>
        </w:r>
        <w:r>
          <w:fldChar w:fldCharType="end"/>
        </w:r>
      </w:hyperlink>
    </w:p>
    <w:p>
      <w:pPr>
        <w:pStyle w:val="TOC2"/>
        <w:tabs>
          <w:tab w:val="right" w:leader="dot" w:pos="8306"/>
        </w:tabs>
      </w:pPr>
      <w:hyperlink w:anchor="_Toc11348" w:history="1">
        <w:r>
          <w:rPr>
            <w:rFonts w:ascii="仿宋" w:eastAsia="仿宋" w:hAnsi="仿宋" w:cs="仿宋" w:hint="eastAsia"/>
            <w:lang w:eastAsia="zh-CN"/>
          </w:rPr>
          <w:t>(一)、质量目标与方针</w:t>
        </w:r>
        <w:r>
          <w:tab/>
        </w:r>
        <w:r>
          <w:fldChar w:fldCharType="begin"/>
        </w:r>
        <w:r>
          <w:instrText xml:space="preserve"> PAGEREF _Toc11348 \h </w:instrText>
        </w:r>
        <w:r>
          <w:fldChar w:fldCharType="separate"/>
        </w:r>
        <w:r>
          <w:t>48</w:t>
        </w:r>
        <w:r>
          <w:fldChar w:fldCharType="end"/>
        </w:r>
      </w:hyperlink>
    </w:p>
    <w:p>
      <w:pPr>
        <w:pStyle w:val="TOC2"/>
        <w:tabs>
          <w:tab w:val="right" w:leader="dot" w:pos="8306"/>
        </w:tabs>
      </w:pPr>
      <w:hyperlink w:anchor="_Toc22737" w:history="1">
        <w:r>
          <w:rPr>
            <w:rFonts w:ascii="仿宋" w:eastAsia="仿宋" w:hAnsi="仿宋" w:cs="仿宋" w:hint="eastAsia"/>
            <w:lang w:eastAsia="zh-CN"/>
          </w:rPr>
          <w:t>(二)、质量管理责任</w:t>
        </w:r>
        <w:r>
          <w:tab/>
        </w:r>
        <w:r>
          <w:fldChar w:fldCharType="begin"/>
        </w:r>
        <w:r>
          <w:instrText xml:space="preserve"> PAGEREF _Toc22737 \h </w:instrText>
        </w:r>
        <w:r>
          <w:fldChar w:fldCharType="separate"/>
        </w:r>
        <w:r>
          <w:t>49</w:t>
        </w:r>
        <w:r>
          <w:fldChar w:fldCharType="end"/>
        </w:r>
      </w:hyperlink>
    </w:p>
    <w:p>
      <w:pPr>
        <w:pStyle w:val="TOC2"/>
        <w:tabs>
          <w:tab w:val="right" w:leader="dot" w:pos="8306"/>
        </w:tabs>
      </w:pPr>
      <w:hyperlink w:anchor="_Toc25035" w:history="1">
        <w:r>
          <w:rPr>
            <w:rFonts w:ascii="仿宋" w:eastAsia="仿宋" w:hAnsi="仿宋" w:cs="仿宋" w:hint="eastAsia"/>
            <w:lang w:eastAsia="zh-CN"/>
          </w:rPr>
          <w:t>(三)、质量管理体系文件</w:t>
        </w:r>
        <w:r>
          <w:tab/>
        </w:r>
        <w:r>
          <w:fldChar w:fldCharType="begin"/>
        </w:r>
        <w:r>
          <w:instrText xml:space="preserve"> PAGEREF _Toc25035 \h </w:instrText>
        </w:r>
        <w:r>
          <w:fldChar w:fldCharType="separate"/>
        </w:r>
        <w:r>
          <w:t>51</w:t>
        </w:r>
        <w:r>
          <w:fldChar w:fldCharType="end"/>
        </w:r>
      </w:hyperlink>
    </w:p>
    <w:p>
      <w:pPr>
        <w:pStyle w:val="TOC2"/>
        <w:tabs>
          <w:tab w:val="right" w:leader="dot" w:pos="8306"/>
        </w:tabs>
      </w:pPr>
      <w:hyperlink w:anchor="_Toc27452" w:history="1">
        <w:r>
          <w:rPr>
            <w:rFonts w:ascii="仿宋" w:eastAsia="仿宋" w:hAnsi="仿宋" w:cs="仿宋" w:hint="eastAsia"/>
            <w:lang w:eastAsia="zh-CN"/>
          </w:rPr>
          <w:t>(四)、质量培训与教育</w:t>
        </w:r>
        <w:r>
          <w:tab/>
        </w:r>
        <w:r>
          <w:fldChar w:fldCharType="begin"/>
        </w:r>
        <w:r>
          <w:instrText xml:space="preserve"> PAGEREF _Toc27452 \h </w:instrText>
        </w:r>
        <w:r>
          <w:fldChar w:fldCharType="separate"/>
        </w:r>
        <w:r>
          <w:t>53</w:t>
        </w:r>
        <w:r>
          <w:fldChar w:fldCharType="end"/>
        </w:r>
      </w:hyperlink>
    </w:p>
    <w:p>
      <w:pPr>
        <w:pStyle w:val="TOC2"/>
        <w:tabs>
          <w:tab w:val="right" w:leader="dot" w:pos="8306"/>
        </w:tabs>
      </w:pPr>
      <w:hyperlink w:anchor="_Toc12987" w:history="1">
        <w:r>
          <w:rPr>
            <w:rFonts w:ascii="仿宋" w:eastAsia="仿宋" w:hAnsi="仿宋" w:cs="仿宋" w:hint="eastAsia"/>
            <w:lang w:eastAsia="zh-CN"/>
          </w:rPr>
          <w:t>(五)、质量审核与评价</w:t>
        </w:r>
        <w:r>
          <w:tab/>
        </w:r>
        <w:r>
          <w:fldChar w:fldCharType="begin"/>
        </w:r>
        <w:r>
          <w:instrText xml:space="preserve"> PAGEREF _Toc12987 \h </w:instrText>
        </w:r>
        <w:r>
          <w:fldChar w:fldCharType="separate"/>
        </w:r>
        <w:r>
          <w:t>54</w:t>
        </w:r>
        <w:r>
          <w:fldChar w:fldCharType="end"/>
        </w:r>
      </w:hyperlink>
    </w:p>
    <w:p>
      <w:pPr>
        <w:pStyle w:val="TOC2"/>
        <w:tabs>
          <w:tab w:val="right" w:leader="dot" w:pos="8306"/>
        </w:tabs>
      </w:pPr>
      <w:hyperlink w:anchor="_Toc32249" w:history="1">
        <w:r>
          <w:rPr>
            <w:rFonts w:ascii="仿宋" w:eastAsia="仿宋" w:hAnsi="仿宋" w:cs="仿宋" w:hint="eastAsia"/>
            <w:lang w:eastAsia="zh-CN"/>
          </w:rPr>
          <w:t>(六)、不符合与纠正措施</w:t>
        </w:r>
        <w:r>
          <w:tab/>
        </w:r>
        <w:r>
          <w:fldChar w:fldCharType="begin"/>
        </w:r>
        <w:r>
          <w:instrText xml:space="preserve"> PAGEREF _Toc32249 \h </w:instrText>
        </w:r>
        <w:r>
          <w:fldChar w:fldCharType="separate"/>
        </w:r>
        <w:r>
          <w:t>55</w:t>
        </w:r>
        <w:r>
          <w:fldChar w:fldCharType="end"/>
        </w:r>
      </w:hyperlink>
    </w:p>
    <w:p>
      <w:pPr>
        <w:pStyle w:val="TOC1"/>
        <w:tabs>
          <w:tab w:val="right" w:leader="dot" w:pos="8306"/>
        </w:tabs>
      </w:pPr>
      <w:hyperlink w:anchor="_Toc3965" w:history="1">
        <w:r>
          <w:rPr>
            <w:rFonts w:ascii="仿宋" w:eastAsia="仿宋" w:hAnsi="仿宋" w:cs="仿宋" w:hint="eastAsia"/>
            <w:lang w:eastAsia="zh-CN"/>
          </w:rPr>
          <w:t>十四、安全指令接收机项目工程方案分析</w:t>
        </w:r>
        <w:r>
          <w:tab/>
        </w:r>
        <w:r>
          <w:fldChar w:fldCharType="begin"/>
        </w:r>
        <w:r>
          <w:instrText xml:space="preserve"> PAGEREF _Toc3965 \h </w:instrText>
        </w:r>
        <w:r>
          <w:fldChar w:fldCharType="separate"/>
        </w:r>
        <w:r>
          <w:t>56</w:t>
        </w:r>
        <w:r>
          <w:fldChar w:fldCharType="end"/>
        </w:r>
      </w:hyperlink>
    </w:p>
    <w:p>
      <w:pPr>
        <w:pStyle w:val="TOC2"/>
        <w:tabs>
          <w:tab w:val="right" w:leader="dot" w:pos="8306"/>
        </w:tabs>
      </w:pPr>
      <w:hyperlink w:anchor="_Toc14311" w:history="1">
        <w:r>
          <w:rPr>
            <w:rFonts w:ascii="仿宋" w:eastAsia="仿宋" w:hAnsi="仿宋" w:cs="仿宋" w:hint="eastAsia"/>
            <w:lang w:eastAsia="zh-CN"/>
          </w:rPr>
          <w:t>(一)、建筑工程设计原则</w:t>
        </w:r>
        <w:r>
          <w:tab/>
        </w:r>
        <w:r>
          <w:fldChar w:fldCharType="begin"/>
        </w:r>
        <w:r>
          <w:instrText xml:space="preserve"> PAGEREF _Toc14311 \h </w:instrText>
        </w:r>
        <w:r>
          <w:fldChar w:fldCharType="separate"/>
        </w:r>
        <w:r>
          <w:t>56</w:t>
        </w:r>
        <w:r>
          <w:fldChar w:fldCharType="end"/>
        </w:r>
      </w:hyperlink>
    </w:p>
    <w:p>
      <w:pPr>
        <w:pStyle w:val="TOC2"/>
        <w:tabs>
          <w:tab w:val="right" w:leader="dot" w:pos="8306"/>
        </w:tabs>
      </w:pPr>
      <w:hyperlink w:anchor="_Toc17333" w:history="1">
        <w:r>
          <w:rPr>
            <w:rFonts w:ascii="仿宋" w:eastAsia="仿宋" w:hAnsi="仿宋" w:cs="仿宋" w:hint="eastAsia"/>
            <w:lang w:eastAsia="zh-CN"/>
          </w:rPr>
          <w:t>(二)、土建工程建设指标</w:t>
        </w:r>
        <w:r>
          <w:tab/>
        </w:r>
        <w:r>
          <w:fldChar w:fldCharType="begin"/>
        </w:r>
        <w:r>
          <w:instrText xml:space="preserve"> PAGEREF _Toc17333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002"/>
      <w:r>
        <w:rPr>
          <w:rFonts w:ascii="仿宋" w:eastAsia="仿宋" w:hAnsi="仿宋" w:cs="仿宋" w:hint="eastAsia"/>
          <w:sz w:val="28"/>
          <w:lang w:eastAsia="zh-CN"/>
        </w:rPr>
        <w:t>一、安全指令接收机项目建设背景及必要性分析</w:t>
      </w:r>
      <w:bookmarkEnd w:id="2"/>
    </w:p>
    <w:p>
      <w:pPr>
        <w:pStyle w:val="Heading2"/>
        <w:rPr>
          <w:rFonts w:ascii="仿宋" w:eastAsia="仿宋" w:hAnsi="仿宋" w:cs="仿宋" w:hint="eastAsia"/>
          <w:lang w:eastAsia="zh-CN"/>
        </w:rPr>
      </w:pPr>
      <w:bookmarkStart w:id="3" w:name="_Toc2900"/>
      <w:r>
        <w:rPr>
          <w:rFonts w:ascii="仿宋" w:eastAsia="仿宋" w:hAnsi="仿宋" w:cs="仿宋" w:hint="eastAsia"/>
          <w:lang w:eastAsia="zh-CN"/>
        </w:rPr>
        <w:t>(一)、安全指令接收机项目背景分析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安全指令接收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安全指令接收机项目在这个潮流中的定位。同时，我们将关注行业内涌现的新兴机遇，以便安全指令接收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安全指令接收机项目提供了强大的发展动力。我们将聚焦于行业内最新的技术发展趋势，包括但不限于人工智能、大数据分析、物联网等领域。通过深度的技术研究，我们将确保安全指令接收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安全指令接收机项目发展的源泉。我们将投入更多的精力对市场需求进行深入剖析，超越表面的需求，深入挖掘潜在的市场痛点和机遇。通过对市场需求的细致了解，安全指令接收机项目将更有针对性地设计解决方案，满足市场的多样化需求，从而更好地促进安全指令接收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安全指令接收机项目战略至关重要。我们将对竞争态势进行更为深入的分析，包括但不限于市场份额、产品特点、客户满意度等多个维度。通过深度的竞争分析，安全指令接收机项目将能够更准确地把握市场脉搏，制定具有竞争力的安全指令接收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安全指令接收机项目的发展具有直接的影响。我们将进行更为全面的法规和政策分析，了解行业发展中的潜在法律风险和合规挑战。通过充分了解和遵守相关法规，安全指令接收机项目将确保在法律框架内合法合规运营，为安全指令接收机项目的稳健发展提供有力支持。</w:t>
      </w:r>
    </w:p>
    <w:p>
      <w:pPr>
        <w:pStyle w:val="Heading2"/>
        <w:ind w:firstLine="560" w:firstLineChars="200"/>
        <w:rPr>
          <w:rFonts w:ascii="仿宋" w:eastAsia="仿宋" w:hAnsi="仿宋" w:cs="仿宋" w:hint="eastAsia"/>
          <w:sz w:val="28"/>
          <w:lang w:eastAsia="zh-CN"/>
        </w:rPr>
      </w:pPr>
      <w:bookmarkStart w:id="4" w:name="_Toc14320"/>
      <w:r>
        <w:rPr>
          <w:rFonts w:ascii="仿宋" w:eastAsia="仿宋" w:hAnsi="仿宋" w:cs="仿宋" w:hint="eastAsia"/>
          <w:sz w:val="28"/>
          <w:lang w:eastAsia="zh-CN"/>
        </w:rPr>
        <w:t>(二)、安全指令接收机项目建设必要性分析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建设的迫切性源于对行业发展趋势的深刻洞察。我们正处于一个行业变革的时代，科技创新、数字化转型成为企业发展的关键动力。安全指令接收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建设不仅仅是为了跟上潮流，更是为了通过技术创新推动企业的持续发展。通过引入先进的技术和解决方案，安全指令接收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安全指令接收机项目的建设成为必然选择，通过提高产品质量、拓展服务领域，从而在竞争中获得更多的机会。安全指令接收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安全指令接收机项目建设的必要性体现在对客户需求更精准的满足。通过安全指令接收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建设的背后是对企业持续创新的追求。只有通过不断创新，企业才能在竞争中立于不败之地。安全指令接收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824"/>
      <w:r>
        <w:rPr>
          <w:rFonts w:ascii="仿宋" w:eastAsia="仿宋" w:hAnsi="仿宋" w:cs="仿宋" w:hint="eastAsia"/>
          <w:sz w:val="28"/>
          <w:lang w:eastAsia="zh-CN"/>
        </w:rPr>
        <w:t>二、安全指令接收机项目建设单位说明</w:t>
      </w:r>
      <w:bookmarkEnd w:id="5"/>
    </w:p>
    <w:p>
      <w:pPr>
        <w:pStyle w:val="Heading2"/>
        <w:rPr>
          <w:rFonts w:ascii="仿宋" w:eastAsia="仿宋" w:hAnsi="仿宋" w:cs="仿宋" w:hint="eastAsia"/>
          <w:lang w:eastAsia="zh-CN"/>
        </w:rPr>
      </w:pPr>
      <w:bookmarkStart w:id="6" w:name="_Toc2184"/>
      <w:r>
        <w:rPr>
          <w:rFonts w:ascii="仿宋" w:eastAsia="仿宋" w:hAnsi="仿宋" w:cs="仿宋" w:hint="eastAsia"/>
          <w:lang w:eastAsia="zh-CN"/>
        </w:rPr>
        <w:t>(一)、安全指令接收机项目承办单位基本情况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884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安全指令接收机项目承办单位的XXXX，我们着眼于实现可持续的经济效益。通过技术创新和解决方案的提供，公司预计在安全指令接收机项目执行期间将获得可观的收入增长。这一收入来源主要包括安全指令接收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同时，我们注重成本控制和效率提升，以确保安全指令接收机项目的可持续盈利。透过精细的管理和资源优化，公司期望实现安全指令接收机项目利润最大化。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安全指令接收机项目实施进行全面的投资评估，包括安全指令接收机项目启动阶段的资金投入和后续运营成本。通过对安全指令接收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安全指令接收机项目实施过程中具备足够的资金流动性，公司将进行详尽的现金流分析。这包括资金需求的合理预测、安全指令接收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0826"/>
      <w:r>
        <w:rPr>
          <w:rFonts w:ascii="仿宋" w:eastAsia="仿宋" w:hAnsi="仿宋" w:cs="仿宋" w:hint="eastAsia"/>
          <w:sz w:val="28"/>
          <w:lang w:eastAsia="zh-CN"/>
        </w:rPr>
        <w:t>三、安全指令接收机项目绩效评估</w:t>
      </w:r>
      <w:bookmarkEnd w:id="8"/>
    </w:p>
    <w:p>
      <w:pPr>
        <w:pStyle w:val="Heading2"/>
        <w:rPr>
          <w:rFonts w:ascii="仿宋" w:eastAsia="仿宋" w:hAnsi="仿宋" w:cs="仿宋" w:hint="eastAsia"/>
          <w:lang w:eastAsia="zh-CN"/>
        </w:rPr>
      </w:pPr>
      <w:bookmarkStart w:id="9" w:name="_Toc2444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项目中，我们设计了一套全面的绩效评估指标，以确保安全指令接收机项目的可控和成功交付。这些指标跨足安全指令接收机项目目标、成本、进度和质量等多个维度，为我们提供了全面洞察安全指令接收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目标达成率是我们关注的首要指标。我们设定了明确的目标，并通过定期监测和评估，迅速发现并应对潜在的目标偏差。这为安全指令接收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成本绩效是另一个核心关注点。通过实际成本与预算成本的对比分析，我们深入了解成本差异的原因，及时调整资源分配，保持安全指令接收机项目在经济效益方面的合理水平。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进度作为关键的绩效指标之一，得到了精心的关注。我们制定了详细的安全指令接收机项目进度计划，并设立了进度符合度指标，确保实际进度与计划进度保持一致。这使我们能够快速发现和解决潜在的进度问题，保持安全指令接收机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安全指令接收机项目绩效的不可或缺的一环。我们引入了一系列的质量标准和客户满意度指标，以确保安全指令接收机项目交付的成果在质量上达到或超越预期水平。通过持续监测这些指标，我们努力提升安全指令接收机项目整体质量水平，为安全指令接收机项目的成功交付提供有力保障。通过这些科学且全面的绩效评估，我们能够更好地引导安全指令接收机项目的持续改进，确保安全指令接收机项目目标的顺利达成。</w:t>
      </w:r>
    </w:p>
    <w:p>
      <w:pPr>
        <w:pStyle w:val="Heading2"/>
        <w:ind w:firstLine="560" w:firstLineChars="200"/>
        <w:rPr>
          <w:rFonts w:ascii="仿宋" w:eastAsia="仿宋" w:hAnsi="仿宋" w:cs="仿宋" w:hint="eastAsia"/>
          <w:sz w:val="28"/>
          <w:lang w:eastAsia="zh-CN"/>
        </w:rPr>
      </w:pPr>
      <w:bookmarkStart w:id="10" w:name="_Toc1302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绩效评估是安全指令接收机项目中的关键环节，为确保安全指令接收机项目达到预期目标，我们采用了多层次、多维度的绩效评估方法。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安全指令接收机项目的战略目标对齐，确保每个决策和行动都与安全指令接收机项目整体目标保持一致。团队会定期召开战略对齐会议，审视当前工作与安全指令接收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安全指令接收机项目进度、质量、成本和风险等方面。这些指标通过数据收集和分析，为安全指令接收机项目管理团队提供了客观的评估依据。例如，我们通过安全指令接收机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安全指令接收机项目内部，还考虑了安全指令接收机项目对外部环境的影响。我们定期进行干系人满意度调查，以了解各利益相关方对安全指令接收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这种多层次、多角度的绩效评估方法，使得我们能够全面了解安全指令接收机项目的运行状态，及时做出调整，确保安全指令接收机项目在不断变化的环境中保持稳健前行。</w:t>
      </w:r>
    </w:p>
    <w:p>
      <w:pPr>
        <w:pStyle w:val="Heading2"/>
        <w:ind w:firstLine="560" w:firstLineChars="200"/>
        <w:rPr>
          <w:rFonts w:ascii="仿宋" w:eastAsia="仿宋" w:hAnsi="仿宋" w:cs="仿宋" w:hint="eastAsia"/>
          <w:sz w:val="28"/>
          <w:lang w:eastAsia="zh-CN"/>
        </w:rPr>
      </w:pPr>
      <w:bookmarkStart w:id="11" w:name="_Toc584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为了确保安全指令接收机项目的有效管理和不断优化，我们采用了精心设计的绩效评估周期。这个周期旨在实现灵活、实时和全面的评估，以适应安全指令接收机项目执行中的各种挑战。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安全指令接收机项目的不同需求，分为短期、中期和长期。短期评估关注每个迭代或工作周期，以及时发现和解决当前任务中的问题。中期评估涵盖几个迭代，深入了解整体安全指令接收机项目的趋势和性能。长期评估则着眼于整个安全指令接收机项目阶段，确保安全指令接收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安全指令接收机项目管理工具和协作平台，团队成员能够随时更新和分享安全指令接收机项目数据。这种实时性的反馈机制使我们能够及时察觉潜在问题，快速调整，保持安全指令接收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安全指令接收机项目的决策制定密不可分。每个周期的安全指令接收机项目回顾会议成为集体总结经验、识别问题深层次原因并找到创新解决方案的平台。这种定期的反思与调整机制使安全指令接收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0448"/>
      <w:r>
        <w:rPr>
          <w:rFonts w:ascii="仿宋" w:eastAsia="仿宋" w:hAnsi="仿宋" w:cs="仿宋" w:hint="eastAsia"/>
          <w:sz w:val="28"/>
          <w:lang w:eastAsia="zh-CN"/>
        </w:rPr>
        <w:t>四、安全指令接收机项目危机管理</w:t>
      </w:r>
      <w:bookmarkEnd w:id="12"/>
    </w:p>
    <w:p>
      <w:pPr>
        <w:pStyle w:val="Heading2"/>
        <w:rPr>
          <w:rFonts w:ascii="仿宋" w:eastAsia="仿宋" w:hAnsi="仿宋" w:cs="仿宋" w:hint="eastAsia"/>
          <w:lang w:eastAsia="zh-CN"/>
        </w:rPr>
      </w:pPr>
      <w:bookmarkStart w:id="13" w:name="_Toc2883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项目危机管理中，危机预警与识别是确保安全指令接收机项目稳健运行的核心步骤。通过建立全面的监测机制，安全指令接收机项目团队旨在及时发现和理解潜在的风险和危机因素，以便采取及时的预防和应对措施，确保安全指令接收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安全指令接收机项目团队全面分析了整个安全指令接收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安全指令接收机项目团队着重于明确定义安全指令接收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安全指令接收机项目进展的持续监控，团队能够及时发现潜在问题并作出迅速反应。安全指令接收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在这一阶段，团队的专业素养和反应速度将发挥至关重要的作用，以确保潜在危机能够在初期得到有效的处理，最大程度地减轻负面影响。通过危机预警与识别，安全指令接收机项目得以更有序、可控地推进。</w:t>
      </w:r>
    </w:p>
    <w:p>
      <w:pPr>
        <w:pStyle w:val="Heading2"/>
        <w:ind w:firstLine="560" w:firstLineChars="200"/>
        <w:rPr>
          <w:rFonts w:ascii="仿宋" w:eastAsia="仿宋" w:hAnsi="仿宋" w:cs="仿宋" w:hint="eastAsia"/>
          <w:sz w:val="28"/>
          <w:lang w:eastAsia="zh-CN"/>
        </w:rPr>
      </w:pPr>
      <w:bookmarkStart w:id="14" w:name="_Toc1475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在危机发生时，安全指令接收机项目团队立即行动，成立了应急小组。该小组的任务是迅速制定并实施紧急应对措施，以最小化潜在损失。以下是采取的主要措施：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暂停安全指令接收机项目进度：为遏制危机蔓延，安全指令接收机项目暂时停止进行，以便全面评估当前状况。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资源重新分配：重新评估安全指令接收机项目资源的分配，确保最大限度地减小损失。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实时沟通：与关键利益相关者建立实时沟通机制，向他们传递安全指令接收机项目危机的实际状况，保障安全指令接收机项目核心利益。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在紧急应对的同时，安全指令接收机项目团队强调了团队协作和有效沟通的重要性。以下是团队协作的关键举措：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信息共享机制：建立了信息共享平台，确保团队成员能够及时获取安全指令接收机项目危机的实时信息。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领导者沟通：安全指令接收机项目领导者通过定期会议和即时沟通工具，指导团队应对危机，保持团队稳定运行。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随着危机得到初步控制，安全指令接收机项目团队转向制定恢复计划，以确保安全指令接收机项目能够从中迅速恢复。主要恢复计划包括：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修复受损的进度计划：重新评估安全指令接收机项目进度，制定修复计划，确保安全指令接收机项目尽快回归正常进程。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重新调整资源分配：优化资源分配，确保安全指令接收机项目在有限资源下高效运转。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风险管理机制加强：对安全指令接收机项目风险进行全面评估，制定更强化的风险管理策略，以预防未来可能的危机。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697"/>
      <w:r>
        <w:rPr>
          <w:rFonts w:ascii="仿宋" w:eastAsia="仿宋" w:hAnsi="仿宋" w:cs="仿宋" w:hint="eastAsia"/>
          <w:sz w:val="28"/>
          <w:lang w:eastAsia="zh-CN"/>
        </w:rPr>
        <w:t>五、安全指令接收机项目土建工程</w:t>
      </w:r>
      <w:bookmarkEnd w:id="15"/>
    </w:p>
    <w:p>
      <w:pPr>
        <w:pStyle w:val="Heading2"/>
        <w:rPr>
          <w:rFonts w:ascii="仿宋" w:eastAsia="仿宋" w:hAnsi="仿宋" w:cs="仿宋" w:hint="eastAsia"/>
          <w:lang w:eastAsia="zh-CN"/>
        </w:rPr>
      </w:pPr>
      <w:bookmarkStart w:id="16" w:name="_Toc3266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在安全指令接收机项目的建筑工程设计中，我们将秉承一系列重要的设计原则，以确保安全指令接收机项目建筑在功能、美观、可持续性等方面达到最佳效果。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首要原则是确保建筑的功能性得到最大化的发挥。我们将充分理解安全指令接收机项目的实际需求，合理布局各个功能区域，保证建筑在满足业务需求的同时，提供高效的工作环境。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在建筑设计中，我们将综合考虑建设和运营成本。通过精细的经济效益分析，确保设计方案在高效利用资源的同时，对安全指令接收机项目的长期盈利能力有积极的贡献。</w:t>
      </w:r>
    </w:p>
    <w:p>
      <w:pPr>
        <w:pStyle w:val="Heading2"/>
        <w:ind w:firstLine="560" w:firstLineChars="200"/>
        <w:rPr>
          <w:rFonts w:ascii="仿宋" w:eastAsia="仿宋" w:hAnsi="仿宋" w:cs="仿宋" w:hint="eastAsia"/>
          <w:sz w:val="28"/>
          <w:lang w:eastAsia="zh-CN"/>
        </w:rPr>
      </w:pPr>
      <w:bookmarkStart w:id="17" w:name="_Toc17122"/>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项目的土建工程设计中，我们将精准设定设计年限，结合安全指令接收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安全指令接收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748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安全指令接收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安全指令接收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https://d.book118.com/297056012114006043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17860"/>
    <w:rsid w:val="3D5178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056012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2024-02-19T03:02:00Z</dcterms:created>
  <dcterms:modified xsi:type="dcterms:W3CDTF">2024-02-19T03:02:39Z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21305D4C6CB14D6B849376751E0E758F_11</vt:lpwstr>
  </property>
  <property fmtid="{D5CDD505-2E9C-101B-9397-08002B2CF9AE}" pid="3" name="KSOProductBuildVer">
    <vt:lpwstr>2052-12.1.0.16250</vt:lpwstr>
  </property>
</Properties>
</file>