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2018-2023年苏州工业园区职业技术学院高职单招（数学／语文／英语）历年常考试题库含答案解析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“其身正，不令而行；其身不正，虽令不从”这句话出自于（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D.《韩非子》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《宝玉挨打》中描写探伤时，“手里托着一丸药走进来”，说道：“早听人一句话，也不至今日。别说老太太、太太心疼，就是我们看着，心里也疼——”这个人物是（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A.林黛玉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B.薛宝钗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C.王熙凤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D.袭人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柳宗元《种树郭橐驼传》的主要写作意图是（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A.赞扬郭橐驼的种树技术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B.传播郭橐驼的植树经验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C.记述乡间访民的情景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D.阐述“养民治国”的思想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王实甫的《西厢记》是一部（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A.明杂剧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B.说唱文学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C.元杂剧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D.传奇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ja-JP" w:bidi="ar-SA"/>
        </w:rPr>
        <w:t>5.</w:t>
      </w:r>
      <w:r>
        <w:rPr>
          <w:rFonts w:ascii="黑体" w:eastAsia="黑体" w:hAnsi="黑体" w:cs="Times New Roman"/>
          <w:sz w:val="24"/>
          <w:lang w:val="en-US" w:eastAsia="ja-JP" w:bidi="ar-SA"/>
        </w:rPr>
        <w:t>在先秦诸子中，文风以想象丰富、辞藻瑰丽、汪洋恣肆而著称的是（　　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A.孟子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B.庄子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C.韩非子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D.墨子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4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《蜀相》是一首（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A.五律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B.七绝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C.七律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D.七古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李商隐《无题》中推己而及对方的一联是（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A.相见时难别亦难，东风无力百花残。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B.春蚕到死丝方尽，蜡炬成灰泪始干。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C.晓镜但愁云鬓改，夜吟应觉月光寒。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D.蓬山此去无多路，青鸟殷勤为探看。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《苦恼》一文的作者契诃夫是下列哪国的作家（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A.英国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B.俄国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C.法国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D.美国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下面属于茅盾创作的三部曲系列小说的是（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A.《爱情三部曲》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B.《蚀》三部曲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C.《迎春花》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D.《激流三部曲》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ja-JP" w:bidi="ar-SA"/>
        </w:rPr>
        <w:t>10.</w:t>
      </w:r>
      <w:r>
        <w:rPr>
          <w:rFonts w:ascii="黑体" w:eastAsia="黑体" w:hAnsi="黑体" w:cs="Times New Roman"/>
          <w:sz w:val="24"/>
          <w:lang w:val="en-US" w:eastAsia="ja-JP" w:bidi="ar-SA"/>
        </w:rPr>
        <w:t>说“今日一天，当明日两天”的哲人是（　　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A.亚里士多德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B.培根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9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ja-JP" w:bidi="ar-SA"/>
        </w:rPr>
        <w:t>C.爱默生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D.斯宾诺莎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9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10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ja-JP" w:bidi="ar-SA"/>
        </w:rPr>
        <w:t>11.</w:t>
      </w:r>
      <w:r>
        <w:rPr>
          <w:rFonts w:ascii="黑体" w:eastAsia="黑体" w:hAnsi="黑体" w:cs="Times New Roman"/>
          <w:sz w:val="24"/>
          <w:lang w:val="en-US" w:eastAsia="ja-JP" w:bidi="ar-SA"/>
        </w:rPr>
        <w:t>《关山月》是一首（  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A.新乐府诗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B.古题乐府诗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C.七律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D.七绝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10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陆游是（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A.北宋爱国诗人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B.南宋爱国诗人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C.北宋现实主义诗人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D.南宋现实主义诗人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《声声慢》（寻寻觅觅）中体现家破人亡之痛的词句是（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A.三杯两盏淡酒，怎敌他、晚来风急。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B.雁过也，正伤心，却是旧时相识。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C.满地黄花堆积，憔悴损，如今有谁堪摘。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D.梧桐更兼细雨，到黄昏、点点滴滴。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郁达夫《故都的秋》所写的“故都”是今天的（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https://d.book118.com/297061061156006044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297061061156006044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