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spacing w:before="6"/>
        <w:ind w:left="2642" w:right="2578" w:firstLine="0"/>
        <w:jc w:val="center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会务服务方案</w:t>
      </w:r>
    </w:p>
    <w:p>
      <w:pPr>
        <w:pStyle w:val="BodyText"/>
        <w:spacing w:before="9"/>
        <w:rPr>
          <w:rFonts w:ascii="微软雅黑"/>
          <w:b/>
          <w:sz w:val="19"/>
        </w:rPr>
      </w:pPr>
    </w:p>
    <w:p>
      <w:pPr>
        <w:spacing w:before="49"/>
        <w:ind w:left="2661" w:right="0" w:firstLine="0"/>
        <w:jc w:val="left"/>
        <w:rPr>
          <w:b/>
          <w:sz w:val="36"/>
        </w:rPr>
      </w:pPr>
      <w:r>
        <w:rPr>
          <w:b/>
          <w:sz w:val="36"/>
        </w:rPr>
        <w:t>1、目标：</w:t>
      </w:r>
    </w:p>
    <w:p>
      <w:pPr>
        <w:pStyle w:val="BodyText"/>
        <w:spacing w:before="12"/>
        <w:rPr>
          <w:b/>
          <w:sz w:val="28"/>
        </w:rPr>
      </w:pPr>
    </w:p>
    <w:p>
      <w:pPr>
        <w:pStyle w:val="BodyText"/>
        <w:spacing w:line="312" w:lineRule="auto"/>
        <w:ind w:left="2661" w:right="2596" w:firstLine="719"/>
        <w:jc w:val="both"/>
      </w:pPr>
      <w:r>
        <w:t>伴随物业管理专业化及物业服务需求多元化的发展趋势，会议服务需求逐渐增多。公司通过发挥自己的专业优势，深入挖掘会务服务需求，规范会务接待行为，统一会务服务标准，提高会务服务水平，为参会者创造良好的会议环境。</w:t>
      </w:r>
    </w:p>
    <w:p>
      <w:pPr>
        <w:spacing w:before="235"/>
        <w:ind w:left="2661" w:right="0" w:firstLine="0"/>
        <w:jc w:val="left"/>
        <w:rPr>
          <w:b/>
          <w:sz w:val="36"/>
        </w:rPr>
      </w:pPr>
      <w:r>
        <w:rPr>
          <w:b/>
          <w:sz w:val="36"/>
        </w:rPr>
        <w:t>2、基本原则：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ind w:left="2661"/>
      </w:pPr>
      <w:r>
        <w:t>、专业化：会务服务应向规范化、标准化方向发展，以提高会务服务的质量。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spacing w:line="312" w:lineRule="auto"/>
        <w:ind w:left="2661" w:right="2596"/>
      </w:pPr>
      <w:r>
        <w:t>、人性化：物业服务组织在提供相应的服务时，应以“以人为本”为出发点，为服务对象提供相应的特色服务和个性化服务。</w:t>
      </w:r>
    </w:p>
    <w:p>
      <w:pPr>
        <w:spacing w:before="237" w:line="434" w:lineRule="auto"/>
        <w:ind w:left="2661" w:right="2956" w:firstLine="0"/>
        <w:jc w:val="left"/>
        <w:rPr>
          <w:b/>
          <w:sz w:val="36"/>
        </w:rPr>
      </w:pPr>
      <w:r>
        <w:rPr>
          <w:sz w:val="36"/>
        </w:rPr>
        <w:t>、信息化：物业服务组织应充分利用信息技术，提升会务服务的效率和质量。</w:t>
      </w:r>
      <w:r>
        <w:rPr>
          <w:b/>
          <w:sz w:val="36"/>
        </w:rPr>
        <w:t>3、会务人员选聘：</w:t>
      </w:r>
    </w:p>
    <w:p>
      <w:pPr>
        <w:pStyle w:val="BodyText"/>
        <w:spacing w:before="33"/>
        <w:ind w:left="2661"/>
      </w:pPr>
      <w:r>
        <w:t>选聘会务服务人员时，主要考虑下述事项：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before="1"/>
        <w:ind w:left="2661"/>
      </w:pPr>
      <w:r>
        <w:t>——受教育程度；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before="1"/>
        <w:ind w:left="2661"/>
      </w:pPr>
      <w:r>
        <w:t>——实际工作经验、技能；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2661"/>
      </w:pPr>
      <w:r>
        <w:t>——身高、形象；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——沟通表达、应变能力；</w:t>
      </w:r>
    </w:p>
    <w:p>
      <w:pPr>
        <w:pStyle w:val="BodyText"/>
        <w:spacing w:before="2"/>
        <w:rPr>
          <w:sz w:val="29"/>
        </w:rPr>
      </w:pPr>
    </w:p>
    <w:p>
      <w:pPr>
        <w:spacing w:before="1" w:line="432" w:lineRule="auto"/>
        <w:ind w:left="2661" w:right="11956" w:firstLine="0"/>
        <w:jc w:val="left"/>
        <w:rPr>
          <w:b/>
          <w:sz w:val="36"/>
        </w:rPr>
      </w:pPr>
      <w:r>
        <w:rPr>
          <w:sz w:val="36"/>
        </w:rPr>
        <w:t>——其他行为素质等</w:t>
      </w:r>
      <w:r>
        <w:rPr>
          <w:b/>
          <w:sz w:val="36"/>
        </w:rPr>
        <w:t>4、会务人员培训：</w:t>
      </w:r>
    </w:p>
    <w:p>
      <w:pPr>
        <w:pStyle w:val="BodyText"/>
        <w:spacing w:before="42"/>
        <w:ind w:left="2661"/>
      </w:pPr>
      <w:r>
        <w:t>、培训内容应包括但不限于以下方面: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661"/>
      </w:pPr>
      <w:r>
        <w:t>——组织的服务理念、组织文化；</w:t>
      </w: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2661"/>
      </w:pPr>
      <w:r>
        <w:t>——会务管理和会务服务的理论知识；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——保密制度；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——会务服务人员仪表、仪态，会务服务人员的仪表、仪态；</w:t>
      </w: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2661"/>
      </w:pPr>
      <w:r>
        <w:t>——会务服务人员操作技能；</w:t>
      </w:r>
    </w:p>
    <w:p>
      <w:pPr>
        <w:spacing w:after="0"/>
        <w:sectPr>
          <w:headerReference w:type="default" r:id="rId4"/>
          <w:footerReference w:type="default" r:id="rId5"/>
          <w:type w:val="continuous"/>
          <w:pgSz w:w="17860" w:h="25260"/>
          <w:pgMar w:top="2040" w:right="0" w:bottom="2280" w:left="0" w:header="1840" w:footer="2093"/>
          <w:pgNumType w:start="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9"/>
        <w:ind w:left="2661"/>
      </w:pPr>
      <w:r>
        <w:t>——会务服务人员心理素质；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——应对常见会务突发事件；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——其他行为素质等。</w:t>
      </w: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2661"/>
      </w:pPr>
      <w:r>
        <w:t>、培训方式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培训方式应采用但不限于以下方面：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——利用组织制定的服务手册，聘请教师授课；</w:t>
      </w:r>
    </w:p>
    <w:p>
      <w:pPr>
        <w:pStyle w:val="BodyText"/>
        <w:spacing w:before="10"/>
        <w:rPr>
          <w:sz w:val="31"/>
        </w:rPr>
      </w:pPr>
    </w:p>
    <w:p>
      <w:pPr>
        <w:pStyle w:val="BodyText"/>
        <w:ind w:left="2661"/>
      </w:pPr>
      <w:r>
        <w:t>——聘请专业培训机构；</w:t>
      </w:r>
    </w:p>
    <w:p>
      <w:pPr>
        <w:pStyle w:val="BodyText"/>
        <w:rPr>
          <w:sz w:val="32"/>
        </w:rPr>
      </w:pPr>
    </w:p>
    <w:p>
      <w:pPr>
        <w:pStyle w:val="BodyText"/>
        <w:ind w:left="2661"/>
      </w:pPr>
      <w:r>
        <w:t>——组织内部指导；</w:t>
      </w:r>
    </w:p>
    <w:p>
      <w:pPr>
        <w:pStyle w:val="BodyText"/>
        <w:rPr>
          <w:sz w:val="32"/>
        </w:rPr>
      </w:pPr>
    </w:p>
    <w:p>
      <w:pPr>
        <w:spacing w:before="0" w:line="432" w:lineRule="auto"/>
        <w:ind w:left="2661" w:right="10516" w:firstLine="0"/>
        <w:jc w:val="left"/>
        <w:rPr>
          <w:b/>
          <w:sz w:val="36"/>
        </w:rPr>
      </w:pPr>
      <w:r>
        <w:rPr>
          <w:sz w:val="36"/>
        </w:rPr>
        <w:t>——定期进行演练、考试等。</w:t>
      </w:r>
      <w:r>
        <w:rPr>
          <w:b/>
          <w:sz w:val="36"/>
        </w:rPr>
        <w:t>5、 会务服务操作规程：</w:t>
      </w:r>
    </w:p>
    <w:p>
      <w:pPr>
        <w:pStyle w:val="BodyText"/>
        <w:spacing w:before="6"/>
        <w:ind w:left="2661"/>
      </w:pPr>
      <w:r>
        <w:t>、需求确认：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spacing w:line="312" w:lineRule="auto"/>
        <w:ind w:left="2661" w:right="2596" w:firstLine="719"/>
      </w:pPr>
      <w:r>
        <w:t>进行会务需求了解时，针对本组织可以提供的会务服务内容，设计标准问卷以引导会议主办方更准确的提出会务需求。</w:t>
      </w:r>
    </w:p>
    <w:p>
      <w:pPr>
        <w:pStyle w:val="BodyText"/>
        <w:spacing w:before="238"/>
        <w:ind w:left="3381"/>
      </w:pPr>
      <w:r>
        <w:t>对会务需求进行书面登记并与会议主办方确认。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42" w:right="12657"/>
        <w:jc w:val="center"/>
      </w:pPr>
      <w:r>
        <w:t>、服务策划：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spacing w:line="312" w:lineRule="auto"/>
        <w:ind w:left="2661" w:right="2596" w:firstLine="719"/>
      </w:pPr>
      <w:r>
        <w:t>根据确认的服务需求对会务服务的提供进行全面的策划，形成实施方案，其中宜包含但不限于以下方面：</w:t>
      </w:r>
    </w:p>
    <w:p>
      <w:pPr>
        <w:pStyle w:val="BodyText"/>
        <w:spacing w:before="237"/>
        <w:ind w:left="2661"/>
      </w:pPr>
      <w:r>
        <w:t>——职责分工；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1"/>
        <w:ind w:left="2642" w:right="12657"/>
        <w:jc w:val="center"/>
      </w:pPr>
      <w:r>
        <w:t>——时间安排；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42" w:right="12657"/>
        <w:jc w:val="center"/>
      </w:pPr>
      <w:r>
        <w:t>——场地安排；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——会务用品及硬件设施配备；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ind w:left="2661"/>
      </w:pPr>
      <w:r>
        <w:t>——突发事件应对措施；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——会议秩序及安全等。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、会前准备</w:t>
      </w:r>
    </w:p>
    <w:p>
      <w:pPr>
        <w:spacing w:after="0"/>
        <w:sectPr>
          <w:headerReference w:type="default" r:id="rId6"/>
          <w:footerReference w:type="default" r:id="rId7"/>
          <w:pgSz w:w="17860" w:h="25260"/>
          <w:pgMar w:top="2040" w:right="0" w:bottom="2280" w:left="0" w:header="1840" w:footer="2093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9" w:line="312" w:lineRule="auto"/>
        <w:ind w:left="2661" w:right="2596" w:firstLine="719"/>
        <w:jc w:val="both"/>
      </w:pPr>
      <w:r>
        <w:t>将会务服务过程中可能涉及的服务内容进行细分，并制定相应的标准，以保证每项服务内容都能在合理范围内满足经确认的需求，会务服务中可能涉及的各项服务内容可包含但不限于以下方面：</w:t>
      </w:r>
    </w:p>
    <w:p>
      <w:pPr>
        <w:pStyle w:val="BodyText"/>
        <w:spacing w:before="235"/>
        <w:ind w:left="2661"/>
      </w:pPr>
      <w:r>
        <w:t>——布置导引；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——布置签到；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——布置横幅与大背景；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ind w:left="2661"/>
      </w:pPr>
      <w:r>
        <w:t>——检查会议用桌、椅，主席台布置，座位格局和座次安排；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——布置台布；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——制作并摆放座席牌；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ind w:left="2661"/>
      </w:pPr>
      <w:r>
        <w:t>——摆放不同类型麦克风；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——摆放花卉；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——制作与佩戴胸花；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2661"/>
      </w:pPr>
      <w:r>
        <w:t>——提供纸笔；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——提供毛巾、纸巾；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——调试灯光；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2661"/>
      </w:pPr>
      <w:r>
        <w:t>——调试音响；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——调试投影；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——调试空调；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ind w:left="2661"/>
      </w:pPr>
      <w:r>
        <w:t>——准备茶具（水）；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——准备果盘；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——检查安全、消防设施及疏散通道；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ind w:left="2661"/>
      </w:pPr>
      <w:r>
        <w:t>——了解会议程序及个性化服务需求；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434" w:lineRule="auto"/>
        <w:ind w:left="3021" w:right="6196" w:hanging="360"/>
      </w:pPr>
      <w:r>
        <w:t>——备用物品：电源转换插座、万能充电器、插电板等。会中服务：</w:t>
      </w:r>
    </w:p>
    <w:p>
      <w:pPr>
        <w:spacing w:after="0" w:line="434" w:lineRule="auto"/>
        <w:sectPr>
          <w:headerReference w:type="default" r:id="rId8"/>
          <w:footerReference w:type="default" r:id="rId9"/>
          <w:pgSz w:w="17860" w:h="25260"/>
          <w:pgMar w:top="2040" w:right="0" w:bottom="2280" w:left="0" w:header="1840" w:footer="2093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9" w:line="312" w:lineRule="auto"/>
        <w:ind w:left="2661" w:right="2596" w:firstLine="719"/>
      </w:pPr>
      <w:r>
        <w:t>将会中服务涉及的内容进行细分，并制定相应的标准保证会务服务人员按要求提供服务。会中服务涉及的内容宜包含但不限于以下方面：</w:t>
      </w:r>
    </w:p>
    <w:p>
      <w:pPr>
        <w:pStyle w:val="BodyText"/>
        <w:spacing w:before="237"/>
        <w:ind w:left="2661"/>
      </w:pPr>
      <w:r>
        <w:t>——导引；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ind w:left="2661"/>
      </w:pPr>
      <w:r>
        <w:t>——续茶、茶具的准备；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——会场巡视；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2661"/>
      </w:pPr>
      <w:r>
        <w:t>——会场、洗手间、通道保洁；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ind w:left="2661"/>
      </w:pPr>
      <w:r>
        <w:t>——会议现场温度、灯光、音响等随时进行调节；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before="1"/>
        <w:ind w:left="2661"/>
      </w:pPr>
      <w:r>
        <w:t>——突发事件处理，突发事件处理程序可参见附录 H；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2661"/>
      </w:pPr>
      <w:r>
        <w:t>——咨询受理。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1"/>
        <w:ind w:left="2661"/>
      </w:pPr>
      <w:r>
        <w:t>、会后整理：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312" w:lineRule="auto"/>
        <w:ind w:left="2661" w:right="2595" w:firstLine="539"/>
      </w:pPr>
      <w:r>
        <w:rPr>
          <w:spacing w:val="-14"/>
        </w:rPr>
        <w:t>将会后整理内容进行细分，并制定相应标准。会后整理内容包含但不限于以下</w:t>
      </w:r>
      <w:r>
        <w:t>方面：</w:t>
      </w:r>
    </w:p>
    <w:p>
      <w:pPr>
        <w:pStyle w:val="BodyText"/>
        <w:spacing w:before="234" w:line="312" w:lineRule="auto"/>
        <w:ind w:left="2661" w:right="2596"/>
      </w:pPr>
      <w:r>
        <w:t>——回收可重复使用的用品，清点数量并记录等，将座席牌、桌椅等归位。用品的清洗、存放和消毒要求可参见附录 I；</w:t>
      </w:r>
    </w:p>
    <w:p>
      <w:pPr>
        <w:pStyle w:val="BodyText"/>
        <w:spacing w:before="234" w:line="312" w:lineRule="auto"/>
        <w:ind w:left="2661" w:right="2596"/>
      </w:pPr>
      <w:r>
        <w:t>——清理会务设施设备，检查有无缺失或损坏，清洁后归位或返还，做好相应记录；</w:t>
      </w:r>
    </w:p>
    <w:p>
      <w:pPr>
        <w:pStyle w:val="BodyText"/>
        <w:spacing w:before="237" w:line="312" w:lineRule="auto"/>
        <w:ind w:left="2661" w:right="2596"/>
      </w:pPr>
      <w:r>
        <w:t>——检查会议厅（室）是否有客人遗失的物品，如有遗失应立即还送给客人，如未能及时送还，应妥善管理，做好记录，同时立即通知会议主办方；</w:t>
      </w:r>
    </w:p>
    <w:p>
      <w:pPr>
        <w:pStyle w:val="BodyText"/>
        <w:spacing w:before="233" w:line="312" w:lineRule="auto"/>
        <w:ind w:left="2661" w:right="2596"/>
      </w:pPr>
      <w:r>
        <w:t>——检查会议室及相关的物品是否有缺失或损坏，及时报告会议主办方或业主， 协助追补损失，做好记录；</w:t>
      </w:r>
    </w:p>
    <w:p>
      <w:pPr>
        <w:pStyle w:val="BodyText"/>
        <w:spacing w:before="238"/>
        <w:ind w:left="2661"/>
      </w:pPr>
      <w:r>
        <w:t>——对会议期间的丢弃物进行打扫；对会议室洗手间进行适当保洁；</w:t>
      </w: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line="434" w:lineRule="auto"/>
        <w:ind w:left="2661" w:right="4756"/>
      </w:pPr>
      <w:r>
        <w:t>——关闭会议厅（室）：包括音响、空调、灯光、门、窗、窗帘。</w:t>
      </w:r>
      <w:r>
        <w:rPr>
          <w:b/>
        </w:rPr>
        <w:t>6、</w:t>
      </w:r>
      <w:r>
        <w:t>会务服务人员仪表、仪态要求：</w:t>
      </w:r>
    </w:p>
    <w:p>
      <w:pPr>
        <w:pStyle w:val="ListParagraph"/>
        <w:numPr>
          <w:ilvl w:val="1"/>
          <w:numId w:val="4"/>
        </w:numPr>
        <w:tabs>
          <w:tab w:val="left" w:pos="3449"/>
          <w:tab w:val="left" w:pos="3450"/>
        </w:tabs>
        <w:spacing w:before="234" w:after="0" w:line="240" w:lineRule="auto"/>
        <w:ind w:left="3449" w:right="0" w:hanging="789"/>
        <w:jc w:val="left"/>
        <w:rPr>
          <w:sz w:val="36"/>
        </w:rPr>
      </w:pPr>
      <w:r>
        <w:rPr>
          <w:sz w:val="36"/>
        </w:rPr>
        <w:t>仪表要求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2"/>
          <w:numId w:val="4"/>
        </w:numPr>
        <w:tabs>
          <w:tab w:val="left" w:pos="3762"/>
          <w:tab w:val="left" w:pos="3763"/>
        </w:tabs>
        <w:spacing w:before="1" w:after="0" w:line="240" w:lineRule="auto"/>
        <w:ind w:left="3762" w:right="0" w:hanging="1102"/>
        <w:jc w:val="left"/>
        <w:rPr>
          <w:sz w:val="36"/>
        </w:rPr>
      </w:pPr>
      <w:r>
        <w:rPr>
          <w:position w:val="4"/>
          <w:sz w:val="36"/>
        </w:rPr>
        <w:t>服装要求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0"/>
          <w:footerReference w:type="default" r:id="rId11"/>
          <w:pgSz w:w="17860" w:h="25260"/>
          <w:pgMar w:top="2040" w:right="0" w:bottom="2300" w:left="0" w:header="1840" w:footer="2093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ListParagraph"/>
        <w:numPr>
          <w:ilvl w:val="3"/>
          <w:numId w:val="4"/>
        </w:numPr>
        <w:tabs>
          <w:tab w:val="left" w:pos="4079"/>
          <w:tab w:val="left" w:pos="4080"/>
        </w:tabs>
        <w:spacing w:before="46" w:after="0" w:line="240" w:lineRule="auto"/>
        <w:ind w:left="4079" w:right="0" w:hanging="1419"/>
        <w:jc w:val="left"/>
        <w:rPr>
          <w:sz w:val="36"/>
        </w:rPr>
      </w:pPr>
      <w:r>
        <w:rPr>
          <w:position w:val="4"/>
          <w:sz w:val="36"/>
        </w:rPr>
        <w:t>一般要求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4"/>
          <w:numId w:val="4"/>
        </w:numPr>
        <w:tabs>
          <w:tab w:val="left" w:pos="4655"/>
          <w:tab w:val="left" w:pos="4656"/>
        </w:tabs>
        <w:spacing w:before="0" w:after="0" w:line="312" w:lineRule="auto"/>
        <w:ind w:left="2661" w:right="2762" w:firstLine="0"/>
        <w:jc w:val="left"/>
        <w:rPr>
          <w:sz w:val="36"/>
        </w:rPr>
      </w:pPr>
      <w:r>
        <w:rPr>
          <w:spacing w:val="-1"/>
          <w:sz w:val="36"/>
        </w:rPr>
        <w:t>根据实际情况选择与制作会务人员服装与配饰，选择款式相同的工</w:t>
      </w:r>
      <w:r>
        <w:rPr>
          <w:sz w:val="36"/>
        </w:rPr>
        <w:t>鞋；保证会务人员的服装、配饰的颜色、样式统一。</w:t>
      </w:r>
    </w:p>
    <w:p>
      <w:pPr>
        <w:pStyle w:val="ListParagraph"/>
        <w:numPr>
          <w:ilvl w:val="4"/>
          <w:numId w:val="4"/>
        </w:numPr>
        <w:tabs>
          <w:tab w:val="left" w:pos="4640"/>
          <w:tab w:val="left" w:pos="4641"/>
        </w:tabs>
        <w:spacing w:before="234" w:after="0" w:line="312" w:lineRule="auto"/>
        <w:ind w:left="2661" w:right="2597" w:firstLine="0"/>
        <w:jc w:val="left"/>
        <w:rPr>
          <w:sz w:val="36"/>
        </w:rPr>
      </w:pPr>
      <w:r>
        <w:rPr>
          <w:spacing w:val="-12"/>
          <w:sz w:val="36"/>
        </w:rPr>
        <w:t>工装外不应显露个人物品；衣袋、裤袋整理平整，勿显鼓起；保持工</w:t>
      </w:r>
      <w:r>
        <w:rPr>
          <w:sz w:val="36"/>
        </w:rPr>
        <w:t>装干净、平整，无明显污迹、破损。</w:t>
      </w:r>
    </w:p>
    <w:p>
      <w:pPr>
        <w:pStyle w:val="ListParagraph"/>
        <w:numPr>
          <w:ilvl w:val="3"/>
          <w:numId w:val="4"/>
        </w:numPr>
        <w:tabs>
          <w:tab w:val="left" w:pos="4079"/>
          <w:tab w:val="left" w:pos="4080"/>
        </w:tabs>
        <w:spacing w:before="234" w:after="0" w:line="240" w:lineRule="auto"/>
        <w:ind w:left="4079" w:right="0" w:hanging="1419"/>
        <w:jc w:val="left"/>
        <w:rPr>
          <w:sz w:val="36"/>
        </w:rPr>
      </w:pPr>
      <w:r>
        <w:rPr>
          <w:position w:val="4"/>
          <w:sz w:val="36"/>
        </w:rPr>
        <w:t>着装要求</w:t>
      </w:r>
    </w:p>
    <w:p>
      <w:pPr>
        <w:pStyle w:val="BodyText"/>
        <w:spacing w:before="1"/>
        <w:rPr>
          <w:sz w:val="27"/>
        </w:rPr>
      </w:pPr>
    </w:p>
    <w:p>
      <w:pPr>
        <w:pStyle w:val="ListParagraph"/>
        <w:numPr>
          <w:ilvl w:val="4"/>
          <w:numId w:val="4"/>
        </w:numPr>
        <w:tabs>
          <w:tab w:val="left" w:pos="4461"/>
        </w:tabs>
        <w:spacing w:before="1" w:after="0" w:line="314" w:lineRule="auto"/>
        <w:ind w:left="2661" w:right="2596" w:firstLine="0"/>
        <w:jc w:val="left"/>
        <w:rPr>
          <w:sz w:val="36"/>
        </w:rPr>
      </w:pPr>
      <w:r>
        <w:rPr>
          <w:spacing w:val="-1"/>
          <w:sz w:val="36"/>
        </w:rPr>
        <w:t>女士着装应统一，身着裙装时，西裙宜配长袜和工鞋，西裙长度于膝</w:t>
      </w:r>
      <w:r>
        <w:rPr>
          <w:sz w:val="36"/>
        </w:rPr>
        <w:t>盖上3厘米；着裤装时，西裤应烫直，折痕清晰，长及鞋面。</w:t>
      </w:r>
    </w:p>
    <w:p>
      <w:pPr>
        <w:pStyle w:val="ListParagraph"/>
        <w:numPr>
          <w:ilvl w:val="4"/>
          <w:numId w:val="4"/>
        </w:numPr>
        <w:tabs>
          <w:tab w:val="left" w:pos="4461"/>
        </w:tabs>
        <w:spacing w:before="225" w:after="0" w:line="312" w:lineRule="auto"/>
        <w:ind w:left="2661" w:right="2596" w:firstLine="0"/>
        <w:jc w:val="left"/>
        <w:rPr>
          <w:sz w:val="36"/>
        </w:rPr>
      </w:pPr>
      <w:r>
        <w:rPr>
          <w:spacing w:val="-1"/>
          <w:sz w:val="36"/>
        </w:rPr>
        <w:t xml:space="preserve">男士着装应统一，身着西装时，西裤应烫直，折痕清晰，长及鞋面； </w:t>
      </w:r>
      <w:r>
        <w:rPr>
          <w:sz w:val="36"/>
        </w:rPr>
        <w:t>衬衫领口应扣好，不应敞开；着长袖时，袖口应扣好，不应挽袖。</w:t>
      </w:r>
    </w:p>
    <w:p>
      <w:pPr>
        <w:pStyle w:val="ListParagraph"/>
        <w:numPr>
          <w:ilvl w:val="2"/>
          <w:numId w:val="3"/>
        </w:numPr>
        <w:tabs>
          <w:tab w:val="left" w:pos="3762"/>
          <w:tab w:val="left" w:pos="3763"/>
        </w:tabs>
        <w:spacing w:before="237" w:after="0" w:line="240" w:lineRule="auto"/>
        <w:ind w:left="3762" w:right="0" w:hanging="1102"/>
        <w:jc w:val="left"/>
        <w:rPr>
          <w:sz w:val="36"/>
        </w:rPr>
      </w:pPr>
      <w:r>
        <w:rPr>
          <w:sz w:val="36"/>
        </w:rPr>
        <w:t>工作牌佩戴要求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ind w:left="3381"/>
      </w:pPr>
      <w:r>
        <w:t>工作牌宜佩带在左胸；工作牌距离肩缝18厘米，距中线5厘米，不应斜戴。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2"/>
          <w:numId w:val="3"/>
        </w:numPr>
        <w:tabs>
          <w:tab w:val="left" w:pos="3762"/>
          <w:tab w:val="left" w:pos="3763"/>
        </w:tabs>
        <w:spacing w:before="0" w:after="0" w:line="240" w:lineRule="auto"/>
        <w:ind w:left="3762" w:right="0" w:hanging="1102"/>
        <w:jc w:val="left"/>
        <w:rPr>
          <w:sz w:val="36"/>
        </w:rPr>
      </w:pPr>
      <w:r>
        <w:rPr>
          <w:position w:val="4"/>
          <w:sz w:val="36"/>
        </w:rPr>
        <w:t>工鞋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before="1"/>
        <w:ind w:left="3381"/>
      </w:pPr>
      <w:r>
        <w:t>宜穿黑色皮鞋(以软底鞋为宜)；鞋上饰品不宜过多,皮鞋表面保持光亮。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2"/>
          <w:numId w:val="3"/>
        </w:numPr>
        <w:tabs>
          <w:tab w:val="left" w:pos="3762"/>
          <w:tab w:val="left" w:pos="3763"/>
        </w:tabs>
        <w:spacing w:before="0" w:after="0" w:line="240" w:lineRule="auto"/>
        <w:ind w:left="3762" w:right="0" w:hanging="1102"/>
        <w:jc w:val="left"/>
        <w:rPr>
          <w:sz w:val="36"/>
        </w:rPr>
      </w:pPr>
      <w:r>
        <w:rPr>
          <w:position w:val="4"/>
          <w:sz w:val="36"/>
        </w:rPr>
        <w:t>丝袜</w:t>
      </w:r>
    </w:p>
    <w:p>
      <w:pPr>
        <w:pStyle w:val="BodyText"/>
        <w:spacing w:before="1"/>
        <w:rPr>
          <w:sz w:val="27"/>
        </w:rPr>
      </w:pPr>
    </w:p>
    <w:p>
      <w:pPr>
        <w:pStyle w:val="ListParagraph"/>
        <w:numPr>
          <w:ilvl w:val="3"/>
          <w:numId w:val="3"/>
        </w:numPr>
        <w:tabs>
          <w:tab w:val="left" w:pos="4101"/>
        </w:tabs>
        <w:spacing w:before="0" w:after="0" w:line="312" w:lineRule="auto"/>
        <w:ind w:left="2661" w:right="2596" w:firstLine="0"/>
        <w:jc w:val="left"/>
        <w:rPr>
          <w:sz w:val="36"/>
        </w:rPr>
      </w:pPr>
      <w:r>
        <w:rPr>
          <w:spacing w:val="-1"/>
          <w:sz w:val="36"/>
        </w:rPr>
        <w:t>女士着西裙时宜穿长筒肉色丝袜，并保持丝袜干净、完好，不宜穿短袜</w:t>
      </w:r>
      <w:r>
        <w:rPr>
          <w:sz w:val="36"/>
        </w:rPr>
        <w:t>或不穿。</w:t>
      </w:r>
    </w:p>
    <w:p>
      <w:pPr>
        <w:pStyle w:val="ListParagraph"/>
        <w:numPr>
          <w:ilvl w:val="3"/>
          <w:numId w:val="3"/>
        </w:numPr>
        <w:tabs>
          <w:tab w:val="left" w:pos="4101"/>
        </w:tabs>
        <w:spacing w:before="237" w:after="0" w:line="240" w:lineRule="auto"/>
        <w:ind w:left="4101" w:right="0" w:hanging="1440"/>
        <w:jc w:val="left"/>
        <w:rPr>
          <w:sz w:val="36"/>
        </w:rPr>
      </w:pPr>
      <w:r>
        <w:rPr>
          <w:sz w:val="36"/>
        </w:rPr>
        <w:t>男士宜穿深色长袜，禁止着浅色短筒袜。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2"/>
          <w:numId w:val="3"/>
        </w:numPr>
        <w:tabs>
          <w:tab w:val="left" w:pos="3762"/>
          <w:tab w:val="left" w:pos="3763"/>
        </w:tabs>
        <w:spacing w:before="0" w:after="0" w:line="240" w:lineRule="auto"/>
        <w:ind w:left="3762" w:right="0" w:hanging="1102"/>
        <w:jc w:val="left"/>
        <w:rPr>
          <w:sz w:val="36"/>
        </w:rPr>
      </w:pPr>
      <w:r>
        <w:rPr>
          <w:position w:val="4"/>
          <w:sz w:val="36"/>
        </w:rPr>
        <w:t>饰品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3"/>
          <w:numId w:val="3"/>
        </w:numPr>
        <w:tabs>
          <w:tab w:val="left" w:pos="4101"/>
        </w:tabs>
        <w:spacing w:before="0" w:after="0" w:line="312" w:lineRule="auto"/>
        <w:ind w:left="2661" w:right="2596" w:firstLine="0"/>
        <w:jc w:val="left"/>
        <w:rPr>
          <w:sz w:val="36"/>
        </w:rPr>
      </w:pPr>
      <w:r>
        <w:rPr>
          <w:spacing w:val="-1"/>
          <w:sz w:val="36"/>
        </w:rPr>
        <w:t xml:space="preserve">女士不宜佩戴夸张饰品、彩绳；可佩戴耳钉、黄金或白金项链等饰品， </w:t>
      </w:r>
      <w:r>
        <w:rPr>
          <w:sz w:val="36"/>
        </w:rPr>
        <w:t>佩饰不宜过多。</w:t>
      </w:r>
    </w:p>
    <w:p>
      <w:pPr>
        <w:pStyle w:val="ListParagraph"/>
        <w:numPr>
          <w:ilvl w:val="3"/>
          <w:numId w:val="3"/>
        </w:numPr>
        <w:tabs>
          <w:tab w:val="left" w:pos="4101"/>
        </w:tabs>
        <w:spacing w:before="234" w:after="0" w:line="240" w:lineRule="auto"/>
        <w:ind w:left="4101" w:right="0" w:hanging="1440"/>
        <w:jc w:val="left"/>
        <w:rPr>
          <w:sz w:val="36"/>
        </w:rPr>
      </w:pPr>
      <w:r>
        <w:rPr>
          <w:sz w:val="36"/>
        </w:rPr>
        <w:t>男士除佩戴手表、婚戒之外，不宜佩戴其他饰品。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2"/>
          <w:numId w:val="3"/>
        </w:numPr>
        <w:tabs>
          <w:tab w:val="left" w:pos="3762"/>
          <w:tab w:val="left" w:pos="3763"/>
        </w:tabs>
        <w:spacing w:before="0" w:after="0" w:line="240" w:lineRule="auto"/>
        <w:ind w:left="3762" w:right="0" w:hanging="1102"/>
        <w:jc w:val="left"/>
        <w:rPr>
          <w:sz w:val="36"/>
        </w:rPr>
      </w:pPr>
      <w:r>
        <w:rPr>
          <w:position w:val="4"/>
          <w:sz w:val="36"/>
        </w:rPr>
        <w:t>妆容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3381"/>
      </w:pPr>
      <w:r>
        <w:t>发式简洁，面容清爽；女性可着淡妆，香水味不宜过浓，可涂抹透明指甲油。</w:t>
      </w:r>
    </w:p>
    <w:p>
      <w:pPr>
        <w:pStyle w:val="BodyText"/>
        <w:spacing w:before="2"/>
        <w:rPr>
          <w:sz w:val="47"/>
        </w:rPr>
      </w:pPr>
    </w:p>
    <w:p>
      <w:pPr>
        <w:pStyle w:val="ListParagraph"/>
        <w:numPr>
          <w:ilvl w:val="1"/>
          <w:numId w:val="2"/>
        </w:numPr>
        <w:tabs>
          <w:tab w:val="left" w:pos="3449"/>
          <w:tab w:val="left" w:pos="3450"/>
        </w:tabs>
        <w:spacing w:before="0" w:after="0" w:line="240" w:lineRule="auto"/>
        <w:ind w:left="3449" w:right="0" w:hanging="789"/>
        <w:jc w:val="left"/>
        <w:rPr>
          <w:sz w:val="31"/>
        </w:rPr>
      </w:pPr>
      <w:r>
        <w:rPr>
          <w:sz w:val="36"/>
        </w:rPr>
        <w:t>仪态要求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2"/>
          <w:footerReference w:type="default" r:id="rId13"/>
          <w:pgSz w:w="17860" w:h="25260"/>
          <w:pgMar w:top="2040" w:right="0" w:bottom="2300" w:left="0" w:header="1840" w:footer="2093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ListParagraph"/>
        <w:numPr>
          <w:ilvl w:val="2"/>
          <w:numId w:val="2"/>
        </w:numPr>
        <w:tabs>
          <w:tab w:val="left" w:pos="3763"/>
        </w:tabs>
        <w:spacing w:before="46" w:after="0" w:line="240" w:lineRule="auto"/>
        <w:ind w:left="3762" w:right="0" w:hanging="1102"/>
        <w:jc w:val="both"/>
        <w:rPr>
          <w:sz w:val="31"/>
        </w:rPr>
      </w:pPr>
      <w:r>
        <w:rPr>
          <w:position w:val="4"/>
          <w:sz w:val="36"/>
        </w:rPr>
        <w:t>站姿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3"/>
          <w:numId w:val="2"/>
        </w:numPr>
        <w:tabs>
          <w:tab w:val="left" w:pos="4101"/>
        </w:tabs>
        <w:spacing w:before="0" w:after="0" w:line="240" w:lineRule="auto"/>
        <w:ind w:left="4101" w:right="0" w:hanging="1440"/>
        <w:jc w:val="both"/>
        <w:rPr>
          <w:sz w:val="36"/>
        </w:rPr>
      </w:pPr>
      <w:r>
        <w:rPr>
          <w:sz w:val="36"/>
        </w:rPr>
        <w:t>女士站姿</w:t>
      </w:r>
    </w:p>
    <w:p>
      <w:pPr>
        <w:pStyle w:val="BodyText"/>
        <w:spacing w:before="12"/>
        <w:rPr>
          <w:sz w:val="28"/>
        </w:rPr>
      </w:pPr>
    </w:p>
    <w:p>
      <w:pPr>
        <w:pStyle w:val="BodyText"/>
        <w:spacing w:line="312" w:lineRule="auto"/>
        <w:ind w:left="2661" w:right="2596" w:firstLine="719"/>
        <w:jc w:val="both"/>
      </w:pPr>
      <w:r>
        <w:t>上身正直，头正目平，挺胸收腹，腰直肩平；双手搭握，稍向上提，放于小腹前；双脚可前后略分开，一只脚略前，一只脚略后，前脚的脚跟稍稍向后脚的脚背处靠拢。</w:t>
      </w:r>
    </w:p>
    <w:p>
      <w:pPr>
        <w:pStyle w:val="ListParagraph"/>
        <w:numPr>
          <w:ilvl w:val="3"/>
          <w:numId w:val="2"/>
        </w:numPr>
        <w:tabs>
          <w:tab w:val="left" w:pos="4101"/>
        </w:tabs>
        <w:spacing w:before="239" w:after="0" w:line="240" w:lineRule="auto"/>
        <w:ind w:left="4101" w:right="0" w:hanging="1440"/>
        <w:jc w:val="both"/>
        <w:rPr>
          <w:sz w:val="36"/>
        </w:rPr>
      </w:pPr>
      <w:r>
        <w:rPr>
          <w:sz w:val="36"/>
        </w:rPr>
        <w:t>男士站姿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line="312" w:lineRule="auto"/>
        <w:ind w:left="2661" w:right="2417" w:firstLine="449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1803145</wp:posOffset>
            </wp:positionV>
            <wp:extent cx="11340845" cy="273037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730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双眼平视前方，颈部挺直。双肩自然放松端平且收腹挺胸。双臂自然下垂，处</w:t>
      </w:r>
      <w:r>
        <w:rPr>
          <w:spacing w:val="-21"/>
        </w:rPr>
        <w:t>于身体两侧，右手轻握左手的腕部，左手握拳，放在小腹前，脚跟并拢，脚呈“</w:t>
      </w:r>
      <w:r>
        <w:rPr>
          <w:spacing w:val="-5"/>
        </w:rPr>
        <w:t xml:space="preserve">V” </w:t>
      </w:r>
      <w:r>
        <w:t>字型分开，两脚尖间距约一个拳头的宽度；或双脚平行分开，与肩同宽。会务服务人员站姿可参见图。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46"/>
        </w:rPr>
      </w:pPr>
    </w:p>
    <w:p>
      <w:pPr>
        <w:pStyle w:val="ListParagraph"/>
        <w:numPr>
          <w:ilvl w:val="4"/>
          <w:numId w:val="2"/>
        </w:numPr>
        <w:tabs>
          <w:tab w:val="left" w:pos="5361"/>
          <w:tab w:val="left" w:pos="9861"/>
        </w:tabs>
        <w:spacing w:before="0" w:after="0" w:line="432" w:lineRule="auto"/>
        <w:ind w:left="7071" w:right="4936" w:hanging="2251"/>
        <w:jc w:val="left"/>
        <w:rPr>
          <w:sz w:val="36"/>
        </w:rPr>
      </w:pPr>
      <w:r>
        <w:rPr>
          <w:sz w:val="36"/>
        </w:rPr>
        <w:t>女士站姿示意图</w:t>
        <w:tab/>
        <w:t>b) 男士站姿示意</w:t>
      </w:r>
      <w:r>
        <w:rPr>
          <w:spacing w:val="-18"/>
          <w:sz w:val="36"/>
        </w:rPr>
        <w:t>图</w:t>
      </w:r>
      <w:r>
        <w:rPr>
          <w:sz w:val="36"/>
        </w:rPr>
        <w:t>图 会务服务人员站姿示意图</w:t>
      </w:r>
    </w:p>
    <w:p>
      <w:pPr>
        <w:pStyle w:val="BodyText"/>
      </w:pPr>
    </w:p>
    <w:p>
      <w:pPr>
        <w:pStyle w:val="BodyText"/>
        <w:spacing w:before="1"/>
        <w:rPr>
          <w:sz w:val="48"/>
        </w:rPr>
      </w:pPr>
    </w:p>
    <w:p>
      <w:pPr>
        <w:pStyle w:val="ListParagraph"/>
        <w:numPr>
          <w:ilvl w:val="2"/>
          <w:numId w:val="2"/>
        </w:numPr>
        <w:tabs>
          <w:tab w:val="left" w:pos="3763"/>
        </w:tabs>
        <w:spacing w:before="0" w:after="0" w:line="240" w:lineRule="auto"/>
        <w:ind w:left="3762" w:right="0" w:hanging="1102"/>
        <w:jc w:val="both"/>
        <w:rPr>
          <w:sz w:val="31"/>
        </w:rPr>
      </w:pPr>
      <w:r>
        <w:rPr>
          <w:position w:val="4"/>
          <w:sz w:val="36"/>
        </w:rPr>
        <w:t>行姿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312" w:lineRule="auto"/>
        <w:ind w:left="2661" w:right="2596" w:firstLine="719"/>
      </w:pPr>
      <w:r>
        <w:pict>
          <v:group id="_x0000_s1025" style="width:893pt;height:3in;margin-top:88.1pt;margin-left:0;mso-position-horizontal-relative:page;position:absolute;z-index:251659264" coordorigin="0,1762" coordsize="17860,4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4320;position:absolute;top:1762" stroked="f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79;height:317;left:2661;position:absolute;top:40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幼圆"/>
                        <w:sz w:val="31"/>
                      </w:rPr>
                    </w:pPr>
                    <w:r>
                      <w:rPr>
                        <w:rFonts w:ascii="幼圆"/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t>身体重心应稍向前，头朝正前方，眼睛平视，面带微笑；上身正直不动，两肩相平不摇，两臂摆动自然，步幅适中、匀速。会务服务人员行姿可参见图。</w:t>
      </w:r>
    </w:p>
    <w:p>
      <w:pPr>
        <w:spacing w:after="0" w:line="312" w:lineRule="auto"/>
        <w:sectPr>
          <w:headerReference w:type="default" r:id="rId16"/>
          <w:footerReference w:type="default" r:id="rId17"/>
          <w:pgSz w:w="17860" w:h="25260"/>
          <w:pgMar w:top="2040" w:right="0" w:bottom="0" w:left="0" w:header="1840" w:footer="0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tabs>
          <w:tab w:val="left" w:pos="10221"/>
        </w:tabs>
        <w:spacing w:before="49" w:line="434" w:lineRule="auto"/>
        <w:ind w:left="7071" w:right="4576" w:hanging="2071"/>
      </w:pPr>
      <w:r>
        <w:t>a) 女士行姿示意图</w:t>
        <w:tab/>
        <w:t>b) 男士行姿示意</w:t>
      </w:r>
      <w:r>
        <w:rPr>
          <w:spacing w:val="-18"/>
        </w:rPr>
        <w:t>图</w:t>
      </w:r>
      <w:r>
        <w:t>图 会务服务人员行姿示意图</w:t>
      </w:r>
    </w:p>
    <w:p>
      <w:pPr>
        <w:pStyle w:val="ListParagraph"/>
        <w:numPr>
          <w:ilvl w:val="2"/>
          <w:numId w:val="2"/>
        </w:numPr>
        <w:tabs>
          <w:tab w:val="left" w:pos="3762"/>
          <w:tab w:val="left" w:pos="3763"/>
        </w:tabs>
        <w:spacing w:before="0" w:after="0" w:line="483" w:lineRule="exact"/>
        <w:ind w:left="3762" w:right="0" w:hanging="1102"/>
        <w:jc w:val="left"/>
        <w:rPr>
          <w:sz w:val="31"/>
        </w:rPr>
      </w:pPr>
      <w:r>
        <w:rPr>
          <w:position w:val="4"/>
          <w:sz w:val="36"/>
        </w:rPr>
        <w:t>坐姿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3"/>
          <w:numId w:val="2"/>
        </w:numPr>
        <w:tabs>
          <w:tab w:val="left" w:pos="4101"/>
        </w:tabs>
        <w:spacing w:before="1" w:after="0" w:line="240" w:lineRule="auto"/>
        <w:ind w:left="4101" w:right="0" w:hanging="1440"/>
        <w:jc w:val="left"/>
        <w:rPr>
          <w:sz w:val="36"/>
        </w:rPr>
      </w:pPr>
      <w:r>
        <w:rPr>
          <w:sz w:val="36"/>
        </w:rPr>
        <w:t>女士坐姿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3381"/>
      </w:pPr>
      <w:r>
        <w:t>背对座椅轻坐，后腿能够碰到椅子；两个膝盖合并，腿可放中间或两边。</w:t>
      </w:r>
    </w:p>
    <w:p>
      <w:pPr>
        <w:pStyle w:val="BodyText"/>
        <w:spacing w:before="11"/>
        <w:rPr>
          <w:sz w:val="28"/>
        </w:rPr>
      </w:pPr>
    </w:p>
    <w:p>
      <w:pPr>
        <w:pStyle w:val="ListParagraph"/>
        <w:numPr>
          <w:ilvl w:val="3"/>
          <w:numId w:val="2"/>
        </w:numPr>
        <w:tabs>
          <w:tab w:val="left" w:pos="4101"/>
        </w:tabs>
        <w:spacing w:before="1" w:after="0" w:line="240" w:lineRule="auto"/>
        <w:ind w:left="4101" w:right="0" w:hanging="1440"/>
        <w:jc w:val="left"/>
        <w:rPr>
          <w:sz w:val="36"/>
        </w:rPr>
      </w:pPr>
      <w:r>
        <w:rPr>
          <w:sz w:val="36"/>
        </w:rPr>
        <w:t>男士坐姿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312" w:lineRule="auto"/>
        <w:ind w:left="2661" w:right="2596" w:firstLine="719"/>
      </w:pPr>
      <w:r>
        <w:t>上体挺直，下颌微收，双目平视，两腿分开，不超肩宽，两脚平行，两手分别放在双膝上。</w:t>
      </w:r>
    </w:p>
    <w:p>
      <w:pPr>
        <w:pStyle w:val="BodyText"/>
        <w:spacing w:before="234"/>
        <w:ind w:left="3381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1085976</wp:posOffset>
            </wp:positionV>
            <wp:extent cx="11340845" cy="276847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768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会务服务人员坐姿可参见图。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52"/>
        </w:rPr>
      </w:pPr>
    </w:p>
    <w:p>
      <w:pPr>
        <w:pStyle w:val="ListParagraph"/>
        <w:numPr>
          <w:ilvl w:val="4"/>
          <w:numId w:val="2"/>
        </w:numPr>
        <w:tabs>
          <w:tab w:val="left" w:pos="5271"/>
          <w:tab w:val="left" w:pos="10851"/>
        </w:tabs>
        <w:spacing w:before="0" w:after="0" w:line="432" w:lineRule="auto"/>
        <w:ind w:left="7071" w:right="3946" w:hanging="2341"/>
        <w:jc w:val="left"/>
        <w:rPr>
          <w:sz w:val="36"/>
        </w:rPr>
      </w:pPr>
      <w:r>
        <w:rPr>
          <w:sz w:val="36"/>
        </w:rPr>
        <w:t>女士坐姿示意图</w:t>
        <w:tab/>
        <w:t>b) 男士坐姿示意</w:t>
      </w:r>
      <w:r>
        <w:rPr>
          <w:spacing w:val="-18"/>
          <w:sz w:val="36"/>
        </w:rPr>
        <w:t>图</w:t>
      </w:r>
      <w:r>
        <w:rPr>
          <w:sz w:val="36"/>
        </w:rPr>
        <w:t>图 会务服务人员坐姿示意图</w:t>
      </w:r>
    </w:p>
    <w:p>
      <w:pPr>
        <w:pStyle w:val="ListParagraph"/>
        <w:numPr>
          <w:ilvl w:val="2"/>
          <w:numId w:val="2"/>
        </w:numPr>
        <w:tabs>
          <w:tab w:val="left" w:pos="3762"/>
          <w:tab w:val="left" w:pos="3763"/>
        </w:tabs>
        <w:spacing w:before="4" w:after="0" w:line="240" w:lineRule="auto"/>
        <w:ind w:left="3762" w:right="0" w:hanging="1102"/>
        <w:jc w:val="left"/>
        <w:rPr>
          <w:sz w:val="31"/>
        </w:rPr>
      </w:pPr>
      <w:r>
        <w:rPr>
          <w:position w:val="4"/>
          <w:sz w:val="36"/>
        </w:rPr>
        <w:t>导引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3"/>
          <w:numId w:val="2"/>
        </w:numPr>
        <w:tabs>
          <w:tab w:val="left" w:pos="4079"/>
          <w:tab w:val="left" w:pos="4080"/>
        </w:tabs>
        <w:spacing w:before="0" w:after="0" w:line="240" w:lineRule="auto"/>
        <w:ind w:left="4079" w:right="0" w:hanging="1419"/>
        <w:jc w:val="left"/>
        <w:rPr>
          <w:sz w:val="31"/>
        </w:rPr>
      </w:pPr>
      <w:r>
        <w:rPr>
          <w:sz w:val="36"/>
        </w:rPr>
        <w:t>为宾客导引时，应走在宾客左前方，距离保持2～3步。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9"/>
          <w:footerReference w:type="default" r:id="rId20"/>
          <w:pgSz w:w="17860" w:h="25260"/>
          <w:pgMar w:top="2040" w:right="0" w:bottom="2300" w:left="0" w:header="1840" w:footer="2115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ListParagraph"/>
        <w:numPr>
          <w:ilvl w:val="3"/>
          <w:numId w:val="2"/>
        </w:numPr>
        <w:tabs>
          <w:tab w:val="left" w:pos="4079"/>
          <w:tab w:val="left" w:pos="4080"/>
        </w:tabs>
        <w:spacing w:before="49" w:after="0" w:line="240" w:lineRule="auto"/>
        <w:ind w:left="4079" w:right="0" w:hanging="1419"/>
        <w:jc w:val="left"/>
        <w:rPr>
          <w:sz w:val="31"/>
        </w:rPr>
      </w:pPr>
      <w:r>
        <w:rPr>
          <w:spacing w:val="-9"/>
          <w:sz w:val="36"/>
        </w:rPr>
        <w:t>遇拐弯或台阶处，应回头向宾客示意说“请当心”。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3"/>
          <w:numId w:val="2"/>
        </w:numPr>
        <w:tabs>
          <w:tab w:val="left" w:pos="4079"/>
          <w:tab w:val="left" w:pos="4080"/>
        </w:tabs>
        <w:spacing w:before="0" w:after="0" w:line="240" w:lineRule="auto"/>
        <w:ind w:left="4079" w:right="0" w:hanging="1419"/>
        <w:jc w:val="left"/>
        <w:rPr>
          <w:sz w:val="31"/>
        </w:rPr>
      </w:pPr>
      <w:r>
        <w:rPr>
          <w:spacing w:val="-20"/>
          <w:sz w:val="36"/>
        </w:rPr>
        <w:t>引领客人时，宜用“这边请”、“里边请”等礼貌用语。</w:t>
      </w: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3"/>
          <w:numId w:val="2"/>
        </w:numPr>
        <w:tabs>
          <w:tab w:val="left" w:pos="4079"/>
          <w:tab w:val="left" w:pos="4080"/>
        </w:tabs>
        <w:spacing w:before="1" w:after="0" w:line="300" w:lineRule="auto"/>
        <w:ind w:left="2661" w:right="2618" w:firstLine="0"/>
        <w:jc w:val="left"/>
        <w:rPr>
          <w:sz w:val="31"/>
        </w:rPr>
      </w:pPr>
      <w:r>
        <w:pict>
          <v:group id="_x0000_s1028" style="width:893pt;height:226pt;margin-top:65.49pt;margin-left:0;mso-position-horizontal-relative:page;position:absolute;z-index:251661312" coordorigin="0,1310" coordsize="17860,4520">
            <v:shape id="_x0000_s1029" type="#_x0000_t75" style="width:17860;height:4360;position:absolute;top:1469" stroked="f">
              <v:imagedata r:id="rId21" o:title=""/>
            </v:shape>
            <v:shape id="_x0000_s1030" type="#_x0000_t75" style="width:17860;height:4360;position:absolute;top:1309" stroked="f">
              <v:imagedata r:id="rId22" o:title=""/>
            </v:shape>
          </v:group>
        </w:pict>
      </w:r>
      <w:r>
        <w:rPr>
          <w:spacing w:val="-1"/>
          <w:sz w:val="36"/>
        </w:rPr>
        <w:t>为宾客送行时，应在宾客的后方，距离约半步。会务服务人员指引见可</w:t>
      </w:r>
      <w:r>
        <w:rPr>
          <w:sz w:val="36"/>
        </w:rPr>
        <w:t>参见图。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43"/>
        </w:rPr>
      </w:pPr>
    </w:p>
    <w:p>
      <w:pPr>
        <w:pStyle w:val="ListParagraph"/>
        <w:numPr>
          <w:ilvl w:val="4"/>
          <w:numId w:val="2"/>
        </w:numPr>
        <w:tabs>
          <w:tab w:val="left" w:pos="5271"/>
          <w:tab w:val="left" w:pos="10851"/>
        </w:tabs>
        <w:spacing w:before="0" w:after="0" w:line="432" w:lineRule="auto"/>
        <w:ind w:left="7071" w:right="3946" w:hanging="2341"/>
        <w:jc w:val="left"/>
        <w:rPr>
          <w:sz w:val="36"/>
        </w:rPr>
      </w:pPr>
      <w:r>
        <w:rPr>
          <w:sz w:val="36"/>
        </w:rPr>
        <w:t>女士导引示意图</w:t>
        <w:tab/>
        <w:t>b) 男士导引示意</w:t>
      </w:r>
      <w:r>
        <w:rPr>
          <w:spacing w:val="-18"/>
          <w:sz w:val="36"/>
        </w:rPr>
        <w:t>图</w:t>
      </w:r>
      <w:r>
        <w:rPr>
          <w:sz w:val="36"/>
        </w:rPr>
        <w:t>图 会务服务人员导引示意图</w:t>
      </w:r>
    </w:p>
    <w:p>
      <w:pPr>
        <w:pStyle w:val="ListParagraph"/>
        <w:numPr>
          <w:ilvl w:val="2"/>
          <w:numId w:val="2"/>
        </w:numPr>
        <w:tabs>
          <w:tab w:val="left" w:pos="3762"/>
          <w:tab w:val="left" w:pos="3763"/>
        </w:tabs>
        <w:spacing w:before="4" w:after="0" w:line="240" w:lineRule="auto"/>
        <w:ind w:left="3762" w:right="0" w:hanging="1102"/>
        <w:jc w:val="left"/>
        <w:rPr>
          <w:sz w:val="31"/>
        </w:rPr>
      </w:pPr>
      <w:r>
        <w:rPr>
          <w:position w:val="4"/>
          <w:sz w:val="36"/>
        </w:rPr>
        <w:t>笑容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3381"/>
      </w:pPr>
      <w:r>
        <w:t>面部保持自然亲切的微笑。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2"/>
          <w:numId w:val="2"/>
        </w:numPr>
        <w:tabs>
          <w:tab w:val="left" w:pos="3762"/>
          <w:tab w:val="left" w:pos="3763"/>
        </w:tabs>
        <w:spacing w:before="0" w:after="0" w:line="240" w:lineRule="auto"/>
        <w:ind w:left="3762" w:right="0" w:hanging="1102"/>
        <w:jc w:val="left"/>
        <w:rPr>
          <w:sz w:val="31"/>
        </w:rPr>
      </w:pPr>
      <w:r>
        <w:rPr>
          <w:position w:val="4"/>
          <w:sz w:val="36"/>
        </w:rPr>
        <w:t>规范用语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3381"/>
      </w:pPr>
      <w:r>
        <w:t>使用规范用语“您好、请、谢谢、对不起、再见”。</w:t>
      </w:r>
    </w:p>
    <w:p>
      <w:pPr>
        <w:spacing w:after="0"/>
        <w:sectPr>
          <w:headerReference w:type="default" r:id="rId23"/>
          <w:footerReference w:type="default" r:id="rId24"/>
          <w:pgSz w:w="17860" w:h="25260"/>
          <w:pgMar w:top="2040" w:right="0" w:bottom="2300" w:left="0" w:header="1840" w:footer="2115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tbl>
      <w:tblPr>
        <w:tblStyle w:val="TableNormal0"/>
        <w:tblW w:w="0" w:type="auto"/>
        <w:jc w:val="left"/>
        <w:tblInd w:w="2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5"/>
        <w:gridCol w:w="5794"/>
        <w:gridCol w:w="3214"/>
      </w:tblGrid>
      <w:tr>
        <w:tblPrEx>
          <w:tblW w:w="0" w:type="auto"/>
          <w:jc w:val="left"/>
          <w:tblInd w:w="208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6"/>
          <w:jc w:val="left"/>
        </w:trPr>
        <w:tc>
          <w:tcPr>
            <w:tcW w:w="4095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b/>
                <w:sz w:val="36"/>
              </w:rPr>
              <w:t>7、</w:t>
            </w:r>
            <w:r>
              <w:rPr>
                <w:sz w:val="36"/>
              </w:rPr>
              <w:t>会务服务需求确认：</w:t>
            </w:r>
          </w:p>
        </w:tc>
        <w:tc>
          <w:tcPr>
            <w:tcW w:w="57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214" w:type="dxa"/>
            <w:vMerge w:val="restart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0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6"/>
          <w:jc w:val="left"/>
        </w:trPr>
        <w:tc>
          <w:tcPr>
            <w:tcW w:w="409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794" w:type="dxa"/>
          </w:tcPr>
          <w:p>
            <w:pPr>
              <w:pStyle w:val="TableParagraph"/>
              <w:spacing w:before="255"/>
              <w:ind w:left="431"/>
              <w:jc w:val="center"/>
              <w:rPr>
                <w:sz w:val="36"/>
              </w:rPr>
            </w:pPr>
            <w:r>
              <w:rPr>
                <w:sz w:val="36"/>
              </w:rPr>
              <w:t>会务服务需求确认表</w:t>
            </w:r>
          </w:p>
        </w:tc>
        <w:tc>
          <w:tcPr>
            <w:tcW w:w="32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0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5"/>
          <w:jc w:val="left"/>
        </w:trPr>
        <w:tc>
          <w:tcPr>
            <w:tcW w:w="4095" w:type="dxa"/>
          </w:tcPr>
          <w:p>
            <w:pPr>
              <w:pStyle w:val="TableParagraph"/>
              <w:tabs>
                <w:tab w:val="left" w:pos="1338"/>
                <w:tab w:val="left" w:pos="3574"/>
              </w:tabs>
              <w:spacing w:before="239"/>
              <w:ind w:left="438"/>
              <w:rPr>
                <w:sz w:val="36"/>
              </w:rPr>
            </w:pPr>
            <w:r>
              <w:rPr>
                <w:sz w:val="36"/>
              </w:rPr>
              <w:t>类</w:t>
              <w:tab/>
              <w:t>别</w:t>
              <w:tab/>
              <w:t>项</w:t>
            </w:r>
          </w:p>
        </w:tc>
        <w:tc>
          <w:tcPr>
            <w:tcW w:w="5794" w:type="dxa"/>
          </w:tcPr>
          <w:p>
            <w:pPr>
              <w:pStyle w:val="TableParagraph"/>
              <w:tabs>
                <w:tab w:val="left" w:pos="3736"/>
                <w:tab w:val="left" w:pos="4996"/>
              </w:tabs>
              <w:spacing w:before="239"/>
              <w:ind w:left="521"/>
              <w:jc w:val="center"/>
              <w:rPr>
                <w:sz w:val="36"/>
              </w:rPr>
            </w:pPr>
            <w:r>
              <w:rPr>
                <w:sz w:val="36"/>
              </w:rPr>
              <w:t>目</w:t>
              <w:tab/>
              <w:t>内</w:t>
              <w:tab/>
              <w:t>容</w:t>
            </w:r>
          </w:p>
        </w:tc>
        <w:tc>
          <w:tcPr>
            <w:tcW w:w="3214" w:type="dxa"/>
          </w:tcPr>
          <w:p>
            <w:pPr>
              <w:pStyle w:val="TableParagraph"/>
              <w:tabs>
                <w:tab w:val="left" w:pos="2802"/>
              </w:tabs>
              <w:spacing w:before="239"/>
              <w:ind w:left="2082"/>
              <w:rPr>
                <w:sz w:val="36"/>
              </w:rPr>
            </w:pPr>
            <w:r>
              <w:rPr>
                <w:sz w:val="36"/>
              </w:rPr>
              <w:t>备</w:t>
              <w:tab/>
              <w:t>注</w:t>
            </w:r>
          </w:p>
        </w:tc>
      </w:tr>
      <w:tr>
        <w:tblPrEx>
          <w:tblW w:w="0" w:type="auto"/>
          <w:jc w:val="left"/>
          <w:tblInd w:w="20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4095" w:type="dxa"/>
          </w:tcPr>
          <w:p>
            <w:pPr>
              <w:pStyle w:val="TableParagraph"/>
              <w:spacing w:before="134"/>
              <w:ind w:left="348"/>
              <w:rPr>
                <w:sz w:val="36"/>
              </w:rPr>
            </w:pPr>
            <w:r>
              <w:rPr>
                <w:sz w:val="36"/>
              </w:rPr>
              <w:t>会议名称</w:t>
            </w:r>
          </w:p>
        </w:tc>
        <w:tc>
          <w:tcPr>
            <w:tcW w:w="579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21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0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13"/>
          <w:jc w:val="left"/>
        </w:trPr>
        <w:tc>
          <w:tcPr>
            <w:tcW w:w="4095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before="104" w:after="0" w:line="240" w:lineRule="auto"/>
              <w:ind w:left="2742" w:right="270" w:hanging="2743"/>
              <w:jc w:val="right"/>
              <w:rPr>
                <w:sz w:val="36"/>
              </w:rPr>
            </w:pPr>
            <w:r>
              <w:rPr>
                <w:sz w:val="36"/>
              </w:rPr>
              <w:t>座谈会</w:t>
            </w:r>
          </w:p>
          <w:p>
            <w:pPr>
              <w:pStyle w:val="TableParagraph"/>
              <w:tabs>
                <w:tab w:val="left" w:pos="2393"/>
              </w:tabs>
              <w:spacing w:before="136"/>
              <w:ind w:right="270"/>
              <w:jc w:val="right"/>
              <w:rPr>
                <w:sz w:val="36"/>
              </w:rPr>
            </w:pPr>
            <w:r>
              <w:rPr>
                <w:sz w:val="36"/>
              </w:rPr>
              <w:t>会议类型</w:t>
              <w:tab/>
              <w:t>聘仪式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before="140" w:after="0" w:line="391" w:lineRule="exact"/>
              <w:ind w:left="2742" w:right="270" w:hanging="2743"/>
              <w:jc w:val="right"/>
              <w:rPr>
                <w:sz w:val="36"/>
              </w:rPr>
            </w:pPr>
            <w:r>
              <w:rPr>
                <w:sz w:val="36"/>
              </w:rPr>
              <w:t>其他（</w:t>
            </w:r>
          </w:p>
        </w:tc>
        <w:tc>
          <w:tcPr>
            <w:tcW w:w="5794" w:type="dxa"/>
          </w:tcPr>
          <w:p>
            <w:pPr>
              <w:pStyle w:val="TableParagraph"/>
              <w:tabs>
                <w:tab w:val="left" w:pos="2043"/>
                <w:tab w:val="left" w:pos="4499"/>
              </w:tabs>
              <w:spacing w:before="104"/>
              <w:ind w:left="160"/>
              <w:rPr>
                <w:sz w:val="36"/>
              </w:rPr>
            </w:pPr>
            <w:r>
              <w:rPr>
                <w:sz w:val="36"/>
              </w:rPr>
              <w:t>□报告会</w:t>
              <w:tab/>
              <w:t>□</w:t>
            </w:r>
            <w:r>
              <w:rPr>
                <w:spacing w:val="28"/>
                <w:sz w:val="36"/>
              </w:rPr>
              <w:t>开</w:t>
            </w:r>
            <w:r>
              <w:rPr>
                <w:spacing w:val="14"/>
                <w:sz w:val="36"/>
              </w:rPr>
              <w:t>/</w:t>
            </w:r>
            <w:r>
              <w:rPr>
                <w:sz w:val="36"/>
              </w:rPr>
              <w:t>闭幕式</w:t>
              <w:tab/>
              <w:t>□演出</w:t>
            </w: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276" w:line="391" w:lineRule="exact"/>
              <w:ind w:left="1168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  <w:tc>
          <w:tcPr>
            <w:tcW w:w="3214" w:type="dxa"/>
          </w:tcPr>
          <w:p>
            <w:pPr>
              <w:pStyle w:val="TableParagraph"/>
              <w:spacing w:before="104"/>
              <w:ind w:left="213"/>
              <w:rPr>
                <w:sz w:val="36"/>
              </w:rPr>
            </w:pPr>
            <w:r>
              <w:rPr>
                <w:sz w:val="36"/>
              </w:rPr>
              <w:t>□受</w:t>
            </w:r>
          </w:p>
        </w:tc>
      </w:tr>
    </w:tbl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25"/>
          <w:footerReference w:type="default" r:id="rId26"/>
          <w:pgSz w:w="17860" w:h="25260"/>
          <w:pgMar w:top="1200" w:right="0" w:bottom="2060" w:left="0" w:header="1005" w:footer="1877"/>
          <w:pgNumType w:start="9"/>
          <w:cols w:space="708"/>
        </w:sectPr>
      </w:pPr>
    </w:p>
    <w:p>
      <w:pPr>
        <w:pStyle w:val="BodyText"/>
        <w:spacing w:before="50"/>
        <w:ind w:left="2427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1362075</wp:posOffset>
            </wp:positionH>
            <wp:positionV relativeFrom="paragraph">
              <wp:posOffset>-2177922</wp:posOffset>
            </wp:positionV>
            <wp:extent cx="8899525" cy="11908408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9525" cy="1190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会议日期</w:t>
      </w:r>
    </w:p>
    <w:p>
      <w:pPr>
        <w:pStyle w:val="BodyText"/>
        <w:spacing w:before="50" w:line="338" w:lineRule="auto"/>
        <w:ind w:left="373" w:right="11956" w:firstLine="1260"/>
      </w:pPr>
      <w:r>
        <w:br w:type="column"/>
      </w:r>
      <w:r>
        <w:t>年上 午：（</w:t>
      </w:r>
    </w:p>
    <w:p>
      <w:pPr>
        <w:spacing w:after="0" w:line="338" w:lineRule="auto"/>
        <w:sectPr>
          <w:headerReference w:type="default" r:id="rId28"/>
          <w:footerReference w:type="default" r:id="rId29"/>
          <w:type w:val="continuous"/>
          <w:pgSz w:w="17860" w:h="25260"/>
          <w:pgMar w:top="2040" w:right="0" w:bottom="2280" w:left="0" w:header="708" w:footer="708"/>
          <w:pgNumType w:start="10"/>
          <w:cols w:num="2" w:space="708" w:equalWidth="0">
            <w:col w:w="3868" w:space="40"/>
            <w:col w:w="13952" w:space="0"/>
          </w:cols>
        </w:sectPr>
      </w:pPr>
    </w:p>
    <w:p>
      <w:pPr>
        <w:pStyle w:val="BodyText"/>
        <w:tabs>
          <w:tab w:val="left" w:pos="1853"/>
        </w:tabs>
        <w:spacing w:line="407" w:lineRule="exact"/>
        <w:ind w:right="12136"/>
        <w:jc w:val="right"/>
      </w:pPr>
      <w:r>
        <w:t>会议时间</w:t>
        <w:tab/>
        <w:t>下 午</w:t>
      </w:r>
      <w:r>
        <w:rPr>
          <w:spacing w:val="-180"/>
        </w:rPr>
        <w:t>：</w:t>
      </w:r>
      <w:r>
        <w:t>（</w:t>
      </w:r>
    </w:p>
    <w:p>
      <w:pPr>
        <w:pStyle w:val="BodyText"/>
        <w:spacing w:before="140"/>
        <w:ind w:right="12136"/>
        <w:jc w:val="right"/>
      </w:pPr>
      <w:r>
        <w:rPr>
          <w:spacing w:val="-45"/>
        </w:rPr>
        <w:t>晚 上：</w:t>
      </w:r>
      <w:r>
        <w:t>（</w:t>
      </w:r>
    </w:p>
    <w:p>
      <w:pPr>
        <w:pStyle w:val="BodyText"/>
        <w:spacing w:before="12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30"/>
          <w:footerReference w:type="default" r:id="rId31"/>
          <w:type w:val="continuous"/>
          <w:pgSz w:w="17860" w:h="25260"/>
          <w:pgMar w:top="2040" w:right="0" w:bottom="2280" w:left="0" w:header="708" w:footer="708"/>
          <w:pgNumType w:start="11"/>
          <w:cols w:space="708"/>
        </w:sectPr>
      </w:pPr>
    </w:p>
    <w:p>
      <w:pPr>
        <w:pStyle w:val="BodyText"/>
        <w:spacing w:before="50" w:line="350" w:lineRule="auto"/>
        <w:ind w:left="2427"/>
        <w:jc w:val="both"/>
      </w:pPr>
      <w:r>
        <w:pict>
          <v:shape id="_x0000_s1031" type="#_x0000_t202" style="width:176pt;height:110.4pt;margin-top:-119.93pt;margin-left:310.59pt;mso-position-horizontal-relative:page;position:absolute;z-index:251663360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0"/>
                    <w:gridCol w:w="1530"/>
                    <w:gridCol w:w="810"/>
                    <w:gridCol w:w="680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4"/>
                      <w:jc w:val="left"/>
                    </w:trPr>
                    <w:tc>
                      <w:tcPr>
                        <w:tcW w:w="5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26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月</w:t>
                        </w:r>
                      </w:p>
                    </w:tc>
                    <w:tc>
                      <w:tcPr>
                        <w:tcW w:w="810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26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日</w:t>
                        </w:r>
                      </w:p>
                    </w:tc>
                    <w:tc>
                      <w:tcPr>
                        <w:tcW w:w="68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23"/>
                      <w:jc w:val="left"/>
                    </w:trPr>
                    <w:tc>
                      <w:tcPr>
                        <w:tcW w:w="500" w:type="dxa"/>
                      </w:tcPr>
                      <w:p>
                        <w:pPr>
                          <w:pStyle w:val="TableParagraph"/>
                          <w:spacing w:before="93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:</w:t>
                        </w:r>
                      </w:p>
                    </w:tc>
                    <w:tc>
                      <w:tcPr>
                        <w:tcW w:w="1530" w:type="dxa"/>
                      </w:tcPr>
                      <w:p>
                        <w:pPr>
                          <w:pStyle w:val="TableParagraph"/>
                          <w:spacing w:before="93"/>
                          <w:ind w:left="26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）～（</w:t>
                        </w:r>
                      </w:p>
                    </w:tc>
                    <w:tc>
                      <w:tcPr>
                        <w:tcW w:w="810" w:type="dxa"/>
                      </w:tcPr>
                      <w:p>
                        <w:pPr>
                          <w:pStyle w:val="TableParagraph"/>
                          <w:spacing w:before="93"/>
                          <w:ind w:right="26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:</w:t>
                        </w:r>
                      </w:p>
                    </w:tc>
                    <w:tc>
                      <w:tcPr>
                        <w:tcW w:w="680" w:type="dxa"/>
                      </w:tcPr>
                      <w:p>
                        <w:pPr>
                          <w:pStyle w:val="TableParagraph"/>
                          <w:spacing w:before="93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99"/>
                      <w:jc w:val="left"/>
                    </w:trPr>
                    <w:tc>
                      <w:tcPr>
                        <w:tcW w:w="500" w:type="dxa"/>
                      </w:tcPr>
                      <w:p>
                        <w:pPr>
                          <w:pStyle w:val="TableParagraph"/>
                          <w:spacing w:before="68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:</w:t>
                        </w:r>
                      </w:p>
                    </w:tc>
                    <w:tc>
                      <w:tcPr>
                        <w:tcW w:w="1530" w:type="dxa"/>
                      </w:tcPr>
                      <w:p>
                        <w:pPr>
                          <w:pStyle w:val="TableParagraph"/>
                          <w:spacing w:before="68"/>
                          <w:ind w:left="26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）～（</w:t>
                        </w:r>
                      </w:p>
                    </w:tc>
                    <w:tc>
                      <w:tcPr>
                        <w:tcW w:w="810" w:type="dxa"/>
                      </w:tcPr>
                      <w:p>
                        <w:pPr>
                          <w:pStyle w:val="TableParagraph"/>
                          <w:spacing w:before="68"/>
                          <w:ind w:right="26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:</w:t>
                        </w:r>
                      </w:p>
                    </w:tc>
                    <w:tc>
                      <w:tcPr>
                        <w:tcW w:w="680" w:type="dxa"/>
                      </w:tcPr>
                      <w:p>
                        <w:pPr>
                          <w:pStyle w:val="TableParagraph"/>
                          <w:spacing w:before="68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0"/>
                      <w:jc w:val="left"/>
                    </w:trPr>
                    <w:tc>
                      <w:tcPr>
                        <w:tcW w:w="50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:</w:t>
                        </w:r>
                      </w:p>
                    </w:tc>
                    <w:tc>
                      <w:tcPr>
                        <w:tcW w:w="153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26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）～（</w:t>
                        </w:r>
                      </w:p>
                    </w:tc>
                    <w:tc>
                      <w:tcPr>
                        <w:tcW w:w="81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right="26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:</w:t>
                        </w:r>
                      </w:p>
                    </w:tc>
                    <w:tc>
                      <w:tcPr>
                        <w:tcW w:w="68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right="48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会议地点参会领导参会人数</w:t>
      </w:r>
    </w:p>
    <w:p>
      <w:pPr>
        <w:pStyle w:val="BodyText"/>
      </w:pPr>
      <w: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52"/>
        </w:rPr>
      </w:pPr>
    </w:p>
    <w:p>
      <w:pPr>
        <w:pStyle w:val="BodyText"/>
        <w:tabs>
          <w:tab w:val="left" w:pos="5061"/>
          <w:tab w:val="left" w:pos="6142"/>
        </w:tabs>
        <w:spacing w:line="312" w:lineRule="auto"/>
        <w:ind w:left="373" w:right="5109"/>
      </w:pPr>
      <w:r>
        <w:t>1</w:t>
      </w:r>
      <w:r>
        <w:rPr>
          <w:spacing w:val="-69"/>
        </w:rPr>
        <w:t>、</w:t>
      </w:r>
      <w:r>
        <w:t>预留贵宾车位</w:t>
      </w:r>
      <w:r>
        <w:rPr>
          <w:spacing w:val="-69"/>
        </w:rPr>
        <w:t>；</w:t>
      </w:r>
      <w:r>
        <w:t>贵宾专车</w:t>
        <w:tab/>
        <w:t>□是</w:t>
        <w:tab/>
        <w:t>贵宾车位（ ）</w:t>
      </w:r>
      <w:r>
        <w:rPr>
          <w:spacing w:val="-19"/>
        </w:rPr>
        <w:t>位</w:t>
      </w:r>
      <w:r>
        <w:t>路线（重大接待）</w:t>
        <w:tab/>
        <w:t>□否</w:t>
      </w:r>
    </w:p>
    <w:p>
      <w:pPr>
        <w:pStyle w:val="BodyText"/>
        <w:spacing w:before="15"/>
        <w:ind w:left="5061"/>
      </w:pPr>
      <w:r>
        <w:t>路线：</w:t>
      </w:r>
    </w:p>
    <w:p>
      <w:pPr>
        <w:pStyle w:val="BodyText"/>
        <w:tabs>
          <w:tab w:val="left" w:pos="8482"/>
        </w:tabs>
        <w:spacing w:before="140" w:line="349" w:lineRule="exact"/>
        <w:ind w:left="5061"/>
      </w:pPr>
      <w:r>
        <w:t>出发点</w:t>
      </w:r>
      <w:r>
        <w:rPr>
          <w:spacing w:val="-180"/>
        </w:rPr>
        <w:t>：</w:t>
      </w:r>
      <w:r>
        <w:t>（</w:t>
        <w:tab/>
        <w:t>）</w:t>
      </w:r>
    </w:p>
    <w:p>
      <w:pPr>
        <w:spacing w:after="0" w:line="349" w:lineRule="exact"/>
        <w:sectPr>
          <w:headerReference w:type="default" r:id="rId32"/>
          <w:footerReference w:type="default" r:id="rId33"/>
          <w:type w:val="continuous"/>
          <w:pgSz w:w="17860" w:h="25260"/>
          <w:pgMar w:top="2040" w:right="0" w:bottom="2280" w:left="0" w:header="708" w:footer="708"/>
          <w:pgNumType w:start="12"/>
          <w:cols w:num="2" w:space="708" w:equalWidth="0">
            <w:col w:w="3868" w:space="40"/>
            <w:col w:w="13952" w:space="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53"/>
        </w:rPr>
      </w:pPr>
    </w:p>
    <w:p>
      <w:pPr>
        <w:pStyle w:val="BodyText"/>
        <w:spacing w:line="312" w:lineRule="auto"/>
        <w:ind w:left="2967" w:hanging="540"/>
      </w:pPr>
      <w:r>
        <w:rPr>
          <w:spacing w:val="-5"/>
        </w:rPr>
        <w:t>安全管理</w:t>
      </w:r>
      <w:r>
        <w:t>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43"/>
        </w:rPr>
      </w:pPr>
    </w:p>
    <w:p>
      <w:pPr>
        <w:pStyle w:val="BodyText"/>
        <w:spacing w:line="312" w:lineRule="auto"/>
        <w:ind w:left="2967" w:hanging="540"/>
      </w:pPr>
      <w:r>
        <w:rPr>
          <w:spacing w:val="-5"/>
        </w:rPr>
        <w:t>设施设备</w:t>
      </w:r>
      <w:r>
        <w:t>类</w:t>
      </w:r>
    </w:p>
    <w:p>
      <w:pPr>
        <w:pStyle w:val="BodyText"/>
        <w:spacing w:line="411" w:lineRule="exact"/>
        <w:ind w:left="373"/>
      </w:pPr>
      <w:r>
        <w:br w:type="column"/>
      </w:r>
      <w:r>
        <w:t>2、参观路线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  <w:ind w:left="373"/>
      </w:pPr>
      <w:r>
        <w:t>3、是否需要特别安保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44"/>
        </w:rPr>
      </w:pPr>
    </w:p>
    <w:p>
      <w:pPr>
        <w:pStyle w:val="BodyText"/>
        <w:ind w:left="373"/>
      </w:pPr>
      <w:r>
        <w:t>4</w:t>
      </w:r>
      <w:r>
        <w:rPr>
          <w:spacing w:val="-16"/>
        </w:rPr>
        <w:t>、参会人员是否凭证件入场</w:t>
      </w:r>
    </w:p>
    <w:p>
      <w:pPr>
        <w:pStyle w:val="BodyText"/>
      </w:pPr>
    </w:p>
    <w:p>
      <w:pPr>
        <w:pStyle w:val="BodyText"/>
        <w:spacing w:before="291"/>
        <w:ind w:left="373"/>
      </w:pPr>
      <w:r>
        <w:t>5、是否有保密要求</w:t>
      </w:r>
    </w:p>
    <w:p>
      <w:pPr>
        <w:pStyle w:val="BodyText"/>
      </w:pPr>
    </w:p>
    <w:p>
      <w:pPr>
        <w:pStyle w:val="BodyText"/>
        <w:spacing w:before="294"/>
        <w:ind w:left="373"/>
      </w:pPr>
      <w:r>
        <w:t>1、是否需要大功率电源</w:t>
      </w:r>
    </w:p>
    <w:p>
      <w:pPr>
        <w:pStyle w:val="BodyText"/>
        <w:tabs>
          <w:tab w:val="left" w:pos="1005"/>
          <w:tab w:val="left" w:pos="3705"/>
        </w:tabs>
        <w:spacing w:before="251"/>
        <w:ind w:left="284"/>
      </w:pPr>
      <w:r>
        <w:br w:type="column"/>
      </w:r>
      <w:r>
        <w:t>途</w:t>
        <w:tab/>
        <w:t>经</w:t>
      </w:r>
      <w:r>
        <w:rPr>
          <w:spacing w:val="-180"/>
        </w:rPr>
        <w:t>：</w:t>
      </w:r>
      <w:r>
        <w:t>（</w:t>
        <w:tab/>
        <w:t>）</w:t>
      </w:r>
    </w:p>
    <w:p>
      <w:pPr>
        <w:pStyle w:val="BodyText"/>
        <w:tabs>
          <w:tab w:val="left" w:pos="1005"/>
          <w:tab w:val="left" w:pos="3705"/>
        </w:tabs>
        <w:spacing w:before="137"/>
        <w:ind w:left="284"/>
      </w:pPr>
      <w:r>
        <w:t>终</w:t>
        <w:tab/>
        <w:t>点</w:t>
      </w:r>
      <w:r>
        <w:rPr>
          <w:spacing w:val="-180"/>
        </w:rPr>
        <w:t>：</w:t>
      </w:r>
      <w:r>
        <w:t>（</w:t>
        <w:tab/>
        <w:t>）</w:t>
      </w:r>
    </w:p>
    <w:p>
      <w:pPr>
        <w:pStyle w:val="BodyText"/>
      </w:pPr>
    </w:p>
    <w:p>
      <w:pPr>
        <w:pStyle w:val="BodyText"/>
        <w:spacing w:before="3"/>
        <w:rPr>
          <w:sz w:val="46"/>
        </w:rPr>
      </w:pPr>
    </w:p>
    <w:p>
      <w:pPr>
        <w:pStyle w:val="BodyText"/>
        <w:tabs>
          <w:tab w:val="left" w:pos="4047"/>
        </w:tabs>
        <w:ind w:left="284"/>
      </w:pPr>
      <w:r>
        <w:t>□是 需要人数</w:t>
      </w:r>
      <w:r>
        <w:rPr>
          <w:spacing w:val="-198"/>
        </w:rPr>
        <w:t>：</w:t>
      </w:r>
      <w:r>
        <w:t>（</w:t>
        <w:tab/>
      </w:r>
      <w:r>
        <w:rPr>
          <w:spacing w:val="-20"/>
        </w:rPr>
        <w:t>）</w:t>
      </w:r>
    </w:p>
    <w:p>
      <w:pPr>
        <w:pStyle w:val="BodyText"/>
        <w:tabs>
          <w:tab w:val="left" w:pos="3885"/>
        </w:tabs>
        <w:spacing w:before="140"/>
        <w:ind w:left="284"/>
      </w:pPr>
      <w:r>
        <w:t>工作事项</w:t>
      </w:r>
      <w:r>
        <w:rPr>
          <w:spacing w:val="-180"/>
        </w:rPr>
        <w:t>：</w:t>
      </w:r>
      <w:r>
        <w:t>（</w:t>
        <w:tab/>
        <w:t>）</w:t>
      </w:r>
    </w:p>
    <w:p>
      <w:pPr>
        <w:pStyle w:val="BodyText"/>
        <w:spacing w:before="140"/>
        <w:ind w:left="284"/>
      </w:pPr>
      <w:r>
        <w:t>□否</w:t>
      </w:r>
    </w:p>
    <w:p>
      <w:pPr>
        <w:pStyle w:val="BodyText"/>
      </w:pPr>
    </w:p>
    <w:p>
      <w:pPr>
        <w:pStyle w:val="BodyText"/>
        <w:spacing w:before="1"/>
        <w:rPr>
          <w:sz w:val="46"/>
        </w:rPr>
      </w:pPr>
    </w:p>
    <w:p>
      <w:pPr>
        <w:pStyle w:val="BodyText"/>
        <w:ind w:left="284"/>
      </w:pPr>
      <w:r>
        <w:t>□是</w:t>
      </w:r>
    </w:p>
    <w:p>
      <w:pPr>
        <w:pStyle w:val="BodyText"/>
        <w:spacing w:before="140"/>
        <w:ind w:left="284"/>
      </w:pPr>
      <w:r>
        <w:t>□否</w:t>
      </w:r>
    </w:p>
    <w:p>
      <w:pPr>
        <w:pStyle w:val="BodyText"/>
        <w:tabs>
          <w:tab w:val="left" w:pos="1365"/>
          <w:tab w:val="left" w:pos="4047"/>
        </w:tabs>
        <w:spacing w:before="155"/>
        <w:ind w:left="284"/>
      </w:pPr>
      <w:r>
        <w:t>□是</w:t>
        <w:tab/>
        <w:t>保密的内容</w:t>
      </w:r>
      <w:r>
        <w:rPr>
          <w:spacing w:val="-198"/>
        </w:rPr>
        <w:t>：</w:t>
      </w:r>
      <w:r>
        <w:t>（</w:t>
        <w:tab/>
      </w:r>
      <w:r>
        <w:rPr>
          <w:spacing w:val="-20"/>
        </w:rPr>
        <w:t>）</w:t>
      </w:r>
    </w:p>
    <w:p>
      <w:pPr>
        <w:pStyle w:val="BodyText"/>
        <w:spacing w:before="140"/>
        <w:ind w:left="284"/>
      </w:pPr>
      <w:r>
        <w:t>□否</w:t>
      </w:r>
    </w:p>
    <w:p>
      <w:pPr>
        <w:pStyle w:val="BodyText"/>
        <w:tabs>
          <w:tab w:val="left" w:pos="2085"/>
          <w:tab w:val="left" w:pos="3345"/>
        </w:tabs>
        <w:spacing w:before="150"/>
        <w:ind w:left="284"/>
      </w:pPr>
      <w:r>
        <w:t>电压负荷</w:t>
        <w:tab/>
        <w:t>（</w:t>
        <w:tab/>
        <w:t>）伏</w:t>
      </w:r>
    </w:p>
    <w:p>
      <w:pPr>
        <w:pStyle w:val="BodyText"/>
        <w:tabs>
          <w:tab w:val="left" w:pos="3345"/>
        </w:tabs>
        <w:spacing w:before="140"/>
        <w:ind w:left="284"/>
      </w:pPr>
      <w:r>
        <w:t>电源连接线（</w:t>
        <w:tab/>
        <w:t>）条</w:t>
      </w:r>
    </w:p>
    <w:p>
      <w:pPr>
        <w:pStyle w:val="BodyText"/>
      </w:pPr>
      <w:r>
        <w:br w:type="column"/>
      </w:r>
    </w:p>
    <w:p>
      <w:pPr>
        <w:pStyle w:val="BodyText"/>
      </w:pPr>
    </w:p>
    <w:p>
      <w:pPr>
        <w:pStyle w:val="BodyText"/>
        <w:spacing w:before="4"/>
        <w:rPr>
          <w:sz w:val="42"/>
        </w:rPr>
      </w:pPr>
    </w:p>
    <w:p>
      <w:pPr>
        <w:pStyle w:val="BodyText"/>
        <w:spacing w:line="312" w:lineRule="auto"/>
        <w:ind w:left="108" w:right="1913"/>
        <w:jc w:val="both"/>
      </w:pPr>
      <w:r>
        <w:t>1</w:t>
      </w:r>
      <w:r>
        <w:rPr>
          <w:spacing w:val="-2"/>
        </w:rPr>
        <w:t>、是否增加安保</w:t>
      </w:r>
      <w:r>
        <w:rPr>
          <w:spacing w:val="-89"/>
        </w:rPr>
        <w:t>力量</w:t>
      </w:r>
      <w:r>
        <w:t>（</w:t>
      </w:r>
      <w:r>
        <w:rPr>
          <w:spacing w:val="-4"/>
        </w:rPr>
        <w:t>物业组织内</w:t>
      </w:r>
      <w:r>
        <w:t>调配</w:t>
      </w:r>
      <w:r>
        <w:rPr>
          <w:spacing w:val="-180"/>
        </w:rPr>
        <w:t>）</w:t>
      </w:r>
      <w:r>
        <w:t>；</w:t>
      </w:r>
    </w:p>
    <w:p>
      <w:pPr>
        <w:pStyle w:val="BodyText"/>
        <w:spacing w:before="1" w:line="312" w:lineRule="auto"/>
        <w:ind w:left="108" w:right="1917"/>
      </w:pPr>
      <w:r>
        <w:t>2、会前、会中、会后是否需要特别安保要求</w:t>
      </w:r>
    </w:p>
    <w:p>
      <w:pPr>
        <w:spacing w:after="0" w:line="312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https://d.book118.com/297101126041006041</w:t>
        </w:r>
      </w:hyperlink>
    </w:p>
    <w:p>
      <w:pPr>
        <w:spacing w:after="0" w:line="312" w:lineRule="auto"/>
      </w:pPr>
    </w:p>
    <w:sectPr>
      <w:headerReference w:type="default" r:id="rId35"/>
      <w:footerReference w:type="default" r:id="rId36"/>
      <w:type w:val="continuous"/>
      <w:pgSz w:w="17860" w:h="25260"/>
      <w:pgMar w:top="2040" w:right="0" w:bottom="2280" w:left="0" w:header="708" w:footer="708"/>
      <w:pgNumType w:start="13"/>
      <w:cols w:num="4" w:space="708" w:equalWidth="0">
        <w:col w:w="3868" w:space="40"/>
        <w:col w:w="4738" w:space="39"/>
        <w:col w:w="4408" w:space="39"/>
        <w:col w:w="4728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3.95pt;height:17.85pt;margin-top:1146.15pt;margin-left:130.0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60" w:right="0" w:firstLine="0"/>
                  <w:jc w:val="left"/>
                  <w:rPr>
                    <w:rFonts w:ascii="幼圆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w w:val="102"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w w:val="102"/>
                    <w:sz w:val="31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0.5pt;height:16.5pt;margin-top:1158.05pt;margin-left:103.42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30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0.5pt;height:16.5pt;margin-top:1158.05pt;margin-left:103.42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30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0.5pt;height:16.5pt;margin-top:1158.05pt;margin-left:103.42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30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0.5pt;height:16.5pt;margin-top:1158.05pt;margin-left:103.42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30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3.95pt;height:17.85pt;margin-top:1146.15pt;margin-left:130.0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60" w:right="0" w:firstLine="0"/>
                  <w:jc w:val="left"/>
                  <w:rPr>
                    <w:rFonts w:ascii="幼圆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w w:val="102"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w w:val="102"/>
                    <w:sz w:val="31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3.95pt;height:17.85pt;margin-top:1146.15pt;margin-left:130.0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60" w:right="0" w:firstLine="0"/>
                  <w:jc w:val="left"/>
                  <w:rPr>
                    <w:rFonts w:ascii="幼圆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w w:val="102"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w w:val="102"/>
                    <w:sz w:val="31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3.95pt;height:17.85pt;margin-top:1146.15pt;margin-left:130.0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60" w:right="0" w:firstLine="0"/>
                  <w:jc w:val="left"/>
                  <w:rPr>
                    <w:rFonts w:ascii="幼圆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w w:val="102"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w w:val="102"/>
                    <w:sz w:val="31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3.95pt;height:17.85pt;margin-top:1146.15pt;margin-left:130.0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60" w:right="0" w:firstLine="0"/>
                  <w:jc w:val="left"/>
                  <w:rPr>
                    <w:rFonts w:ascii="幼圆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w w:val="102"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w w:val="102"/>
                    <w:sz w:val="31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3.95pt;height:17.85pt;margin-top:1146.15pt;margin-left:130.0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60" w:right="0" w:firstLine="0"/>
                  <w:jc w:val="left"/>
                  <w:rPr>
                    <w:rFonts w:ascii="幼圆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w w:val="102"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w w:val="102"/>
                    <w:sz w:val="31"/>
                  </w:rP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3.95pt;height:17.85pt;margin-top:1146.15pt;margin-left:130.0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60" w:right="0" w:firstLine="0"/>
                  <w:jc w:val="left"/>
                  <w:rPr>
                    <w:rFonts w:ascii="幼圆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w w:val="102"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w w:val="102"/>
                    <w:sz w:val="31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0.5pt;height:16.5pt;margin-top:1158.05pt;margin-left:103.42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30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1651000</wp:posOffset>
          </wp:positionH>
          <wp:positionV relativeFrom="page">
            <wp:posOffset>1219200</wp:posOffset>
          </wp:positionV>
          <wp:extent cx="8089900" cy="762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899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676275</wp:posOffset>
          </wp:positionV>
          <wp:extent cx="8991600" cy="88900"/>
          <wp:effectExtent l="0" t="0" r="0" b="0"/>
          <wp:wrapNone/>
          <wp:docPr id="9658295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8295" name="image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8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676275</wp:posOffset>
          </wp:positionV>
          <wp:extent cx="8991600" cy="88900"/>
          <wp:effectExtent l="0" t="0" r="0" b="0"/>
          <wp:wrapNone/>
          <wp:docPr id="1604309367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309367" name="image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8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676275</wp:posOffset>
          </wp:positionV>
          <wp:extent cx="8991600" cy="88900"/>
          <wp:effectExtent l="0" t="0" r="0" b="0"/>
          <wp:wrapNone/>
          <wp:docPr id="1145769796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769796" name="image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8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676275</wp:posOffset>
          </wp:positionV>
          <wp:extent cx="8991600" cy="88900"/>
          <wp:effectExtent l="0" t="0" r="0" b="0"/>
          <wp:wrapNone/>
          <wp:docPr id="561749244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749244" name="image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8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1651000</wp:posOffset>
          </wp:positionH>
          <wp:positionV relativeFrom="page">
            <wp:posOffset>1219200</wp:posOffset>
          </wp:positionV>
          <wp:extent cx="8089900" cy="76200"/>
          <wp:effectExtent l="0" t="0" r="0" b="0"/>
          <wp:wrapNone/>
          <wp:docPr id="12761924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1924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899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1651000</wp:posOffset>
          </wp:positionH>
          <wp:positionV relativeFrom="page">
            <wp:posOffset>1219200</wp:posOffset>
          </wp:positionV>
          <wp:extent cx="8089900" cy="76200"/>
          <wp:effectExtent l="0" t="0" r="0" b="0"/>
          <wp:wrapNone/>
          <wp:docPr id="20603376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3376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899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1651000</wp:posOffset>
          </wp:positionH>
          <wp:positionV relativeFrom="page">
            <wp:posOffset>1219200</wp:posOffset>
          </wp:positionV>
          <wp:extent cx="8089900" cy="76200"/>
          <wp:effectExtent l="0" t="0" r="0" b="0"/>
          <wp:wrapNone/>
          <wp:docPr id="14093330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33309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899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1651000</wp:posOffset>
          </wp:positionH>
          <wp:positionV relativeFrom="page">
            <wp:posOffset>1219200</wp:posOffset>
          </wp:positionV>
          <wp:extent cx="8089900" cy="76200"/>
          <wp:effectExtent l="0" t="0" r="0" b="0"/>
          <wp:wrapNone/>
          <wp:docPr id="18592687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26870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899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1219200</wp:posOffset>
          </wp:positionV>
          <wp:extent cx="8204200" cy="762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1219200</wp:posOffset>
          </wp:positionV>
          <wp:extent cx="8204200" cy="76200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1219200</wp:posOffset>
          </wp:positionV>
          <wp:extent cx="8204200" cy="76200"/>
          <wp:effectExtent l="0" t="0" r="0" b="0"/>
          <wp:wrapNone/>
          <wp:docPr id="14251718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171845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7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676275</wp:posOffset>
          </wp:positionV>
          <wp:extent cx="8991600" cy="88900"/>
          <wp:effectExtent l="0" t="0" r="0" b="0"/>
          <wp:wrapNone/>
          <wp:docPr id="1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8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B191"/>
    <w:multiLevelType w:val="hybridMultilevel"/>
    <w:tmpl w:val="00000000"/>
    <w:lvl w:ilvl="0">
      <w:start w:val="0"/>
      <w:numFmt w:val="bullet"/>
      <w:lvlText w:val="□"/>
      <w:lvlJc w:val="left"/>
      <w:pPr>
        <w:ind w:left="2742" w:hanging="540"/>
      </w:pPr>
      <w:rPr>
        <w:rFonts w:ascii="黑体" w:eastAsia="黑体" w:hAnsi="黑体" w:cs="黑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7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82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1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8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24" w:hanging="540"/>
      </w:pPr>
      <w:rPr>
        <w:rFonts w:hint="default"/>
      </w:rPr>
    </w:lvl>
  </w:abstractNum>
  <w:abstractNum w:abstractNumId="1">
    <w:nsid w:val="2083C497"/>
    <w:multiLevelType w:val="hybridMultilevel"/>
    <w:tmpl w:val="00000000"/>
    <w:lvl w:ilvl="0">
      <w:start w:val="1"/>
      <w:numFmt w:val="upperLetter"/>
      <w:lvlText w:val="%1"/>
      <w:lvlJc w:val="left"/>
      <w:pPr>
        <w:ind w:left="3762" w:hanging="11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2" w:hanging="110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762" w:hanging="1102"/>
        <w:jc w:val="left"/>
      </w:pPr>
      <w:rPr>
        <w:rFonts w:ascii="黑体" w:eastAsia="黑体" w:hAnsi="黑体" w:cs="黑体" w:hint="default"/>
        <w:w w:val="102"/>
        <w:position w:val="-3"/>
        <w:sz w:val="31"/>
        <w:szCs w:val="31"/>
      </w:rPr>
    </w:lvl>
    <w:lvl w:ilvl="3">
      <w:start w:val="1"/>
      <w:numFmt w:val="decimal"/>
      <w:lvlText w:val="%1.%2.%3.%4"/>
      <w:lvlJc w:val="left"/>
      <w:pPr>
        <w:ind w:left="2661" w:hanging="144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8459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26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93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59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26" w:hanging="1440"/>
      </w:pPr>
      <w:rPr>
        <w:rFonts w:hint="default"/>
      </w:rPr>
    </w:lvl>
  </w:abstractNum>
  <w:abstractNum w:abstractNumId="2">
    <w:nsid w:val="2370289F"/>
    <w:multiLevelType w:val="hybridMultilevel"/>
    <w:tmpl w:val="00000000"/>
    <w:lvl w:ilvl="0">
      <w:start w:val="1"/>
      <w:numFmt w:val="upperLetter"/>
      <w:lvlText w:val="%1"/>
      <w:lvlJc w:val="left"/>
      <w:pPr>
        <w:ind w:left="3449" w:hanging="7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49" w:hanging="789"/>
        <w:jc w:val="left"/>
      </w:pPr>
      <w:rPr>
        <w:rFonts w:ascii="黑体" w:eastAsia="黑体" w:hAnsi="黑体" w:cs="黑体" w:hint="default"/>
        <w:w w:val="102"/>
        <w:position w:val="-3"/>
        <w:sz w:val="31"/>
        <w:szCs w:val="31"/>
      </w:rPr>
    </w:lvl>
    <w:lvl w:ilvl="2">
      <w:start w:val="1"/>
      <w:numFmt w:val="decimal"/>
      <w:lvlText w:val="%1.%2.%3"/>
      <w:lvlJc w:val="left"/>
      <w:pPr>
        <w:ind w:left="3762" w:hanging="1102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3">
      <w:start w:val="1"/>
      <w:numFmt w:val="decimal"/>
      <w:lvlText w:val="%1.%2.%3.%4"/>
      <w:lvlJc w:val="left"/>
      <w:pPr>
        <w:ind w:left="4079" w:hanging="1419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4">
      <w:start w:val="1"/>
      <w:numFmt w:val="decimal"/>
      <w:lvlText w:val="%1.%2.%3.%4.%5"/>
      <w:lvlJc w:val="left"/>
      <w:pPr>
        <w:ind w:left="2661" w:hanging="1995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5">
      <w:start w:val="0"/>
      <w:numFmt w:val="bullet"/>
      <w:lvlText w:val="•"/>
      <w:lvlJc w:val="left"/>
      <w:pPr>
        <w:ind w:left="8017" w:hanging="19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85" w:hanging="19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54" w:hanging="19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22" w:hanging="1995"/>
      </w:pPr>
      <w:rPr>
        <w:rFonts w:hint="default"/>
      </w:rPr>
    </w:lvl>
  </w:abstractNum>
  <w:abstractNum w:abstractNumId="3">
    <w:nsid w:val="45BCE1DE"/>
    <w:multiLevelType w:val="hybridMultilevel"/>
    <w:tmpl w:val="00000000"/>
    <w:lvl w:ilvl="0">
      <w:start w:val="1"/>
      <w:numFmt w:val="upperLetter"/>
      <w:lvlText w:val="%1"/>
      <w:lvlJc w:val="left"/>
      <w:pPr>
        <w:ind w:left="3449" w:hanging="7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449" w:hanging="789"/>
        <w:jc w:val="right"/>
      </w:pPr>
      <w:rPr>
        <w:rFonts w:hint="default"/>
        <w:w w:val="102"/>
        <w:position w:val="-3"/>
      </w:rPr>
    </w:lvl>
    <w:lvl w:ilvl="2">
      <w:start w:val="1"/>
      <w:numFmt w:val="decimal"/>
      <w:lvlText w:val="%1.%2.%3"/>
      <w:lvlJc w:val="left"/>
      <w:pPr>
        <w:ind w:left="2700" w:hanging="1260"/>
        <w:jc w:val="left"/>
      </w:pPr>
      <w:rPr>
        <w:rFonts w:hint="default"/>
        <w:w w:val="102"/>
        <w:position w:val="-3"/>
      </w:rPr>
    </w:lvl>
    <w:lvl w:ilvl="3">
      <w:start w:val="1"/>
      <w:numFmt w:val="decimal"/>
      <w:lvlText w:val="%1.%2.%3.%4"/>
      <w:lvlJc w:val="left"/>
      <w:pPr>
        <w:ind w:left="4119" w:hanging="1260"/>
        <w:jc w:val="left"/>
      </w:pPr>
      <w:rPr>
        <w:rFonts w:hint="default"/>
        <w:w w:val="102"/>
        <w:position w:val="-3"/>
      </w:rPr>
    </w:lvl>
    <w:lvl w:ilvl="4">
      <w:start w:val="1"/>
      <w:numFmt w:val="lowerLetter"/>
      <w:lvlText w:val="%5)"/>
      <w:lvlJc w:val="left"/>
      <w:pPr>
        <w:ind w:left="7071" w:hanging="126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5">
      <w:start w:val="0"/>
      <w:numFmt w:val="bullet"/>
      <w:lvlText w:val="•"/>
      <w:lvlJc w:val="left"/>
      <w:pPr>
        <w:ind w:left="3960" w:hanging="1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80" w:hanging="1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0" w:hanging="1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20" w:hanging="12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黑体" w:eastAsia="黑体" w:hAnsi="黑体" w:cs="黑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黑体" w:eastAsia="黑体" w:hAnsi="黑体" w:cs="黑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700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  <w:rPr>
      <w:rFonts w:ascii="黑体" w:eastAsia="黑体" w:hAnsi="黑体" w:cs="黑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image" Target="media/image2.png" /><Relationship Id="rId15" Type="http://schemas.openxmlformats.org/officeDocument/2006/relationships/image" Target="media/image3.png" /><Relationship Id="rId16" Type="http://schemas.openxmlformats.org/officeDocument/2006/relationships/header" Target="header6.xml" /><Relationship Id="rId17" Type="http://schemas.openxmlformats.org/officeDocument/2006/relationships/footer" Target="footer6.xml" /><Relationship Id="rId18" Type="http://schemas.openxmlformats.org/officeDocument/2006/relationships/image" Target="media/image5.png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image" Target="media/image6.png" /><Relationship Id="rId22" Type="http://schemas.openxmlformats.org/officeDocument/2006/relationships/image" Target="media/image7.png" /><Relationship Id="rId23" Type="http://schemas.openxmlformats.org/officeDocument/2006/relationships/header" Target="header8.xml" /><Relationship Id="rId24" Type="http://schemas.openxmlformats.org/officeDocument/2006/relationships/footer" Target="footer8.xml" /><Relationship Id="rId25" Type="http://schemas.openxmlformats.org/officeDocument/2006/relationships/header" Target="header9.xml" /><Relationship Id="rId26" Type="http://schemas.openxmlformats.org/officeDocument/2006/relationships/footer" Target="footer9.xml" /><Relationship Id="rId27" Type="http://schemas.openxmlformats.org/officeDocument/2006/relationships/image" Target="media/image9.png" /><Relationship Id="rId28" Type="http://schemas.openxmlformats.org/officeDocument/2006/relationships/header" Target="header10.xml" /><Relationship Id="rId29" Type="http://schemas.openxmlformats.org/officeDocument/2006/relationships/footer" Target="footer10.xml" /><Relationship Id="rId3" Type="http://schemas.openxmlformats.org/officeDocument/2006/relationships/fontTable" Target="fontTable.xml" /><Relationship Id="rId30" Type="http://schemas.openxmlformats.org/officeDocument/2006/relationships/header" Target="header11.xml" /><Relationship Id="rId31" Type="http://schemas.openxmlformats.org/officeDocument/2006/relationships/footer" Target="footer11.xml" /><Relationship Id="rId32" Type="http://schemas.openxmlformats.org/officeDocument/2006/relationships/header" Target="header12.xml" /><Relationship Id="rId33" Type="http://schemas.openxmlformats.org/officeDocument/2006/relationships/footer" Target="footer12.xml" /><Relationship Id="rId34" Type="http://schemas.openxmlformats.org/officeDocument/2006/relationships/hyperlink" Target="https://d.book118.com/297101126041006041" TargetMode="External" /><Relationship Id="rId35" Type="http://schemas.openxmlformats.org/officeDocument/2006/relationships/header" Target="header13.xml" /><Relationship Id="rId36" Type="http://schemas.openxmlformats.org/officeDocument/2006/relationships/footer" Target="footer13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2024-01-27T17:58:38Z</dcterms:created>
  <dcterms:modified xsi:type="dcterms:W3CDTF">2024-01-27T17:58:38Z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LastSaved">
    <vt:filetime>2024-01-27T00:00:00Z</vt:filetime>
  </property>
</Properties>
</file>