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94" w:lineRule="auto"/>
        <w:rPr>
          <w:rFonts w:ascii="Arial"/>
          <w:sz w:val="21"/>
        </w:rPr>
      </w:pPr>
    </w:p>
    <w:p>
      <w:pPr>
        <w:spacing w:before="68" w:line="222" w:lineRule="auto"/>
        <w:ind w:left="1672"/>
        <w:outlineLvl w:val="0"/>
        <w:rPr>
          <w:rFonts w:ascii="SimHei" w:eastAsia="SimHei" w:hAnsi="SimHei" w:cs="SimHei"/>
          <w:sz w:val="21"/>
          <w:szCs w:val="21"/>
        </w:rPr>
      </w:pPr>
      <w:r>
        <w:rPr>
          <w:rFonts w:ascii="SimHei" w:eastAsia="SimHei" w:hAnsi="SimHei" w:cs="SimHei"/>
          <w:b/>
          <w:bCs/>
          <w:spacing w:val="-3"/>
          <w:sz w:val="21"/>
          <w:szCs w:val="21"/>
        </w:rPr>
        <w:t>模拟式温度指示调节仪检定规程</w:t>
      </w:r>
    </w:p>
    <w:p>
      <w:pPr>
        <w:spacing w:line="333" w:lineRule="auto"/>
        <w:rPr>
          <w:rFonts w:ascii="Arial"/>
          <w:sz w:val="21"/>
        </w:rPr>
      </w:pPr>
    </w:p>
    <w:p>
      <w:pPr>
        <w:spacing w:before="52" w:line="223" w:lineRule="auto"/>
        <w:ind w:left="2"/>
        <w:rPr>
          <w:rFonts w:ascii="SimHei" w:eastAsia="SimHei" w:hAnsi="SimHei" w:cs="SimHei"/>
          <w:sz w:val="16"/>
          <w:szCs w:val="16"/>
        </w:rPr>
      </w:pPr>
      <w:r>
        <w:rPr>
          <w:rFonts w:ascii="SimHei" w:eastAsia="SimHei" w:hAnsi="SimHei" w:cs="SimHei"/>
          <w:b/>
          <w:bCs/>
          <w:spacing w:val="-6"/>
          <w:sz w:val="16"/>
          <w:szCs w:val="16"/>
        </w:rPr>
        <w:t>1</w:t>
      </w:r>
      <w:r>
        <w:rPr>
          <w:rFonts w:ascii="SimHei" w:eastAsia="SimHei" w:hAnsi="SimHei" w:cs="SimHei"/>
          <w:spacing w:val="-6"/>
          <w:sz w:val="16"/>
          <w:szCs w:val="16"/>
        </w:rPr>
        <w:t xml:space="preserve">  </w:t>
      </w:r>
      <w:r>
        <w:rPr>
          <w:rFonts w:ascii="SimHei" w:eastAsia="SimHei" w:hAnsi="SimHei" w:cs="SimHei"/>
          <w:b/>
          <w:bCs/>
          <w:spacing w:val="-6"/>
          <w:sz w:val="16"/>
          <w:szCs w:val="16"/>
        </w:rPr>
        <w:t>范围</w:t>
      </w:r>
    </w:p>
    <w:p>
      <w:pPr>
        <w:pStyle w:val="BodyText"/>
        <w:spacing w:before="159" w:line="257" w:lineRule="auto"/>
        <w:ind w:right="51" w:firstLine="339"/>
        <w:jc w:val="both"/>
      </w:pPr>
      <w:r>
        <w:rPr>
          <w:spacing w:val="2"/>
        </w:rPr>
        <w:t>本规程适用于配热电偶或热电阻的模拟式温度指示及指示调节仪的首次检定、后续</w:t>
      </w:r>
      <w:r>
        <w:rPr>
          <w:spacing w:val="15"/>
        </w:rPr>
        <w:t xml:space="preserve"> </w:t>
      </w:r>
      <w:r>
        <w:rPr>
          <w:spacing w:val="2"/>
        </w:rPr>
        <w:t>检定和使用中检验；也适用于以直流电压、电流和电阻作为模拟</w:t>
      </w:r>
      <w:r>
        <w:rPr>
          <w:spacing w:val="1"/>
        </w:rPr>
        <w:t>电信号输入的，反映其</w:t>
      </w:r>
      <w:r>
        <w:t xml:space="preserve"> </w:t>
      </w:r>
      <w:r>
        <w:rPr>
          <w:spacing w:val="1"/>
        </w:rPr>
        <w:t>他物理变量的模拟式指示及指示调节仪的检定。</w:t>
      </w:r>
    </w:p>
    <w:p>
      <w:pPr>
        <w:pStyle w:val="BodyText"/>
        <w:spacing w:before="50" w:line="258" w:lineRule="auto"/>
        <w:ind w:right="72" w:firstLine="339"/>
        <w:jc w:val="both"/>
      </w:pPr>
      <w:r>
        <w:rPr>
          <w:spacing w:val="6"/>
        </w:rPr>
        <w:t>模拟式温度指示及指示调节仪(以下简称仪表)包括对输入电信号未作线性化处理</w:t>
      </w:r>
      <w:r>
        <w:rPr>
          <w:spacing w:val="8"/>
        </w:rPr>
        <w:t xml:space="preserve"> </w:t>
      </w:r>
      <w:r>
        <w:rPr>
          <w:spacing w:val="4"/>
        </w:rPr>
        <w:t>的仪表，也包括对输入电信号经线性化处理后使标尺为等刻度的仪表(如光柱指示的仪</w:t>
      </w:r>
      <w:r>
        <w:rPr>
          <w:spacing w:val="14"/>
        </w:rPr>
        <w:t xml:space="preserve"> </w:t>
      </w:r>
      <w:r>
        <w:rPr>
          <w:spacing w:val="2"/>
        </w:rPr>
        <w:t>表和线性刻度的指针式仪表)。这些仪表可以是台式的</w:t>
      </w:r>
      <w:r>
        <w:rPr>
          <w:spacing w:val="1"/>
        </w:rPr>
        <w:t>、盘装式的和便携式的。</w:t>
      </w:r>
    </w:p>
    <w:p>
      <w:pPr>
        <w:spacing w:before="177" w:line="222" w:lineRule="auto"/>
        <w:ind w:left="2"/>
        <w:rPr>
          <w:rFonts w:ascii="SimHei" w:eastAsia="SimHei" w:hAnsi="SimHei" w:cs="SimHei"/>
          <w:sz w:val="16"/>
          <w:szCs w:val="16"/>
        </w:rPr>
      </w:pPr>
      <w:r>
        <w:rPr>
          <w:rFonts w:ascii="SimHei" w:eastAsia="SimHei" w:hAnsi="SimHei" w:cs="SimHei"/>
          <w:b/>
          <w:bCs/>
          <w:spacing w:val="-5"/>
          <w:sz w:val="16"/>
          <w:szCs w:val="16"/>
        </w:rPr>
        <w:t>2</w:t>
      </w:r>
      <w:r>
        <w:rPr>
          <w:rFonts w:ascii="SimHei" w:eastAsia="SimHei" w:hAnsi="SimHei" w:cs="SimHei"/>
          <w:spacing w:val="3"/>
          <w:sz w:val="16"/>
          <w:szCs w:val="16"/>
        </w:rPr>
        <w:t xml:space="preserve">  </w:t>
      </w:r>
      <w:r>
        <w:rPr>
          <w:rFonts w:ascii="SimHei" w:eastAsia="SimHei" w:hAnsi="SimHei" w:cs="SimHei"/>
          <w:b/>
          <w:bCs/>
          <w:spacing w:val="-5"/>
          <w:sz w:val="16"/>
          <w:szCs w:val="16"/>
        </w:rPr>
        <w:t>术语</w:t>
      </w:r>
    </w:p>
    <w:p>
      <w:pPr>
        <w:pStyle w:val="BodyText"/>
        <w:spacing w:before="179" w:line="219" w:lineRule="auto"/>
        <w:ind w:left="339"/>
      </w:pPr>
      <w:r>
        <w:rPr>
          <w:spacing w:val="-3"/>
        </w:rPr>
        <w:t>下列术语适用于本规程。</w:t>
      </w:r>
    </w:p>
    <w:p>
      <w:pPr>
        <w:spacing w:before="50" w:line="222" w:lineRule="auto"/>
        <w:rPr>
          <w:rFonts w:ascii="SimHei" w:eastAsia="SimHei" w:hAnsi="SimHei" w:cs="SimHei"/>
          <w:sz w:val="16"/>
          <w:szCs w:val="16"/>
        </w:rPr>
      </w:pPr>
      <w:r>
        <w:rPr>
          <w:rFonts w:ascii="SimHei" w:eastAsia="SimHei" w:hAnsi="SimHei" w:cs="SimHei"/>
          <w:spacing w:val="-1"/>
          <w:sz w:val="16"/>
          <w:szCs w:val="16"/>
        </w:rPr>
        <w:t>2.1</w:t>
      </w:r>
      <w:r>
        <w:rPr>
          <w:rFonts w:ascii="SimHei" w:eastAsia="SimHei" w:hAnsi="SimHei" w:cs="SimHei"/>
          <w:spacing w:val="74"/>
          <w:w w:val="101"/>
          <w:sz w:val="16"/>
          <w:szCs w:val="16"/>
        </w:rPr>
        <w:t xml:space="preserve"> </w:t>
      </w:r>
      <w:r>
        <w:rPr>
          <w:rFonts w:ascii="SimHei" w:eastAsia="SimHei" w:hAnsi="SimHei" w:cs="SimHei"/>
          <w:spacing w:val="-1"/>
          <w:sz w:val="16"/>
          <w:szCs w:val="16"/>
        </w:rPr>
        <w:t>标称电量值</w:t>
      </w:r>
    </w:p>
    <w:p>
      <w:pPr>
        <w:pStyle w:val="BodyText"/>
        <w:spacing w:before="38" w:line="219" w:lineRule="auto"/>
        <w:ind w:left="339"/>
      </w:pPr>
      <w:r>
        <w:rPr>
          <w:spacing w:val="12"/>
        </w:rPr>
        <w:t>热电偶(或热电阻)分度表中各温度点所对应的热电势(或电阻)值。</w:t>
      </w:r>
    </w:p>
    <w:p>
      <w:pPr>
        <w:pStyle w:val="BodyText"/>
        <w:spacing w:before="62" w:line="220" w:lineRule="auto"/>
      </w:pPr>
      <w:r>
        <w:rPr>
          <w:spacing w:val="-2"/>
        </w:rPr>
        <w:t>2.2  设定点误差</w:t>
      </w:r>
    </w:p>
    <w:p>
      <w:pPr>
        <w:pStyle w:val="BodyText"/>
        <w:spacing w:before="19" w:line="269" w:lineRule="auto"/>
        <w:ind w:right="53" w:firstLine="339"/>
      </w:pPr>
      <w:r>
        <w:rPr>
          <w:spacing w:val="2"/>
        </w:rPr>
        <w:t>输出变量按规定的要求输出时，测得的输入电量值与设定温度所对应的标称电量值</w:t>
      </w:r>
      <w:r>
        <w:rPr>
          <w:spacing w:val="13"/>
        </w:rPr>
        <w:t xml:space="preserve"> </w:t>
      </w:r>
      <w:r>
        <w:rPr>
          <w:spacing w:val="2"/>
        </w:rPr>
        <w:t>之差。对输入电信号作线性化处理的仪表，应为</w:t>
      </w:r>
      <w:r>
        <w:rPr>
          <w:spacing w:val="1"/>
        </w:rPr>
        <w:t>测得的实际输入值与设定期望值之差。</w:t>
      </w:r>
      <w:r>
        <w:t xml:space="preserve"> </w:t>
      </w:r>
      <w:r>
        <w:rPr>
          <w:spacing w:val="-2"/>
        </w:rPr>
        <w:t>2.3  切换值</w:t>
      </w:r>
    </w:p>
    <w:p>
      <w:pPr>
        <w:pStyle w:val="BodyText"/>
        <w:spacing w:before="40" w:line="254" w:lineRule="auto"/>
        <w:ind w:right="53" w:firstLine="339"/>
      </w:pPr>
      <w:r>
        <w:rPr>
          <w:spacing w:val="7"/>
        </w:rPr>
        <w:t>位式控制仪表上行程(或下行程)中，输出从一种状态变换到另一</w:t>
      </w:r>
      <w:r>
        <w:rPr>
          <w:spacing w:val="6"/>
        </w:rPr>
        <w:t>种状态时所测得</w:t>
      </w:r>
      <w:r>
        <w:t xml:space="preserve"> </w:t>
      </w:r>
      <w:r>
        <w:rPr>
          <w:spacing w:val="14"/>
        </w:rPr>
        <w:t>的输入(电量)值。</w:t>
      </w:r>
    </w:p>
    <w:p>
      <w:pPr>
        <w:pStyle w:val="BodyText"/>
        <w:spacing w:before="40" w:line="220" w:lineRule="auto"/>
      </w:pPr>
      <w:r>
        <w:rPr>
          <w:spacing w:val="-2"/>
        </w:rPr>
        <w:t>2.4  切换差</w:t>
      </w:r>
    </w:p>
    <w:p>
      <w:pPr>
        <w:pStyle w:val="BodyText"/>
        <w:spacing w:before="69" w:line="219" w:lineRule="auto"/>
        <w:ind w:left="339"/>
      </w:pPr>
      <w:r>
        <w:rPr>
          <w:spacing w:val="-3"/>
        </w:rPr>
        <w:t>上、下行程切换值之差。</w:t>
      </w:r>
    </w:p>
    <w:p>
      <w:pPr>
        <w:pStyle w:val="BodyText"/>
        <w:spacing w:before="46" w:line="214" w:lineRule="auto"/>
      </w:pPr>
      <w:r>
        <w:rPr>
          <w:spacing w:val="-2"/>
        </w:rPr>
        <w:t>2.5</w:t>
      </w:r>
      <w:r>
        <w:rPr>
          <w:spacing w:val="19"/>
        </w:rPr>
        <w:t xml:space="preserve">  </w:t>
      </w:r>
      <w:r>
        <w:rPr>
          <w:spacing w:val="-2"/>
        </w:rPr>
        <w:t>时间比值 (p)</w:t>
      </w:r>
    </w:p>
    <w:p>
      <w:pPr>
        <w:pStyle w:val="BodyText"/>
        <w:spacing w:before="38" w:line="254" w:lineRule="auto"/>
        <w:ind w:firstLine="339"/>
      </w:pPr>
      <w:r>
        <w:t>在时间比例作用输出中，</w:t>
      </w:r>
      <w:r>
        <w:rPr>
          <w:spacing w:val="58"/>
          <w:w w:val="101"/>
        </w:rPr>
        <w:t xml:space="preserve"> </w:t>
      </w:r>
      <w:r>
        <w:t xml:space="preserve">一个周期脉冲的持续时间与持续、间歇时间之和的比值。 </w:t>
      </w:r>
      <w:r>
        <w:rPr>
          <w:spacing w:val="8"/>
        </w:rPr>
        <w:t>时间比值的上、下限理论值应等于1和0。</w:t>
      </w:r>
    </w:p>
    <w:p>
      <w:pPr>
        <w:pStyle w:val="BodyText"/>
        <w:spacing w:before="61" w:line="219" w:lineRule="auto"/>
        <w:sectPr>
          <w:headerReference w:type="default" r:id="rId4"/>
          <w:footerReference w:type="default" r:id="rId5"/>
          <w:pgSz w:w="7200" w:h="10460"/>
          <w:pgMar w:top="819" w:right="580" w:bottom="537" w:left="380" w:header="597" w:footer="428" w:gutter="0"/>
          <w:cols w:space="708"/>
        </w:sectPr>
      </w:pPr>
      <w:r>
        <w:t>2.6</w:t>
      </w:r>
      <w:r>
        <w:rPr>
          <w:spacing w:val="82"/>
          <w:w w:val="101"/>
        </w:rPr>
        <w:t xml:space="preserve"> </w:t>
      </w:r>
      <w:r>
        <w:t>非线性系数</w:t>
      </w:r>
      <w:r>
        <w:rPr>
          <w:spacing w:val="-17"/>
        </w:rPr>
        <w:t xml:space="preserve"> </w:t>
      </w:r>
      <w:r>
        <w:t>(r)</w:t>
      </w:r>
    </w:p>
    <w:p>
      <w:pPr>
        <w:pStyle w:val="BodyText"/>
        <w:spacing w:before="25" w:line="264" w:lineRule="auto"/>
        <w:ind w:right="49" w:firstLine="339"/>
      </w:pPr>
      <w:r>
        <w:rPr>
          <w:spacing w:val="5"/>
        </w:rPr>
        <w:t>在时间比例作用中，平均比例增益与时间比值p</w:t>
      </w:r>
      <w:r>
        <w:rPr>
          <w:spacing w:val="-16"/>
        </w:rPr>
        <w:t xml:space="preserve"> </w:t>
      </w:r>
      <w:r>
        <w:rPr>
          <w:spacing w:val="5"/>
        </w:rPr>
        <w:t>为0.5时的比例增益之差与平均比</w:t>
      </w:r>
      <w:r>
        <w:t xml:space="preserve"> </w:t>
      </w:r>
      <w:r>
        <w:rPr>
          <w:spacing w:val="-5"/>
        </w:rPr>
        <w:t>例增益之比。</w:t>
      </w:r>
    </w:p>
    <w:p>
      <w:pPr>
        <w:pStyle w:val="BodyText"/>
        <w:spacing w:before="45" w:line="219" w:lineRule="auto"/>
        <w:ind w:left="2"/>
      </w:pPr>
      <w:r>
        <w:rPr>
          <w:b/>
          <w:bCs/>
          <w:spacing w:val="-4"/>
        </w:rPr>
        <w:t>2.7</w:t>
      </w:r>
      <w:r>
        <w:rPr>
          <w:spacing w:val="4"/>
        </w:rPr>
        <w:t xml:space="preserve">  </w:t>
      </w:r>
      <w:r>
        <w:rPr>
          <w:b/>
          <w:bCs/>
          <w:spacing w:val="-4"/>
        </w:rPr>
        <w:t>零周期</w:t>
      </w:r>
    </w:p>
    <w:p>
      <w:pPr>
        <w:pStyle w:val="BodyText"/>
        <w:spacing w:before="42" w:line="254" w:lineRule="auto"/>
        <w:ind w:right="53" w:firstLine="339"/>
      </w:pPr>
      <w:r>
        <w:rPr>
          <w:spacing w:val="2"/>
        </w:rPr>
        <w:t>在时间比例作用中，当一个周期脉冲中的持续时间与间歇时间相等时，所测得的持</w:t>
      </w:r>
      <w:r>
        <w:rPr>
          <w:spacing w:val="13"/>
        </w:rPr>
        <w:t xml:space="preserve"> </w:t>
      </w:r>
      <w:r>
        <w:rPr>
          <w:spacing w:val="-4"/>
        </w:rPr>
        <w:t>续、间歇时间之和。</w:t>
      </w:r>
    </w:p>
    <w:p>
      <w:pPr>
        <w:pStyle w:val="BodyText"/>
        <w:spacing w:before="50" w:line="219" w:lineRule="auto"/>
      </w:pPr>
      <w:r>
        <w:rPr>
          <w:spacing w:val="-4"/>
        </w:rPr>
        <w:t>2.8</w:t>
      </w:r>
      <w:r>
        <w:rPr>
          <w:spacing w:val="9"/>
        </w:rPr>
        <w:t xml:space="preserve">  </w:t>
      </w:r>
      <w:r>
        <w:rPr>
          <w:spacing w:val="-4"/>
        </w:rPr>
        <w:t>比例带</w:t>
      </w:r>
    </w:p>
    <w:p>
      <w:pPr>
        <w:pStyle w:val="BodyText"/>
        <w:spacing w:before="20" w:line="219" w:lineRule="auto"/>
        <w:ind w:left="339"/>
      </w:pPr>
      <w:r>
        <w:rPr>
          <w:spacing w:val="5"/>
        </w:rPr>
        <w:t>又称比例范围。由于比例控制作用，输出产生全范围变化</w:t>
      </w:r>
      <w:r>
        <w:rPr>
          <w:spacing w:val="4"/>
        </w:rPr>
        <w:t>所需的输入变化量(以百</w:t>
      </w:r>
    </w:p>
    <w:p>
      <w:pPr>
        <w:pStyle w:val="BodyText"/>
        <w:spacing w:before="91" w:line="219" w:lineRule="auto"/>
      </w:pPr>
      <w:r>
        <w:rPr>
          <w:spacing w:val="-5"/>
        </w:rPr>
        <w:t>分数表示)。</w:t>
      </w:r>
    </w:p>
    <w:p>
      <w:pPr>
        <w:pStyle w:val="BodyText"/>
        <w:spacing w:before="40" w:line="220" w:lineRule="auto"/>
      </w:pPr>
      <w:r>
        <w:rPr>
          <w:spacing w:val="8"/>
        </w:rPr>
        <w:t>2.9  再调时间(积分时间)</w:t>
      </w:r>
    </w:p>
    <w:p>
      <w:pPr>
        <w:spacing w:line="220" w:lineRule="auto"/>
        <w:sectPr>
          <w:headerReference w:type="default" r:id="rId6"/>
          <w:footerReference w:type="default" r:id="rId7"/>
          <w:type w:val="nextPage"/>
          <w:pgSz w:w="7200" w:h="10460"/>
          <w:pgMar w:top="819" w:right="580" w:bottom="537" w:left="380" w:header="597" w:footer="428" w:gutter="0"/>
          <w:pgNumType w:start="2"/>
          <w:cols w:space="708"/>
          <w:titlePg w:val="0"/>
        </w:sectPr>
      </w:pPr>
    </w:p>
    <w:p>
      <w:pPr>
        <w:pStyle w:val="BodyText"/>
        <w:spacing w:before="156" w:line="219" w:lineRule="auto"/>
        <w:ind w:left="329"/>
        <w:rPr>
          <w:sz w:val="15"/>
          <w:szCs w:val="15"/>
        </w:rPr>
      </w:pPr>
      <w:r>
        <w:rPr>
          <w:spacing w:val="12"/>
          <w:sz w:val="15"/>
          <w:szCs w:val="15"/>
        </w:rPr>
        <w:t>具有比例积分作用的仪表，当输入变量给定为阶跃变化时，再调</w:t>
      </w:r>
      <w:r>
        <w:rPr>
          <w:spacing w:val="11"/>
          <w:sz w:val="15"/>
          <w:szCs w:val="15"/>
        </w:rPr>
        <w:t>时间为输出变量达</w:t>
      </w:r>
    </w:p>
    <w:p>
      <w:pPr>
        <w:pStyle w:val="BodyText"/>
        <w:spacing w:before="81" w:line="250" w:lineRule="exact"/>
        <w:rPr>
          <w:sz w:val="15"/>
          <w:szCs w:val="15"/>
        </w:rPr>
      </w:pPr>
      <w:r>
        <w:rPr>
          <w:spacing w:val="16"/>
          <w:position w:val="7"/>
          <w:sz w:val="15"/>
          <w:szCs w:val="15"/>
        </w:rPr>
        <w:t>到阶跃施加后，立即得到的变化值的2倍所需时间</w:t>
      </w:r>
    </w:p>
    <w:p>
      <w:pPr>
        <w:pStyle w:val="BodyText"/>
        <w:spacing w:line="219" w:lineRule="auto"/>
        <w:rPr>
          <w:sz w:val="15"/>
          <w:szCs w:val="15"/>
        </w:rPr>
      </w:pPr>
      <w:r>
        <w:rPr>
          <w:spacing w:val="15"/>
          <w:sz w:val="15"/>
          <w:szCs w:val="15"/>
        </w:rPr>
        <w:t>2.10  预调时间(微分时间)</w:t>
      </w:r>
    </w:p>
    <w:p>
      <w:pPr>
        <w:pStyle w:val="BodyText"/>
        <w:spacing w:before="21" w:line="276" w:lineRule="auto"/>
        <w:ind w:right="62" w:firstLine="329"/>
        <w:rPr>
          <w:sz w:val="15"/>
          <w:szCs w:val="15"/>
        </w:rPr>
      </w:pPr>
      <w:r>
        <w:rPr>
          <w:spacing w:val="16"/>
          <w:sz w:val="15"/>
          <w:szCs w:val="15"/>
        </w:rPr>
        <w:t>具有比例微分作用的仪表，当输入变量给定为斜坡状(等速)变化时，预调时间为</w:t>
      </w:r>
      <w:r>
        <w:rPr>
          <w:sz w:val="15"/>
          <w:szCs w:val="15"/>
        </w:rPr>
        <w:t xml:space="preserve"> </w:t>
      </w:r>
      <w:r>
        <w:rPr>
          <w:spacing w:val="13"/>
          <w:sz w:val="15"/>
          <w:szCs w:val="15"/>
        </w:rPr>
        <w:t>输出变量达到斜坡施加后立即得到的变化值的2倍所需的时间。</w:t>
      </w:r>
    </w:p>
    <w:p>
      <w:pPr>
        <w:spacing w:before="72" w:line="224" w:lineRule="auto"/>
        <w:ind w:left="2"/>
        <w:rPr>
          <w:rFonts w:ascii="SimHei" w:eastAsia="SimHei" w:hAnsi="SimHei" w:cs="SimHei"/>
          <w:sz w:val="15"/>
          <w:szCs w:val="15"/>
        </w:rPr>
      </w:pPr>
      <w:r>
        <w:rPr>
          <w:rFonts w:ascii="SimHei" w:eastAsia="SimHei" w:hAnsi="SimHei" w:cs="SimHei"/>
          <w:b/>
          <w:bCs/>
          <w:spacing w:val="1"/>
          <w:sz w:val="15"/>
          <w:szCs w:val="15"/>
        </w:rPr>
        <w:t>2.11</w:t>
      </w:r>
      <w:r>
        <w:rPr>
          <w:rFonts w:ascii="SimHei" w:eastAsia="SimHei" w:hAnsi="SimHei" w:cs="SimHei"/>
          <w:spacing w:val="6"/>
          <w:sz w:val="15"/>
          <w:szCs w:val="15"/>
        </w:rPr>
        <w:t xml:space="preserve">  </w:t>
      </w:r>
      <w:r>
        <w:rPr>
          <w:rFonts w:ascii="SimHei" w:eastAsia="SimHei" w:hAnsi="SimHei" w:cs="SimHei"/>
          <w:spacing w:val="1"/>
          <w:sz w:val="15"/>
          <w:szCs w:val="15"/>
        </w:rPr>
        <w:t>静差</w:t>
      </w:r>
    </w:p>
    <w:p>
      <w:pPr>
        <w:pStyle w:val="BodyText"/>
        <w:spacing w:before="47" w:line="270" w:lineRule="auto"/>
        <w:ind w:right="77" w:firstLine="329"/>
        <w:jc w:val="both"/>
        <w:rPr>
          <w:sz w:val="15"/>
          <w:szCs w:val="15"/>
        </w:rPr>
      </w:pPr>
      <w:r>
        <w:rPr>
          <w:spacing w:val="11"/>
          <w:sz w:val="15"/>
          <w:szCs w:val="15"/>
        </w:rPr>
        <w:t xml:space="preserve">比例积分微分作用的仪表，输出在稳态时输人的电量值与设定温度所对应的标称电 </w:t>
      </w:r>
      <w:r>
        <w:rPr>
          <w:spacing w:val="12"/>
          <w:sz w:val="15"/>
          <w:szCs w:val="15"/>
        </w:rPr>
        <w:t>量值之差。对输入电信号作线性化处理的仪表，应为</w:t>
      </w:r>
      <w:r>
        <w:rPr>
          <w:spacing w:val="11"/>
          <w:sz w:val="15"/>
          <w:szCs w:val="15"/>
        </w:rPr>
        <w:t>输出在稳态时测得的实际输入值与</w:t>
      </w:r>
      <w:r>
        <w:rPr>
          <w:sz w:val="15"/>
          <w:szCs w:val="15"/>
        </w:rPr>
        <w:t xml:space="preserve"> </w:t>
      </w:r>
      <w:r>
        <w:rPr>
          <w:spacing w:val="3"/>
          <w:sz w:val="15"/>
          <w:szCs w:val="15"/>
        </w:rPr>
        <w:t>设定期望值之差。</w:t>
      </w:r>
    </w:p>
    <w:p>
      <w:pPr>
        <w:pStyle w:val="BodyText"/>
        <w:spacing w:before="81" w:line="219" w:lineRule="auto"/>
        <w:rPr>
          <w:sz w:val="15"/>
          <w:szCs w:val="15"/>
        </w:rPr>
      </w:pPr>
      <w:r>
        <w:rPr>
          <w:spacing w:val="3"/>
          <w:sz w:val="15"/>
          <w:szCs w:val="15"/>
        </w:rPr>
        <w:t>2.12</w:t>
      </w:r>
      <w:r>
        <w:rPr>
          <w:spacing w:val="10"/>
          <w:sz w:val="15"/>
          <w:szCs w:val="15"/>
        </w:rPr>
        <w:t xml:space="preserve">  </w:t>
      </w:r>
      <w:r>
        <w:rPr>
          <w:spacing w:val="3"/>
          <w:sz w:val="15"/>
          <w:szCs w:val="15"/>
        </w:rPr>
        <w:t>干扰系数</w:t>
      </w:r>
    </w:p>
    <w:p>
      <w:pPr>
        <w:pStyle w:val="BodyText"/>
        <w:spacing w:before="43" w:line="219" w:lineRule="auto"/>
        <w:ind w:left="329"/>
        <w:rPr>
          <w:sz w:val="15"/>
          <w:szCs w:val="15"/>
        </w:rPr>
      </w:pPr>
      <w:r>
        <w:rPr>
          <w:spacing w:val="9"/>
          <w:sz w:val="15"/>
          <w:szCs w:val="15"/>
        </w:rPr>
        <w:t>具有多控制作用的仪表，各特性指标互相影响的系数。</w:t>
      </w:r>
    </w:p>
    <w:p>
      <w:pPr>
        <w:spacing w:before="199" w:line="221" w:lineRule="auto"/>
        <w:ind w:left="2"/>
        <w:rPr>
          <w:rFonts w:ascii="SimHei" w:eastAsia="SimHei" w:hAnsi="SimHei" w:cs="SimHei"/>
          <w:sz w:val="15"/>
          <w:szCs w:val="15"/>
        </w:rPr>
      </w:pPr>
      <w:r>
        <w:rPr>
          <w:rFonts w:ascii="SimHei" w:eastAsia="SimHei" w:hAnsi="SimHei" w:cs="SimHei"/>
          <w:b/>
          <w:bCs/>
          <w:spacing w:val="-3"/>
          <w:sz w:val="15"/>
          <w:szCs w:val="15"/>
        </w:rPr>
        <w:t>3</w:t>
      </w:r>
      <w:r>
        <w:rPr>
          <w:rFonts w:ascii="SimHei" w:eastAsia="SimHei" w:hAnsi="SimHei" w:cs="SimHei"/>
          <w:spacing w:val="-3"/>
          <w:sz w:val="15"/>
          <w:szCs w:val="15"/>
        </w:rPr>
        <w:t xml:space="preserve">  </w:t>
      </w:r>
      <w:r>
        <w:rPr>
          <w:rFonts w:ascii="SimHei" w:eastAsia="SimHei" w:hAnsi="SimHei" w:cs="SimHei"/>
          <w:b/>
          <w:bCs/>
          <w:spacing w:val="-3"/>
          <w:sz w:val="15"/>
          <w:szCs w:val="15"/>
        </w:rPr>
        <w:t>概述</w:t>
      </w:r>
    </w:p>
    <w:p>
      <w:pPr>
        <w:pStyle w:val="BodyText"/>
        <w:spacing w:before="173" w:line="274" w:lineRule="auto"/>
        <w:ind w:right="62" w:firstLine="329"/>
        <w:jc w:val="both"/>
        <w:rPr>
          <w:sz w:val="15"/>
          <w:szCs w:val="15"/>
        </w:rPr>
      </w:pPr>
      <w:r>
        <w:rPr>
          <w:spacing w:val="12"/>
          <w:sz w:val="15"/>
          <w:szCs w:val="15"/>
        </w:rPr>
        <w:t>仪表配热电偶或热电阻以测量温度，辅以相应的执行机构组成温度</w:t>
      </w:r>
      <w:r>
        <w:rPr>
          <w:spacing w:val="11"/>
          <w:sz w:val="15"/>
          <w:szCs w:val="15"/>
        </w:rPr>
        <w:t>控制系统。当接</w:t>
      </w:r>
      <w:r>
        <w:rPr>
          <w:sz w:val="15"/>
          <w:szCs w:val="15"/>
        </w:rPr>
        <w:t xml:space="preserve"> </w:t>
      </w:r>
      <w:r>
        <w:rPr>
          <w:spacing w:val="12"/>
          <w:sz w:val="15"/>
          <w:szCs w:val="15"/>
        </w:rPr>
        <w:t>受标准化模拟直流电信号或其他产生电阻变化的传感器信号，就可以测量和控制其他物</w:t>
      </w:r>
      <w:r>
        <w:rPr>
          <w:sz w:val="15"/>
          <w:szCs w:val="15"/>
        </w:rPr>
        <w:t xml:space="preserve"> </w:t>
      </w:r>
      <w:r>
        <w:rPr>
          <w:spacing w:val="-7"/>
          <w:sz w:val="15"/>
          <w:szCs w:val="15"/>
        </w:rPr>
        <w:t>理量。</w:t>
      </w:r>
    </w:p>
    <w:p>
      <w:pPr>
        <w:pStyle w:val="BodyText"/>
        <w:spacing w:before="53" w:line="219" w:lineRule="auto"/>
        <w:ind w:left="329"/>
        <w:rPr>
          <w:sz w:val="15"/>
          <w:szCs w:val="15"/>
        </w:rPr>
      </w:pPr>
      <w:r>
        <w:rPr>
          <w:spacing w:val="14"/>
          <w:sz w:val="15"/>
          <w:szCs w:val="15"/>
        </w:rPr>
        <w:t>仪表原理框图如图1所示。</w:t>
      </w:r>
    </w:p>
    <w:p>
      <w:pPr>
        <w:spacing w:line="293" w:lineRule="auto"/>
        <w:rPr>
          <w:rFonts w:ascii="Arial"/>
          <w:sz w:val="21"/>
        </w:rPr>
      </w:pPr>
    </w:p>
    <w:p>
      <w:pPr>
        <w:pStyle w:val="BodyText"/>
        <w:spacing w:before="1" w:line="1490" w:lineRule="exact"/>
        <w:ind w:firstLine="499"/>
      </w:pPr>
      <w:r>
        <w:rPr>
          <w:position w:val="-29"/>
        </w:rPr>
        <w:pict>
          <v:group id="_x0000_i1025" style="width:258.05pt;height:74.55pt;mso-position-horizontal-relative:char;mso-position-vertical-relative:line" coordorigin="0,0" coordsize="5160,1491"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160;height:1491;position:absolute" filled="f" stroked="f">
              <v:imagedata r:id="rId8" o:title=""/>
            </v:shape>
            <v:shapetype id="_x0000_t202" coordsize="21600,21600" o:spt="202" path="m,l,21600r21600,l21600,xe">
              <v:stroke joinstyle="miter"/>
              <v:path gradientshapeok="t" o:connecttype="rect"/>
            </v:shapetype>
            <v:shape id="_x0000_s1027" type="#_x0000_t202" style="width:5087;height:1153;left:30;position:absolute;top:216" filled="f" stroked="f">
              <o:lock v:ext="edit" aspectratio="f"/>
              <v:textbox inset="0,0,0,0">
                <w:txbxContent>
                  <w:p>
                    <w:pPr>
                      <w:spacing w:before="20" w:line="196" w:lineRule="auto"/>
                      <w:ind w:left="699"/>
                      <w:rPr>
                        <w:rFonts w:ascii="SimSun" w:eastAsia="SimSun" w:hAnsi="SimSun" w:cs="SimSun"/>
                        <w:sz w:val="15"/>
                        <w:szCs w:val="15"/>
                      </w:rPr>
                    </w:pPr>
                    <w:r>
                      <w:rPr>
                        <w:rFonts w:ascii="SimSun" w:eastAsia="SimSun" w:hAnsi="SimSun" w:cs="SimSun"/>
                        <w:spacing w:val="-11"/>
                        <w:sz w:val="15"/>
                        <w:szCs w:val="15"/>
                      </w:rPr>
                      <w:t>测量电路</w:t>
                    </w:r>
                  </w:p>
                  <w:p>
                    <w:pPr>
                      <w:spacing w:line="221" w:lineRule="auto"/>
                      <w:ind w:left="20"/>
                      <w:rPr>
                        <w:rFonts w:ascii="SimHei" w:eastAsia="SimHei" w:hAnsi="SimHei" w:cs="SimHei"/>
                        <w:sz w:val="15"/>
                        <w:szCs w:val="15"/>
                      </w:rPr>
                    </w:pPr>
                    <w:r>
                      <w:rPr>
                        <w:rFonts w:ascii="SimHei" w:eastAsia="SimHei" w:hAnsi="SimHei" w:cs="SimHei"/>
                        <w:spacing w:val="-10"/>
                        <w:sz w:val="15"/>
                        <w:szCs w:val="15"/>
                      </w:rPr>
                      <w:t>传感器</w:t>
                    </w:r>
                  </w:p>
                  <w:p>
                    <w:pPr>
                      <w:spacing w:line="419" w:lineRule="auto"/>
                      <w:rPr>
                        <w:rFonts w:ascii="Arial"/>
                        <w:sz w:val="21"/>
                      </w:rPr>
                    </w:pPr>
                  </w:p>
                  <w:p>
                    <w:pPr>
                      <w:spacing w:before="48" w:line="180" w:lineRule="auto"/>
                      <w:ind w:right="9"/>
                      <w:jc w:val="right"/>
                      <w:rPr>
                        <w:rFonts w:ascii="SimHei" w:eastAsia="SimHei" w:hAnsi="SimHei" w:cs="SimHei"/>
                        <w:sz w:val="15"/>
                        <w:szCs w:val="15"/>
                      </w:rPr>
                    </w:pPr>
                    <w:r>
                      <w:rPr>
                        <w:rFonts w:ascii="SimHei" w:eastAsia="SimHei" w:hAnsi="SimHei" w:cs="SimHei"/>
                        <w:spacing w:val="-9"/>
                        <w:sz w:val="15"/>
                        <w:szCs w:val="15"/>
                      </w:rPr>
                      <w:t>信号输出</w:t>
                    </w:r>
                  </w:p>
                  <w:p>
                    <w:pPr>
                      <w:spacing w:line="227" w:lineRule="auto"/>
                      <w:ind w:left="699"/>
                      <w:rPr>
                        <w:rFonts w:ascii="SimHei" w:eastAsia="SimHei" w:hAnsi="SimHei" w:cs="SimHei"/>
                        <w:sz w:val="15"/>
                        <w:szCs w:val="15"/>
                      </w:rPr>
                    </w:pPr>
                    <w:r>
                      <w:rPr>
                        <w:rFonts w:ascii="SimSun" w:eastAsia="SimSun" w:hAnsi="SimSun" w:cs="SimSun"/>
                        <w:spacing w:val="-12"/>
                        <w:w w:val="99"/>
                        <w:sz w:val="15"/>
                        <w:szCs w:val="15"/>
                      </w:rPr>
                      <w:t>设定机构</w:t>
                    </w:r>
                    <w:r>
                      <w:rPr>
                        <w:rFonts w:ascii="SimSun" w:eastAsia="SimSun" w:hAnsi="SimSun" w:cs="SimSun"/>
                        <w:spacing w:val="3"/>
                        <w:sz w:val="15"/>
                        <w:szCs w:val="15"/>
                      </w:rPr>
                      <w:t xml:space="preserve">           </w:t>
                    </w:r>
                    <w:r>
                      <w:rPr>
                        <w:rFonts w:ascii="SimHei" w:eastAsia="SimHei" w:hAnsi="SimHei" w:cs="SimHei"/>
                        <w:spacing w:val="-12"/>
                        <w:w w:val="99"/>
                        <w:sz w:val="15"/>
                        <w:szCs w:val="15"/>
                      </w:rPr>
                      <w:t>比较机构</w:t>
                    </w:r>
                    <w:r>
                      <w:rPr>
                        <w:rFonts w:ascii="SimHei" w:eastAsia="SimHei" w:hAnsi="SimHei" w:cs="SimHei"/>
                        <w:spacing w:val="3"/>
                        <w:sz w:val="15"/>
                        <w:szCs w:val="15"/>
                      </w:rPr>
                      <w:t xml:space="preserve">               </w:t>
                    </w:r>
                    <w:r>
                      <w:rPr>
                        <w:rFonts w:ascii="SimHei" w:eastAsia="SimHei" w:hAnsi="SimHei" w:cs="SimHei"/>
                        <w:spacing w:val="-12"/>
                        <w:w w:val="99"/>
                        <w:sz w:val="15"/>
                        <w:szCs w:val="15"/>
                      </w:rPr>
                      <w:t>控制模式</w:t>
                    </w:r>
                  </w:p>
                </w:txbxContent>
              </v:textbox>
            </v:shape>
            <v:shape id="_x0000_s1028" type="#_x0000_t202" style="width:698;height:390;left:2049;position:absolute;top:136" filled="f" stroked="f">
              <o:lock v:ext="edit" aspectratio="f"/>
              <v:textbox inset="0,0,0,0">
                <w:txbxContent>
                  <w:p>
                    <w:pPr>
                      <w:spacing w:before="20" w:line="232" w:lineRule="auto"/>
                      <w:ind w:left="88" w:right="20" w:hanging="69"/>
                      <w:rPr>
                        <w:rFonts w:ascii="SimSun" w:eastAsia="SimSun" w:hAnsi="SimSun" w:cs="SimSun"/>
                        <w:sz w:val="15"/>
                        <w:szCs w:val="15"/>
                      </w:rPr>
                    </w:pPr>
                    <w:r>
                      <w:rPr>
                        <w:rFonts w:ascii="SimSun" w:eastAsia="SimSun" w:hAnsi="SimSun" w:cs="SimSun"/>
                        <w:spacing w:val="-12"/>
                        <w:w w:val="95"/>
                        <w:sz w:val="15"/>
                        <w:szCs w:val="15"/>
                      </w:rPr>
                      <w:t>电平放大及</w:t>
                    </w:r>
                    <w:r>
                      <w:rPr>
                        <w:rFonts w:ascii="SimSun" w:eastAsia="SimSun" w:hAnsi="SimSun" w:cs="SimSun"/>
                        <w:spacing w:val="3"/>
                        <w:sz w:val="15"/>
                        <w:szCs w:val="15"/>
                      </w:rPr>
                      <w:t xml:space="preserve"> </w:t>
                    </w:r>
                    <w:r>
                      <w:rPr>
                        <w:rFonts w:ascii="SimSun" w:eastAsia="SimSun" w:hAnsi="SimSun" w:cs="SimSun"/>
                        <w:spacing w:val="-9"/>
                        <w:sz w:val="15"/>
                        <w:szCs w:val="15"/>
                      </w:rPr>
                      <w:t>信号处理</w:t>
                    </w:r>
                  </w:p>
                </w:txbxContent>
              </v:textbox>
            </v:shape>
            <v:shape id="_x0000_s1029" type="#_x0000_t202" style="width:590;height:190;left:3749;position:absolute;top:225" filled="f" stroked="f">
              <o:lock v:ext="edit" aspectratio="f"/>
              <v:textbox inset="0,0,0,0">
                <w:txbxContent>
                  <w:p>
                    <w:pPr>
                      <w:spacing w:before="19" w:line="219" w:lineRule="auto"/>
                      <w:ind w:left="20"/>
                      <w:rPr>
                        <w:rFonts w:ascii="SimSun" w:eastAsia="SimSun" w:hAnsi="SimSun" w:cs="SimSun"/>
                        <w:sz w:val="15"/>
                        <w:szCs w:val="15"/>
                      </w:rPr>
                    </w:pPr>
                    <w:r>
                      <w:rPr>
                        <w:rFonts w:ascii="SimSun" w:eastAsia="SimSun" w:hAnsi="SimSun" w:cs="SimSun"/>
                        <w:spacing w:val="-10"/>
                        <w:sz w:val="15"/>
                        <w:szCs w:val="15"/>
                      </w:rPr>
                      <w:t>读数机构</w:t>
                    </w:r>
                  </w:p>
                </w:txbxContent>
              </v:textbox>
            </v:shape>
            <w10:wrap type="none"/>
          </v:group>
        </w:pict>
      </w:r>
    </w:p>
    <w:p>
      <w:pPr>
        <w:spacing w:line="241" w:lineRule="auto"/>
        <w:rPr>
          <w:rFonts w:ascii="Arial"/>
          <w:sz w:val="21"/>
        </w:rPr>
      </w:pPr>
    </w:p>
    <w:p>
      <w:pPr>
        <w:spacing w:line="242" w:lineRule="auto"/>
        <w:rPr>
          <w:rFonts w:ascii="Arial"/>
          <w:sz w:val="21"/>
        </w:rPr>
      </w:pPr>
    </w:p>
    <w:p>
      <w:pPr>
        <w:pStyle w:val="BodyText"/>
        <w:spacing w:before="49" w:line="219" w:lineRule="auto"/>
        <w:ind w:left="1939"/>
        <w:rPr>
          <w:sz w:val="15"/>
          <w:szCs w:val="15"/>
        </w:rPr>
      </w:pPr>
      <w:r>
        <w:rPr>
          <w:spacing w:val="-6"/>
          <w:sz w:val="15"/>
          <w:szCs w:val="15"/>
        </w:rPr>
        <w:t>图1  模拟式温度指示调节仪原理框图</w:t>
      </w:r>
    </w:p>
    <w:p>
      <w:pPr>
        <w:pStyle w:val="BodyText"/>
        <w:spacing w:before="143" w:line="276" w:lineRule="auto"/>
        <w:ind w:right="63" w:firstLine="329"/>
        <w:rPr>
          <w:sz w:val="15"/>
          <w:szCs w:val="15"/>
        </w:rPr>
        <w:sectPr>
          <w:headerReference w:type="default" r:id="rId9"/>
          <w:footerReference w:type="default" r:id="rId10"/>
          <w:pgSz w:w="7200" w:h="10460"/>
          <w:pgMar w:top="780" w:right="599" w:bottom="567" w:left="380" w:header="585" w:footer="458" w:gutter="0"/>
          <w:pgNumType w:start="3"/>
          <w:cols w:space="708"/>
        </w:sectPr>
      </w:pPr>
      <w:r>
        <w:rPr>
          <w:spacing w:val="12"/>
          <w:sz w:val="15"/>
          <w:szCs w:val="15"/>
        </w:rPr>
        <w:t>其中读数机构用以指示被测量温度。有全量程指示和偏差指示两种</w:t>
      </w:r>
      <w:r>
        <w:rPr>
          <w:spacing w:val="11"/>
          <w:sz w:val="15"/>
          <w:szCs w:val="15"/>
        </w:rPr>
        <w:t>方式，并可以通</w:t>
      </w:r>
      <w:r>
        <w:rPr>
          <w:sz w:val="15"/>
          <w:szCs w:val="15"/>
        </w:rPr>
        <w:t xml:space="preserve"> </w:t>
      </w:r>
      <w:r>
        <w:rPr>
          <w:spacing w:val="8"/>
          <w:sz w:val="15"/>
          <w:szCs w:val="15"/>
        </w:rPr>
        <w:t>过指针、色带和光柱等来实现。</w:t>
      </w:r>
    </w:p>
    <w:p>
      <w:pPr>
        <w:pStyle w:val="BodyText"/>
        <w:spacing w:before="71" w:line="269" w:lineRule="auto"/>
        <w:ind w:right="58" w:firstLine="329"/>
        <w:rPr>
          <w:sz w:val="15"/>
          <w:szCs w:val="15"/>
        </w:rPr>
      </w:pPr>
      <w:r>
        <w:rPr>
          <w:spacing w:val="16"/>
          <w:sz w:val="15"/>
          <w:szCs w:val="15"/>
        </w:rPr>
        <w:t>控制模式的信号输出可分为两大类：断续的(继电器触点等开关量信号)和连续的</w:t>
      </w:r>
      <w:r>
        <w:rPr>
          <w:spacing w:val="4"/>
          <w:sz w:val="15"/>
          <w:szCs w:val="15"/>
        </w:rPr>
        <w:t xml:space="preserve"> </w:t>
      </w:r>
      <w:r>
        <w:rPr>
          <w:spacing w:val="14"/>
          <w:sz w:val="15"/>
          <w:szCs w:val="15"/>
        </w:rPr>
        <w:t>[如：(0～10)</w:t>
      </w:r>
      <w:r>
        <w:rPr>
          <w:spacing w:val="-28"/>
          <w:sz w:val="15"/>
          <w:szCs w:val="15"/>
        </w:rPr>
        <w:t xml:space="preserve"> </w:t>
      </w:r>
      <w:r>
        <w:rPr>
          <w:sz w:val="15"/>
          <w:szCs w:val="15"/>
        </w:rPr>
        <w:t>mA</w:t>
      </w:r>
      <w:r>
        <w:rPr>
          <w:spacing w:val="67"/>
          <w:sz w:val="15"/>
          <w:szCs w:val="15"/>
        </w:rPr>
        <w:t xml:space="preserve"> </w:t>
      </w:r>
      <w:r>
        <w:rPr>
          <w:spacing w:val="14"/>
          <w:sz w:val="15"/>
          <w:szCs w:val="15"/>
        </w:rPr>
        <w:t>和(4～20)</w:t>
      </w:r>
      <w:r>
        <w:rPr>
          <w:spacing w:val="-38"/>
          <w:sz w:val="15"/>
          <w:szCs w:val="15"/>
        </w:rPr>
        <w:t xml:space="preserve"> </w:t>
      </w:r>
      <w:r>
        <w:rPr>
          <w:sz w:val="15"/>
          <w:szCs w:val="15"/>
        </w:rPr>
        <w:t>mA</w:t>
      </w:r>
      <w:r>
        <w:rPr>
          <w:spacing w:val="67"/>
          <w:sz w:val="15"/>
          <w:szCs w:val="15"/>
        </w:rPr>
        <w:t xml:space="preserve"> </w:t>
      </w:r>
      <w:r>
        <w:rPr>
          <w:spacing w:val="14"/>
          <w:sz w:val="15"/>
          <w:szCs w:val="15"/>
        </w:rPr>
        <w:t>等直流电信号]。按调节规律，通常有</w:t>
      </w:r>
      <w:r>
        <w:rPr>
          <w:spacing w:val="13"/>
          <w:sz w:val="15"/>
          <w:szCs w:val="15"/>
        </w:rPr>
        <w:t>位式、时间比</w:t>
      </w:r>
      <w:r>
        <w:rPr>
          <w:sz w:val="15"/>
          <w:szCs w:val="15"/>
        </w:rPr>
        <w:t xml:space="preserve"> </w:t>
      </w:r>
      <w:r>
        <w:rPr>
          <w:spacing w:val="5"/>
          <w:sz w:val="15"/>
          <w:szCs w:val="15"/>
        </w:rPr>
        <w:t xml:space="preserve">例、比例积分微分 </w:t>
      </w:r>
      <w:r>
        <w:rPr>
          <w:rFonts w:ascii="Times New Roman" w:eastAsia="Times New Roman" w:hAnsi="Times New Roman" w:cs="Times New Roman"/>
          <w:spacing w:val="5"/>
          <w:sz w:val="15"/>
          <w:szCs w:val="15"/>
        </w:rPr>
        <w:t>(</w:t>
      </w:r>
      <w:r>
        <w:rPr>
          <w:rFonts w:ascii="Times New Roman" w:eastAsia="Times New Roman" w:hAnsi="Times New Roman" w:cs="Times New Roman"/>
          <w:sz w:val="15"/>
          <w:szCs w:val="15"/>
        </w:rPr>
        <w:t>PID</w:t>
      </w:r>
      <w:r>
        <w:rPr>
          <w:rFonts w:ascii="Times New Roman" w:eastAsia="Times New Roman" w:hAnsi="Times New Roman" w:cs="Times New Roman"/>
          <w:spacing w:val="5"/>
          <w:sz w:val="15"/>
          <w:szCs w:val="15"/>
        </w:rPr>
        <w:t>)</w:t>
      </w:r>
      <w:r>
        <w:rPr>
          <w:rFonts w:ascii="Times New Roman" w:eastAsia="Times New Roman" w:hAnsi="Times New Roman" w:cs="Times New Roman"/>
          <w:spacing w:val="8"/>
          <w:sz w:val="15"/>
          <w:szCs w:val="15"/>
        </w:rPr>
        <w:t xml:space="preserve">    </w:t>
      </w:r>
      <w:r>
        <w:rPr>
          <w:spacing w:val="5"/>
          <w:sz w:val="15"/>
          <w:szCs w:val="15"/>
        </w:rPr>
        <w:t>等。</w:t>
      </w:r>
    </w:p>
    <w:p>
      <w:pPr>
        <w:spacing w:before="213" w:line="222" w:lineRule="auto"/>
        <w:ind w:left="2"/>
        <w:rPr>
          <w:rFonts w:ascii="SimHei" w:eastAsia="SimHei" w:hAnsi="SimHei" w:cs="SimHei"/>
          <w:sz w:val="15"/>
          <w:szCs w:val="15"/>
        </w:rPr>
      </w:pPr>
      <w:r>
        <w:rPr>
          <w:rFonts w:ascii="SimHei" w:eastAsia="SimHei" w:hAnsi="SimHei" w:cs="SimHei"/>
          <w:b/>
          <w:bCs/>
          <w:spacing w:val="5"/>
          <w:sz w:val="15"/>
          <w:szCs w:val="15"/>
        </w:rPr>
        <w:t>4</w:t>
      </w:r>
      <w:r>
        <w:rPr>
          <w:rFonts w:ascii="SimHei" w:eastAsia="SimHei" w:hAnsi="SimHei" w:cs="SimHei"/>
          <w:spacing w:val="76"/>
          <w:w w:val="101"/>
          <w:sz w:val="15"/>
          <w:szCs w:val="15"/>
        </w:rPr>
        <w:t xml:space="preserve"> </w:t>
      </w:r>
      <w:r>
        <w:rPr>
          <w:rFonts w:ascii="SimHei" w:eastAsia="SimHei" w:hAnsi="SimHei" w:cs="SimHei"/>
          <w:b/>
          <w:bCs/>
          <w:spacing w:val="5"/>
          <w:sz w:val="15"/>
          <w:szCs w:val="15"/>
        </w:rPr>
        <w:t>计量性能要求</w:t>
      </w:r>
    </w:p>
    <w:p>
      <w:pPr>
        <w:pStyle w:val="BodyText"/>
        <w:spacing w:before="171" w:line="219" w:lineRule="auto"/>
        <w:rPr>
          <w:sz w:val="15"/>
          <w:szCs w:val="15"/>
        </w:rPr>
      </w:pPr>
      <w:r>
        <w:rPr>
          <w:spacing w:val="15"/>
          <w:sz w:val="15"/>
          <w:szCs w:val="15"/>
        </w:rPr>
        <w:t>4.1  指示基本误差(最大允许误差)</w:t>
      </w:r>
    </w:p>
    <w:p>
      <w:pPr>
        <w:pStyle w:val="BodyText"/>
        <w:spacing w:before="72" w:line="219" w:lineRule="auto"/>
        <w:ind w:left="329"/>
        <w:rPr>
          <w:rFonts w:ascii="Times New Roman" w:eastAsia="Times New Roman" w:hAnsi="Times New Roman" w:cs="Times New Roman"/>
          <w:sz w:val="15"/>
          <w:szCs w:val="15"/>
        </w:rPr>
      </w:pPr>
      <w:r>
        <w:rPr>
          <w:spacing w:val="17"/>
          <w:sz w:val="15"/>
          <w:szCs w:val="15"/>
        </w:rPr>
        <w:t>仪表的指示基本误差，包括全量程指示和偏差指示均应不超过(电)量程的±</w:t>
      </w:r>
      <w:r>
        <w:rPr>
          <w:rFonts w:ascii="Times New Roman" w:eastAsia="Times New Roman" w:hAnsi="Times New Roman" w:cs="Times New Roman"/>
          <w:spacing w:val="17"/>
          <w:sz w:val="15"/>
          <w:szCs w:val="15"/>
        </w:rPr>
        <w:t>a%</w:t>
      </w:r>
    </w:p>
    <w:p>
      <w:pPr>
        <w:spacing w:line="219" w:lineRule="auto"/>
        <w:rPr>
          <w:rFonts w:ascii="Times New Roman" w:eastAsia="Times New Roman" w:hAnsi="Times New Roman" w:cs="Times New Roman"/>
          <w:sz w:val="15"/>
          <w:szCs w:val="15"/>
        </w:rPr>
        <w:sectPr>
          <w:headerReference w:type="default" r:id="rId11"/>
          <w:footerReference w:type="default" r:id="rId12"/>
          <w:type w:val="nextPage"/>
          <w:pgSz w:w="7200" w:h="10460"/>
          <w:pgMar w:top="780" w:right="599" w:bottom="567" w:left="380" w:header="585" w:footer="458" w:gutter="0"/>
          <w:pgNumType w:start="4"/>
          <w:cols w:space="708"/>
          <w:titlePg w:val="0"/>
        </w:sectPr>
      </w:pPr>
    </w:p>
    <w:p>
      <w:pPr>
        <w:pStyle w:val="BodyText"/>
        <w:spacing w:before="154" w:line="216" w:lineRule="auto"/>
      </w:pPr>
      <w:r>
        <w:rPr>
          <w:spacing w:val="13"/>
        </w:rPr>
        <w:t>(其中</w:t>
      </w:r>
      <w:r>
        <w:rPr>
          <w:rFonts w:ascii="Times New Roman" w:eastAsia="Times New Roman" w:hAnsi="Times New Roman" w:cs="Times New Roman"/>
          <w:spacing w:val="13"/>
        </w:rPr>
        <w:t>a</w:t>
      </w:r>
      <w:r>
        <w:rPr>
          <w:rFonts w:ascii="Times New Roman" w:eastAsia="Times New Roman" w:hAnsi="Times New Roman" w:cs="Times New Roman"/>
          <w:spacing w:val="2"/>
        </w:rPr>
        <w:t xml:space="preserve">  </w:t>
      </w:r>
      <w:r>
        <w:rPr>
          <w:spacing w:val="13"/>
        </w:rPr>
        <w:t>为准确度等级。可选取0.5,1.0,1.5</w:t>
      </w:r>
      <w:r>
        <w:rPr>
          <w:spacing w:val="12"/>
        </w:rPr>
        <w:t>,2.0,2.5,4.0)。</w:t>
      </w:r>
    </w:p>
    <w:p>
      <w:pPr>
        <w:pStyle w:val="BodyText"/>
        <w:spacing w:before="41" w:line="251" w:lineRule="auto"/>
        <w:ind w:right="1219" w:firstLine="330"/>
      </w:pPr>
      <w:r>
        <w:rPr>
          <w:rFonts w:ascii="FangSong" w:eastAsia="FangSong" w:hAnsi="FangSong" w:cs="FangSong"/>
          <w:spacing w:val="-19"/>
        </w:rPr>
        <w:t>注：对输入电信号未作线性化处理的仪表，引用误差中的约定值为电量程。</w:t>
      </w:r>
      <w:r>
        <w:rPr>
          <w:rFonts w:ascii="FangSong" w:eastAsia="FangSong" w:hAnsi="FangSong" w:cs="FangSong"/>
          <w:spacing w:val="5"/>
        </w:rPr>
        <w:t xml:space="preserve"> </w:t>
      </w:r>
      <w:r>
        <w:rPr>
          <w:spacing w:val="9"/>
        </w:rPr>
        <w:t>4.2</w:t>
      </w:r>
      <w:r>
        <w:rPr>
          <w:spacing w:val="2"/>
        </w:rPr>
        <w:t xml:space="preserve">  </w:t>
      </w:r>
      <w:r>
        <w:rPr>
          <w:spacing w:val="9"/>
        </w:rPr>
        <w:t>回程误差(回差)</w:t>
      </w:r>
    </w:p>
    <w:p>
      <w:pPr>
        <w:pStyle w:val="BodyText"/>
        <w:spacing w:before="37" w:line="219" w:lineRule="auto"/>
        <w:ind w:left="330"/>
      </w:pPr>
      <w:r>
        <w:rPr>
          <w:spacing w:val="3"/>
        </w:rPr>
        <w:t>仪表的回程误差应不超过指示基本误差绝对值的1/2。</w:t>
      </w:r>
    </w:p>
    <w:p>
      <w:pPr>
        <w:pStyle w:val="BodyText"/>
        <w:spacing w:before="61" w:line="219" w:lineRule="auto"/>
        <w:ind w:left="2"/>
      </w:pPr>
      <w:r>
        <w:rPr>
          <w:b/>
          <w:bCs/>
          <w:spacing w:val="2"/>
        </w:rPr>
        <w:t>4.3</w:t>
      </w:r>
      <w:r>
        <w:rPr>
          <w:spacing w:val="2"/>
        </w:rPr>
        <w:t xml:space="preserve">  位式控制仪表要求.</w:t>
      </w:r>
    </w:p>
    <w:p>
      <w:pPr>
        <w:pStyle w:val="BodyText"/>
        <w:spacing w:before="50" w:line="220" w:lineRule="auto"/>
        <w:ind w:left="2"/>
      </w:pPr>
      <w:r>
        <w:rPr>
          <w:b/>
          <w:bCs/>
          <w:spacing w:val="-2"/>
        </w:rPr>
        <w:t>4.3.1</w:t>
      </w:r>
      <w:r>
        <w:rPr>
          <w:spacing w:val="-2"/>
        </w:rPr>
        <w:t xml:space="preserve">  设定点误差</w:t>
      </w:r>
    </w:p>
    <w:p>
      <w:pPr>
        <w:pStyle w:val="BodyText"/>
        <w:spacing w:before="41" w:line="212" w:lineRule="auto"/>
        <w:ind w:right="20"/>
        <w:jc w:val="right"/>
      </w:pPr>
      <w:r>
        <w:rPr>
          <w:spacing w:val="11"/>
        </w:rPr>
        <w:t>仪表的设定点误差应不超过(电)量程的±</w:t>
      </w:r>
      <w:r>
        <w:rPr>
          <w:rFonts w:ascii="Times New Roman" w:eastAsia="Times New Roman" w:hAnsi="Times New Roman" w:cs="Times New Roman"/>
          <w:spacing w:val="11"/>
        </w:rPr>
        <w:t>a₁%</w:t>
      </w:r>
      <w:r>
        <w:rPr>
          <w:rFonts w:ascii="Times New Roman" w:eastAsia="Times New Roman" w:hAnsi="Times New Roman" w:cs="Times New Roman"/>
          <w:spacing w:val="-18"/>
        </w:rPr>
        <w:t xml:space="preserve"> </w:t>
      </w:r>
      <w:r>
        <w:rPr>
          <w:spacing w:val="11"/>
        </w:rPr>
        <w:t xml:space="preserve">。  </w:t>
      </w:r>
      <w:r>
        <w:rPr>
          <w:rFonts w:ascii="Times New Roman" w:eastAsia="Times New Roman" w:hAnsi="Times New Roman" w:cs="Times New Roman"/>
          <w:spacing w:val="11"/>
        </w:rPr>
        <w:t>(a₁</w:t>
      </w:r>
      <w:r>
        <w:rPr>
          <w:rFonts w:ascii="Times New Roman" w:eastAsia="Times New Roman" w:hAnsi="Times New Roman" w:cs="Times New Roman"/>
          <w:spacing w:val="10"/>
        </w:rPr>
        <w:t xml:space="preserve">   </w:t>
      </w:r>
      <w:r>
        <w:rPr>
          <w:spacing w:val="10"/>
        </w:rPr>
        <w:t>可选取0</w:t>
      </w:r>
      <w:r>
        <w:rPr>
          <w:spacing w:val="-47"/>
        </w:rPr>
        <w:t xml:space="preserve"> </w:t>
      </w:r>
      <w:r>
        <w:rPr>
          <w:spacing w:val="10"/>
        </w:rPr>
        <w:t>.</w:t>
      </w:r>
      <w:r>
        <w:rPr>
          <w:spacing w:val="-48"/>
        </w:rPr>
        <w:t xml:space="preserve"> </w:t>
      </w:r>
      <w:r>
        <w:rPr>
          <w:spacing w:val="10"/>
        </w:rPr>
        <w:t>5,1</w:t>
      </w:r>
      <w:r>
        <w:rPr>
          <w:spacing w:val="-47"/>
        </w:rPr>
        <w:t xml:space="preserve"> </w:t>
      </w:r>
      <w:r>
        <w:rPr>
          <w:spacing w:val="10"/>
        </w:rPr>
        <w:t>.0,1</w:t>
      </w:r>
      <w:r>
        <w:rPr>
          <w:spacing w:val="-47"/>
        </w:rPr>
        <w:t xml:space="preserve"> </w:t>
      </w:r>
      <w:r>
        <w:rPr>
          <w:spacing w:val="10"/>
        </w:rPr>
        <w:t>.</w:t>
      </w:r>
      <w:r>
        <w:rPr>
          <w:spacing w:val="-48"/>
        </w:rPr>
        <w:t xml:space="preserve"> </w:t>
      </w:r>
      <w:r>
        <w:rPr>
          <w:spacing w:val="10"/>
        </w:rPr>
        <w:t>5,</w:t>
      </w:r>
    </w:p>
    <w:p>
      <w:pPr>
        <w:pStyle w:val="BodyText"/>
        <w:spacing w:before="62" w:line="216" w:lineRule="auto"/>
      </w:pPr>
      <w:r>
        <w:rPr>
          <w:spacing w:val="-3"/>
        </w:rPr>
        <w:t>2.0,2.5)。</w:t>
      </w:r>
    </w:p>
    <w:p>
      <w:pPr>
        <w:pStyle w:val="BodyText"/>
        <w:spacing w:before="55" w:line="220" w:lineRule="auto"/>
        <w:ind w:left="2"/>
      </w:pPr>
      <w:r>
        <w:rPr>
          <w:b/>
          <w:bCs/>
          <w:spacing w:val="-3"/>
        </w:rPr>
        <w:t>4.3.2</w:t>
      </w:r>
      <w:r>
        <w:rPr>
          <w:spacing w:val="78"/>
        </w:rPr>
        <w:t xml:space="preserve"> </w:t>
      </w:r>
      <w:r>
        <w:rPr>
          <w:spacing w:val="-3"/>
        </w:rPr>
        <w:t>切换差</w:t>
      </w:r>
    </w:p>
    <w:p>
      <w:pPr>
        <w:pStyle w:val="BodyText"/>
        <w:spacing w:before="31" w:line="265" w:lineRule="auto"/>
        <w:ind w:right="40" w:firstLine="330"/>
      </w:pPr>
      <w:r>
        <w:rPr>
          <w:rFonts w:ascii="Times New Roman" w:eastAsia="Times New Roman" w:hAnsi="Times New Roman" w:cs="Times New Roman"/>
          <w:spacing w:val="12"/>
        </w:rPr>
        <w:t xml:space="preserve">a)  </w:t>
      </w:r>
      <w:r>
        <w:rPr>
          <w:spacing w:val="12"/>
        </w:rPr>
        <w:t>切换差</w:t>
      </w:r>
      <w:r>
        <w:rPr>
          <w:spacing w:val="-48"/>
        </w:rPr>
        <w:t xml:space="preserve"> </w:t>
      </w:r>
      <w:r>
        <w:rPr>
          <w:spacing w:val="12"/>
        </w:rPr>
        <w:t>一般不大于(电)量程的</w:t>
      </w:r>
      <w:r>
        <w:rPr>
          <w:rFonts w:ascii="Times New Roman" w:eastAsia="Times New Roman" w:hAnsi="Times New Roman" w:cs="Times New Roman"/>
          <w:spacing w:val="12"/>
        </w:rPr>
        <w:t xml:space="preserve">a1%;    </w:t>
      </w:r>
      <w:r>
        <w:rPr>
          <w:spacing w:val="12"/>
        </w:rPr>
        <w:t>量程大于1000</w:t>
      </w:r>
      <w:r>
        <w:rPr>
          <w:spacing w:val="46"/>
        </w:rPr>
        <w:t xml:space="preserve"> </w:t>
      </w:r>
      <w:r>
        <w:rPr>
          <w:spacing w:val="11"/>
        </w:rPr>
        <w:t>℃的仪表，应不大于</w:t>
      </w:r>
      <w:r>
        <w:t xml:space="preserve"> </w:t>
      </w:r>
      <w:r>
        <w:rPr>
          <w:spacing w:val="8"/>
        </w:rPr>
        <w:t>(电)量程的0.5</w:t>
      </w:r>
      <w:r>
        <w:rPr>
          <w:rFonts w:ascii="Times New Roman" w:eastAsia="Times New Roman" w:hAnsi="Times New Roman" w:cs="Times New Roman"/>
          <w:spacing w:val="8"/>
        </w:rPr>
        <w:t>a₁%</w:t>
      </w:r>
      <w:r>
        <w:rPr>
          <w:spacing w:val="8"/>
        </w:rPr>
        <w:t>。</w:t>
      </w:r>
    </w:p>
    <w:p>
      <w:pPr>
        <w:pStyle w:val="BodyText"/>
        <w:spacing w:before="1" w:line="272" w:lineRule="auto"/>
        <w:ind w:right="62" w:firstLine="330"/>
      </w:pPr>
      <w:r>
        <w:rPr>
          <w:rFonts w:ascii="Times New Roman" w:eastAsia="Times New Roman" w:hAnsi="Times New Roman" w:cs="Times New Roman"/>
          <w:spacing w:val="5"/>
        </w:rPr>
        <w:t>b)</w:t>
      </w:r>
      <w:r>
        <w:rPr>
          <w:rFonts w:ascii="Times New Roman" w:eastAsia="Times New Roman" w:hAnsi="Times New Roman" w:cs="Times New Roman"/>
          <w:spacing w:val="36"/>
          <w:w w:val="102"/>
        </w:rPr>
        <w:t xml:space="preserve"> </w:t>
      </w:r>
      <w:r>
        <w:rPr>
          <w:spacing w:val="5"/>
        </w:rPr>
        <w:t>切换差可调的仪表，应满足切换差调整范围的</w:t>
      </w:r>
      <w:r>
        <w:rPr>
          <w:spacing w:val="4"/>
        </w:rPr>
        <w:t>要求；有切换差设定标度值的仪</w:t>
      </w:r>
      <w:r>
        <w:t xml:space="preserve"> </w:t>
      </w:r>
      <w:r>
        <w:rPr>
          <w:spacing w:val="2"/>
        </w:rPr>
        <w:t>表，除制造厂另有规定外，实际切换差与切换差设定值之间的偏</w:t>
      </w:r>
      <w:r>
        <w:rPr>
          <w:spacing w:val="1"/>
        </w:rPr>
        <w:t>差一般不超过切换差设</w:t>
      </w:r>
      <w:r>
        <w:t xml:space="preserve"> </w:t>
      </w:r>
      <w:r>
        <w:rPr>
          <w:spacing w:val="7"/>
        </w:rPr>
        <w:t>定值±25%。</w:t>
      </w:r>
    </w:p>
    <w:p>
      <w:pPr>
        <w:pStyle w:val="BodyText"/>
        <w:spacing w:before="61" w:line="219" w:lineRule="auto"/>
        <w:ind w:left="2"/>
      </w:pPr>
      <w:r>
        <w:rPr>
          <w:b/>
          <w:bCs/>
          <w:spacing w:val="1"/>
        </w:rPr>
        <w:t>4.4</w:t>
      </w:r>
      <w:r>
        <w:rPr>
          <w:spacing w:val="76"/>
        </w:rPr>
        <w:t xml:space="preserve"> </w:t>
      </w:r>
      <w:r>
        <w:rPr>
          <w:spacing w:val="1"/>
        </w:rPr>
        <w:t>时间比例控制仪表要求</w:t>
      </w:r>
    </w:p>
    <w:p>
      <w:pPr>
        <w:pStyle w:val="BodyText"/>
        <w:spacing w:before="60" w:line="220" w:lineRule="auto"/>
        <w:ind w:left="2"/>
      </w:pPr>
      <w:r>
        <w:rPr>
          <w:b/>
          <w:bCs/>
          <w:spacing w:val="-2"/>
        </w:rPr>
        <w:t>4.4.1</w:t>
      </w:r>
      <w:r>
        <w:rPr>
          <w:spacing w:val="-2"/>
        </w:rPr>
        <w:t xml:space="preserve">  设定点误差</w:t>
      </w:r>
    </w:p>
    <w:p>
      <w:pPr>
        <w:pStyle w:val="BodyText"/>
        <w:spacing w:before="41" w:line="212" w:lineRule="auto"/>
        <w:ind w:left="330"/>
      </w:pPr>
      <w:r>
        <w:rPr>
          <w:spacing w:val="13"/>
        </w:rPr>
        <w:t>仪表的设定点误差应不超过(电)量程的±</w:t>
      </w:r>
      <w:r>
        <w:rPr>
          <w:rFonts w:ascii="Times New Roman" w:eastAsia="Times New Roman" w:hAnsi="Times New Roman" w:cs="Times New Roman"/>
          <w:spacing w:val="13"/>
        </w:rPr>
        <w:t>a₂%</w:t>
      </w:r>
      <w:r>
        <w:rPr>
          <w:rFonts w:ascii="Times New Roman" w:eastAsia="Times New Roman" w:hAnsi="Times New Roman" w:cs="Times New Roman"/>
          <w:spacing w:val="-5"/>
        </w:rPr>
        <w:t xml:space="preserve"> </w:t>
      </w:r>
      <w:r>
        <w:rPr>
          <w:spacing w:val="13"/>
        </w:rPr>
        <w:t xml:space="preserve">。  </w:t>
      </w:r>
      <w:r>
        <w:rPr>
          <w:rFonts w:ascii="Times New Roman" w:eastAsia="Times New Roman" w:hAnsi="Times New Roman" w:cs="Times New Roman"/>
          <w:spacing w:val="13"/>
        </w:rPr>
        <w:t xml:space="preserve">(a₂   </w:t>
      </w:r>
      <w:r>
        <w:rPr>
          <w:spacing w:val="13"/>
        </w:rPr>
        <w:t>可选取0.5,1.0,1.5,</w:t>
      </w:r>
    </w:p>
    <w:p>
      <w:pPr>
        <w:pStyle w:val="BodyText"/>
        <w:spacing w:before="62" w:line="216" w:lineRule="auto"/>
      </w:pPr>
      <w:r>
        <w:rPr>
          <w:spacing w:val="-3"/>
        </w:rPr>
        <w:t>2.0,2.5)。</w:t>
      </w:r>
    </w:p>
    <w:p>
      <w:pPr>
        <w:pStyle w:val="BodyText"/>
        <w:spacing w:before="55" w:line="219" w:lineRule="auto"/>
        <w:ind w:left="2"/>
      </w:pPr>
      <w:r>
        <w:rPr>
          <w:b/>
          <w:bCs/>
          <w:spacing w:val="-4"/>
        </w:rPr>
        <w:t>4.4.2</w:t>
      </w:r>
      <w:r>
        <w:rPr>
          <w:spacing w:val="7"/>
        </w:rPr>
        <w:t xml:space="preserve">  </w:t>
      </w:r>
      <w:r>
        <w:rPr>
          <w:spacing w:val="-4"/>
        </w:rPr>
        <w:t>比例带</w:t>
      </w:r>
    </w:p>
    <w:p>
      <w:pPr>
        <w:pStyle w:val="BodyText"/>
        <w:spacing w:before="36" w:line="263" w:lineRule="auto"/>
        <w:ind w:right="61" w:firstLine="330"/>
      </w:pPr>
      <w:r>
        <w:rPr>
          <w:spacing w:val="19"/>
        </w:rPr>
        <w:t>a)</w:t>
      </w:r>
      <w:r>
        <w:rPr>
          <w:spacing w:val="-14"/>
        </w:rPr>
        <w:t xml:space="preserve"> </w:t>
      </w:r>
      <w:r>
        <w:rPr>
          <w:spacing w:val="19"/>
        </w:rPr>
        <w:t>比例带是固定值的仪表，其额定值通常有4%,10</w:t>
      </w:r>
      <w:r>
        <w:rPr>
          <w:spacing w:val="18"/>
        </w:rPr>
        <w:t>%,20%,实际的比例带应</w:t>
      </w:r>
      <w:r>
        <w:t xml:space="preserve"> </w:t>
      </w:r>
      <w:r>
        <w:rPr>
          <w:spacing w:val="16"/>
        </w:rPr>
        <w:t>在(1±0.25)</w:t>
      </w:r>
      <w:r>
        <w:rPr>
          <w:spacing w:val="-20"/>
        </w:rPr>
        <w:t xml:space="preserve"> </w:t>
      </w:r>
      <w:r>
        <w:rPr>
          <w:rFonts w:ascii="Times New Roman" w:eastAsia="Times New Roman" w:hAnsi="Times New Roman" w:cs="Times New Roman"/>
          <w:spacing w:val="16"/>
        </w:rPr>
        <w:t xml:space="preserve">P(P    </w:t>
      </w:r>
      <w:r>
        <w:rPr>
          <w:spacing w:val="16"/>
        </w:rPr>
        <w:t>为额定比例带)范围内；小于10%的(包括10%)实际的比例带</w:t>
      </w:r>
      <w:r>
        <w:t xml:space="preserve"> </w:t>
      </w:r>
      <w:r>
        <w:rPr>
          <w:spacing w:val="6"/>
        </w:rPr>
        <w:t>应在(1±0.5)</w:t>
      </w:r>
      <w:r>
        <w:rPr>
          <w:spacing w:val="-16"/>
        </w:rPr>
        <w:t xml:space="preserve"> </w:t>
      </w:r>
      <w:r>
        <w:rPr>
          <w:rFonts w:ascii="Times New Roman" w:eastAsia="Times New Roman" w:hAnsi="Times New Roman" w:cs="Times New Roman"/>
          <w:spacing w:val="6"/>
        </w:rPr>
        <w:t>P</w:t>
      </w:r>
      <w:r>
        <w:rPr>
          <w:rFonts w:ascii="Times New Roman" w:eastAsia="Times New Roman" w:hAnsi="Times New Roman" w:cs="Times New Roman"/>
          <w:spacing w:val="2"/>
        </w:rPr>
        <w:t xml:space="preserve">  </w:t>
      </w:r>
      <w:r>
        <w:rPr>
          <w:spacing w:val="6"/>
        </w:rPr>
        <w:t>范围内。</w:t>
      </w:r>
    </w:p>
    <w:p>
      <w:pPr>
        <w:pStyle w:val="BodyText"/>
        <w:spacing w:before="50" w:line="219" w:lineRule="auto"/>
        <w:ind w:left="330"/>
      </w:pPr>
      <w:r>
        <w:t>b) 比例带是固定范围值的仪表，实际比例带应在该范围内。</w:t>
      </w:r>
    </w:p>
    <w:p>
      <w:pPr>
        <w:pStyle w:val="BodyText"/>
        <w:spacing w:before="33" w:line="212" w:lineRule="auto"/>
        <w:ind w:left="330"/>
      </w:pPr>
      <w:r>
        <w:rPr>
          <w:rFonts w:ascii="Times New Roman" w:eastAsia="Times New Roman" w:hAnsi="Times New Roman" w:cs="Times New Roman"/>
          <w:spacing w:val="2"/>
        </w:rPr>
        <w:t xml:space="preserve">c)  </w:t>
      </w:r>
      <w:r>
        <w:rPr>
          <w:spacing w:val="2"/>
        </w:rPr>
        <w:t>具有比例带可调范围的仪表，实际比例带的上、下限应</w:t>
      </w:r>
      <w:r>
        <w:rPr>
          <w:spacing w:val="1"/>
        </w:rPr>
        <w:t>能覆盖可调范围。</w:t>
      </w:r>
    </w:p>
    <w:p>
      <w:pPr>
        <w:pStyle w:val="BodyText"/>
        <w:spacing w:before="36" w:line="270" w:lineRule="auto"/>
        <w:ind w:right="63" w:firstLine="330"/>
      </w:pPr>
      <w:r>
        <w:rPr>
          <w:rFonts w:ascii="Times New Roman" w:eastAsia="Times New Roman" w:hAnsi="Times New Roman" w:cs="Times New Roman"/>
          <w:spacing w:val="4"/>
        </w:rPr>
        <w:t xml:space="preserve">d)  </w:t>
      </w:r>
      <w:r>
        <w:rPr>
          <w:spacing w:val="4"/>
        </w:rPr>
        <w:t>具有比例带设定标度值的仪表，实际比例带与比例带设定值的偏差一般不超过</w:t>
      </w:r>
      <w:r>
        <w:rPr>
          <w:spacing w:val="9"/>
        </w:rPr>
        <w:t xml:space="preserve"> </w:t>
      </w:r>
      <w:r>
        <w:rPr>
          <w:spacing w:val="12"/>
        </w:rPr>
        <w:t>设定值的±25%;小于10%的比例带，最多不超过设</w:t>
      </w:r>
      <w:r>
        <w:rPr>
          <w:spacing w:val="11"/>
        </w:rPr>
        <w:t>定值的±50%。</w:t>
      </w:r>
    </w:p>
    <w:p>
      <w:pPr>
        <w:pStyle w:val="BodyText"/>
        <w:spacing w:before="50" w:line="219" w:lineRule="auto"/>
        <w:ind w:left="2"/>
        <w:sectPr>
          <w:headerReference w:type="default" r:id="rId13"/>
          <w:footerReference w:type="default" r:id="rId14"/>
          <w:pgSz w:w="7200" w:h="10460"/>
          <w:pgMar w:top="749" w:right="560" w:bottom="607" w:left="429" w:header="539" w:footer="498" w:gutter="0"/>
          <w:pgNumType w:start="5"/>
          <w:cols w:space="708"/>
        </w:sectPr>
      </w:pPr>
      <w:r>
        <w:rPr>
          <w:b/>
          <w:bCs/>
          <w:spacing w:val="-3"/>
        </w:rPr>
        <w:t>4.4.3</w:t>
      </w:r>
      <w:r>
        <w:rPr>
          <w:spacing w:val="77"/>
        </w:rPr>
        <w:t xml:space="preserve"> </w:t>
      </w:r>
      <w:r>
        <w:rPr>
          <w:spacing w:val="-3"/>
        </w:rPr>
        <w:t>零周期</w:t>
      </w:r>
    </w:p>
    <w:p>
      <w:pPr>
        <w:pStyle w:val="BodyText"/>
        <w:spacing w:before="37" w:line="265" w:lineRule="auto"/>
        <w:ind w:right="20" w:firstLine="330"/>
      </w:pPr>
      <w:r>
        <w:rPr>
          <w:spacing w:val="3"/>
        </w:rPr>
        <w:t>a) 零周期是固定值的仪表，其额定值通常有2.5s,</w:t>
      </w:r>
      <w:r>
        <w:rPr>
          <w:spacing w:val="2"/>
        </w:rPr>
        <w:t>5s,10</w:t>
      </w:r>
      <w:r>
        <w:rPr>
          <w:spacing w:val="37"/>
        </w:rPr>
        <w:t xml:space="preserve">  </w:t>
      </w:r>
      <w:r>
        <w:rPr>
          <w:spacing w:val="2"/>
        </w:rPr>
        <w:t>s,20s,30</w:t>
      </w:r>
      <w:r>
        <w:rPr>
          <w:spacing w:val="37"/>
        </w:rPr>
        <w:t xml:space="preserve">  </w:t>
      </w:r>
      <w:r>
        <w:rPr>
          <w:spacing w:val="2"/>
        </w:rPr>
        <w:t>s,40</w:t>
      </w:r>
      <w:r>
        <w:rPr>
          <w:spacing w:val="37"/>
        </w:rPr>
        <w:t xml:space="preserve">  </w:t>
      </w:r>
      <w:r>
        <w:rPr>
          <w:spacing w:val="2"/>
        </w:rPr>
        <w:t>s,</w:t>
      </w:r>
      <w:r>
        <w:t xml:space="preserve"> </w:t>
      </w:r>
      <w:r>
        <w:rPr>
          <w:spacing w:val="6"/>
        </w:rPr>
        <w:t>50s,60s  八种。小于10</w:t>
      </w:r>
      <w:r>
        <w:rPr>
          <w:rFonts w:ascii="Times New Roman" w:eastAsia="Times New Roman" w:hAnsi="Times New Roman" w:cs="Times New Roman"/>
          <w:spacing w:val="6"/>
        </w:rPr>
        <w:t xml:space="preserve">s  </w:t>
      </w:r>
      <w:r>
        <w:rPr>
          <w:spacing w:val="6"/>
        </w:rPr>
        <w:t>(含10</w:t>
      </w:r>
      <w:r>
        <w:rPr>
          <w:spacing w:val="-39"/>
        </w:rPr>
        <w:t xml:space="preserve"> </w:t>
      </w:r>
      <w:r>
        <w:rPr>
          <w:rFonts w:ascii="Times New Roman" w:eastAsia="Times New Roman" w:hAnsi="Times New Roman" w:cs="Times New Roman"/>
          <w:spacing w:val="6"/>
        </w:rPr>
        <w:t xml:space="preserve">s)   </w:t>
      </w:r>
      <w:r>
        <w:rPr>
          <w:spacing w:val="6"/>
        </w:rPr>
        <w:t>的实际零周期应在(1±0.5)</w:t>
      </w:r>
      <w:r>
        <w:rPr>
          <w:rFonts w:ascii="Times New Roman" w:eastAsia="Times New Roman" w:hAnsi="Times New Roman" w:cs="Times New Roman"/>
          <w:spacing w:val="6"/>
        </w:rPr>
        <w:t xml:space="preserve">T₀(T₀      </w:t>
      </w:r>
      <w:r>
        <w:rPr>
          <w:spacing w:val="6"/>
        </w:rPr>
        <w:t>为额定零周</w:t>
      </w:r>
      <w:r>
        <w:t xml:space="preserve"> </w:t>
      </w:r>
      <w:r>
        <w:rPr>
          <w:spacing w:val="7"/>
        </w:rPr>
        <w:t>期)范围内；大于20</w:t>
      </w:r>
      <w:r>
        <w:rPr>
          <w:rFonts w:ascii="Times New Roman" w:eastAsia="Times New Roman" w:hAnsi="Times New Roman" w:cs="Times New Roman"/>
          <w:spacing w:val="7"/>
        </w:rPr>
        <w:t xml:space="preserve">s  </w:t>
      </w:r>
      <w:r>
        <w:rPr>
          <w:spacing w:val="7"/>
        </w:rPr>
        <w:t>(含20</w:t>
      </w:r>
      <w:r>
        <w:rPr>
          <w:rFonts w:ascii="Times New Roman" w:eastAsia="Times New Roman" w:hAnsi="Times New Roman" w:cs="Times New Roman"/>
          <w:spacing w:val="7"/>
        </w:rPr>
        <w:t>s)</w:t>
      </w:r>
      <w:r>
        <w:rPr>
          <w:rFonts w:ascii="Times New Roman" w:eastAsia="Times New Roman" w:hAnsi="Times New Roman" w:cs="Times New Roman"/>
          <w:spacing w:val="6"/>
        </w:rPr>
        <w:t xml:space="preserve">   </w:t>
      </w:r>
      <w:r>
        <w:rPr>
          <w:spacing w:val="6"/>
        </w:rPr>
        <w:t>的实际零周期应在(1±0.25)</w:t>
      </w:r>
      <w:r>
        <w:rPr>
          <w:rFonts w:ascii="Times New Roman" w:eastAsia="Times New Roman" w:hAnsi="Times New Roman" w:cs="Times New Roman"/>
          <w:spacing w:val="6"/>
        </w:rPr>
        <w:t>T</w:t>
      </w:r>
      <w:r>
        <w:rPr>
          <w:spacing w:val="6"/>
        </w:rPr>
        <w:t>。范围内。</w:t>
      </w:r>
    </w:p>
    <w:p>
      <w:pPr>
        <w:pStyle w:val="BodyText"/>
        <w:spacing w:before="46" w:line="212" w:lineRule="auto"/>
        <w:ind w:left="330"/>
      </w:pPr>
      <w:r>
        <w:rPr>
          <w:rFonts w:ascii="Times New Roman" w:eastAsia="Times New Roman" w:hAnsi="Times New Roman" w:cs="Times New Roman"/>
          <w:spacing w:val="1"/>
        </w:rPr>
        <w:t xml:space="preserve">b)  </w:t>
      </w:r>
      <w:r>
        <w:rPr>
          <w:spacing w:val="1"/>
        </w:rPr>
        <w:t>零周期是固定范围值的仪表，实际零周期应在该范围内。</w:t>
      </w:r>
    </w:p>
    <w:p>
      <w:pPr>
        <w:pStyle w:val="BodyText"/>
        <w:spacing w:before="46" w:line="212" w:lineRule="auto"/>
        <w:ind w:left="330"/>
      </w:pPr>
      <w:r>
        <w:rPr>
          <w:rFonts w:ascii="Times New Roman" w:eastAsia="Times New Roman" w:hAnsi="Times New Roman" w:cs="Times New Roman"/>
          <w:spacing w:val="2"/>
        </w:rPr>
        <w:t xml:space="preserve">c)  </w:t>
      </w:r>
      <w:r>
        <w:rPr>
          <w:spacing w:val="2"/>
        </w:rPr>
        <w:t>具有零周期可调范围的仪表，实际零周期的上、下限应</w:t>
      </w:r>
      <w:r>
        <w:rPr>
          <w:spacing w:val="1"/>
        </w:rPr>
        <w:t>能覆盖可调范围。</w:t>
      </w:r>
    </w:p>
    <w:p>
      <w:pPr>
        <w:pStyle w:val="BodyText"/>
        <w:spacing w:before="75" w:line="248" w:lineRule="auto"/>
        <w:ind w:right="63" w:firstLine="330"/>
      </w:pPr>
      <w:r>
        <w:rPr>
          <w:spacing w:val="4"/>
        </w:rPr>
        <w:t>d) 具有零周期设定标度值的仪表，实际零周期与零</w:t>
      </w:r>
      <w:r>
        <w:rPr>
          <w:spacing w:val="3"/>
        </w:rPr>
        <w:t>周期设定值的偏差一般不超过</w:t>
      </w:r>
      <w:r>
        <w:t xml:space="preserve"> </w:t>
      </w:r>
      <w:r>
        <w:rPr>
          <w:spacing w:val="11"/>
        </w:rPr>
        <w:t>设定值的±25%;小于10</w:t>
      </w:r>
      <w:r>
        <w:rPr>
          <w:rFonts w:ascii="Times New Roman" w:eastAsia="Times New Roman" w:hAnsi="Times New Roman" w:cs="Times New Roman"/>
          <w:spacing w:val="11"/>
        </w:rPr>
        <w:t>s</w:t>
      </w:r>
      <w:r>
        <w:rPr>
          <w:rFonts w:ascii="Times New Roman" w:eastAsia="Times New Roman" w:hAnsi="Times New Roman" w:cs="Times New Roman"/>
          <w:spacing w:val="15"/>
          <w:w w:val="101"/>
        </w:rPr>
        <w:t xml:space="preserve"> </w:t>
      </w:r>
      <w:r>
        <w:rPr>
          <w:spacing w:val="11"/>
        </w:rPr>
        <w:t>的零周期，最多</w:t>
      </w:r>
      <w:r>
        <w:rPr>
          <w:spacing w:val="10"/>
        </w:rPr>
        <w:t>不超过设定值的±50%。</w:t>
      </w:r>
    </w:p>
    <w:p>
      <w:pPr>
        <w:pStyle w:val="BodyText"/>
        <w:spacing w:before="58" w:line="220" w:lineRule="auto"/>
        <w:ind w:left="2"/>
        <w:outlineLvl w:val="0"/>
      </w:pPr>
      <w:r>
        <w:rPr>
          <w:b/>
          <w:bCs/>
          <w:spacing w:val="-2"/>
        </w:rPr>
        <w:t>4.4.4</w:t>
      </w:r>
      <w:r>
        <w:rPr>
          <w:spacing w:val="-2"/>
        </w:rPr>
        <w:t xml:space="preserve">  </w:t>
      </w:r>
      <w:r>
        <w:rPr>
          <w:b/>
          <w:bCs/>
          <w:spacing w:val="-2"/>
        </w:rPr>
        <w:t>手动再调</w:t>
      </w:r>
    </w:p>
    <w:p>
      <w:pPr>
        <w:pStyle w:val="BodyText"/>
        <w:spacing w:before="21" w:line="263" w:lineRule="auto"/>
        <w:ind w:right="43" w:firstLine="330"/>
      </w:pPr>
      <w:r>
        <w:rPr>
          <w:spacing w:val="2"/>
        </w:rPr>
        <w:t>具有手动再调功能的仪表，不进行设定点误差的检定，但须进行手动再调范围的检</w:t>
      </w:r>
      <w:r>
        <w:rPr>
          <w:spacing w:val="3"/>
        </w:rPr>
        <w:t xml:space="preserve"> </w:t>
      </w:r>
      <w:r>
        <w:rPr>
          <w:spacing w:val="7"/>
        </w:rPr>
        <w:t>定：当偏差为零时，只改变手动再调信号，输出</w:t>
      </w:r>
      <w:r>
        <w:rPr>
          <w:spacing w:val="6"/>
        </w:rPr>
        <w:t>的时间比值</w:t>
      </w:r>
      <w:r>
        <w:rPr>
          <w:spacing w:val="-47"/>
        </w:rPr>
        <w:t xml:space="preserve"> </w:t>
      </w:r>
      <w:r>
        <w:rPr>
          <w:rFonts w:ascii="Times New Roman" w:eastAsia="Times New Roman" w:hAnsi="Times New Roman" w:cs="Times New Roman"/>
          <w:spacing w:val="6"/>
        </w:rPr>
        <w:t xml:space="preserve">p </w:t>
      </w:r>
      <w:r>
        <w:rPr>
          <w:spacing w:val="6"/>
        </w:rPr>
        <w:t>应能在0~1之间变化。</w:t>
      </w:r>
    </w:p>
    <w:p>
      <w:pPr>
        <w:spacing w:line="263" w:lineRule="auto"/>
        <w:sectPr>
          <w:headerReference w:type="default" r:id="rId15"/>
          <w:footerReference w:type="default" r:id="rId16"/>
          <w:type w:val="nextPage"/>
          <w:pgSz w:w="7200" w:h="10460"/>
          <w:pgMar w:top="749" w:right="560" w:bottom="607" w:left="429" w:header="539" w:footer="498" w:gutter="0"/>
          <w:pgNumType w:start="6"/>
          <w:cols w:space="708"/>
          <w:titlePg w:val="0"/>
        </w:sectPr>
      </w:pPr>
    </w:p>
    <w:p>
      <w:pPr>
        <w:pStyle w:val="BodyText"/>
        <w:spacing w:before="162" w:line="214" w:lineRule="auto"/>
        <w:ind w:left="310"/>
      </w:pPr>
      <w:r>
        <w:drawing>
          <wp:anchor distT="0" distB="0" distL="0" distR="0" simplePos="0" relativeHeight="251658240" behindDoc="0" locked="0" layoutInCell="0" allowOverlap="1">
            <wp:simplePos x="0" y="0"/>
            <wp:positionH relativeFrom="page">
              <wp:posOffset>793744</wp:posOffset>
            </wp:positionH>
            <wp:positionV relativeFrom="page">
              <wp:posOffset>3022620</wp:posOffset>
            </wp:positionV>
            <wp:extent cx="1168420" cy="730232"/>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7"/>
                    <a:stretch>
                      <a:fillRect/>
                    </a:stretch>
                  </pic:blipFill>
                  <pic:spPr>
                    <a:xfrm>
                      <a:off x="0" y="0"/>
                      <a:ext cx="1168420" cy="730232"/>
                    </a:xfrm>
                    <a:prstGeom prst="rect">
                      <a:avLst/>
                    </a:prstGeom>
                  </pic:spPr>
                </pic:pic>
              </a:graphicData>
            </a:graphic>
          </wp:anchor>
        </w:drawing>
      </w:r>
      <w:r>
        <w:rPr>
          <w:spacing w:val="2"/>
        </w:rPr>
        <w:t>具有手动再调功能的仪表，其比例带和零周期的检定应在p=0.5</w:t>
      </w:r>
      <w:r>
        <w:rPr>
          <w:spacing w:val="80"/>
          <w:w w:val="101"/>
        </w:rPr>
        <w:t xml:space="preserve"> </w:t>
      </w:r>
      <w:r>
        <w:rPr>
          <w:spacing w:val="2"/>
        </w:rPr>
        <w:t>附近进行。</w:t>
      </w:r>
    </w:p>
    <w:p>
      <w:pPr>
        <w:pStyle w:val="BodyText"/>
        <w:spacing w:before="38" w:line="219" w:lineRule="auto"/>
      </w:pPr>
      <w:r>
        <w:rPr>
          <w:spacing w:val="8"/>
        </w:rPr>
        <w:t>4.5</w:t>
      </w:r>
      <w:r>
        <w:rPr>
          <w:spacing w:val="3"/>
        </w:rPr>
        <w:t xml:space="preserve">  </w:t>
      </w:r>
      <w:r>
        <w:rPr>
          <w:spacing w:val="8"/>
        </w:rPr>
        <w:t>连续及断续(二位式)比例积分微分控制仪表要求</w:t>
      </w:r>
    </w:p>
    <w:p>
      <w:pPr>
        <w:pStyle w:val="BodyText"/>
        <w:spacing w:before="59" w:line="219" w:lineRule="auto"/>
        <w:ind w:left="2"/>
      </w:pPr>
      <w:r>
        <w:rPr>
          <w:b/>
          <w:bCs/>
          <w:spacing w:val="-3"/>
        </w:rPr>
        <w:t>4.5.1</w:t>
      </w:r>
      <w:r>
        <w:rPr>
          <w:spacing w:val="75"/>
          <w:w w:val="101"/>
        </w:rPr>
        <w:t xml:space="preserve"> </w:t>
      </w:r>
      <w:r>
        <w:rPr>
          <w:spacing w:val="-3"/>
        </w:rPr>
        <w:t>静差</w:t>
      </w:r>
    </w:p>
    <w:p>
      <w:pPr>
        <w:pStyle w:val="BodyText"/>
        <w:spacing w:before="33" w:line="212" w:lineRule="auto"/>
        <w:ind w:left="310"/>
      </w:pPr>
      <w:r>
        <w:rPr>
          <w:spacing w:val="15"/>
        </w:rPr>
        <w:t>仪表的静差应不超过(电)量程的±</w:t>
      </w:r>
      <w:r>
        <w:rPr>
          <w:rFonts w:ascii="Times New Roman" w:eastAsia="Times New Roman" w:hAnsi="Times New Roman" w:cs="Times New Roman"/>
          <w:spacing w:val="15"/>
        </w:rPr>
        <w:t>a₃%</w:t>
      </w:r>
      <w:r>
        <w:rPr>
          <w:rFonts w:ascii="Times New Roman" w:eastAsia="Times New Roman" w:hAnsi="Times New Roman" w:cs="Times New Roman"/>
          <w:spacing w:val="-18"/>
        </w:rPr>
        <w:t xml:space="preserve"> </w:t>
      </w:r>
      <w:r>
        <w:rPr>
          <w:spacing w:val="15"/>
        </w:rPr>
        <w:t xml:space="preserve">。  </w:t>
      </w:r>
      <w:r>
        <w:rPr>
          <w:rFonts w:ascii="Times New Roman" w:eastAsia="Times New Roman" w:hAnsi="Times New Roman" w:cs="Times New Roman"/>
          <w:spacing w:val="15"/>
        </w:rPr>
        <w:t>(a₃</w:t>
      </w:r>
      <w:r>
        <w:rPr>
          <w:rFonts w:ascii="Times New Roman" w:eastAsia="Times New Roman" w:hAnsi="Times New Roman" w:cs="Times New Roman"/>
          <w:spacing w:val="14"/>
        </w:rPr>
        <w:t xml:space="preserve">   </w:t>
      </w:r>
      <w:r>
        <w:rPr>
          <w:spacing w:val="14"/>
        </w:rPr>
        <w:t>可选取0</w:t>
      </w:r>
      <w:r>
        <w:rPr>
          <w:spacing w:val="-48"/>
        </w:rPr>
        <w:t xml:space="preserve"> </w:t>
      </w:r>
      <w:r>
        <w:rPr>
          <w:spacing w:val="14"/>
        </w:rPr>
        <w:t>.5,1</w:t>
      </w:r>
      <w:r>
        <w:rPr>
          <w:spacing w:val="-48"/>
        </w:rPr>
        <w:t xml:space="preserve"> </w:t>
      </w:r>
      <w:r>
        <w:rPr>
          <w:spacing w:val="14"/>
        </w:rPr>
        <w:t>.0,1</w:t>
      </w:r>
      <w:r>
        <w:rPr>
          <w:spacing w:val="-48"/>
        </w:rPr>
        <w:t xml:space="preserve"> </w:t>
      </w:r>
      <w:r>
        <w:rPr>
          <w:spacing w:val="14"/>
        </w:rPr>
        <w:t>.5,2</w:t>
      </w:r>
      <w:r>
        <w:rPr>
          <w:spacing w:val="-48"/>
        </w:rPr>
        <w:t xml:space="preserve"> </w:t>
      </w:r>
      <w:r>
        <w:rPr>
          <w:spacing w:val="14"/>
        </w:rPr>
        <w:t>.0,</w:t>
      </w:r>
    </w:p>
    <w:p>
      <w:pPr>
        <w:pStyle w:val="BodyText"/>
        <w:spacing w:before="76" w:line="222" w:lineRule="auto"/>
      </w:pPr>
      <w:r>
        <w:rPr>
          <w:spacing w:val="-4"/>
        </w:rPr>
        <w:t>2.5)。</w:t>
      </w:r>
    </w:p>
    <w:p>
      <w:pPr>
        <w:pStyle w:val="BodyText"/>
        <w:spacing w:before="35" w:line="219" w:lineRule="auto"/>
        <w:ind w:left="2"/>
      </w:pPr>
      <w:r>
        <w:rPr>
          <w:b/>
          <w:bCs/>
        </w:rPr>
        <w:t>4.5.2</w:t>
      </w:r>
      <w:r>
        <w:rPr>
          <w:spacing w:val="85"/>
        </w:rPr>
        <w:t xml:space="preserve"> </w:t>
      </w:r>
      <w:r>
        <w:t>输出及其输出阶跃响应</w:t>
      </w:r>
    </w:p>
    <w:p>
      <w:pPr>
        <w:pStyle w:val="BodyText"/>
        <w:spacing w:before="42" w:line="247" w:lineRule="auto"/>
        <w:ind w:left="69" w:firstLine="240"/>
      </w:pPr>
      <w:r>
        <w:rPr>
          <w:rFonts w:ascii="Arial" w:eastAsia="Arial" w:hAnsi="Arial" w:cs="Arial"/>
          <w:spacing w:val="6"/>
        </w:rPr>
        <w:t>a)</w:t>
      </w:r>
      <w:r>
        <w:rPr>
          <w:rFonts w:ascii="Arial" w:eastAsia="Arial" w:hAnsi="Arial" w:cs="Arial"/>
        </w:rPr>
        <w:t>PID</w:t>
      </w:r>
      <w:r>
        <w:rPr>
          <w:rFonts w:ascii="Arial" w:eastAsia="Arial" w:hAnsi="Arial" w:cs="Arial"/>
          <w:spacing w:val="6"/>
        </w:rPr>
        <w:t xml:space="preserve">  </w:t>
      </w:r>
      <w:r>
        <w:rPr>
          <w:spacing w:val="6"/>
        </w:rPr>
        <w:t>连续控制的仪表，在负载为1</w:t>
      </w:r>
      <w:r>
        <w:rPr>
          <w:spacing w:val="-28"/>
        </w:rPr>
        <w:t xml:space="preserve"> </w:t>
      </w:r>
      <w:r>
        <w:rPr>
          <w:rFonts w:ascii="Arial" w:eastAsia="Arial" w:hAnsi="Arial" w:cs="Arial"/>
          <w:spacing w:val="6"/>
        </w:rPr>
        <w:t xml:space="preserve">kΩ  </w:t>
      </w:r>
      <w:r>
        <w:rPr>
          <w:spacing w:val="6"/>
        </w:rPr>
        <w:t>[输出为(0～10)</w:t>
      </w:r>
      <w:r>
        <w:rPr>
          <w:spacing w:val="-25"/>
        </w:rPr>
        <w:t xml:space="preserve"> </w:t>
      </w:r>
      <w:r>
        <w:rPr>
          <w:rFonts w:ascii="Arial" w:eastAsia="Arial" w:hAnsi="Arial" w:cs="Arial"/>
        </w:rPr>
        <w:t>mA</w:t>
      </w:r>
      <w:r>
        <w:rPr>
          <w:rFonts w:ascii="Arial" w:eastAsia="Arial" w:hAnsi="Arial" w:cs="Arial"/>
          <w:spacing w:val="16"/>
          <w:w w:val="101"/>
        </w:rPr>
        <w:t xml:space="preserve"> </w:t>
      </w:r>
      <w:r>
        <w:rPr>
          <w:spacing w:val="6"/>
        </w:rPr>
        <w:t>的仪表]或500  Ω</w:t>
      </w:r>
      <w:r>
        <w:t xml:space="preserve">  </w:t>
      </w:r>
      <w:r>
        <w:rPr>
          <w:spacing w:val="13"/>
        </w:rPr>
        <w:t>[输出为(4～20)</w:t>
      </w:r>
      <w:r>
        <w:rPr>
          <w:spacing w:val="-35"/>
        </w:rPr>
        <w:t xml:space="preserve"> </w:t>
      </w:r>
      <w:r>
        <w:rPr>
          <w:rFonts w:ascii="Times New Roman" w:eastAsia="Times New Roman" w:hAnsi="Times New Roman" w:cs="Times New Roman"/>
        </w:rPr>
        <w:t>mA</w:t>
      </w:r>
      <w:r>
        <w:rPr>
          <w:rFonts w:ascii="Times New Roman" w:eastAsia="Times New Roman" w:hAnsi="Times New Roman" w:cs="Times New Roman"/>
          <w:spacing w:val="13"/>
        </w:rPr>
        <w:t xml:space="preserve"> </w:t>
      </w:r>
      <w:r>
        <w:rPr>
          <w:spacing w:val="13"/>
        </w:rPr>
        <w:t>的仪表]时，其输出</w:t>
      </w:r>
      <w:r>
        <w:rPr>
          <w:spacing w:val="12"/>
        </w:rPr>
        <w:t>电流分别为(0～10)</w:t>
      </w:r>
      <w:r>
        <w:rPr>
          <w:spacing w:val="-46"/>
        </w:rPr>
        <w:t xml:space="preserve"> </w:t>
      </w:r>
      <w:r>
        <w:rPr>
          <w:rFonts w:ascii="Times New Roman" w:eastAsia="Times New Roman" w:hAnsi="Times New Roman" w:cs="Times New Roman"/>
        </w:rPr>
        <w:t>mA</w:t>
      </w:r>
      <w:r>
        <w:rPr>
          <w:rFonts w:ascii="Times New Roman" w:eastAsia="Times New Roman" w:hAnsi="Times New Roman" w:cs="Times New Roman"/>
          <w:spacing w:val="22"/>
          <w:w w:val="101"/>
        </w:rPr>
        <w:t xml:space="preserve"> </w:t>
      </w:r>
      <w:r>
        <w:rPr>
          <w:spacing w:val="12"/>
        </w:rPr>
        <w:t>和(4～20)</w:t>
      </w:r>
      <w:r>
        <w:rPr>
          <w:spacing w:val="-26"/>
        </w:rPr>
        <w:t xml:space="preserve"> </w:t>
      </w:r>
      <w:r>
        <w:rPr>
          <w:rFonts w:ascii="Times New Roman" w:eastAsia="Times New Roman" w:hAnsi="Times New Roman" w:cs="Times New Roman"/>
        </w:rPr>
        <w:t>mA</w:t>
      </w:r>
      <w:r>
        <w:rPr>
          <w:spacing w:val="12"/>
        </w:rPr>
        <w:t>。</w:t>
      </w:r>
    </w:p>
    <w:p>
      <w:pPr>
        <w:pStyle w:val="BodyText"/>
        <w:spacing w:before="57" w:line="261" w:lineRule="auto"/>
        <w:ind w:right="151"/>
      </w:pPr>
      <w:r>
        <w:rPr>
          <w:spacing w:val="16"/>
        </w:rPr>
        <w:t>上限值的误差不超过输出量程的-1%～+3%,下限值的误差不超过输出量程的-3%</w:t>
      </w:r>
      <w:r>
        <w:rPr>
          <w:spacing w:val="18"/>
        </w:rPr>
        <w:t xml:space="preserve"> </w:t>
      </w:r>
      <w:r>
        <w:rPr>
          <w:spacing w:val="9"/>
        </w:rPr>
        <w:t>~+1%。</w:t>
      </w:r>
    </w:p>
    <w:p>
      <w:pPr>
        <w:pStyle w:val="BodyText"/>
        <w:spacing w:before="56" w:line="245" w:lineRule="auto"/>
        <w:ind w:right="107" w:firstLine="310"/>
      </w:pPr>
      <w:r>
        <w:rPr>
          <w:spacing w:val="9"/>
        </w:rPr>
        <w:t>b)</w:t>
      </w:r>
      <w:r>
        <w:t>PID</w:t>
      </w:r>
      <w:r>
        <w:rPr>
          <w:spacing w:val="53"/>
        </w:rPr>
        <w:t xml:space="preserve"> </w:t>
      </w:r>
      <w:r>
        <w:rPr>
          <w:spacing w:val="9"/>
        </w:rPr>
        <w:t>断续控制的仪表，输出端通、断(或高、低电平)的时间比值</w:t>
      </w:r>
      <w:r>
        <w:rPr>
          <w:spacing w:val="-47"/>
        </w:rPr>
        <w:t xml:space="preserve"> </w:t>
      </w:r>
      <w:r>
        <w:rPr>
          <w:spacing w:val="9"/>
        </w:rPr>
        <w:t>p</w:t>
      </w:r>
      <w:r>
        <w:rPr>
          <w:spacing w:val="-15"/>
        </w:rPr>
        <w:t xml:space="preserve"> </w:t>
      </w:r>
      <w:r>
        <w:rPr>
          <w:spacing w:val="9"/>
        </w:rPr>
        <w:t>的范围为</w:t>
      </w:r>
      <w:r>
        <w:t xml:space="preserve"> </w:t>
      </w:r>
      <w:r>
        <w:rPr>
          <w:spacing w:val="-2"/>
        </w:rPr>
        <w:t>0～1:</w:t>
      </w:r>
    </w:p>
    <w:p>
      <w:pPr>
        <w:pStyle w:val="BodyText"/>
        <w:spacing w:before="21" w:line="265" w:lineRule="auto"/>
        <w:ind w:right="35" w:firstLine="310"/>
      </w:pPr>
      <w:r>
        <w:rPr>
          <w:rFonts w:ascii="Times New Roman" w:eastAsia="Times New Roman" w:hAnsi="Times New Roman" w:cs="Times New Roman"/>
          <w:spacing w:val="2"/>
        </w:rPr>
        <w:t xml:space="preserve">c)  </w:t>
      </w:r>
      <w:r>
        <w:rPr>
          <w:spacing w:val="2"/>
        </w:rPr>
        <w:t>仪表在开环情况下，输出的阶跃响应应具有正常的比例、积分、微分输出特性。</w:t>
      </w:r>
      <w:r>
        <w:rPr>
          <w:spacing w:val="6"/>
        </w:rPr>
        <w:t xml:space="preserve"> </w:t>
      </w:r>
      <w:r>
        <w:rPr>
          <w:spacing w:val="6"/>
        </w:rPr>
        <w:t>输出特性曲线如图2所示(图中纵坐标的</w:t>
      </w:r>
      <w:r>
        <w:rPr>
          <w:spacing w:val="-33"/>
        </w:rPr>
        <w:t xml:space="preserve"> </w:t>
      </w:r>
      <w:r>
        <w:rPr>
          <w:rFonts w:ascii="Times New Roman" w:eastAsia="Times New Roman" w:hAnsi="Times New Roman" w:cs="Times New Roman"/>
          <w:spacing w:val="6"/>
        </w:rPr>
        <w:t xml:space="preserve">I₀  </w:t>
      </w:r>
      <w:r>
        <w:rPr>
          <w:spacing w:val="6"/>
        </w:rPr>
        <w:t xml:space="preserve">为连续输出的电流， </w:t>
      </w:r>
      <w:r>
        <w:rPr>
          <w:rFonts w:ascii="Times New Roman" w:eastAsia="Times New Roman" w:hAnsi="Times New Roman" w:cs="Times New Roman"/>
          <w:spacing w:val="6"/>
        </w:rPr>
        <w:t>p</w:t>
      </w:r>
      <w:r>
        <w:rPr>
          <w:rFonts w:ascii="Times New Roman" w:eastAsia="Times New Roman" w:hAnsi="Times New Roman" w:cs="Times New Roman"/>
          <w:spacing w:val="20"/>
          <w:w w:val="101"/>
        </w:rPr>
        <w:t xml:space="preserve"> </w:t>
      </w:r>
      <w:r>
        <w:rPr>
          <w:spacing w:val="6"/>
        </w:rPr>
        <w:t>为断续输出的时间</w:t>
      </w:r>
      <w:r>
        <w:t xml:space="preserve">  </w:t>
      </w:r>
      <w:r>
        <w:rPr>
          <w:spacing w:val="-9"/>
        </w:rPr>
        <w:t>比值)。</w:t>
      </w:r>
    </w:p>
    <w:p>
      <w:pPr>
        <w:spacing w:line="331" w:lineRule="auto"/>
        <w:rPr>
          <w:rFonts w:ascii="Arial"/>
          <w:sz w:val="21"/>
        </w:rPr>
      </w:pPr>
    </w:p>
    <w:p>
      <w:pPr>
        <w:spacing w:line="1160" w:lineRule="exact"/>
        <w:ind w:firstLine="3420"/>
      </w:pPr>
      <w:r>
        <w:rPr>
          <w:position w:val="-23"/>
        </w:rPr>
        <w:drawing>
          <wp:inline distT="0" distB="0" distL="0" distR="0">
            <wp:extent cx="1212860" cy="73660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8"/>
                    <a:stretch>
                      <a:fillRect/>
                    </a:stretch>
                  </pic:blipFill>
                  <pic:spPr>
                    <a:xfrm>
                      <a:off x="0" y="0"/>
                      <a:ext cx="1212860" cy="736608"/>
                    </a:xfrm>
                    <a:prstGeom prst="rect">
                      <a:avLst/>
                    </a:prstGeom>
                  </pic:spPr>
                </pic:pic>
              </a:graphicData>
            </a:graphic>
          </wp:inline>
        </w:drawing>
      </w:r>
    </w:p>
    <w:p>
      <w:pPr>
        <w:pStyle w:val="BodyText"/>
        <w:spacing w:before="17" w:line="219" w:lineRule="auto"/>
        <w:ind w:left="1170"/>
      </w:pPr>
      <w:r>
        <w:pict>
          <v:shape id="_x0000_s1030" type="#_x0000_t202" style="width:42.25pt;height:11.55pt;margin-top:-0.29pt;margin-left:198.5pt;position:absolute;z-index:251659264" filled="f" stroked="f">
            <o:lock v:ext="edit" aspectratio="f"/>
            <v:textbox inset="0,0,0,0">
              <w:txbxContent>
                <w:p>
                  <w:pPr>
                    <w:spacing w:before="20" w:line="219" w:lineRule="auto"/>
                    <w:jc w:val="right"/>
                    <w:rPr>
                      <w:rFonts w:ascii="SimHei" w:eastAsia="SimHei" w:hAnsi="SimHei" w:cs="SimHei"/>
                      <w:sz w:val="16"/>
                      <w:szCs w:val="16"/>
                    </w:rPr>
                  </w:pPr>
                  <w:r>
                    <w:rPr>
                      <w:rFonts w:ascii="SimHei" w:eastAsia="SimHei" w:hAnsi="SimHei" w:cs="SimHei"/>
                      <w:spacing w:val="-17"/>
                      <w:w w:val="93"/>
                      <w:sz w:val="16"/>
                      <w:szCs w:val="16"/>
                    </w:rPr>
                    <w:t>反向特性</w:t>
                  </w:r>
                  <w:r>
                    <w:rPr>
                      <w:rFonts w:ascii="SimHei" w:eastAsia="SimHei" w:hAnsi="SimHei" w:cs="SimHei"/>
                      <w:spacing w:val="-16"/>
                      <w:w w:val="93"/>
                      <w:sz w:val="16"/>
                      <w:szCs w:val="16"/>
                    </w:rPr>
                    <w:t>曲</w:t>
                  </w:r>
                  <w:r>
                    <w:rPr>
                      <w:rFonts w:ascii="SimHei" w:eastAsia="SimHei" w:hAnsi="SimHei" w:cs="SimHei"/>
                      <w:spacing w:val="-6"/>
                      <w:w w:val="93"/>
                      <w:sz w:val="16"/>
                      <w:szCs w:val="16"/>
                    </w:rPr>
                    <w:t>线</w:t>
                  </w:r>
                </w:p>
              </w:txbxContent>
            </v:textbox>
          </v:shape>
        </w:pict>
      </w:r>
      <w:r>
        <w:rPr>
          <w:spacing w:val="-17"/>
        </w:rPr>
        <w:t>正向特性曲线</w:t>
      </w:r>
    </w:p>
    <w:p>
      <w:pPr>
        <w:spacing w:line="306" w:lineRule="auto"/>
        <w:rPr>
          <w:rFonts w:ascii="Arial"/>
          <w:sz w:val="21"/>
        </w:rPr>
      </w:pPr>
    </w:p>
    <w:p>
      <w:pPr>
        <w:spacing w:before="52" w:line="222" w:lineRule="auto"/>
        <w:ind w:left="2900"/>
        <w:rPr>
          <w:rFonts w:ascii="SimHei" w:eastAsia="SimHei" w:hAnsi="SimHei" w:cs="SimHei"/>
          <w:sz w:val="16"/>
          <w:szCs w:val="16"/>
        </w:rPr>
      </w:pPr>
      <w:r>
        <w:rPr>
          <w:rFonts w:ascii="SimHei" w:eastAsia="SimHei" w:hAnsi="SimHei" w:cs="SimHei"/>
          <w:spacing w:val="-8"/>
          <w:sz w:val="16"/>
          <w:szCs w:val="16"/>
        </w:rPr>
        <w:t>图</w:t>
      </w:r>
      <w:r>
        <w:rPr>
          <w:rFonts w:ascii="SimHei" w:eastAsia="SimHei" w:hAnsi="SimHei" w:cs="SimHei"/>
          <w:spacing w:val="65"/>
          <w:sz w:val="16"/>
          <w:szCs w:val="16"/>
        </w:rPr>
        <w:t xml:space="preserve"> </w:t>
      </w:r>
      <w:r>
        <w:rPr>
          <w:rFonts w:ascii="SimHei" w:eastAsia="SimHei" w:hAnsi="SimHei" w:cs="SimHei"/>
          <w:spacing w:val="-8"/>
          <w:sz w:val="16"/>
          <w:szCs w:val="16"/>
        </w:rPr>
        <w:t>2</w:t>
      </w:r>
    </w:p>
    <w:p>
      <w:pPr>
        <w:pStyle w:val="BodyText"/>
        <w:spacing w:before="28" w:line="219" w:lineRule="auto"/>
        <w:ind w:left="2"/>
      </w:pPr>
      <w:r>
        <w:rPr>
          <w:b/>
          <w:bCs/>
          <w:spacing w:val="-4"/>
        </w:rPr>
        <w:t>4.5.3</w:t>
      </w:r>
      <w:r>
        <w:rPr>
          <w:spacing w:val="74"/>
        </w:rPr>
        <w:t xml:space="preserve"> </w:t>
      </w:r>
      <w:r>
        <w:rPr>
          <w:spacing w:val="-4"/>
        </w:rPr>
        <w:t>比例带</w:t>
      </w:r>
    </w:p>
    <w:p>
      <w:pPr>
        <w:pStyle w:val="BodyText"/>
        <w:spacing w:before="50" w:line="254" w:lineRule="auto"/>
        <w:ind w:right="106" w:firstLine="310"/>
        <w:sectPr>
          <w:headerReference w:type="default" r:id="rId19"/>
          <w:footerReference w:type="default" r:id="rId20"/>
          <w:pgSz w:w="7200" w:h="10460"/>
          <w:pgMar w:top="719" w:right="424" w:bottom="647" w:left="540" w:header="487" w:footer="538" w:gutter="0"/>
          <w:pgNumType w:start="7"/>
          <w:cols w:space="708"/>
        </w:sectPr>
      </w:pPr>
      <w:r>
        <w:rPr>
          <w:spacing w:val="10"/>
        </w:rPr>
        <w:t>a)</w:t>
      </w:r>
      <w:r>
        <w:rPr>
          <w:spacing w:val="-13"/>
        </w:rPr>
        <w:t xml:space="preserve"> </w:t>
      </w:r>
      <w:r>
        <w:rPr>
          <w:spacing w:val="10"/>
        </w:rPr>
        <w:t>比例带固定的仪表，实际比例带应在(1</w:t>
      </w:r>
      <w:r>
        <w:rPr>
          <w:spacing w:val="9"/>
        </w:rPr>
        <w:t>±0.25)</w:t>
      </w:r>
      <w:r>
        <w:rPr>
          <w:spacing w:val="-15"/>
        </w:rPr>
        <w:t xml:space="preserve"> </w:t>
      </w:r>
      <w:r>
        <w:rPr>
          <w:spacing w:val="9"/>
        </w:rPr>
        <w:t>P 范围内；比例带小于10%</w:t>
      </w:r>
      <w:r>
        <w:t xml:space="preserve"> </w:t>
      </w:r>
      <w:r>
        <w:rPr>
          <w:spacing w:val="7"/>
        </w:rPr>
        <w:t>的应在(1±0.5)</w:t>
      </w:r>
      <w:r>
        <w:rPr>
          <w:spacing w:val="-35"/>
        </w:rPr>
        <w:t xml:space="preserve"> </w:t>
      </w:r>
      <w:r>
        <w:rPr>
          <w:rFonts w:ascii="Times New Roman" w:eastAsia="Times New Roman" w:hAnsi="Times New Roman" w:cs="Times New Roman"/>
          <w:spacing w:val="7"/>
        </w:rPr>
        <w:t xml:space="preserve">P  </w:t>
      </w:r>
      <w:r>
        <w:rPr>
          <w:spacing w:val="7"/>
        </w:rPr>
        <w:t>范围内，或制造厂规定的范围内。断续</w:t>
      </w:r>
      <w:r>
        <w:rPr>
          <w:spacing w:val="-29"/>
        </w:rPr>
        <w:t xml:space="preserve"> </w:t>
      </w:r>
      <w:r>
        <w:rPr>
          <w:rFonts w:ascii="Times New Roman" w:eastAsia="Times New Roman" w:hAnsi="Times New Roman" w:cs="Times New Roman"/>
        </w:rPr>
        <w:t>PID</w:t>
      </w:r>
      <w:r>
        <w:rPr>
          <w:rFonts w:ascii="Times New Roman" w:eastAsia="Times New Roman" w:hAnsi="Times New Roman" w:cs="Times New Roman"/>
          <w:spacing w:val="15"/>
          <w:w w:val="102"/>
        </w:rPr>
        <w:t xml:space="preserve"> </w:t>
      </w:r>
      <w:r>
        <w:rPr>
          <w:spacing w:val="7"/>
        </w:rPr>
        <w:t>控制的仪表</w:t>
      </w:r>
      <w:r>
        <w:rPr>
          <w:spacing w:val="6"/>
        </w:rPr>
        <w:t>，其允差</w:t>
      </w:r>
      <w:r>
        <w:t xml:space="preserve"> </w:t>
      </w:r>
      <w:r>
        <w:rPr>
          <w:spacing w:val="-3"/>
        </w:rPr>
        <w:t>可比连续</w:t>
      </w:r>
      <w:r>
        <w:rPr>
          <w:spacing w:val="-17"/>
        </w:rPr>
        <w:t xml:space="preserve"> </w:t>
      </w:r>
      <w:r>
        <w:rPr>
          <w:rFonts w:ascii="Times New Roman" w:eastAsia="Times New Roman" w:hAnsi="Times New Roman" w:cs="Times New Roman"/>
          <w:spacing w:val="-3"/>
        </w:rPr>
        <w:t xml:space="preserve">PID </w:t>
      </w:r>
      <w:r>
        <w:rPr>
          <w:spacing w:val="-3"/>
        </w:rPr>
        <w:t>控制的仪表扩大一倍。</w:t>
      </w:r>
    </w:p>
    <w:p>
      <w:pPr>
        <w:pStyle w:val="BodyText"/>
        <w:spacing w:before="32" w:line="212" w:lineRule="auto"/>
        <w:ind w:left="310"/>
      </w:pPr>
      <w:r>
        <w:rPr>
          <w:rFonts w:ascii="Times New Roman" w:eastAsia="Times New Roman" w:hAnsi="Times New Roman" w:cs="Times New Roman"/>
          <w:spacing w:val="2"/>
        </w:rPr>
        <w:t xml:space="preserve">b)  </w:t>
      </w:r>
      <w:r>
        <w:rPr>
          <w:spacing w:val="2"/>
        </w:rPr>
        <w:t>比例带可调的仪表，实际比例带的上、下限应能覆盖可调范围。</w:t>
      </w:r>
    </w:p>
    <w:p>
      <w:pPr>
        <w:pStyle w:val="BodyText"/>
        <w:spacing w:before="46" w:line="275" w:lineRule="auto"/>
        <w:ind w:right="101" w:firstLine="310"/>
      </w:pPr>
      <w:r>
        <w:rPr>
          <w:rFonts w:ascii="Times New Roman" w:eastAsia="Times New Roman" w:hAnsi="Times New Roman" w:cs="Times New Roman"/>
          <w:spacing w:val="5"/>
        </w:rPr>
        <w:t xml:space="preserve">c)  </w:t>
      </w:r>
      <w:r>
        <w:rPr>
          <w:spacing w:val="5"/>
        </w:rPr>
        <w:t>有比例带设定标度值的仪表，实际比</w:t>
      </w:r>
      <w:r>
        <w:rPr>
          <w:spacing w:val="4"/>
        </w:rPr>
        <w:t>例带与比例带设定值的偏差一般不超过设</w:t>
      </w:r>
      <w:r>
        <w:t xml:space="preserve"> </w:t>
      </w:r>
      <w:r>
        <w:rPr>
          <w:rFonts w:ascii="SimHei" w:eastAsia="SimHei" w:hAnsi="SimHei" w:cs="SimHei"/>
          <w:spacing w:val="2"/>
        </w:rPr>
        <w:t>定值的±50%</w:t>
      </w:r>
      <w:r>
        <w:rPr>
          <w:rFonts w:ascii="SimHei" w:eastAsia="SimHei" w:hAnsi="SimHei" w:cs="SimHei"/>
          <w:spacing w:val="56"/>
        </w:rPr>
        <w:t xml:space="preserve"> </w:t>
      </w:r>
      <w:r>
        <w:rPr>
          <w:rFonts w:ascii="SimHei" w:eastAsia="SimHei" w:hAnsi="SimHei" w:cs="SimHei"/>
          <w:spacing w:val="2"/>
        </w:rPr>
        <w:t>(</w:t>
      </w:r>
      <w:r>
        <w:rPr>
          <w:rFonts w:ascii="SimHei" w:eastAsia="SimHei" w:hAnsi="SimHei" w:cs="SimHei"/>
          <w:spacing w:val="-19"/>
        </w:rPr>
        <w:t xml:space="preserve"> </w:t>
      </w:r>
      <w:r>
        <w:rPr>
          <w:rFonts w:ascii="SimHei" w:eastAsia="SimHei" w:hAnsi="SimHei" w:cs="SimHei"/>
          <w:spacing w:val="2"/>
        </w:rPr>
        <w:t>在</w:t>
      </w:r>
      <w:r>
        <w:rPr>
          <w:rFonts w:ascii="SimHei" w:eastAsia="SimHei" w:hAnsi="SimHei" w:cs="SimHei"/>
          <w:spacing w:val="-30"/>
        </w:rPr>
        <w:t xml:space="preserve"> </w:t>
      </w:r>
      <w:r>
        <w:rPr>
          <w:rFonts w:ascii="Times New Roman" w:eastAsia="Times New Roman" w:hAnsi="Times New Roman" w:cs="Times New Roman"/>
          <w:spacing w:val="2"/>
        </w:rPr>
        <w:t xml:space="preserve">P  </w:t>
      </w:r>
      <w:r>
        <w:rPr>
          <w:rFonts w:ascii="SimHei" w:eastAsia="SimHei" w:hAnsi="SimHei" w:cs="SimHei"/>
          <w:spacing w:val="2"/>
        </w:rPr>
        <w:t>为</w:t>
      </w:r>
      <w:r>
        <w:rPr>
          <w:rFonts w:ascii="SimHei" w:eastAsia="SimHei" w:hAnsi="SimHei" w:cs="SimHei"/>
          <w:spacing w:val="-40"/>
        </w:rPr>
        <w:t xml:space="preserve"> </w:t>
      </w:r>
      <w:r>
        <w:rPr>
          <w:rFonts w:ascii="SimHei" w:eastAsia="SimHei" w:hAnsi="SimHei" w:cs="SimHei"/>
          <w:spacing w:val="2"/>
        </w:rPr>
        <w:t>5</w:t>
      </w:r>
      <w:r>
        <w:rPr>
          <w:rFonts w:ascii="SimHei" w:eastAsia="SimHei" w:hAnsi="SimHei" w:cs="SimHei"/>
          <w:spacing w:val="-40"/>
        </w:rPr>
        <w:t xml:space="preserve"> </w:t>
      </w:r>
      <w:r>
        <w:rPr>
          <w:rFonts w:ascii="SimHei" w:eastAsia="SimHei" w:hAnsi="SimHei" w:cs="SimHei"/>
          <w:spacing w:val="2"/>
        </w:rPr>
        <w:t>%</w:t>
      </w:r>
      <w:r>
        <w:rPr>
          <w:rFonts w:ascii="SimHei" w:eastAsia="SimHei" w:hAnsi="SimHei" w:cs="SimHei"/>
          <w:spacing w:val="-35"/>
        </w:rPr>
        <w:t xml:space="preserve"> </w:t>
      </w:r>
      <w:r>
        <w:rPr>
          <w:rFonts w:ascii="SimHei" w:eastAsia="SimHei" w:hAnsi="SimHei" w:cs="SimHei"/>
          <w:spacing w:val="2"/>
        </w:rPr>
        <w:t>～</w:t>
      </w:r>
      <w:r>
        <w:rPr>
          <w:rFonts w:ascii="SimHei" w:eastAsia="SimHei" w:hAnsi="SimHei" w:cs="SimHei"/>
          <w:spacing w:val="-29"/>
        </w:rPr>
        <w:t xml:space="preserve"> </w:t>
      </w:r>
      <w:r>
        <w:rPr>
          <w:rFonts w:ascii="SimHei" w:eastAsia="SimHei" w:hAnsi="SimHei" w:cs="SimHei"/>
          <w:spacing w:val="2"/>
        </w:rPr>
        <w:t>1</w:t>
      </w:r>
      <w:r>
        <w:rPr>
          <w:rFonts w:ascii="SimHei" w:eastAsia="SimHei" w:hAnsi="SimHei" w:cs="SimHei"/>
          <w:spacing w:val="-38"/>
        </w:rPr>
        <w:t xml:space="preserve"> </w:t>
      </w:r>
      <w:r>
        <w:rPr>
          <w:rFonts w:ascii="SimHei" w:eastAsia="SimHei" w:hAnsi="SimHei" w:cs="SimHei"/>
          <w:spacing w:val="2"/>
        </w:rPr>
        <w:t>0</w:t>
      </w:r>
      <w:r>
        <w:rPr>
          <w:rFonts w:ascii="SimHei" w:eastAsia="SimHei" w:hAnsi="SimHei" w:cs="SimHei"/>
          <w:spacing w:val="-39"/>
        </w:rPr>
        <w:t xml:space="preserve"> </w:t>
      </w:r>
      <w:r>
        <w:rPr>
          <w:rFonts w:ascii="SimHei" w:eastAsia="SimHei" w:hAnsi="SimHei" w:cs="SimHei"/>
          <w:spacing w:val="2"/>
        </w:rPr>
        <w:t>%</w:t>
      </w:r>
      <w:r>
        <w:rPr>
          <w:rFonts w:ascii="SimHei" w:eastAsia="SimHei" w:hAnsi="SimHei" w:cs="SimHei"/>
          <w:spacing w:val="-38"/>
        </w:rPr>
        <w:t xml:space="preserve"> </w:t>
      </w:r>
      <w:r>
        <w:rPr>
          <w:rFonts w:ascii="SimHei" w:eastAsia="SimHei" w:hAnsi="SimHei" w:cs="SimHei"/>
          <w:spacing w:val="2"/>
        </w:rPr>
        <w:t>处</w:t>
      </w:r>
      <w:r>
        <w:rPr>
          <w:rFonts w:ascii="SimHei" w:eastAsia="SimHei" w:hAnsi="SimHei" w:cs="SimHei"/>
          <w:spacing w:val="-39"/>
        </w:rPr>
        <w:t xml:space="preserve"> </w:t>
      </w:r>
      <w:r>
        <w:rPr>
          <w:rFonts w:ascii="SimHei" w:eastAsia="SimHei" w:hAnsi="SimHei" w:cs="SimHei"/>
          <w:spacing w:val="2"/>
        </w:rPr>
        <w:t>)</w:t>
      </w:r>
      <w:r>
        <w:rPr>
          <w:rFonts w:ascii="SimHei" w:eastAsia="SimHei" w:hAnsi="SimHei" w:cs="SimHei"/>
          <w:spacing w:val="2"/>
        </w:rPr>
        <w:t xml:space="preserve"> </w:t>
      </w:r>
      <w:r>
        <w:rPr>
          <w:rFonts w:ascii="SimHei" w:eastAsia="SimHei" w:hAnsi="SimHei" w:cs="SimHei"/>
          <w:spacing w:val="2"/>
        </w:rPr>
        <w:t>;</w:t>
      </w:r>
      <w:r>
        <w:rPr>
          <w:rFonts w:ascii="SimHei" w:eastAsia="SimHei" w:hAnsi="SimHei" w:cs="SimHei"/>
          <w:spacing w:val="-30"/>
        </w:rPr>
        <w:t xml:space="preserve"> </w:t>
      </w:r>
      <w:r>
        <w:rPr>
          <w:rFonts w:ascii="SimHei" w:eastAsia="SimHei" w:hAnsi="SimHei" w:cs="SimHei"/>
          <w:spacing w:val="2"/>
        </w:rPr>
        <w:t>断</w:t>
      </w:r>
      <w:r>
        <w:rPr>
          <w:rFonts w:ascii="SimHei" w:eastAsia="SimHei" w:hAnsi="SimHei" w:cs="SimHei"/>
          <w:spacing w:val="-38"/>
        </w:rPr>
        <w:t xml:space="preserve"> </w:t>
      </w:r>
      <w:r>
        <w:rPr>
          <w:rFonts w:ascii="SimHei" w:eastAsia="SimHei" w:hAnsi="SimHei" w:cs="SimHei"/>
          <w:spacing w:val="2"/>
        </w:rPr>
        <w:t>续</w:t>
      </w:r>
      <w:r>
        <w:rPr>
          <w:rFonts w:ascii="SimHei" w:eastAsia="SimHei" w:hAnsi="SimHei" w:cs="SimHei"/>
          <w:spacing w:val="2"/>
        </w:rPr>
        <w:t xml:space="preserve"> </w:t>
      </w:r>
      <w:r>
        <w:rPr>
          <w:rFonts w:ascii="Times New Roman" w:eastAsia="Times New Roman" w:hAnsi="Times New Roman" w:cs="Times New Roman"/>
        </w:rPr>
        <w:t>PID</w:t>
      </w:r>
      <w:r>
        <w:rPr>
          <w:rFonts w:ascii="Times New Roman" w:eastAsia="Times New Roman" w:hAnsi="Times New Roman" w:cs="Times New Roman"/>
          <w:spacing w:val="25"/>
        </w:rPr>
        <w:t xml:space="preserve"> </w:t>
      </w:r>
      <w:r>
        <w:rPr>
          <w:rFonts w:ascii="SimHei" w:eastAsia="SimHei" w:hAnsi="SimHei" w:cs="SimHei"/>
          <w:spacing w:val="2"/>
        </w:rPr>
        <w:t>控制的仪表一般不超过设定值的</w:t>
      </w:r>
      <w:r>
        <w:rPr>
          <w:rFonts w:ascii="SimHei" w:eastAsia="SimHei" w:hAnsi="SimHei" w:cs="SimHei"/>
        </w:rPr>
        <w:t xml:space="preserve"> </w:t>
      </w:r>
      <w:r>
        <w:rPr>
          <w:spacing w:val="-7"/>
        </w:rPr>
        <w:t>±80%。</w:t>
      </w:r>
    </w:p>
    <w:p>
      <w:pPr>
        <w:pStyle w:val="BodyText"/>
        <w:spacing w:before="23" w:line="220" w:lineRule="auto"/>
        <w:ind w:left="2"/>
        <w:rPr>
          <w:rFonts w:ascii="Times New Roman" w:eastAsia="Times New Roman" w:hAnsi="Times New Roman" w:cs="Times New Roman"/>
        </w:rPr>
      </w:pPr>
      <w:r>
        <w:rPr>
          <w:b/>
          <w:bCs/>
          <w:spacing w:val="7"/>
        </w:rPr>
        <w:t>4.5.4</w:t>
      </w:r>
      <w:r>
        <w:rPr>
          <w:spacing w:val="5"/>
        </w:rPr>
        <w:t xml:space="preserve">  </w:t>
      </w:r>
      <w:r>
        <w:rPr>
          <w:spacing w:val="7"/>
        </w:rPr>
        <w:t>再调时间(积分时间)</w:t>
      </w:r>
      <w:r>
        <w:rPr>
          <w:spacing w:val="-15"/>
        </w:rPr>
        <w:t xml:space="preserve"> </w:t>
      </w:r>
      <w:r>
        <w:rPr>
          <w:rFonts w:ascii="Times New Roman" w:eastAsia="Times New Roman" w:hAnsi="Times New Roman" w:cs="Times New Roman"/>
          <w:spacing w:val="7"/>
        </w:rPr>
        <w:t>T₁</w:t>
      </w:r>
    </w:p>
    <w:p>
      <w:pPr>
        <w:pStyle w:val="BodyText"/>
        <w:spacing w:before="12" w:line="264" w:lineRule="auto"/>
        <w:ind w:right="124" w:firstLine="310"/>
      </w:pPr>
      <w:r>
        <w:rPr>
          <w:rFonts w:ascii="Times New Roman" w:eastAsia="Times New Roman" w:hAnsi="Times New Roman" w:cs="Times New Roman"/>
          <w:spacing w:val="5"/>
        </w:rPr>
        <w:t>a)</w:t>
      </w:r>
      <w:r>
        <w:rPr>
          <w:rFonts w:ascii="Times New Roman" w:eastAsia="Times New Roman" w:hAnsi="Times New Roman" w:cs="Times New Roman"/>
        </w:rPr>
        <w:t xml:space="preserve">  </w:t>
      </w:r>
      <w:r>
        <w:rPr>
          <w:spacing w:val="5"/>
        </w:rPr>
        <w:t>再调时间固定的仪表，实际再调时间应在(1±0.5)</w:t>
      </w:r>
      <w:r>
        <w:rPr>
          <w:spacing w:val="-13"/>
        </w:rPr>
        <w:t xml:space="preserve"> </w:t>
      </w:r>
      <w:r>
        <w:rPr>
          <w:rFonts w:ascii="Times New Roman" w:eastAsia="Times New Roman" w:hAnsi="Times New Roman" w:cs="Times New Roman"/>
          <w:spacing w:val="4"/>
        </w:rPr>
        <w:t>T₁</w:t>
      </w:r>
      <w:r>
        <w:rPr>
          <w:rFonts w:ascii="Times New Roman" w:eastAsia="Times New Roman" w:hAnsi="Times New Roman" w:cs="Times New Roman"/>
          <w:spacing w:val="39"/>
          <w:w w:val="101"/>
        </w:rPr>
        <w:t xml:space="preserve"> </w:t>
      </w:r>
      <w:r>
        <w:rPr>
          <w:spacing w:val="4"/>
        </w:rPr>
        <w:t>范围内，或制造厂规定</w:t>
      </w:r>
      <w:r>
        <w:t xml:space="preserve"> </w:t>
      </w:r>
      <w:r>
        <w:rPr>
          <w:spacing w:val="-4"/>
        </w:rPr>
        <w:t>的范围内。</w:t>
      </w:r>
    </w:p>
    <w:p>
      <w:pPr>
        <w:pStyle w:val="BodyText"/>
        <w:spacing w:before="22" w:line="212" w:lineRule="auto"/>
        <w:ind w:left="310"/>
      </w:pPr>
      <w:r>
        <w:rPr>
          <w:rFonts w:ascii="Times New Roman" w:eastAsia="Times New Roman" w:hAnsi="Times New Roman" w:cs="Times New Roman"/>
          <w:spacing w:val="2"/>
        </w:rPr>
        <w:t xml:space="preserve">b)  </w:t>
      </w:r>
      <w:r>
        <w:rPr>
          <w:spacing w:val="2"/>
        </w:rPr>
        <w:t>再调时间可调的仪表，实际再调时间的上、下限应能覆盖可调范围。</w:t>
      </w:r>
    </w:p>
    <w:p>
      <w:pPr>
        <w:pStyle w:val="BodyText"/>
        <w:spacing w:before="74" w:line="219" w:lineRule="auto"/>
        <w:ind w:left="310"/>
      </w:pPr>
      <w:r>
        <w:rPr>
          <w:spacing w:val="5"/>
        </w:rPr>
        <w:t>c)</w:t>
      </w:r>
      <w:r>
        <w:rPr>
          <w:spacing w:val="-31"/>
        </w:rPr>
        <w:t xml:space="preserve"> </w:t>
      </w:r>
      <w:r>
        <w:rPr>
          <w:spacing w:val="5"/>
        </w:rPr>
        <w:t>具有再调时间设定标度值的仪表，实际再调时间</w:t>
      </w:r>
      <w:r>
        <w:rPr>
          <w:spacing w:val="4"/>
        </w:rPr>
        <w:t>与再调时间设定值的偏差，除</w:t>
      </w:r>
    </w:p>
    <w:p>
      <w:pPr>
        <w:spacing w:line="219" w:lineRule="auto"/>
        <w:sectPr>
          <w:headerReference w:type="default" r:id="rId21"/>
          <w:footerReference w:type="default" r:id="rId22"/>
          <w:type w:val="nextPage"/>
          <w:pgSz w:w="7200" w:h="10460"/>
          <w:pgMar w:top="719" w:right="424" w:bottom="647" w:left="540" w:header="487" w:footer="538" w:gutter="0"/>
          <w:pgNumType w:start="8"/>
          <w:cols w:space="708"/>
          <w:titlePg w:val="0"/>
        </w:sectPr>
      </w:pPr>
    </w:p>
    <w:p>
      <w:pPr>
        <w:pStyle w:val="BodyText"/>
        <w:spacing w:before="146" w:line="254" w:lineRule="auto"/>
        <w:ind w:left="4" w:right="85"/>
      </w:pPr>
      <w:r>
        <w:rPr>
          <w:spacing w:val="8"/>
        </w:rPr>
        <w:t>制造厂另有规定外一般不超过设定值的±50%(在</w:t>
      </w:r>
      <w:r>
        <w:rPr>
          <w:rFonts w:ascii="Times New Roman" w:eastAsia="Times New Roman" w:hAnsi="Times New Roman" w:cs="Times New Roman"/>
          <w:spacing w:val="8"/>
        </w:rPr>
        <w:t>T₁</w:t>
      </w:r>
      <w:r>
        <w:rPr>
          <w:rFonts w:ascii="Times New Roman" w:eastAsia="Times New Roman" w:hAnsi="Times New Roman" w:cs="Times New Roman"/>
          <w:spacing w:val="39"/>
          <w:w w:val="101"/>
        </w:rPr>
        <w:t xml:space="preserve"> </w:t>
      </w:r>
      <w:r>
        <w:rPr>
          <w:spacing w:val="8"/>
        </w:rPr>
        <w:t>为</w:t>
      </w:r>
      <w:r>
        <w:rPr>
          <w:spacing w:val="-14"/>
        </w:rPr>
        <w:t xml:space="preserve"> </w:t>
      </w:r>
      <w:r>
        <w:rPr>
          <w:spacing w:val="8"/>
        </w:rPr>
        <w:t>2</w:t>
      </w:r>
      <w:r>
        <w:rPr>
          <w:rFonts w:ascii="Times New Roman" w:eastAsia="Times New Roman" w:hAnsi="Times New Roman" w:cs="Times New Roman"/>
        </w:rPr>
        <w:t>min</w:t>
      </w:r>
      <w:r>
        <w:rPr>
          <w:rFonts w:ascii="Times New Roman" w:eastAsia="Times New Roman" w:hAnsi="Times New Roman" w:cs="Times New Roman"/>
          <w:spacing w:val="8"/>
        </w:rPr>
        <w:t xml:space="preserve"> </w:t>
      </w:r>
      <w:r>
        <w:rPr>
          <w:spacing w:val="8"/>
        </w:rPr>
        <w:t>时)。</w:t>
      </w:r>
      <w:r>
        <w:rPr>
          <w:spacing w:val="7"/>
        </w:rPr>
        <w:t>断续</w:t>
      </w:r>
      <w:r>
        <w:rPr>
          <w:rFonts w:ascii="Times New Roman" w:eastAsia="Times New Roman" w:hAnsi="Times New Roman" w:cs="Times New Roman"/>
        </w:rPr>
        <w:t>PID</w:t>
      </w:r>
      <w:r>
        <w:rPr>
          <w:rFonts w:ascii="Times New Roman" w:eastAsia="Times New Roman" w:hAnsi="Times New Roman" w:cs="Times New Roman"/>
          <w:spacing w:val="15"/>
          <w:w w:val="101"/>
        </w:rPr>
        <w:t xml:space="preserve"> </w:t>
      </w:r>
      <w:r>
        <w:rPr>
          <w:spacing w:val="7"/>
        </w:rPr>
        <w:t>控制的仪</w:t>
      </w:r>
      <w:r>
        <w:t xml:space="preserve"> </w:t>
      </w:r>
      <w:r>
        <w:rPr>
          <w:spacing w:val="5"/>
        </w:rPr>
        <w:t>表一般不超过设定值的±80%。</w:t>
      </w:r>
    </w:p>
    <w:p>
      <w:pPr>
        <w:pStyle w:val="BodyText"/>
        <w:spacing w:before="65" w:line="214" w:lineRule="auto"/>
        <w:ind w:left="7"/>
      </w:pPr>
      <w:r>
        <w:rPr>
          <w:b/>
          <w:bCs/>
          <w:spacing w:val="8"/>
        </w:rPr>
        <w:t>4.5.5</w:t>
      </w:r>
      <w:r>
        <w:rPr>
          <w:spacing w:val="20"/>
        </w:rPr>
        <w:t xml:space="preserve">  </w:t>
      </w:r>
      <w:r>
        <w:rPr>
          <w:spacing w:val="8"/>
        </w:rPr>
        <w:t>预调时间(微分时间)</w:t>
      </w:r>
      <w:r>
        <w:rPr>
          <w:spacing w:val="-24"/>
        </w:rPr>
        <w:t xml:space="preserve"> </w:t>
      </w:r>
      <w:r>
        <w:t>Tp</w:t>
      </w:r>
    </w:p>
    <w:p>
      <w:pPr>
        <w:pStyle w:val="BodyText"/>
        <w:spacing w:before="28" w:line="260" w:lineRule="auto"/>
        <w:ind w:left="5" w:right="69" w:firstLine="320"/>
      </w:pPr>
      <w:r>
        <w:rPr>
          <w:spacing w:val="6"/>
        </w:rPr>
        <w:t>a)</w:t>
      </w:r>
      <w:r>
        <w:rPr>
          <w:spacing w:val="-6"/>
        </w:rPr>
        <w:t xml:space="preserve"> </w:t>
      </w:r>
      <w:r>
        <w:rPr>
          <w:spacing w:val="6"/>
        </w:rPr>
        <w:t>预调时间固定的仪表，实际预调时间应在(1+0.5)</w:t>
      </w:r>
      <w:r>
        <w:rPr>
          <w:spacing w:val="-25"/>
        </w:rPr>
        <w:t xml:space="preserve"> </w:t>
      </w:r>
      <w:r>
        <w:rPr>
          <w:spacing w:val="6"/>
        </w:rPr>
        <w:t>T。</w:t>
      </w:r>
      <w:r>
        <w:rPr>
          <w:spacing w:val="-44"/>
        </w:rPr>
        <w:t xml:space="preserve"> </w:t>
      </w:r>
      <w:r>
        <w:rPr>
          <w:spacing w:val="6"/>
        </w:rPr>
        <w:t>范围内，或制造厂规定</w:t>
      </w:r>
      <w:r>
        <w:t xml:space="preserve"> </w:t>
      </w:r>
      <w:r>
        <w:rPr>
          <w:spacing w:val="-7"/>
        </w:rPr>
        <w:t>的范围内。</w:t>
      </w:r>
    </w:p>
    <w:p>
      <w:pPr>
        <w:pStyle w:val="BodyText"/>
        <w:spacing w:before="22" w:line="212" w:lineRule="auto"/>
        <w:ind w:left="325"/>
      </w:pPr>
      <w:r>
        <w:rPr>
          <w:rFonts w:ascii="Times New Roman" w:eastAsia="Times New Roman" w:hAnsi="Times New Roman" w:cs="Times New Roman"/>
          <w:spacing w:val="2"/>
        </w:rPr>
        <w:t xml:space="preserve">b)  </w:t>
      </w:r>
      <w:r>
        <w:rPr>
          <w:spacing w:val="2"/>
        </w:rPr>
        <w:t>预调时间可调的仪表，实际预调时间的上、下限应能覆盖可调范围。</w:t>
      </w:r>
    </w:p>
    <w:p>
      <w:pPr>
        <w:pStyle w:val="BodyText"/>
        <w:spacing w:before="36" w:line="212" w:lineRule="auto"/>
        <w:ind w:left="325"/>
      </w:pPr>
      <w:r>
        <w:rPr>
          <w:rFonts w:ascii="Times New Roman" w:eastAsia="Times New Roman" w:hAnsi="Times New Roman" w:cs="Times New Roman"/>
          <w:spacing w:val="6"/>
        </w:rPr>
        <w:t xml:space="preserve">c)  </w:t>
      </w:r>
      <w:r>
        <w:rPr>
          <w:spacing w:val="6"/>
        </w:rPr>
        <w:t>具有预调时间设定标度值的仪表，实际预调</w:t>
      </w:r>
      <w:r>
        <w:rPr>
          <w:spacing w:val="5"/>
        </w:rPr>
        <w:t>时间与预调时间设定值的偏差，除</w:t>
      </w:r>
    </w:p>
    <w:p>
      <w:pPr>
        <w:pStyle w:val="BodyText"/>
        <w:spacing w:before="106" w:line="220" w:lineRule="exact"/>
        <w:ind w:left="4"/>
      </w:pPr>
      <w:r>
        <w:rPr>
          <w:spacing w:val="6"/>
          <w:position w:val="4"/>
        </w:rPr>
        <w:t>制造厂另有规定外一般不超过设定值的±50%(在</w:t>
      </w:r>
      <w:r>
        <w:rPr>
          <w:spacing w:val="-15"/>
          <w:position w:val="4"/>
        </w:rPr>
        <w:t xml:space="preserve"> </w:t>
      </w:r>
      <w:r>
        <w:rPr>
          <w:rFonts w:ascii="Times New Roman" w:eastAsia="Times New Roman" w:hAnsi="Times New Roman" w:cs="Times New Roman"/>
          <w:position w:val="4"/>
        </w:rPr>
        <w:t>Tp</w:t>
      </w:r>
      <w:r>
        <w:rPr>
          <w:rFonts w:ascii="Times New Roman" w:eastAsia="Times New Roman" w:hAnsi="Times New Roman" w:cs="Times New Roman"/>
          <w:spacing w:val="27"/>
          <w:w w:val="101"/>
          <w:position w:val="4"/>
        </w:rPr>
        <w:t xml:space="preserve"> </w:t>
      </w:r>
      <w:r>
        <w:rPr>
          <w:spacing w:val="6"/>
          <w:position w:val="4"/>
        </w:rPr>
        <w:t>为 1</w:t>
      </w:r>
      <w:r>
        <w:rPr>
          <w:spacing w:val="-47"/>
          <w:position w:val="4"/>
        </w:rPr>
        <w:t xml:space="preserve"> </w:t>
      </w:r>
      <w:r>
        <w:rPr>
          <w:rFonts w:ascii="Times New Roman" w:eastAsia="Times New Roman" w:hAnsi="Times New Roman" w:cs="Times New Roman"/>
          <w:position w:val="4"/>
        </w:rPr>
        <w:t>min</w:t>
      </w:r>
      <w:r>
        <w:rPr>
          <w:rFonts w:ascii="Times New Roman" w:eastAsia="Times New Roman" w:hAnsi="Times New Roman" w:cs="Times New Roman"/>
          <w:spacing w:val="6"/>
          <w:position w:val="4"/>
        </w:rPr>
        <w:t xml:space="preserve"> </w:t>
      </w:r>
      <w:r>
        <w:rPr>
          <w:spacing w:val="6"/>
          <w:position w:val="4"/>
        </w:rPr>
        <w:t>时)。</w:t>
      </w:r>
    </w:p>
    <w:p>
      <w:pPr>
        <w:pStyle w:val="BodyText"/>
        <w:spacing w:line="212" w:lineRule="auto"/>
        <w:ind w:left="325"/>
      </w:pPr>
      <w:r>
        <w:rPr>
          <w:rFonts w:ascii="Times New Roman" w:eastAsia="Times New Roman" w:hAnsi="Times New Roman" w:cs="Times New Roman"/>
        </w:rPr>
        <w:t>d)</w:t>
      </w:r>
      <w:r>
        <w:rPr>
          <w:rFonts w:ascii="Times New Roman" w:eastAsia="Times New Roman" w:hAnsi="Times New Roman" w:cs="Times New Roman"/>
          <w:spacing w:val="17"/>
          <w:w w:val="101"/>
        </w:rPr>
        <w:t xml:space="preserve">  </w:t>
      </w:r>
      <w:r>
        <w:t>断续</w:t>
      </w:r>
      <w:r>
        <w:rPr>
          <w:spacing w:val="-17"/>
        </w:rPr>
        <w:t xml:space="preserve"> </w:t>
      </w:r>
      <w:r>
        <w:rPr>
          <w:rFonts w:ascii="Times New Roman" w:eastAsia="Times New Roman" w:hAnsi="Times New Roman" w:cs="Times New Roman"/>
        </w:rPr>
        <w:t xml:space="preserve">PID </w:t>
      </w:r>
      <w:r>
        <w:t>控制的仪表不进行预调时间的检定。</w:t>
      </w:r>
    </w:p>
    <w:p>
      <w:pPr>
        <w:spacing w:before="74" w:line="223" w:lineRule="auto"/>
        <w:ind w:left="5"/>
        <w:rPr>
          <w:rFonts w:ascii="SimHei" w:eastAsia="SimHei" w:hAnsi="SimHei" w:cs="SimHei"/>
          <w:sz w:val="16"/>
          <w:szCs w:val="16"/>
        </w:rPr>
      </w:pPr>
      <w:r>
        <w:rPr>
          <w:rFonts w:ascii="SimHei" w:eastAsia="SimHei" w:hAnsi="SimHei" w:cs="SimHei"/>
          <w:spacing w:val="-1"/>
          <w:sz w:val="16"/>
          <w:szCs w:val="16"/>
        </w:rPr>
        <w:t>4.6</w:t>
      </w:r>
      <w:r>
        <w:rPr>
          <w:rFonts w:ascii="SimHei" w:eastAsia="SimHei" w:hAnsi="SimHei" w:cs="SimHei"/>
          <w:spacing w:val="-1"/>
          <w:sz w:val="16"/>
          <w:szCs w:val="16"/>
        </w:rPr>
        <w:t xml:space="preserve">  </w:t>
      </w:r>
      <w:r>
        <w:rPr>
          <w:rFonts w:ascii="SimHei" w:eastAsia="SimHei" w:hAnsi="SimHei" w:cs="SimHei"/>
          <w:spacing w:val="-1"/>
          <w:sz w:val="16"/>
          <w:szCs w:val="16"/>
        </w:rPr>
        <w:t>稳定性</w:t>
      </w:r>
    </w:p>
    <w:p>
      <w:pPr>
        <w:spacing w:before="39" w:line="248" w:lineRule="auto"/>
        <w:ind w:left="5" w:right="47" w:firstLine="320"/>
        <w:rPr>
          <w:rFonts w:ascii="SimHei" w:eastAsia="SimHei" w:hAnsi="SimHei" w:cs="SimHei"/>
          <w:sz w:val="16"/>
          <w:szCs w:val="16"/>
        </w:rPr>
      </w:pPr>
      <w:r>
        <w:rPr>
          <w:rFonts w:ascii="SimHei" w:eastAsia="SimHei" w:hAnsi="SimHei" w:cs="SimHei"/>
          <w:spacing w:val="10"/>
          <w:sz w:val="16"/>
          <w:szCs w:val="16"/>
        </w:rPr>
        <w:t>仪表经24</w:t>
      </w:r>
      <w:r>
        <w:rPr>
          <w:rFonts w:ascii="SimHei" w:eastAsia="SimHei" w:hAnsi="SimHei" w:cs="SimHei"/>
          <w:spacing w:val="-29"/>
          <w:sz w:val="16"/>
          <w:szCs w:val="16"/>
        </w:rPr>
        <w:t xml:space="preserve"> </w:t>
      </w:r>
      <w:r>
        <w:rPr>
          <w:rFonts w:ascii="Times New Roman" w:eastAsia="Times New Roman" w:hAnsi="Times New Roman" w:cs="Times New Roman"/>
          <w:spacing w:val="10"/>
          <w:sz w:val="16"/>
          <w:szCs w:val="16"/>
        </w:rPr>
        <w:t xml:space="preserve">h </w:t>
      </w:r>
      <w:r>
        <w:rPr>
          <w:rFonts w:ascii="SimHei" w:eastAsia="SimHei" w:hAnsi="SimHei" w:cs="SimHei"/>
          <w:spacing w:val="10"/>
          <w:sz w:val="16"/>
          <w:szCs w:val="16"/>
        </w:rPr>
        <w:t>连续工作后，其基本误差、设定点误差、静差仍应符合4.1,4.3.1,</w:t>
      </w:r>
      <w:r>
        <w:rPr>
          <w:rFonts w:ascii="SimHei" w:eastAsia="SimHei" w:hAnsi="SimHei" w:cs="SimHei"/>
          <w:sz w:val="16"/>
          <w:szCs w:val="16"/>
        </w:rPr>
        <w:t xml:space="preserve"> </w:t>
      </w:r>
      <w:r>
        <w:rPr>
          <w:rFonts w:ascii="SimHei" w:eastAsia="SimHei" w:hAnsi="SimHei" w:cs="SimHei"/>
          <w:spacing w:val="7"/>
          <w:sz w:val="16"/>
          <w:szCs w:val="16"/>
        </w:rPr>
        <w:t>4.4.1及4.5.1的要求。</w:t>
      </w:r>
    </w:p>
    <w:p>
      <w:pPr>
        <w:spacing w:before="125" w:line="222" w:lineRule="auto"/>
        <w:ind w:left="7"/>
        <w:rPr>
          <w:rFonts w:ascii="SimHei" w:eastAsia="SimHei" w:hAnsi="SimHei" w:cs="SimHei"/>
          <w:sz w:val="16"/>
          <w:szCs w:val="16"/>
        </w:rPr>
      </w:pPr>
      <w:r>
        <w:rPr>
          <w:rFonts w:ascii="SimHei" w:eastAsia="SimHei" w:hAnsi="SimHei" w:cs="SimHei"/>
          <w:b/>
          <w:bCs/>
          <w:spacing w:val="-3"/>
          <w:sz w:val="16"/>
          <w:szCs w:val="16"/>
        </w:rPr>
        <w:t>5</w:t>
      </w:r>
      <w:r>
        <w:rPr>
          <w:rFonts w:ascii="SimHei" w:eastAsia="SimHei" w:hAnsi="SimHei" w:cs="SimHei"/>
          <w:spacing w:val="74"/>
          <w:sz w:val="16"/>
          <w:szCs w:val="16"/>
        </w:rPr>
        <w:t xml:space="preserve"> </w:t>
      </w:r>
      <w:r>
        <w:rPr>
          <w:rFonts w:ascii="SimHei" w:eastAsia="SimHei" w:hAnsi="SimHei" w:cs="SimHei"/>
          <w:b/>
          <w:bCs/>
          <w:spacing w:val="-3"/>
          <w:sz w:val="16"/>
          <w:szCs w:val="16"/>
        </w:rPr>
        <w:t>通用技术要求</w:t>
      </w:r>
    </w:p>
    <w:p>
      <w:pPr>
        <w:pStyle w:val="BodyText"/>
        <w:spacing w:before="130" w:line="220" w:lineRule="auto"/>
        <w:ind w:left="5"/>
      </w:pPr>
      <w:r>
        <w:rPr>
          <w:spacing w:val="-3"/>
        </w:rPr>
        <w:t>5.1  外观</w:t>
      </w:r>
    </w:p>
    <w:p>
      <w:pPr>
        <w:pStyle w:val="BodyText"/>
        <w:spacing w:before="59" w:line="219" w:lineRule="auto"/>
        <w:ind w:left="7"/>
      </w:pPr>
      <w:r>
        <w:rPr>
          <w:b/>
          <w:bCs/>
          <w:spacing w:val="1"/>
        </w:rPr>
        <w:t>5.1.1</w:t>
      </w:r>
      <w:r>
        <w:rPr>
          <w:spacing w:val="85"/>
        </w:rPr>
        <w:t xml:space="preserve"> </w:t>
      </w:r>
      <w:r>
        <w:rPr>
          <w:spacing w:val="1"/>
        </w:rPr>
        <w:t>仪表正面应标明制造厂名称或商标、产品名称及计量单位符号；</w:t>
      </w:r>
    </w:p>
    <w:p>
      <w:pPr>
        <w:pStyle w:val="BodyText"/>
        <w:spacing w:before="51" w:line="219" w:lineRule="auto"/>
        <w:ind w:left="7"/>
      </w:pPr>
      <w:r>
        <w:rPr>
          <w:b/>
          <w:bCs/>
          <w:spacing w:val="3"/>
        </w:rPr>
        <w:t>5.1.2</w:t>
      </w:r>
      <w:r>
        <w:rPr>
          <w:spacing w:val="3"/>
        </w:rPr>
        <w:t xml:space="preserve">  仪表铭牌上应注明：型号规格、准确度等级、测温元件分度号、出厂编号、制</w:t>
      </w:r>
    </w:p>
    <w:p>
      <w:pPr>
        <w:pStyle w:val="BodyText"/>
        <w:spacing w:before="70" w:line="219" w:lineRule="auto"/>
        <w:ind w:left="5"/>
      </w:pPr>
      <w:r>
        <w:rPr>
          <w:spacing w:val="6"/>
        </w:rPr>
        <w:t xml:space="preserve">造年月和制造计量器具许可证标志(即 </w:t>
      </w:r>
      <w:r>
        <w:rPr>
          <w:rFonts w:ascii="Times New Roman" w:eastAsia="Times New Roman" w:hAnsi="Times New Roman" w:cs="Times New Roman"/>
        </w:rPr>
        <w:t>MC</w:t>
      </w:r>
      <w:r>
        <w:rPr>
          <w:spacing w:val="6"/>
        </w:rPr>
        <w:t>标志)及编号，铭牌的信息应不易丢失；</w:t>
      </w:r>
    </w:p>
    <w:p>
      <w:pPr>
        <w:pStyle w:val="BodyText"/>
        <w:spacing w:before="19" w:line="219" w:lineRule="auto"/>
        <w:ind w:left="7"/>
      </w:pPr>
      <w:r>
        <w:rPr>
          <w:b/>
          <w:bCs/>
          <w:spacing w:val="3"/>
        </w:rPr>
        <w:t>5.1.3</w:t>
      </w:r>
      <w:r>
        <w:rPr>
          <w:spacing w:val="3"/>
        </w:rPr>
        <w:t xml:space="preserve">  仪表的标尺及接线端子铭牌上的文字、数字与符号应正确、鲜明、清晰、不应</w:t>
      </w:r>
    </w:p>
    <w:p>
      <w:pPr>
        <w:pStyle w:val="BodyText"/>
        <w:spacing w:before="82" w:line="220" w:lineRule="auto"/>
        <w:ind w:left="4"/>
      </w:pPr>
      <w:r>
        <w:rPr>
          <w:spacing w:val="-7"/>
        </w:rPr>
        <w:t>沾污和残缺；</w:t>
      </w:r>
    </w:p>
    <w:p>
      <w:pPr>
        <w:pStyle w:val="BodyText"/>
        <w:spacing w:before="39" w:line="247" w:lineRule="auto"/>
        <w:ind w:left="5" w:right="89" w:firstLine="2"/>
      </w:pPr>
      <w:r>
        <w:rPr>
          <w:b/>
          <w:bCs/>
          <w:spacing w:val="3"/>
        </w:rPr>
        <w:t>5.1.4</w:t>
      </w:r>
      <w:r>
        <w:rPr>
          <w:spacing w:val="92"/>
        </w:rPr>
        <w:t xml:space="preserve"> </w:t>
      </w:r>
      <w:r>
        <w:rPr>
          <w:spacing w:val="3"/>
        </w:rPr>
        <w:t>指示指针不应歪斜，在移动中应平稳，无卡针、迟滞等现象；光柱的亮度应均</w:t>
      </w:r>
      <w:r>
        <w:t xml:space="preserve"> </w:t>
      </w:r>
      <w:r>
        <w:rPr>
          <w:spacing w:val="1"/>
        </w:rPr>
        <w:t>匀，不应有缺段现象；设定机构的旋钮、按钮、数码拨盘应操作灵活；</w:t>
      </w:r>
    </w:p>
    <w:p>
      <w:pPr>
        <w:pStyle w:val="BodyText"/>
        <w:spacing w:before="60" w:line="219" w:lineRule="auto"/>
        <w:ind w:left="7"/>
      </w:pPr>
      <w:r>
        <w:rPr>
          <w:b/>
          <w:bCs/>
          <w:spacing w:val="1"/>
        </w:rPr>
        <w:t>5.1.5</w:t>
      </w:r>
      <w:r>
        <w:rPr>
          <w:spacing w:val="94"/>
        </w:rPr>
        <w:t xml:space="preserve"> </w:t>
      </w:r>
      <w:r>
        <w:rPr>
          <w:spacing w:val="1"/>
        </w:rPr>
        <w:t>输入为热电偶信号并具有控制作用的仪表，应具有断偶保护功能。</w:t>
      </w:r>
    </w:p>
    <w:p>
      <w:pPr>
        <w:spacing w:before="48" w:line="221" w:lineRule="auto"/>
        <w:ind w:left="7"/>
        <w:outlineLvl w:val="0"/>
        <w:rPr>
          <w:rFonts w:ascii="SimHei" w:eastAsia="SimHei" w:hAnsi="SimHei" w:cs="SimHei"/>
          <w:sz w:val="16"/>
          <w:szCs w:val="16"/>
        </w:rPr>
      </w:pPr>
      <w:r>
        <w:rPr>
          <w:rFonts w:ascii="SimHei" w:eastAsia="SimHei" w:hAnsi="SimHei" w:cs="SimHei"/>
          <w:b/>
          <w:bCs/>
          <w:spacing w:val="1"/>
          <w:sz w:val="16"/>
          <w:szCs w:val="16"/>
        </w:rPr>
        <w:t>5.2</w:t>
      </w:r>
      <w:r>
        <w:rPr>
          <w:rFonts w:ascii="SimHei" w:eastAsia="SimHei" w:hAnsi="SimHei" w:cs="SimHei"/>
          <w:spacing w:val="62"/>
          <w:sz w:val="16"/>
          <w:szCs w:val="16"/>
        </w:rPr>
        <w:t xml:space="preserve"> </w:t>
      </w:r>
      <w:r>
        <w:rPr>
          <w:rFonts w:ascii="SimHei" w:eastAsia="SimHei" w:hAnsi="SimHei" w:cs="SimHei"/>
          <w:b/>
          <w:bCs/>
          <w:spacing w:val="1"/>
          <w:sz w:val="16"/>
          <w:szCs w:val="16"/>
        </w:rPr>
        <w:t>绝缘电阻</w:t>
      </w:r>
    </w:p>
    <w:p>
      <w:pPr>
        <w:pStyle w:val="BodyText"/>
        <w:spacing w:before="51" w:line="250" w:lineRule="auto"/>
        <w:ind w:left="5" w:right="39" w:firstLine="320"/>
        <w:jc w:val="both"/>
      </w:pPr>
      <w:r>
        <w:rPr>
          <w:spacing w:val="15"/>
        </w:rPr>
        <w:t>在环境温度为15℃~35℃,相对湿度45%～75%的条件下，仪表的电源、输入、</w:t>
      </w:r>
      <w:r>
        <w:rPr>
          <w:spacing w:val="4"/>
        </w:rPr>
        <w:t xml:space="preserve"> </w:t>
      </w:r>
      <w:r>
        <w:rPr>
          <w:spacing w:val="10"/>
        </w:rPr>
        <w:t>输出、接地端子(或外壳)相互之间(输入端子与输出端子间不隔离的除外)的绝</w:t>
      </w:r>
      <w:r>
        <w:rPr>
          <w:spacing w:val="9"/>
        </w:rPr>
        <w:t>缘电</w:t>
      </w:r>
      <w:r>
        <w:t xml:space="preserve"> </w:t>
      </w:r>
      <w:r>
        <w:rPr>
          <w:spacing w:val="1"/>
        </w:rPr>
        <w:t xml:space="preserve">阻应不低于20 </w:t>
      </w:r>
      <w:r>
        <w:rPr>
          <w:rFonts w:ascii="Times New Roman" w:eastAsia="Times New Roman" w:hAnsi="Times New Roman" w:cs="Times New Roman"/>
        </w:rPr>
        <w:t>MQ</w:t>
      </w:r>
      <w:r>
        <w:rPr>
          <w:spacing w:val="1"/>
        </w:rPr>
        <w:t>。</w:t>
      </w:r>
    </w:p>
    <w:p>
      <w:pPr>
        <w:pStyle w:val="BodyText"/>
        <w:spacing w:before="79" w:line="220" w:lineRule="auto"/>
        <w:ind w:left="7"/>
        <w:outlineLvl w:val="0"/>
        <w:sectPr>
          <w:headerReference w:type="default" r:id="rId23"/>
          <w:footerReference w:type="default" r:id="rId24"/>
          <w:pgSz w:w="7300" w:h="10540"/>
          <w:pgMar w:top="629" w:right="519" w:bottom="796" w:left="544" w:header="407" w:footer="688" w:gutter="0"/>
          <w:pgNumType w:start="9"/>
          <w:cols w:space="708"/>
        </w:sectPr>
      </w:pPr>
      <w:r>
        <w:rPr>
          <w:b/>
          <w:bCs/>
          <w:spacing w:val="-4"/>
        </w:rPr>
        <w:t>5.3</w:t>
      </w:r>
      <w:r>
        <w:rPr>
          <w:spacing w:val="-4"/>
        </w:rPr>
        <w:t xml:space="preserve">  </w:t>
      </w:r>
      <w:r>
        <w:rPr>
          <w:b/>
          <w:bCs/>
          <w:spacing w:val="-4"/>
        </w:rPr>
        <w:t>绝缘强度</w:t>
      </w:r>
    </w:p>
    <w:p>
      <w:pPr>
        <w:pStyle w:val="BodyText"/>
        <w:spacing w:before="28" w:line="259" w:lineRule="auto"/>
        <w:ind w:left="5" w:right="20" w:firstLine="320"/>
        <w:jc w:val="both"/>
      </w:pPr>
      <w:r>
        <w:rPr>
          <w:spacing w:val="16"/>
        </w:rPr>
        <w:t>在环境温度为15℃~35℃,相对湿度45%～7</w:t>
      </w:r>
      <w:r>
        <w:rPr>
          <w:spacing w:val="15"/>
        </w:rPr>
        <w:t>5%的条件下，仪表的电源、输入、</w:t>
      </w:r>
      <w:r>
        <w:t xml:space="preserve"> </w:t>
      </w:r>
      <w:r>
        <w:rPr>
          <w:spacing w:val="12"/>
        </w:rPr>
        <w:t xml:space="preserve">输出、接地端子(或外壳)相互之间(输入端子与输出端子间不隔离的除外)施加表1 </w:t>
      </w:r>
      <w:r>
        <w:rPr>
          <w:spacing w:val="5"/>
        </w:rPr>
        <w:t>所规定的试验电压，保持1</w:t>
      </w:r>
      <w:r>
        <w:rPr>
          <w:rFonts w:ascii="Times New Roman" w:eastAsia="Times New Roman" w:hAnsi="Times New Roman" w:cs="Times New Roman"/>
        </w:rPr>
        <w:t>min</w:t>
      </w:r>
      <w:r>
        <w:rPr>
          <w:rFonts w:ascii="Times New Roman" w:eastAsia="Times New Roman" w:hAnsi="Times New Roman" w:cs="Times New Roman"/>
          <w:spacing w:val="20"/>
        </w:rPr>
        <w:t xml:space="preserve"> </w:t>
      </w:r>
      <w:r>
        <w:rPr>
          <w:spacing w:val="5"/>
        </w:rPr>
        <w:t>应不出现击穿或飞弧现象。</w:t>
      </w:r>
    </w:p>
    <w:p>
      <w:pPr>
        <w:spacing w:before="178" w:line="223" w:lineRule="auto"/>
        <w:ind w:left="2975"/>
        <w:rPr>
          <w:rFonts w:ascii="SimHei" w:eastAsia="SimHei" w:hAnsi="SimHei" w:cs="SimHei"/>
          <w:sz w:val="11"/>
          <w:szCs w:val="11"/>
        </w:rPr>
      </w:pPr>
      <w:r>
        <w:rPr>
          <w:rFonts w:ascii="SimHei" w:eastAsia="SimHei" w:hAnsi="SimHei" w:cs="SimHei"/>
          <w:spacing w:val="-4"/>
          <w:sz w:val="11"/>
          <w:szCs w:val="11"/>
        </w:rPr>
        <w:t>表</w:t>
      </w:r>
      <w:r>
        <w:rPr>
          <w:rFonts w:ascii="SimHei" w:eastAsia="SimHei" w:hAnsi="SimHei" w:cs="SimHei"/>
          <w:spacing w:val="2"/>
          <w:sz w:val="11"/>
          <w:szCs w:val="11"/>
        </w:rPr>
        <w:t xml:space="preserve">  </w:t>
      </w:r>
      <w:r>
        <w:rPr>
          <w:rFonts w:ascii="SimHei" w:eastAsia="SimHei" w:hAnsi="SimHei" w:cs="SimHei"/>
          <w:spacing w:val="-4"/>
          <w:sz w:val="11"/>
          <w:szCs w:val="11"/>
        </w:rPr>
        <w:t>1</w:t>
      </w:r>
    </w:p>
    <w:p>
      <w:pPr>
        <w:spacing w:line="67" w:lineRule="exact"/>
      </w:pPr>
    </w:p>
    <w:tbl>
      <w:tblPr>
        <w:tblStyle w:val="TableNormal0"/>
        <w:tblW w:w="61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130"/>
        <w:gridCol w:w="3020"/>
      </w:tblGrid>
      <w:tr>
        <w:tblPrEx>
          <w:tblW w:w="61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72"/>
        </w:trPr>
        <w:tc>
          <w:tcPr>
            <w:tcW w:w="3130" w:type="dxa"/>
            <w:vAlign w:val="top"/>
          </w:tcPr>
          <w:p>
            <w:pPr>
              <w:spacing w:before="84" w:line="205" w:lineRule="auto"/>
              <w:ind w:left="775"/>
              <w:rPr>
                <w:rFonts w:ascii="SimSun" w:eastAsia="SimSun" w:hAnsi="SimSun" w:cs="SimSun"/>
                <w:sz w:val="16"/>
                <w:szCs w:val="16"/>
              </w:rPr>
            </w:pPr>
            <w:r>
              <w:rPr>
                <w:rFonts w:ascii="SimSun" w:eastAsia="SimSun" w:hAnsi="SimSun" w:cs="SimSun"/>
                <w:spacing w:val="1"/>
                <w:sz w:val="16"/>
                <w:szCs w:val="16"/>
              </w:rPr>
              <w:t>仪表端子标称电压(V)</w:t>
            </w:r>
          </w:p>
        </w:tc>
        <w:tc>
          <w:tcPr>
            <w:tcW w:w="3020" w:type="dxa"/>
            <w:vAlign w:val="top"/>
          </w:tcPr>
          <w:p>
            <w:pPr>
              <w:spacing w:before="63" w:line="229" w:lineRule="auto"/>
              <w:ind w:left="1025"/>
              <w:rPr>
                <w:rFonts w:ascii="SimSun" w:eastAsia="SimSun" w:hAnsi="SimSun" w:cs="SimSun"/>
                <w:sz w:val="16"/>
                <w:szCs w:val="16"/>
              </w:rPr>
            </w:pPr>
            <w:r>
              <w:rPr>
                <w:rFonts w:ascii="SimSun" w:eastAsia="SimSun" w:hAnsi="SimSun" w:cs="SimSun"/>
                <w:spacing w:val="-5"/>
                <w:sz w:val="16"/>
                <w:szCs w:val="16"/>
              </w:rPr>
              <w:t>试验电压</w:t>
            </w:r>
            <w:r>
              <w:rPr>
                <w:rFonts w:ascii="SimSun" w:eastAsia="SimSun" w:hAnsi="SimSun" w:cs="SimSun"/>
                <w:spacing w:val="60"/>
                <w:w w:val="101"/>
                <w:sz w:val="16"/>
                <w:szCs w:val="16"/>
              </w:rPr>
              <w:t xml:space="preserve"> </w:t>
            </w:r>
            <w:r>
              <w:rPr>
                <w:rFonts w:ascii="SimSun" w:eastAsia="SimSun" w:hAnsi="SimSun" w:cs="SimSun"/>
                <w:spacing w:val="-5"/>
                <w:sz w:val="16"/>
                <w:szCs w:val="16"/>
              </w:rPr>
              <w:t>(V)</w:t>
            </w:r>
          </w:p>
        </w:tc>
      </w:tr>
      <w:tr>
        <w:tblPrEx>
          <w:tblW w:w="6150" w:type="dxa"/>
          <w:tblInd w:w="5" w:type="dxa"/>
          <w:tblLayout w:type="fixed"/>
        </w:tblPrEx>
        <w:trPr>
          <w:trHeight w:val="267"/>
        </w:trPr>
        <w:tc>
          <w:tcPr>
            <w:tcW w:w="3130" w:type="dxa"/>
            <w:vAlign w:val="top"/>
          </w:tcPr>
          <w:p>
            <w:pPr>
              <w:spacing w:before="75" w:line="209" w:lineRule="auto"/>
              <w:ind w:left="1314"/>
              <w:rPr>
                <w:rFonts w:ascii="SimSun" w:eastAsia="SimSun" w:hAnsi="SimSun" w:cs="SimSun"/>
                <w:sz w:val="16"/>
                <w:szCs w:val="16"/>
              </w:rPr>
            </w:pPr>
            <w:r>
              <w:rPr>
                <w:rFonts w:ascii="SimSun" w:eastAsia="SimSun" w:hAnsi="SimSun" w:cs="SimSun"/>
                <w:spacing w:val="-2"/>
                <w:sz w:val="16"/>
                <w:szCs w:val="16"/>
              </w:rPr>
              <w:t>0&lt;U&lt;60</w:t>
            </w:r>
          </w:p>
        </w:tc>
        <w:tc>
          <w:tcPr>
            <w:tcW w:w="3020" w:type="dxa"/>
            <w:vAlign w:val="top"/>
          </w:tcPr>
          <w:p>
            <w:pPr>
              <w:spacing w:before="100" w:line="180" w:lineRule="auto"/>
              <w:ind w:left="1385"/>
              <w:rPr>
                <w:rFonts w:ascii="SimSun" w:eastAsia="SimSun" w:hAnsi="SimSun" w:cs="SimSun"/>
                <w:sz w:val="16"/>
                <w:szCs w:val="16"/>
              </w:rPr>
            </w:pPr>
            <w:r>
              <w:rPr>
                <w:rFonts w:ascii="SimSun" w:eastAsia="SimSun" w:hAnsi="SimSun" w:cs="SimSun"/>
                <w:spacing w:val="-3"/>
                <w:sz w:val="16"/>
                <w:szCs w:val="16"/>
              </w:rPr>
              <w:t>500</w:t>
            </w:r>
          </w:p>
        </w:tc>
      </w:tr>
      <w:tr>
        <w:tblPrEx>
          <w:tblW w:w="6150" w:type="dxa"/>
          <w:tblInd w:w="5" w:type="dxa"/>
          <w:tblLayout w:type="fixed"/>
        </w:tblPrEx>
        <w:trPr>
          <w:trHeight w:val="268"/>
        </w:trPr>
        <w:tc>
          <w:tcPr>
            <w:tcW w:w="3130" w:type="dxa"/>
            <w:vAlign w:val="top"/>
          </w:tcPr>
          <w:p>
            <w:pPr>
              <w:spacing w:before="76" w:line="209" w:lineRule="auto"/>
              <w:ind w:left="1195"/>
              <w:rPr>
                <w:rFonts w:ascii="SimSun" w:eastAsia="SimSun" w:hAnsi="SimSun" w:cs="SimSun"/>
                <w:sz w:val="16"/>
                <w:szCs w:val="16"/>
              </w:rPr>
            </w:pPr>
            <w:r>
              <w:rPr>
                <w:rFonts w:ascii="SimSun" w:eastAsia="SimSun" w:hAnsi="SimSun" w:cs="SimSun"/>
                <w:spacing w:val="-1"/>
                <w:sz w:val="16"/>
                <w:szCs w:val="16"/>
              </w:rPr>
              <w:t>60≤U&lt;130</w:t>
            </w:r>
          </w:p>
        </w:tc>
        <w:tc>
          <w:tcPr>
            <w:tcW w:w="3020" w:type="dxa"/>
            <w:vAlign w:val="top"/>
          </w:tcPr>
          <w:p>
            <w:pPr>
              <w:spacing w:before="102" w:line="179" w:lineRule="auto"/>
              <w:ind w:left="1345"/>
              <w:rPr>
                <w:rFonts w:ascii="SimSun" w:eastAsia="SimSun" w:hAnsi="SimSun" w:cs="SimSun"/>
                <w:sz w:val="16"/>
                <w:szCs w:val="16"/>
              </w:rPr>
            </w:pPr>
            <w:r>
              <w:rPr>
                <w:rFonts w:ascii="SimSun" w:eastAsia="SimSun" w:hAnsi="SimSun" w:cs="SimSun"/>
                <w:spacing w:val="-4"/>
                <w:sz w:val="16"/>
                <w:szCs w:val="16"/>
              </w:rPr>
              <w:t>1000</w:t>
            </w:r>
          </w:p>
        </w:tc>
      </w:tr>
      <w:tr>
        <w:tblPrEx>
          <w:tblW w:w="6150" w:type="dxa"/>
          <w:tblInd w:w="5" w:type="dxa"/>
          <w:tblLayout w:type="fixed"/>
        </w:tblPrEx>
        <w:trPr>
          <w:trHeight w:val="272"/>
        </w:trPr>
        <w:tc>
          <w:tcPr>
            <w:tcW w:w="3130" w:type="dxa"/>
            <w:vAlign w:val="top"/>
          </w:tcPr>
          <w:p>
            <w:pPr>
              <w:spacing w:before="79" w:line="211" w:lineRule="auto"/>
              <w:ind w:left="1155"/>
              <w:rPr>
                <w:rFonts w:ascii="SimSun" w:eastAsia="SimSun" w:hAnsi="SimSun" w:cs="SimSun"/>
                <w:sz w:val="16"/>
                <w:szCs w:val="16"/>
              </w:rPr>
            </w:pPr>
            <w:r>
              <w:rPr>
                <w:rFonts w:ascii="SimSun" w:eastAsia="SimSun" w:hAnsi="SimSun" w:cs="SimSun"/>
                <w:spacing w:val="-2"/>
                <w:sz w:val="16"/>
                <w:szCs w:val="16"/>
              </w:rPr>
              <w:t>130≤U&lt;250</w:t>
            </w:r>
          </w:p>
        </w:tc>
        <w:tc>
          <w:tcPr>
            <w:tcW w:w="3020" w:type="dxa"/>
            <w:vAlign w:val="top"/>
          </w:tcPr>
          <w:p>
            <w:pPr>
              <w:spacing w:before="105" w:line="181" w:lineRule="auto"/>
              <w:ind w:left="1345"/>
              <w:rPr>
                <w:rFonts w:ascii="SimSun" w:eastAsia="SimSun" w:hAnsi="SimSun" w:cs="SimSun"/>
                <w:sz w:val="16"/>
                <w:szCs w:val="16"/>
              </w:rPr>
            </w:pPr>
            <w:r>
              <w:rPr>
                <w:rFonts w:ascii="SimSun" w:eastAsia="SimSun" w:hAnsi="SimSun" w:cs="SimSun"/>
                <w:spacing w:val="-4"/>
                <w:sz w:val="16"/>
                <w:szCs w:val="16"/>
              </w:rPr>
              <w:t>1500</w:t>
            </w:r>
          </w:p>
        </w:tc>
      </w:tr>
    </w:tbl>
    <w:p>
      <w:pPr>
        <w:spacing w:line="109" w:lineRule="exact"/>
        <w:rPr>
          <w:rFonts w:ascii="Arial"/>
          <w:sz w:val="9"/>
        </w:rPr>
      </w:pPr>
    </w:p>
    <w:p>
      <w:pPr>
        <w:spacing w:line="109" w:lineRule="exact"/>
        <w:rPr>
          <w:rFonts w:ascii="Arial" w:eastAsia="Arial" w:hAnsi="Arial" w:cs="Arial"/>
          <w:sz w:val="9"/>
          <w:szCs w:val="9"/>
        </w:rPr>
        <w:sectPr>
          <w:headerReference w:type="default" r:id="rId25"/>
          <w:footerReference w:type="default" r:id="rId26"/>
          <w:type w:val="nextPage"/>
          <w:pgSz w:w="7300" w:h="10540"/>
          <w:pgMar w:top="629" w:right="519" w:bottom="796" w:left="544" w:header="407" w:footer="688" w:gutter="0"/>
          <w:pgNumType w:start="10"/>
          <w:cols w:space="708"/>
          <w:titlePg w:val="0"/>
        </w:sectPr>
      </w:pPr>
    </w:p>
    <w:p>
      <w:pPr>
        <w:spacing w:before="264" w:line="223" w:lineRule="auto"/>
        <w:ind w:left="12"/>
        <w:rPr>
          <w:rFonts w:ascii="SimHei" w:eastAsia="SimHei" w:hAnsi="SimHei" w:cs="SimHei"/>
          <w:sz w:val="16"/>
          <w:szCs w:val="16"/>
        </w:rPr>
      </w:pPr>
      <w:r>
        <w:rPr>
          <w:rFonts w:ascii="SimHei" w:eastAsia="SimHei" w:hAnsi="SimHei" w:cs="SimHei"/>
          <w:b/>
          <w:bCs/>
          <w:spacing w:val="-4"/>
          <w:sz w:val="16"/>
          <w:szCs w:val="16"/>
        </w:rPr>
        <w:t>6</w:t>
      </w:r>
      <w:r>
        <w:rPr>
          <w:rFonts w:ascii="SimHei" w:eastAsia="SimHei" w:hAnsi="SimHei" w:cs="SimHei"/>
          <w:spacing w:val="9"/>
          <w:sz w:val="16"/>
          <w:szCs w:val="16"/>
        </w:rPr>
        <w:t xml:space="preserve">  </w:t>
      </w:r>
      <w:r>
        <w:rPr>
          <w:rFonts w:ascii="SimHei" w:eastAsia="SimHei" w:hAnsi="SimHei" w:cs="SimHei"/>
          <w:b/>
          <w:bCs/>
          <w:spacing w:val="-4"/>
          <w:sz w:val="16"/>
          <w:szCs w:val="16"/>
        </w:rPr>
        <w:t>计量器具控制</w:t>
      </w:r>
    </w:p>
    <w:p>
      <w:pPr>
        <w:pStyle w:val="BodyText"/>
        <w:spacing w:before="158" w:line="219" w:lineRule="auto"/>
        <w:ind w:left="369"/>
      </w:pPr>
      <w:r>
        <w:t>计量器具控制包括首次检定、后续检定和使用中检验。</w:t>
      </w:r>
    </w:p>
    <w:p>
      <w:pPr>
        <w:pStyle w:val="BodyText"/>
        <w:spacing w:before="60" w:line="219" w:lineRule="auto"/>
        <w:ind w:left="9"/>
      </w:pPr>
      <w:r>
        <w:rPr>
          <w:spacing w:val="1"/>
        </w:rPr>
        <w:t>6.1</w:t>
      </w:r>
      <w:r>
        <w:rPr>
          <w:spacing w:val="9"/>
        </w:rPr>
        <w:t xml:space="preserve">  </w:t>
      </w:r>
      <w:r>
        <w:rPr>
          <w:spacing w:val="1"/>
        </w:rPr>
        <w:t>检定条件</w:t>
      </w:r>
    </w:p>
    <w:p>
      <w:pPr>
        <w:pStyle w:val="BodyText"/>
        <w:spacing w:before="70" w:line="219" w:lineRule="auto"/>
        <w:ind w:left="9"/>
      </w:pPr>
      <w:r>
        <w:rPr>
          <w:spacing w:val="-2"/>
        </w:rPr>
        <w:t>6.1.1</w:t>
      </w:r>
      <w:r>
        <w:rPr>
          <w:spacing w:val="11"/>
        </w:rPr>
        <w:t xml:space="preserve">  </w:t>
      </w:r>
      <w:r>
        <w:rPr>
          <w:spacing w:val="-2"/>
        </w:rPr>
        <w:t>检定设备</w:t>
      </w:r>
    </w:p>
    <w:p>
      <w:pPr>
        <w:pStyle w:val="BodyText"/>
        <w:spacing w:before="30" w:line="245" w:lineRule="auto"/>
        <w:ind w:left="9" w:right="26" w:firstLine="340"/>
      </w:pPr>
      <w:r>
        <w:t>检定时所需的标准仪器及配套设备见表2。选用的标准器，包括整</w:t>
      </w:r>
      <w:r>
        <w:rPr>
          <w:spacing w:val="-1"/>
        </w:rPr>
        <w:t>个检定装置以置信</w:t>
      </w:r>
      <w:r>
        <w:t xml:space="preserve"> </w:t>
      </w:r>
      <w:r>
        <w:rPr>
          <w:spacing w:val="-2"/>
        </w:rPr>
        <w:t>概率 p=0.95</w:t>
      </w:r>
      <w:r>
        <w:rPr>
          <w:spacing w:val="42"/>
          <w:w w:val="101"/>
        </w:rPr>
        <w:t xml:space="preserve"> </w:t>
      </w:r>
      <w:r>
        <w:rPr>
          <w:spacing w:val="-2"/>
        </w:rPr>
        <w:t>提供估计值的扩展不确定度</w:t>
      </w:r>
      <w:r>
        <w:rPr>
          <w:spacing w:val="-33"/>
        </w:rPr>
        <w:t xml:space="preserve"> </w:t>
      </w:r>
      <w:r>
        <w:rPr>
          <w:rFonts w:ascii="Times New Roman" w:eastAsia="Times New Roman" w:hAnsi="Times New Roman" w:cs="Times New Roman"/>
          <w:spacing w:val="-2"/>
        </w:rPr>
        <w:t>Ugs</w:t>
      </w:r>
      <w:r>
        <w:rPr>
          <w:spacing w:val="-2"/>
        </w:rPr>
        <w:t>应不超过被检仪表最大允许误差的1/5。</w:t>
      </w:r>
    </w:p>
    <w:p>
      <w:pPr>
        <w:spacing w:before="162" w:line="223" w:lineRule="auto"/>
        <w:ind w:left="3001"/>
        <w:rPr>
          <w:rFonts w:ascii="SimHei" w:eastAsia="SimHei" w:hAnsi="SimHei" w:cs="SimHei"/>
          <w:sz w:val="13"/>
          <w:szCs w:val="13"/>
        </w:rPr>
      </w:pPr>
      <w:r>
        <w:rPr>
          <w:rFonts w:ascii="SimHei" w:eastAsia="SimHei" w:hAnsi="SimHei" w:cs="SimHei"/>
          <w:b/>
          <w:bCs/>
          <w:spacing w:val="-5"/>
          <w:sz w:val="13"/>
          <w:szCs w:val="13"/>
        </w:rPr>
        <w:t>表</w:t>
      </w:r>
      <w:r>
        <w:rPr>
          <w:rFonts w:ascii="SimHei" w:eastAsia="SimHei" w:hAnsi="SimHei" w:cs="SimHei"/>
          <w:spacing w:val="5"/>
          <w:sz w:val="13"/>
          <w:szCs w:val="13"/>
        </w:rPr>
        <w:t xml:space="preserve"> </w:t>
      </w:r>
      <w:r>
        <w:rPr>
          <w:rFonts w:ascii="SimHei" w:eastAsia="SimHei" w:hAnsi="SimHei" w:cs="SimHei"/>
          <w:b/>
          <w:bCs/>
          <w:spacing w:val="-5"/>
          <w:sz w:val="13"/>
          <w:szCs w:val="13"/>
        </w:rPr>
        <w:t>2</w:t>
      </w:r>
    </w:p>
    <w:tbl>
      <w:tblPr>
        <w:tblStyle w:val="TableNormal1"/>
        <w:tblW w:w="6130"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14"/>
        <w:gridCol w:w="1258"/>
        <w:gridCol w:w="1907"/>
        <w:gridCol w:w="1278"/>
        <w:gridCol w:w="1273"/>
      </w:tblGrid>
      <w:tr>
        <w:tblPrEx>
          <w:tblW w:w="6130"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4"/>
        </w:trPr>
        <w:tc>
          <w:tcPr>
            <w:tcW w:w="414" w:type="dxa"/>
            <w:vAlign w:val="top"/>
          </w:tcPr>
          <w:p>
            <w:pPr>
              <w:pStyle w:val="TableText"/>
              <w:spacing w:before="141" w:line="221" w:lineRule="auto"/>
              <w:ind w:left="54"/>
            </w:pPr>
            <w:r>
              <w:rPr>
                <w:spacing w:val="-2"/>
              </w:rPr>
              <w:t>序号</w:t>
            </w:r>
          </w:p>
        </w:tc>
        <w:tc>
          <w:tcPr>
            <w:tcW w:w="1258" w:type="dxa"/>
            <w:vAlign w:val="top"/>
          </w:tcPr>
          <w:p>
            <w:pPr>
              <w:pStyle w:val="TableText"/>
              <w:spacing w:before="140" w:line="219" w:lineRule="auto"/>
              <w:ind w:left="200"/>
            </w:pPr>
            <w:r>
              <w:rPr>
                <w:spacing w:val="-1"/>
              </w:rPr>
              <w:t>仪器设备名称</w:t>
            </w:r>
          </w:p>
        </w:tc>
        <w:tc>
          <w:tcPr>
            <w:tcW w:w="1907" w:type="dxa"/>
            <w:vAlign w:val="top"/>
          </w:tcPr>
          <w:p>
            <w:pPr>
              <w:pStyle w:val="TableText"/>
              <w:spacing w:before="140" w:line="219" w:lineRule="auto"/>
              <w:ind w:left="593"/>
            </w:pPr>
            <w:r>
              <w:rPr>
                <w:spacing w:val="-5"/>
              </w:rPr>
              <w:t>技</w:t>
            </w:r>
            <w:r>
              <w:rPr>
                <w:spacing w:val="-13"/>
              </w:rPr>
              <w:t xml:space="preserve"> </w:t>
            </w:r>
            <w:r>
              <w:rPr>
                <w:spacing w:val="-5"/>
              </w:rPr>
              <w:t>术</w:t>
            </w:r>
            <w:r>
              <w:rPr>
                <w:spacing w:val="-13"/>
              </w:rPr>
              <w:t xml:space="preserve"> </w:t>
            </w:r>
            <w:r>
              <w:rPr>
                <w:spacing w:val="-5"/>
              </w:rPr>
              <w:t>要</w:t>
            </w:r>
            <w:r>
              <w:rPr>
                <w:spacing w:val="-12"/>
              </w:rPr>
              <w:t xml:space="preserve"> </w:t>
            </w:r>
            <w:r>
              <w:rPr>
                <w:spacing w:val="-5"/>
              </w:rPr>
              <w:t>求</w:t>
            </w:r>
          </w:p>
        </w:tc>
        <w:tc>
          <w:tcPr>
            <w:tcW w:w="1278" w:type="dxa"/>
            <w:vAlign w:val="top"/>
          </w:tcPr>
          <w:p>
            <w:pPr>
              <w:pStyle w:val="TableText"/>
              <w:spacing w:before="141" w:line="221" w:lineRule="auto"/>
              <w:ind w:left="425"/>
            </w:pPr>
            <w:r>
              <w:rPr>
                <w:spacing w:val="-4"/>
              </w:rPr>
              <w:t>用</w:t>
            </w:r>
            <w:r>
              <w:rPr>
                <w:spacing w:val="2"/>
              </w:rPr>
              <w:t xml:space="preserve">  </w:t>
            </w:r>
            <w:r>
              <w:rPr>
                <w:spacing w:val="-4"/>
              </w:rPr>
              <w:t>途</w:t>
            </w:r>
          </w:p>
        </w:tc>
        <w:tc>
          <w:tcPr>
            <w:tcW w:w="1273" w:type="dxa"/>
            <w:vAlign w:val="top"/>
          </w:tcPr>
          <w:p>
            <w:pPr>
              <w:pStyle w:val="TableText"/>
              <w:spacing w:before="141" w:line="221" w:lineRule="auto"/>
              <w:ind w:left="417"/>
            </w:pPr>
            <w:r>
              <w:rPr>
                <w:spacing w:val="-4"/>
              </w:rPr>
              <w:t>备</w:t>
            </w:r>
            <w:r>
              <w:rPr>
                <w:spacing w:val="2"/>
              </w:rPr>
              <w:t xml:space="preserve">  </w:t>
            </w:r>
            <w:r>
              <w:rPr>
                <w:spacing w:val="-4"/>
              </w:rPr>
              <w:t>注</w:t>
            </w:r>
          </w:p>
        </w:tc>
      </w:tr>
      <w:tr>
        <w:tblPrEx>
          <w:tblW w:w="6130" w:type="dxa"/>
          <w:tblInd w:w="49" w:type="dxa"/>
          <w:tblLayout w:type="fixed"/>
        </w:tblPrEx>
        <w:trPr>
          <w:trHeight w:val="759"/>
        </w:trPr>
        <w:tc>
          <w:tcPr>
            <w:tcW w:w="414" w:type="dxa"/>
            <w:vAlign w:val="top"/>
          </w:tcPr>
          <w:p>
            <w:pPr>
              <w:spacing w:line="294" w:lineRule="auto"/>
              <w:rPr>
                <w:rFonts w:ascii="Arial"/>
                <w:sz w:val="21"/>
              </w:rPr>
            </w:pPr>
          </w:p>
          <w:p>
            <w:pPr>
              <w:pStyle w:val="TableText"/>
              <w:spacing w:before="46" w:line="184" w:lineRule="auto"/>
              <w:ind w:left="164"/>
            </w:pPr>
            <w:r>
              <w:t>1</w:t>
            </w:r>
          </w:p>
        </w:tc>
        <w:tc>
          <w:tcPr>
            <w:tcW w:w="1258" w:type="dxa"/>
            <w:vAlign w:val="top"/>
          </w:tcPr>
          <w:p>
            <w:pPr>
              <w:pStyle w:val="TableText"/>
              <w:spacing w:before="117" w:line="220" w:lineRule="auto"/>
              <w:ind w:left="61"/>
            </w:pPr>
            <w:r>
              <w:rPr>
                <w:spacing w:val="-1"/>
              </w:rPr>
              <w:t>标准直流电压发生</w:t>
            </w:r>
          </w:p>
          <w:p>
            <w:pPr>
              <w:pStyle w:val="TableText"/>
              <w:spacing w:before="52" w:line="219" w:lineRule="auto"/>
              <w:ind w:left="131"/>
            </w:pPr>
            <w:r>
              <w:rPr>
                <w:spacing w:val="-1"/>
              </w:rPr>
              <w:t>器或直流低电势</w:t>
            </w:r>
          </w:p>
          <w:p>
            <w:pPr>
              <w:pStyle w:val="TableText"/>
              <w:spacing w:before="34" w:line="221" w:lineRule="auto"/>
              <w:ind w:left="341"/>
            </w:pPr>
            <w:r>
              <w:rPr>
                <w:spacing w:val="1"/>
              </w:rPr>
              <w:t>电位差计</w:t>
            </w:r>
          </w:p>
        </w:tc>
        <w:tc>
          <w:tcPr>
            <w:tcW w:w="1907" w:type="dxa"/>
            <w:vMerge w:val="restart"/>
            <w:tcBorders>
              <w:bottom w:val="nil"/>
            </w:tcBorders>
            <w:vAlign w:val="top"/>
          </w:tcPr>
          <w:p>
            <w:pPr>
              <w:pStyle w:val="TableText"/>
              <w:spacing w:before="112" w:line="280" w:lineRule="auto"/>
              <w:ind w:left="73" w:right="136" w:firstLine="69"/>
            </w:pPr>
            <w:r>
              <w:t>1.Ugs不超过被检仪表允差</w:t>
            </w:r>
            <w:r>
              <w:rPr>
                <w:spacing w:val="6"/>
              </w:rPr>
              <w:t xml:space="preserve"> </w:t>
            </w:r>
            <w:r>
              <w:rPr>
                <w:spacing w:val="2"/>
              </w:rPr>
              <w:t>的1/5</w:t>
            </w:r>
          </w:p>
          <w:p>
            <w:pPr>
              <w:pStyle w:val="TableText"/>
              <w:spacing w:before="259" w:line="261" w:lineRule="auto"/>
              <w:ind w:left="82" w:right="121" w:firstLine="20"/>
            </w:pPr>
            <w:r>
              <w:rPr>
                <w:spacing w:val="-1"/>
              </w:rPr>
              <w:t>2.标准电压发生器的输出阻</w:t>
            </w:r>
            <w:r>
              <w:rPr>
                <w:spacing w:val="4"/>
              </w:rPr>
              <w:t xml:space="preserve"> </w:t>
            </w:r>
            <w:r>
              <w:rPr>
                <w:spacing w:val="-1"/>
              </w:rPr>
              <w:t>抗应小于50</w:t>
            </w:r>
          </w:p>
        </w:tc>
        <w:tc>
          <w:tcPr>
            <w:tcW w:w="1278" w:type="dxa"/>
            <w:vMerge w:val="restart"/>
            <w:tcBorders>
              <w:bottom w:val="nil"/>
            </w:tcBorders>
            <w:vAlign w:val="top"/>
          </w:tcPr>
          <w:p>
            <w:pPr>
              <w:pStyle w:val="TableText"/>
              <w:spacing w:before="125" w:line="267" w:lineRule="auto"/>
              <w:ind w:left="75" w:right="62"/>
              <w:jc w:val="both"/>
            </w:pPr>
            <w:r>
              <w:rPr>
                <w:spacing w:val="-1"/>
              </w:rPr>
              <w:t>配热电偶的仪表及</w:t>
            </w:r>
            <w:r>
              <w:rPr>
                <w:spacing w:val="1"/>
              </w:rPr>
              <w:t xml:space="preserve"> </w:t>
            </w:r>
            <w:r>
              <w:rPr>
                <w:spacing w:val="1"/>
              </w:rPr>
              <w:t>电压、电流输入型</w:t>
            </w:r>
            <w:r>
              <w:t xml:space="preserve"> </w:t>
            </w:r>
            <w:r>
              <w:rPr>
                <w:spacing w:val="-1"/>
              </w:rPr>
              <w:t>仪表检定用标准器</w:t>
            </w:r>
          </w:p>
        </w:tc>
        <w:tc>
          <w:tcPr>
            <w:tcW w:w="1273" w:type="dxa"/>
            <w:vMerge w:val="restart"/>
            <w:tcBorders>
              <w:bottom w:val="nil"/>
            </w:tcBorders>
            <w:vAlign w:val="top"/>
          </w:tcPr>
          <w:p>
            <w:pPr>
              <w:pStyle w:val="TableText"/>
              <w:spacing w:before="108" w:line="278" w:lineRule="auto"/>
              <w:ind w:left="67" w:right="68" w:firstLine="69"/>
            </w:pPr>
            <w:r>
              <w:t>1.检定具有参考</w:t>
            </w:r>
            <w:r>
              <w:rPr>
                <w:spacing w:val="2"/>
              </w:rPr>
              <w:t xml:space="preserve">  </w:t>
            </w:r>
            <w:r>
              <w:rPr>
                <w:spacing w:val="-1"/>
              </w:rPr>
              <w:t>端温度自动补偿的</w:t>
            </w:r>
            <w:r>
              <w:t xml:space="preserve"> </w:t>
            </w:r>
            <w:r>
              <w:rPr>
                <w:spacing w:val="-1"/>
              </w:rPr>
              <w:t>仪表时，标准设备</w:t>
            </w:r>
            <w:r>
              <w:t xml:space="preserve"> </w:t>
            </w:r>
            <w:r>
              <w:t>的扩展不确定度应</w:t>
            </w:r>
            <w:r>
              <w:rPr>
                <w:spacing w:val="5"/>
              </w:rPr>
              <w:t xml:space="preserve"> </w:t>
            </w:r>
            <w:r>
              <w:rPr>
                <w:spacing w:val="-1"/>
              </w:rPr>
              <w:t>包括补偿导线修正</w:t>
            </w:r>
            <w:r>
              <w:rPr>
                <w:spacing w:val="1"/>
              </w:rPr>
              <w:t xml:space="preserve"> </w:t>
            </w:r>
            <w:r>
              <w:rPr>
                <w:spacing w:val="4"/>
              </w:rPr>
              <w:t>值及冰槽在内</w:t>
            </w:r>
          </w:p>
          <w:p>
            <w:pPr>
              <w:pStyle w:val="TableText"/>
              <w:spacing w:before="63" w:line="219" w:lineRule="auto"/>
              <w:ind w:left="67"/>
            </w:pPr>
            <w:r>
              <w:rPr>
                <w:spacing w:val="-1"/>
              </w:rPr>
              <w:t>2.直流低电势电</w:t>
            </w:r>
          </w:p>
          <w:p>
            <w:pPr>
              <w:pStyle w:val="TableText"/>
              <w:spacing w:before="44" w:line="261" w:lineRule="auto"/>
              <w:ind w:left="67" w:right="80"/>
            </w:pPr>
            <w:r>
              <w:rPr>
                <w:spacing w:val="-1"/>
              </w:rPr>
              <w:t>位差计不作信号源</w:t>
            </w:r>
            <w:r>
              <w:rPr>
                <w:spacing w:val="1"/>
              </w:rPr>
              <w:t xml:space="preserve"> </w:t>
            </w:r>
            <w:r>
              <w:rPr>
                <w:spacing w:val="8"/>
              </w:rPr>
              <w:t>使用</w:t>
            </w:r>
          </w:p>
        </w:tc>
      </w:tr>
      <w:tr>
        <w:tblPrEx>
          <w:tblW w:w="6130" w:type="dxa"/>
          <w:tblInd w:w="49" w:type="dxa"/>
          <w:tblLayout w:type="fixed"/>
        </w:tblPrEx>
        <w:trPr>
          <w:trHeight w:val="479"/>
        </w:trPr>
        <w:tc>
          <w:tcPr>
            <w:tcW w:w="414" w:type="dxa"/>
            <w:vAlign w:val="top"/>
          </w:tcPr>
          <w:p>
            <w:pPr>
              <w:pStyle w:val="TableText"/>
              <w:spacing w:before="203" w:line="183" w:lineRule="auto"/>
              <w:ind w:left="164"/>
            </w:pPr>
            <w:r>
              <w:t>2</w:t>
            </w:r>
          </w:p>
        </w:tc>
        <w:tc>
          <w:tcPr>
            <w:tcW w:w="1258" w:type="dxa"/>
            <w:vAlign w:val="top"/>
          </w:tcPr>
          <w:p>
            <w:pPr>
              <w:pStyle w:val="TableText"/>
              <w:spacing w:before="68" w:line="220" w:lineRule="auto"/>
              <w:ind w:left="270"/>
            </w:pPr>
            <w:r>
              <w:rPr>
                <w:spacing w:val="-1"/>
              </w:rPr>
              <w:t>标准直流电</w:t>
            </w:r>
          </w:p>
          <w:p>
            <w:pPr>
              <w:pStyle w:val="TableText"/>
              <w:spacing w:before="53" w:line="220" w:lineRule="auto"/>
              <w:ind w:left="341"/>
            </w:pPr>
            <w:r>
              <w:rPr>
                <w:spacing w:val="-2"/>
              </w:rPr>
              <w:t>流发生器</w:t>
            </w:r>
          </w:p>
        </w:tc>
        <w:tc>
          <w:tcPr>
            <w:tcW w:w="1907" w:type="dxa"/>
            <w:vMerge/>
            <w:tcBorders>
              <w:top w:val="nil"/>
              <w:bottom w:val="nil"/>
            </w:tcBorders>
            <w:vAlign w:val="top"/>
          </w:tcPr>
          <w:p>
            <w:pPr>
              <w:rPr>
                <w:rFonts w:ascii="Arial"/>
                <w:sz w:val="21"/>
              </w:rPr>
            </w:pPr>
          </w:p>
        </w:tc>
        <w:tc>
          <w:tcPr>
            <w:tcW w:w="1278" w:type="dxa"/>
            <w:vMerge/>
            <w:tcBorders>
              <w:top w:val="nil"/>
              <w:bottom w:val="nil"/>
            </w:tcBorders>
            <w:vAlign w:val="top"/>
          </w:tcPr>
          <w:p>
            <w:pPr>
              <w:rPr>
                <w:rFonts w:ascii="Arial"/>
                <w:sz w:val="21"/>
              </w:rPr>
            </w:pPr>
          </w:p>
        </w:tc>
        <w:tc>
          <w:tcPr>
            <w:tcW w:w="1273" w:type="dxa"/>
            <w:vMerge/>
            <w:tcBorders>
              <w:top w:val="nil"/>
              <w:bottom w:val="nil"/>
            </w:tcBorders>
            <w:vAlign w:val="top"/>
          </w:tcPr>
          <w:p>
            <w:pPr>
              <w:rPr>
                <w:rFonts w:ascii="Arial"/>
                <w:sz w:val="21"/>
              </w:rPr>
            </w:pPr>
          </w:p>
        </w:tc>
      </w:tr>
      <w:tr>
        <w:tblPrEx>
          <w:tblW w:w="6130" w:type="dxa"/>
          <w:tblInd w:w="49" w:type="dxa"/>
          <w:tblLayout w:type="fixed"/>
        </w:tblPrEx>
        <w:trPr>
          <w:trHeight w:val="270"/>
        </w:trPr>
        <w:tc>
          <w:tcPr>
            <w:tcW w:w="414" w:type="dxa"/>
            <w:vAlign w:val="top"/>
          </w:tcPr>
          <w:p>
            <w:pPr>
              <w:pStyle w:val="TableText"/>
              <w:spacing w:before="104" w:line="183" w:lineRule="auto"/>
              <w:ind w:left="164"/>
            </w:pPr>
            <w:r>
              <w:t>3</w:t>
            </w:r>
          </w:p>
        </w:tc>
        <w:tc>
          <w:tcPr>
            <w:tcW w:w="1258" w:type="dxa"/>
            <w:vAlign w:val="top"/>
          </w:tcPr>
          <w:p>
            <w:pPr>
              <w:pStyle w:val="TableText"/>
              <w:spacing w:before="68" w:line="219" w:lineRule="auto"/>
              <w:ind w:left="270"/>
            </w:pPr>
            <w:r>
              <w:rPr>
                <w:spacing w:val="-2"/>
              </w:rPr>
              <w:t>数字电压表</w:t>
            </w:r>
          </w:p>
        </w:tc>
        <w:tc>
          <w:tcPr>
            <w:tcW w:w="1907" w:type="dxa"/>
            <w:vMerge/>
            <w:tcBorders>
              <w:top w:val="nil"/>
            </w:tcBorders>
            <w:vAlign w:val="top"/>
          </w:tcPr>
          <w:p>
            <w:pPr>
              <w:rPr>
                <w:rFonts w:ascii="Arial"/>
                <w:sz w:val="21"/>
              </w:rPr>
            </w:pPr>
          </w:p>
        </w:tc>
        <w:tc>
          <w:tcPr>
            <w:tcW w:w="1278" w:type="dxa"/>
            <w:vMerge/>
            <w:tcBorders>
              <w:top w:val="nil"/>
            </w:tcBorders>
            <w:vAlign w:val="top"/>
          </w:tcPr>
          <w:p>
            <w:pPr>
              <w:rPr>
                <w:rFonts w:ascii="Arial"/>
                <w:sz w:val="21"/>
              </w:rPr>
            </w:pPr>
          </w:p>
        </w:tc>
        <w:tc>
          <w:tcPr>
            <w:tcW w:w="1273" w:type="dxa"/>
            <w:vMerge/>
            <w:tcBorders>
              <w:top w:val="nil"/>
              <w:bottom w:val="nil"/>
            </w:tcBorders>
            <w:vAlign w:val="top"/>
          </w:tcPr>
          <w:p>
            <w:pPr>
              <w:rPr>
                <w:rFonts w:ascii="Arial"/>
                <w:sz w:val="21"/>
              </w:rPr>
            </w:pPr>
          </w:p>
        </w:tc>
      </w:tr>
      <w:tr>
        <w:tblPrEx>
          <w:tblW w:w="6130" w:type="dxa"/>
          <w:tblInd w:w="49" w:type="dxa"/>
          <w:tblLayout w:type="fixed"/>
        </w:tblPrEx>
        <w:trPr>
          <w:trHeight w:val="549"/>
        </w:trPr>
        <w:tc>
          <w:tcPr>
            <w:tcW w:w="414" w:type="dxa"/>
            <w:vAlign w:val="top"/>
          </w:tcPr>
          <w:p>
            <w:pPr>
              <w:pStyle w:val="TableText"/>
              <w:spacing w:before="244" w:line="183" w:lineRule="auto"/>
              <w:ind w:left="164"/>
            </w:pPr>
            <w:r>
              <w:t>4</w:t>
            </w:r>
          </w:p>
        </w:tc>
        <w:tc>
          <w:tcPr>
            <w:tcW w:w="1258" w:type="dxa"/>
            <w:vAlign w:val="top"/>
          </w:tcPr>
          <w:p>
            <w:pPr>
              <w:pStyle w:val="TableText"/>
              <w:spacing w:before="207" w:line="219" w:lineRule="auto"/>
              <w:ind w:left="131"/>
            </w:pPr>
            <w:r>
              <w:rPr>
                <w:spacing w:val="-1"/>
              </w:rPr>
              <w:t>直流毫伏发生器</w:t>
            </w:r>
          </w:p>
        </w:tc>
        <w:tc>
          <w:tcPr>
            <w:tcW w:w="1907" w:type="dxa"/>
            <w:vAlign w:val="top"/>
          </w:tcPr>
          <w:p>
            <w:pPr>
              <w:pStyle w:val="TableText"/>
              <w:spacing w:before="109" w:line="261" w:lineRule="auto"/>
              <w:ind w:left="73" w:right="229" w:firstLine="139"/>
            </w:pPr>
            <w:r>
              <w:rPr>
                <w:spacing w:val="-2"/>
              </w:rPr>
              <w:t>1.能连续输出(0～80)mV</w:t>
            </w:r>
            <w:r>
              <w:rPr>
                <w:spacing w:val="13"/>
              </w:rPr>
              <w:t xml:space="preserve"> </w:t>
            </w:r>
            <w:r>
              <w:rPr>
                <w:spacing w:val="-1"/>
              </w:rPr>
              <w:t>2.输出阻抗小于50</w:t>
            </w:r>
          </w:p>
        </w:tc>
        <w:tc>
          <w:tcPr>
            <w:tcW w:w="1278" w:type="dxa"/>
            <w:vAlign w:val="top"/>
          </w:tcPr>
          <w:p>
            <w:pPr>
              <w:rPr>
                <w:rFonts w:ascii="Arial"/>
                <w:sz w:val="21"/>
              </w:rPr>
            </w:pPr>
          </w:p>
        </w:tc>
        <w:tc>
          <w:tcPr>
            <w:tcW w:w="1273" w:type="dxa"/>
            <w:vMerge/>
            <w:tcBorders>
              <w:top w:val="nil"/>
            </w:tcBorders>
            <w:vAlign w:val="top"/>
          </w:tcPr>
          <w:p>
            <w:pPr>
              <w:rPr>
                <w:rFonts w:ascii="Arial"/>
                <w:sz w:val="21"/>
              </w:rPr>
            </w:pPr>
          </w:p>
        </w:tc>
      </w:tr>
      <w:tr>
        <w:tblPrEx>
          <w:tblW w:w="6130" w:type="dxa"/>
          <w:tblInd w:w="49" w:type="dxa"/>
          <w:tblLayout w:type="fixed"/>
        </w:tblPrEx>
        <w:trPr>
          <w:trHeight w:val="729"/>
        </w:trPr>
        <w:tc>
          <w:tcPr>
            <w:tcW w:w="414" w:type="dxa"/>
            <w:vAlign w:val="top"/>
          </w:tcPr>
          <w:p>
            <w:pPr>
              <w:spacing w:line="289" w:lineRule="auto"/>
              <w:rPr>
                <w:rFonts w:ascii="Arial"/>
                <w:sz w:val="21"/>
              </w:rPr>
            </w:pPr>
          </w:p>
          <w:p>
            <w:pPr>
              <w:pStyle w:val="TableText"/>
              <w:spacing w:before="45" w:line="182" w:lineRule="auto"/>
              <w:ind w:left="164"/>
            </w:pPr>
            <w:r>
              <w:t>5</w:t>
            </w:r>
          </w:p>
        </w:tc>
        <w:tc>
          <w:tcPr>
            <w:tcW w:w="1258" w:type="dxa"/>
            <w:vAlign w:val="top"/>
          </w:tcPr>
          <w:p>
            <w:pPr>
              <w:spacing w:line="253" w:lineRule="auto"/>
              <w:rPr>
                <w:rFonts w:ascii="Arial"/>
                <w:sz w:val="21"/>
              </w:rPr>
            </w:pPr>
          </w:p>
          <w:p>
            <w:pPr>
              <w:pStyle w:val="TableText"/>
              <w:spacing w:before="45" w:line="220" w:lineRule="auto"/>
              <w:ind w:left="270"/>
            </w:pPr>
            <w:r>
              <w:rPr>
                <w:spacing w:val="-2"/>
              </w:rPr>
              <w:t>直流电阻箱</w:t>
            </w:r>
          </w:p>
        </w:tc>
        <w:tc>
          <w:tcPr>
            <w:tcW w:w="1907" w:type="dxa"/>
            <w:vAlign w:val="top"/>
          </w:tcPr>
          <w:p>
            <w:pPr>
              <w:spacing w:line="247" w:lineRule="auto"/>
              <w:rPr>
                <w:rFonts w:ascii="Arial"/>
                <w:sz w:val="21"/>
              </w:rPr>
            </w:pPr>
          </w:p>
          <w:p>
            <w:pPr>
              <w:pStyle w:val="TableText"/>
              <w:spacing w:before="46" w:line="214" w:lineRule="auto"/>
              <w:ind w:left="143"/>
            </w:pPr>
            <w:r>
              <w:rPr>
                <w:spacing w:val="-1"/>
              </w:rPr>
              <w:t>Ug小于被检仪表允差的1/5</w:t>
            </w:r>
          </w:p>
        </w:tc>
        <w:tc>
          <w:tcPr>
            <w:tcW w:w="1278" w:type="dxa"/>
            <w:vAlign w:val="top"/>
          </w:tcPr>
          <w:p>
            <w:pPr>
              <w:pStyle w:val="TableText"/>
              <w:spacing w:before="99" w:line="267" w:lineRule="auto"/>
              <w:ind w:left="75" w:right="62"/>
              <w:jc w:val="both"/>
            </w:pPr>
            <w:r>
              <w:rPr>
                <w:spacing w:val="-1"/>
              </w:rPr>
              <w:t>配热电阻仪表及电</w:t>
            </w:r>
            <w:r>
              <w:rPr>
                <w:spacing w:val="1"/>
              </w:rPr>
              <w:t xml:space="preserve"> </w:t>
            </w:r>
            <w:r>
              <w:rPr>
                <w:spacing w:val="1"/>
              </w:rPr>
              <w:t>阻输入型仪表检定</w:t>
            </w:r>
            <w:r>
              <w:t xml:space="preserve"> </w:t>
            </w:r>
            <w:r>
              <w:rPr>
                <w:spacing w:val="-2"/>
              </w:rPr>
              <w:t>用标准器</w:t>
            </w:r>
          </w:p>
        </w:tc>
        <w:tc>
          <w:tcPr>
            <w:tcW w:w="1273" w:type="dxa"/>
            <w:vAlign w:val="top"/>
          </w:tcPr>
          <w:p>
            <w:pPr>
              <w:rPr>
                <w:rFonts w:ascii="Arial"/>
                <w:sz w:val="21"/>
              </w:rPr>
            </w:pPr>
          </w:p>
        </w:tc>
      </w:tr>
      <w:tr>
        <w:tblPrEx>
          <w:tblW w:w="6130" w:type="dxa"/>
          <w:tblInd w:w="49" w:type="dxa"/>
          <w:tblLayout w:type="fixed"/>
        </w:tblPrEx>
        <w:trPr>
          <w:trHeight w:val="689"/>
        </w:trPr>
        <w:tc>
          <w:tcPr>
            <w:tcW w:w="414" w:type="dxa"/>
            <w:vAlign w:val="top"/>
          </w:tcPr>
          <w:p>
            <w:pPr>
              <w:spacing w:line="269" w:lineRule="auto"/>
              <w:rPr>
                <w:rFonts w:ascii="Arial"/>
                <w:sz w:val="21"/>
              </w:rPr>
            </w:pPr>
          </w:p>
          <w:p>
            <w:pPr>
              <w:pStyle w:val="TableText"/>
              <w:spacing w:before="46" w:line="183" w:lineRule="auto"/>
              <w:ind w:left="164"/>
            </w:pPr>
            <w:r>
              <w:t>6</w:t>
            </w:r>
          </w:p>
        </w:tc>
        <w:tc>
          <w:tcPr>
            <w:tcW w:w="1258" w:type="dxa"/>
            <w:vAlign w:val="top"/>
          </w:tcPr>
          <w:p>
            <w:pPr>
              <w:pStyle w:val="TableText"/>
              <w:spacing w:before="171" w:line="254" w:lineRule="auto"/>
              <w:ind w:left="230" w:right="72" w:hanging="169"/>
            </w:pPr>
            <w:r>
              <w:rPr>
                <w:spacing w:val="-3"/>
              </w:rPr>
              <w:t>补偿导线及0</w:t>
            </w:r>
            <w:r>
              <w:rPr>
                <w:spacing w:val="17"/>
              </w:rPr>
              <w:t xml:space="preserve"> </w:t>
            </w:r>
            <w:r>
              <w:rPr>
                <w:spacing w:val="-3"/>
              </w:rPr>
              <w:t>℃恒</w:t>
            </w:r>
            <w:r>
              <w:t xml:space="preserve"> </w:t>
            </w:r>
            <w:r>
              <w:rPr>
                <w:spacing w:val="-1"/>
              </w:rPr>
              <w:t>温器(冰点槽</w:t>
            </w:r>
          </w:p>
        </w:tc>
        <w:tc>
          <w:tcPr>
            <w:tcW w:w="1907" w:type="dxa"/>
            <w:vAlign w:val="top"/>
          </w:tcPr>
          <w:p>
            <w:pPr>
              <w:pStyle w:val="TableText"/>
              <w:spacing w:before="280" w:line="219" w:lineRule="auto"/>
              <w:ind w:left="102"/>
            </w:pPr>
            <w:r>
              <w:rPr>
                <w:spacing w:val="-1"/>
              </w:rPr>
              <w:t>补偿导线应有20℃的修正值</w:t>
            </w:r>
          </w:p>
        </w:tc>
        <w:tc>
          <w:tcPr>
            <w:tcW w:w="1278" w:type="dxa"/>
            <w:vAlign w:val="top"/>
          </w:tcPr>
          <w:p>
            <w:pPr>
              <w:pStyle w:val="TableText"/>
              <w:spacing w:before="61" w:line="267" w:lineRule="auto"/>
              <w:ind w:left="56" w:right="52" w:firstLine="19"/>
              <w:jc w:val="both"/>
            </w:pPr>
            <w:r>
              <w:rPr>
                <w:spacing w:val="2"/>
              </w:rPr>
              <w:t xml:space="preserve">具有参考端温度户 </w:t>
            </w:r>
            <w:r>
              <w:rPr>
                <w:spacing w:val="4"/>
              </w:rPr>
              <w:t>动补偿仪表检定用</w:t>
            </w:r>
            <w:r>
              <w:rPr>
                <w:spacing w:val="3"/>
              </w:rPr>
              <w:t xml:space="preserve"> </w:t>
            </w:r>
            <w:r>
              <w:rPr>
                <w:spacing w:val="-2"/>
              </w:rPr>
              <w:t>连接导织</w:t>
            </w:r>
          </w:p>
        </w:tc>
        <w:tc>
          <w:tcPr>
            <w:tcW w:w="1273" w:type="dxa"/>
            <w:vAlign w:val="top"/>
          </w:tcPr>
          <w:p>
            <w:pPr>
              <w:rPr>
                <w:rFonts w:ascii="Arial"/>
                <w:sz w:val="21"/>
              </w:rPr>
            </w:pPr>
          </w:p>
        </w:tc>
      </w:tr>
      <w:tr>
        <w:tblPrEx>
          <w:tblW w:w="6130" w:type="dxa"/>
          <w:tblInd w:w="49" w:type="dxa"/>
          <w:tblLayout w:type="fixed"/>
        </w:tblPrEx>
        <w:trPr>
          <w:trHeight w:val="739"/>
        </w:trPr>
        <w:tc>
          <w:tcPr>
            <w:tcW w:w="414" w:type="dxa"/>
            <w:vAlign w:val="top"/>
          </w:tcPr>
          <w:p>
            <w:pPr>
              <w:spacing w:line="291" w:lineRule="auto"/>
              <w:rPr>
                <w:rFonts w:ascii="Arial"/>
                <w:sz w:val="21"/>
              </w:rPr>
            </w:pPr>
          </w:p>
          <w:p>
            <w:pPr>
              <w:pStyle w:val="TableText"/>
              <w:spacing w:before="45" w:line="182" w:lineRule="auto"/>
              <w:ind w:left="164"/>
            </w:pPr>
            <w:r>
              <w:t>7</w:t>
            </w:r>
          </w:p>
        </w:tc>
        <w:tc>
          <w:tcPr>
            <w:tcW w:w="1258" w:type="dxa"/>
            <w:vAlign w:val="top"/>
          </w:tcPr>
          <w:p>
            <w:pPr>
              <w:spacing w:line="255" w:lineRule="auto"/>
              <w:rPr>
                <w:rFonts w:ascii="Arial"/>
                <w:sz w:val="21"/>
              </w:rPr>
            </w:pPr>
          </w:p>
          <w:p>
            <w:pPr>
              <w:pStyle w:val="TableText"/>
              <w:spacing w:before="45" w:line="220" w:lineRule="auto"/>
              <w:ind w:left="200"/>
            </w:pPr>
            <w:r>
              <w:rPr>
                <w:spacing w:val="-1"/>
              </w:rPr>
              <w:t>三根连接导线</w:t>
            </w:r>
          </w:p>
        </w:tc>
        <w:tc>
          <w:tcPr>
            <w:tcW w:w="1907" w:type="dxa"/>
            <w:vAlign w:val="top"/>
          </w:tcPr>
          <w:p>
            <w:pPr>
              <w:pStyle w:val="TableText"/>
              <w:spacing w:before="91" w:line="271" w:lineRule="auto"/>
              <w:ind w:left="82" w:right="108" w:firstLine="20"/>
              <w:jc w:val="both"/>
            </w:pPr>
            <w:r>
              <w:t>阻值按说明书中确定，三根</w:t>
            </w:r>
            <w:r>
              <w:rPr>
                <w:spacing w:val="4"/>
              </w:rPr>
              <w:t xml:space="preserve"> </w:t>
            </w:r>
            <w:r>
              <w:rPr>
                <w:spacing w:val="1"/>
              </w:rPr>
              <w:t>连接导线阻值之差不能超过</w:t>
            </w:r>
            <w:r>
              <w:t xml:space="preserve"> </w:t>
            </w:r>
            <w:r>
              <w:rPr>
                <w:spacing w:val="-1"/>
              </w:rPr>
              <w:t>仪表允差的1/10</w:t>
            </w:r>
          </w:p>
        </w:tc>
        <w:tc>
          <w:tcPr>
            <w:tcW w:w="1278" w:type="dxa"/>
            <w:vAlign w:val="top"/>
          </w:tcPr>
          <w:p>
            <w:pPr>
              <w:rPr>
                <w:rFonts w:ascii="Arial"/>
                <w:sz w:val="21"/>
              </w:rPr>
            </w:pPr>
          </w:p>
        </w:tc>
        <w:tc>
          <w:tcPr>
            <w:tcW w:w="1273" w:type="dxa"/>
            <w:vAlign w:val="top"/>
          </w:tcPr>
          <w:p>
            <w:pPr>
              <w:pStyle w:val="TableText"/>
              <w:spacing w:before="102" w:line="268" w:lineRule="auto"/>
              <w:ind w:left="67" w:right="66"/>
              <w:jc w:val="both"/>
            </w:pPr>
            <w:r>
              <w:rPr>
                <w:spacing w:val="1"/>
              </w:rPr>
              <w:t>阻值无明确规定时</w:t>
            </w:r>
            <w:r>
              <w:t xml:space="preserve"> </w:t>
            </w:r>
            <w:r>
              <w:rPr>
                <w:spacing w:val="-1"/>
              </w:rPr>
              <w:t>每根连接导线应在</w:t>
            </w:r>
            <w:r>
              <w:rPr>
                <w:spacing w:val="1"/>
              </w:rPr>
              <w:t xml:space="preserve"> </w:t>
            </w:r>
            <w:r>
              <w:t>(0～5)Ω之间选配</w:t>
            </w:r>
          </w:p>
        </w:tc>
      </w:tr>
    </w:tbl>
    <w:p>
      <w:pPr>
        <w:sectPr>
          <w:headerReference w:type="default" r:id="rId27"/>
          <w:footerReference w:type="default" r:id="rId28"/>
          <w:pgSz w:w="7200" w:h="10460"/>
          <w:pgMar w:top="749" w:right="499" w:bottom="617" w:left="490" w:header="527" w:footer="508" w:gutter="0"/>
          <w:pgNumType w:start="11"/>
          <w:cols w:space="708"/>
        </w:sectPr>
      </w:pPr>
    </w:p>
    <w:tbl>
      <w:tblPr>
        <w:tblStyle w:val="TableNormal2"/>
        <w:tblW w:w="6130"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14"/>
        <w:gridCol w:w="1258"/>
        <w:gridCol w:w="1907"/>
        <w:gridCol w:w="1278"/>
        <w:gridCol w:w="1273"/>
      </w:tblGrid>
      <w:tr>
        <w:tblPrEx>
          <w:tblW w:w="6130" w:type="dxa"/>
          <w:tblInd w:w="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79"/>
        </w:trPr>
        <w:tc>
          <w:tcPr>
            <w:tcW w:w="414" w:type="dxa"/>
            <w:vAlign w:val="top"/>
          </w:tcPr>
          <w:p>
            <w:pPr>
              <w:spacing w:line="261" w:lineRule="auto"/>
              <w:rPr>
                <w:rFonts w:ascii="Arial"/>
                <w:sz w:val="21"/>
              </w:rPr>
            </w:pPr>
          </w:p>
          <w:p>
            <w:pPr>
              <w:pStyle w:val="TableText"/>
              <w:spacing w:before="46" w:line="183" w:lineRule="auto"/>
              <w:ind w:left="164"/>
            </w:pPr>
            <w:r>
              <w:t>8</w:t>
            </w:r>
          </w:p>
        </w:tc>
        <w:tc>
          <w:tcPr>
            <w:tcW w:w="1258" w:type="dxa"/>
            <w:vAlign w:val="top"/>
          </w:tcPr>
          <w:p>
            <w:pPr>
              <w:pStyle w:val="TableText"/>
              <w:spacing w:before="72" w:line="248" w:lineRule="auto"/>
              <w:ind w:left="270" w:right="143" w:hanging="139"/>
            </w:pPr>
            <w:r>
              <w:rPr>
                <w:spacing w:val="-1"/>
              </w:rPr>
              <w:t>频率周期多功能</w:t>
            </w:r>
            <w:r>
              <w:t xml:space="preserve"> </w:t>
            </w:r>
            <w:r>
              <w:rPr>
                <w:spacing w:val="-1"/>
              </w:rPr>
              <w:t>测试分析仪</w:t>
            </w:r>
          </w:p>
          <w:p>
            <w:pPr>
              <w:pStyle w:val="TableText"/>
              <w:spacing w:before="30" w:line="214" w:lineRule="auto"/>
              <w:ind w:left="270"/>
            </w:pPr>
            <w:r>
              <w:rPr>
                <w:spacing w:val="1"/>
              </w:rPr>
              <w:t>(p值测量仪</w:t>
            </w:r>
          </w:p>
        </w:tc>
        <w:tc>
          <w:tcPr>
            <w:tcW w:w="1907" w:type="dxa"/>
            <w:vAlign w:val="top"/>
          </w:tcPr>
          <w:p>
            <w:pPr>
              <w:pStyle w:val="TableText"/>
              <w:spacing w:before="148" w:line="277" w:lineRule="auto"/>
              <w:ind w:left="602" w:right="77" w:hanging="529"/>
            </w:pPr>
            <w:r>
              <w:rPr>
                <w:spacing w:val="-1"/>
              </w:rPr>
              <w:t>p值测量范围：0.005～0,995</w:t>
            </w:r>
            <w:r>
              <w:rPr>
                <w:spacing w:val="13"/>
              </w:rPr>
              <w:t xml:space="preserve"> </w:t>
            </w:r>
            <w:r>
              <w:rPr>
                <w:spacing w:val="1"/>
              </w:rPr>
              <w:t>允差：±0.001</w:t>
            </w:r>
          </w:p>
        </w:tc>
        <w:tc>
          <w:tcPr>
            <w:tcW w:w="1278" w:type="dxa"/>
            <w:vMerge w:val="restart"/>
            <w:tcBorders>
              <w:bottom w:val="nil"/>
            </w:tcBorders>
            <w:vAlign w:val="top"/>
          </w:tcPr>
          <w:p>
            <w:pPr>
              <w:pStyle w:val="TableText"/>
              <w:spacing w:before="182" w:line="272" w:lineRule="auto"/>
              <w:ind w:left="75" w:right="2"/>
              <w:jc w:val="both"/>
            </w:pPr>
            <w:r>
              <w:rPr>
                <w:spacing w:val="-1"/>
              </w:rPr>
              <w:t>检定时间比例仪表</w:t>
            </w:r>
            <w:r>
              <w:t xml:space="preserve">  </w:t>
            </w:r>
            <w:r>
              <w:rPr>
                <w:spacing w:val="2"/>
              </w:rPr>
              <w:t>及断续</w:t>
            </w:r>
            <w:r>
              <w:t>PID</w:t>
            </w:r>
            <w:r>
              <w:rPr>
                <w:spacing w:val="2"/>
              </w:rPr>
              <w:t xml:space="preserve">控制仪  </w:t>
            </w:r>
            <w:r>
              <w:rPr>
                <w:spacing w:val="8"/>
              </w:rPr>
              <w:t>表的设定点误差、</w:t>
            </w:r>
            <w:r>
              <w:rPr>
                <w:spacing w:val="5"/>
              </w:rPr>
              <w:t xml:space="preserve"> </w:t>
            </w:r>
            <w:r>
              <w:rPr>
                <w:spacing w:val="2"/>
              </w:rPr>
              <w:t>阶跃响应、静差用</w:t>
            </w:r>
          </w:p>
        </w:tc>
        <w:tc>
          <w:tcPr>
            <w:tcW w:w="1273" w:type="dxa"/>
            <w:vMerge w:val="restart"/>
            <w:tcBorders>
              <w:bottom w:val="nil"/>
            </w:tcBorders>
            <w:vAlign w:val="top"/>
          </w:tcPr>
          <w:p>
            <w:pPr>
              <w:rPr>
                <w:rFonts w:ascii="Arial"/>
                <w:sz w:val="21"/>
              </w:rPr>
            </w:pPr>
          </w:p>
        </w:tc>
      </w:tr>
      <w:tr>
        <w:tblPrEx>
          <w:tblW w:w="6130" w:type="dxa"/>
          <w:tblInd w:w="49" w:type="dxa"/>
          <w:tblLayout w:type="fixed"/>
        </w:tblPrEx>
        <w:trPr>
          <w:trHeight w:val="419"/>
        </w:trPr>
        <w:tc>
          <w:tcPr>
            <w:tcW w:w="414" w:type="dxa"/>
            <w:vAlign w:val="top"/>
          </w:tcPr>
          <w:p>
            <w:pPr>
              <w:pStyle w:val="TableText"/>
              <w:spacing w:before="179" w:line="183" w:lineRule="auto"/>
              <w:ind w:left="164"/>
            </w:pPr>
            <w:r>
              <w:t>9</w:t>
            </w:r>
          </w:p>
        </w:tc>
        <w:tc>
          <w:tcPr>
            <w:tcW w:w="1258" w:type="dxa"/>
            <w:vAlign w:val="top"/>
          </w:tcPr>
          <w:p>
            <w:pPr>
              <w:pStyle w:val="TableText"/>
              <w:spacing w:before="144" w:line="220" w:lineRule="auto"/>
              <w:ind w:left="480"/>
            </w:pPr>
            <w:r>
              <w:rPr>
                <w:spacing w:val="-2"/>
              </w:rPr>
              <w:t>秒表</w:t>
            </w:r>
          </w:p>
        </w:tc>
        <w:tc>
          <w:tcPr>
            <w:tcW w:w="1907" w:type="dxa"/>
            <w:vAlign w:val="top"/>
          </w:tcPr>
          <w:p>
            <w:pPr>
              <w:pStyle w:val="TableText"/>
              <w:spacing w:before="143" w:line="219" w:lineRule="auto"/>
              <w:ind w:left="243"/>
            </w:pPr>
            <w:r>
              <w:rPr>
                <w:spacing w:val="-1"/>
              </w:rPr>
              <w:t>最小分辨力不犬于0.1s</w:t>
            </w:r>
          </w:p>
        </w:tc>
        <w:tc>
          <w:tcPr>
            <w:tcW w:w="1278" w:type="dxa"/>
            <w:vMerge/>
            <w:tcBorders>
              <w:top w:val="nil"/>
            </w:tcBorders>
            <w:vAlign w:val="top"/>
          </w:tcPr>
          <w:p>
            <w:pPr>
              <w:rPr>
                <w:rFonts w:ascii="Arial"/>
                <w:sz w:val="21"/>
              </w:rPr>
            </w:pPr>
          </w:p>
        </w:tc>
        <w:tc>
          <w:tcPr>
            <w:tcW w:w="1273" w:type="dxa"/>
            <w:vMerge/>
            <w:tcBorders>
              <w:top w:val="nil"/>
            </w:tcBorders>
            <w:vAlign w:val="top"/>
          </w:tcPr>
          <w:p>
            <w:pPr>
              <w:rPr>
                <w:rFonts w:ascii="Arial"/>
                <w:sz w:val="21"/>
              </w:rPr>
            </w:pPr>
          </w:p>
        </w:tc>
      </w:tr>
      <w:tr>
        <w:tblPrEx>
          <w:tblW w:w="6130" w:type="dxa"/>
          <w:tblInd w:w="49" w:type="dxa"/>
          <w:tblLayout w:type="fixed"/>
        </w:tblPrEx>
        <w:trPr>
          <w:trHeight w:val="973"/>
        </w:trPr>
        <w:tc>
          <w:tcPr>
            <w:tcW w:w="414" w:type="dxa"/>
            <w:vAlign w:val="top"/>
          </w:tcPr>
          <w:p>
            <w:pPr>
              <w:spacing w:line="412" w:lineRule="auto"/>
              <w:rPr>
                <w:rFonts w:ascii="Arial"/>
                <w:sz w:val="21"/>
              </w:rPr>
            </w:pPr>
          </w:p>
          <w:p>
            <w:pPr>
              <w:pStyle w:val="TableText"/>
              <w:spacing w:before="45" w:line="184" w:lineRule="auto"/>
              <w:ind w:left="125"/>
            </w:pPr>
            <w:r>
              <w:rPr>
                <w:spacing w:val="-4"/>
              </w:rPr>
              <w:t>10</w:t>
            </w:r>
          </w:p>
        </w:tc>
        <w:tc>
          <w:tcPr>
            <w:tcW w:w="1258" w:type="dxa"/>
            <w:vAlign w:val="top"/>
          </w:tcPr>
          <w:p>
            <w:pPr>
              <w:spacing w:line="278" w:lineRule="auto"/>
              <w:rPr>
                <w:rFonts w:ascii="Arial"/>
                <w:sz w:val="21"/>
              </w:rPr>
            </w:pPr>
          </w:p>
          <w:p>
            <w:pPr>
              <w:pStyle w:val="TableText"/>
              <w:spacing w:before="45" w:line="220" w:lineRule="auto"/>
              <w:ind w:left="200"/>
            </w:pPr>
            <w:r>
              <w:rPr>
                <w:spacing w:val="1"/>
              </w:rPr>
              <w:t>自动电位差计</w:t>
            </w:r>
          </w:p>
          <w:p>
            <w:pPr>
              <w:pStyle w:val="TableText"/>
              <w:spacing w:before="63" w:line="221" w:lineRule="auto"/>
              <w:ind w:left="411"/>
            </w:pPr>
            <w:r>
              <w:rPr>
                <w:spacing w:val="7"/>
              </w:rPr>
              <w:t>(长图)</w:t>
            </w:r>
          </w:p>
        </w:tc>
        <w:tc>
          <w:tcPr>
            <w:tcW w:w="1907" w:type="dxa"/>
            <w:vAlign w:val="top"/>
          </w:tcPr>
          <w:p>
            <w:pPr>
              <w:pStyle w:val="TableText"/>
              <w:spacing w:before="115" w:line="220" w:lineRule="auto"/>
              <w:ind w:left="143"/>
            </w:pPr>
            <w:r>
              <w:rPr>
                <w:spacing w:val="-1"/>
              </w:rPr>
              <w:t>测量范围：直流(0～10)mV</w:t>
            </w:r>
          </w:p>
          <w:p>
            <w:pPr>
              <w:pStyle w:val="TableText"/>
              <w:spacing w:before="45" w:line="222" w:lineRule="auto"/>
              <w:ind w:right="7"/>
              <w:jc w:val="right"/>
            </w:pPr>
            <w:r>
              <w:rPr>
                <w:spacing w:val="-8"/>
              </w:rPr>
              <w:t>直</w:t>
            </w:r>
            <w:r>
              <w:rPr>
                <w:spacing w:val="-29"/>
              </w:rPr>
              <w:t xml:space="preserve"> </w:t>
            </w:r>
            <w:r>
              <w:rPr>
                <w:spacing w:val="-8"/>
              </w:rPr>
              <w:t>流 (</w:t>
            </w:r>
            <w:r>
              <w:rPr>
                <w:spacing w:val="-31"/>
              </w:rPr>
              <w:t xml:space="preserve"> </w:t>
            </w:r>
            <w:r>
              <w:rPr>
                <w:spacing w:val="-8"/>
              </w:rPr>
              <w:t>0</w:t>
            </w:r>
            <w:r>
              <w:rPr>
                <w:spacing w:val="-32"/>
              </w:rPr>
              <w:t xml:space="preserve"> </w:t>
            </w:r>
            <w:r>
              <w:rPr>
                <w:spacing w:val="-8"/>
              </w:rPr>
              <w:t>~</w:t>
            </w:r>
            <w:r>
              <w:rPr>
                <w:spacing w:val="-31"/>
              </w:rPr>
              <w:t xml:space="preserve"> </w:t>
            </w:r>
            <w:r>
              <w:rPr>
                <w:spacing w:val="-8"/>
              </w:rPr>
              <w:t>2</w:t>
            </w:r>
            <w:r>
              <w:rPr>
                <w:spacing w:val="-31"/>
              </w:rPr>
              <w:t xml:space="preserve"> </w:t>
            </w:r>
            <w:r>
              <w:rPr>
                <w:spacing w:val="-8"/>
              </w:rPr>
              <w:t>0</w:t>
            </w:r>
            <w:r>
              <w:rPr>
                <w:spacing w:val="-32"/>
              </w:rPr>
              <w:t xml:space="preserve"> </w:t>
            </w:r>
            <w:r>
              <w:rPr>
                <w:spacing w:val="-8"/>
              </w:rPr>
              <w:t>)</w:t>
            </w:r>
            <w:r>
              <w:rPr>
                <w:spacing w:val="-36"/>
              </w:rPr>
              <w:t xml:space="preserve"> </w:t>
            </w:r>
            <w:r>
              <w:rPr>
                <w:spacing w:val="-8"/>
              </w:rPr>
              <w:t>m</w:t>
            </w:r>
            <w:r>
              <w:rPr>
                <w:spacing w:val="-35"/>
              </w:rPr>
              <w:t xml:space="preserve"> </w:t>
            </w:r>
            <w:r>
              <w:rPr>
                <w:spacing w:val="-8"/>
              </w:rPr>
              <w:t>V</w:t>
            </w:r>
          </w:p>
          <w:p>
            <w:pPr>
              <w:pStyle w:val="TableText"/>
              <w:spacing w:before="59" w:line="219" w:lineRule="auto"/>
              <w:ind w:left="43"/>
            </w:pPr>
            <w:r>
              <w:rPr>
                <w:spacing w:val="-1"/>
              </w:rPr>
              <w:t>准确度等级：0.5级</w:t>
            </w:r>
          </w:p>
          <w:p>
            <w:pPr>
              <w:pStyle w:val="TableText"/>
              <w:spacing w:before="44" w:line="220" w:lineRule="auto"/>
              <w:ind w:left="73"/>
            </w:pPr>
            <w:r>
              <w:rPr>
                <w:spacing w:val="-1"/>
              </w:rPr>
              <w:t>走纸速度：不低于20 mm/min</w:t>
            </w:r>
          </w:p>
        </w:tc>
        <w:tc>
          <w:tcPr>
            <w:tcW w:w="1278" w:type="dxa"/>
            <w:vAlign w:val="top"/>
          </w:tcPr>
          <w:p>
            <w:pPr>
              <w:spacing w:line="287" w:lineRule="auto"/>
              <w:rPr>
                <w:rFonts w:ascii="Arial"/>
                <w:sz w:val="21"/>
              </w:rPr>
            </w:pPr>
          </w:p>
          <w:p>
            <w:pPr>
              <w:pStyle w:val="TableText"/>
              <w:spacing w:before="46" w:line="219" w:lineRule="auto"/>
              <w:ind w:left="75"/>
            </w:pPr>
            <w:r>
              <w:rPr>
                <w:spacing w:val="-1"/>
              </w:rPr>
              <w:t>测量输出电流和记</w:t>
            </w:r>
          </w:p>
          <w:p>
            <w:pPr>
              <w:pStyle w:val="TableText"/>
              <w:spacing w:before="54" w:line="220" w:lineRule="auto"/>
              <w:ind w:left="146"/>
            </w:pPr>
            <w:r>
              <w:rPr>
                <w:spacing w:val="-1"/>
              </w:rPr>
              <w:t>录阶跃响应曲线</w:t>
            </w:r>
          </w:p>
        </w:tc>
        <w:tc>
          <w:tcPr>
            <w:tcW w:w="1273" w:type="dxa"/>
            <w:vAlign w:val="top"/>
          </w:tcPr>
          <w:p>
            <w:pPr>
              <w:pStyle w:val="TableText"/>
              <w:spacing w:before="234" w:line="263" w:lineRule="auto"/>
              <w:ind w:left="67" w:right="82" w:firstLine="40"/>
              <w:jc w:val="both"/>
            </w:pPr>
            <w:r>
              <w:rPr>
                <w:spacing w:val="-1"/>
              </w:rPr>
              <w:t>不记录时可用0.5</w:t>
            </w:r>
            <w:r>
              <w:t xml:space="preserve"> </w:t>
            </w:r>
            <w:r>
              <w:rPr>
                <w:spacing w:val="-1"/>
              </w:rPr>
              <w:t>级相应测量范围的</w:t>
            </w:r>
            <w:r>
              <w:t xml:space="preserve"> </w:t>
            </w:r>
            <w:r>
              <w:rPr>
                <w:spacing w:val="-2"/>
              </w:rPr>
              <w:t>直流电流表</w:t>
            </w:r>
          </w:p>
        </w:tc>
      </w:tr>
    </w:tbl>
    <w:p>
      <w:pPr>
        <w:spacing w:line="108" w:lineRule="exact"/>
        <w:rPr>
          <w:rFonts w:ascii="Arial"/>
          <w:sz w:val="9"/>
        </w:rPr>
      </w:pPr>
    </w:p>
    <w:p>
      <w:pPr>
        <w:spacing w:line="108" w:lineRule="exact"/>
        <w:rPr>
          <w:rFonts w:ascii="Arial" w:eastAsia="Arial" w:hAnsi="Arial" w:cs="Arial"/>
          <w:sz w:val="9"/>
          <w:szCs w:val="9"/>
        </w:rPr>
        <w:sectPr>
          <w:headerReference w:type="default" r:id="rId29"/>
          <w:footerReference w:type="default" r:id="rId30"/>
          <w:type w:val="nextPage"/>
          <w:pgSz w:w="7200" w:h="10460"/>
          <w:pgMar w:top="749" w:right="499" w:bottom="617" w:left="490" w:header="527" w:footer="508" w:gutter="0"/>
          <w:pgNumType w:start="12"/>
          <w:cols w:space="708"/>
          <w:titlePg w:val="0"/>
        </w:sectPr>
      </w:pPr>
    </w:p>
    <w:p>
      <w:pPr>
        <w:spacing w:before="155" w:line="223" w:lineRule="auto"/>
        <w:ind w:left="2810"/>
        <w:rPr>
          <w:rFonts w:ascii="SimHei" w:eastAsia="SimHei" w:hAnsi="SimHei" w:cs="SimHei"/>
          <w:sz w:val="13"/>
          <w:szCs w:val="13"/>
        </w:rPr>
      </w:pPr>
      <w:r>
        <w:rPr>
          <w:rFonts w:ascii="SimHei" w:eastAsia="SimHei" w:hAnsi="SimHei" w:cs="SimHei"/>
          <w:spacing w:val="-8"/>
          <w:w w:val="98"/>
          <w:sz w:val="13"/>
          <w:szCs w:val="13"/>
        </w:rPr>
        <w:t>表</w:t>
      </w:r>
      <w:r>
        <w:rPr>
          <w:rFonts w:ascii="SimHei" w:eastAsia="SimHei" w:hAnsi="SimHei" w:cs="SimHei"/>
          <w:spacing w:val="-17"/>
          <w:sz w:val="13"/>
          <w:szCs w:val="13"/>
        </w:rPr>
        <w:t xml:space="preserve"> </w:t>
      </w:r>
      <w:r>
        <w:rPr>
          <w:rFonts w:ascii="SimHei" w:eastAsia="SimHei" w:hAnsi="SimHei" w:cs="SimHei"/>
          <w:spacing w:val="-8"/>
          <w:w w:val="98"/>
          <w:sz w:val="13"/>
          <w:szCs w:val="13"/>
        </w:rPr>
        <w:t>2</w:t>
      </w:r>
      <w:r>
        <w:rPr>
          <w:rFonts w:ascii="SimHei" w:eastAsia="SimHei" w:hAnsi="SimHei" w:cs="SimHei"/>
          <w:spacing w:val="5"/>
          <w:sz w:val="13"/>
          <w:szCs w:val="13"/>
        </w:rPr>
        <w:t xml:space="preserve"> </w:t>
      </w:r>
      <w:r>
        <w:rPr>
          <w:rFonts w:ascii="SimHei" w:eastAsia="SimHei" w:hAnsi="SimHei" w:cs="SimHei"/>
          <w:spacing w:val="-8"/>
          <w:w w:val="98"/>
          <w:sz w:val="13"/>
          <w:szCs w:val="13"/>
        </w:rPr>
        <w:t>(</w:t>
      </w:r>
      <w:r>
        <w:rPr>
          <w:rFonts w:ascii="SimHei" w:eastAsia="SimHei" w:hAnsi="SimHei" w:cs="SimHei"/>
          <w:spacing w:val="-20"/>
          <w:sz w:val="13"/>
          <w:szCs w:val="13"/>
        </w:rPr>
        <w:t xml:space="preserve"> </w:t>
      </w:r>
      <w:r>
        <w:rPr>
          <w:rFonts w:ascii="SimHei" w:eastAsia="SimHei" w:hAnsi="SimHei" w:cs="SimHei"/>
          <w:spacing w:val="-8"/>
          <w:w w:val="98"/>
          <w:sz w:val="13"/>
          <w:szCs w:val="13"/>
        </w:rPr>
        <w:t>续</w:t>
      </w:r>
      <w:r>
        <w:rPr>
          <w:rFonts w:ascii="SimHei" w:eastAsia="SimHei" w:hAnsi="SimHei" w:cs="SimHei"/>
          <w:spacing w:val="-22"/>
          <w:sz w:val="13"/>
          <w:szCs w:val="13"/>
        </w:rPr>
        <w:t xml:space="preserve"> </w:t>
      </w:r>
      <w:r>
        <w:rPr>
          <w:rFonts w:ascii="SimHei" w:eastAsia="SimHei" w:hAnsi="SimHei" w:cs="SimHei"/>
          <w:spacing w:val="-8"/>
          <w:w w:val="98"/>
          <w:sz w:val="13"/>
          <w:szCs w:val="13"/>
        </w:rPr>
        <w:t>)</w:t>
      </w:r>
    </w:p>
    <w:p>
      <w:pPr>
        <w:spacing w:line="62" w:lineRule="exact"/>
      </w:pPr>
    </w:p>
    <w:tbl>
      <w:tblPr>
        <w:tblStyle w:val="TableNormal3"/>
        <w:tblW w:w="614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24"/>
        <w:gridCol w:w="1278"/>
        <w:gridCol w:w="1907"/>
        <w:gridCol w:w="1267"/>
        <w:gridCol w:w="1273"/>
      </w:tblGrid>
      <w:tr>
        <w:tblPrEx>
          <w:tblW w:w="6149"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3"/>
        </w:trPr>
        <w:tc>
          <w:tcPr>
            <w:tcW w:w="424" w:type="dxa"/>
            <w:vAlign w:val="top"/>
          </w:tcPr>
          <w:p>
            <w:pPr>
              <w:pStyle w:val="TableText"/>
              <w:spacing w:before="141" w:line="221" w:lineRule="auto"/>
              <w:ind w:left="64"/>
            </w:pPr>
            <w:r>
              <w:rPr>
                <w:spacing w:val="-2"/>
              </w:rPr>
              <w:t>序号</w:t>
            </w:r>
          </w:p>
        </w:tc>
        <w:tc>
          <w:tcPr>
            <w:tcW w:w="1278" w:type="dxa"/>
            <w:vAlign w:val="top"/>
          </w:tcPr>
          <w:p>
            <w:pPr>
              <w:pStyle w:val="TableText"/>
              <w:spacing w:before="140" w:line="219" w:lineRule="auto"/>
              <w:ind w:left="211"/>
            </w:pPr>
            <w:r>
              <w:rPr>
                <w:spacing w:val="-1"/>
              </w:rPr>
              <w:t>仪器设备名称</w:t>
            </w:r>
          </w:p>
        </w:tc>
        <w:tc>
          <w:tcPr>
            <w:tcW w:w="1907" w:type="dxa"/>
            <w:vAlign w:val="top"/>
          </w:tcPr>
          <w:p>
            <w:pPr>
              <w:pStyle w:val="TableText"/>
              <w:spacing w:before="140" w:line="219" w:lineRule="auto"/>
              <w:ind w:left="612"/>
            </w:pPr>
            <w:r>
              <w:rPr>
                <w:spacing w:val="-5"/>
              </w:rPr>
              <w:t>技</w:t>
            </w:r>
            <w:r>
              <w:rPr>
                <w:spacing w:val="-19"/>
              </w:rPr>
              <w:t xml:space="preserve"> </w:t>
            </w:r>
            <w:r>
              <w:rPr>
                <w:spacing w:val="-5"/>
              </w:rPr>
              <w:t>术</w:t>
            </w:r>
            <w:r>
              <w:rPr>
                <w:spacing w:val="-20"/>
              </w:rPr>
              <w:t xml:space="preserve"> </w:t>
            </w:r>
            <w:r>
              <w:rPr>
                <w:spacing w:val="-5"/>
              </w:rPr>
              <w:t>要</w:t>
            </w:r>
            <w:r>
              <w:rPr>
                <w:spacing w:val="-19"/>
              </w:rPr>
              <w:t xml:space="preserve"> </w:t>
            </w:r>
            <w:r>
              <w:rPr>
                <w:spacing w:val="-5"/>
              </w:rPr>
              <w:t>求</w:t>
            </w:r>
          </w:p>
        </w:tc>
        <w:tc>
          <w:tcPr>
            <w:tcW w:w="1267" w:type="dxa"/>
            <w:vAlign w:val="top"/>
          </w:tcPr>
          <w:p>
            <w:pPr>
              <w:pStyle w:val="TableText"/>
              <w:spacing w:before="141" w:line="221" w:lineRule="auto"/>
              <w:ind w:left="415"/>
            </w:pPr>
            <w:r>
              <w:rPr>
                <w:spacing w:val="-4"/>
              </w:rPr>
              <w:t>用</w:t>
            </w:r>
            <w:r>
              <w:rPr>
                <w:spacing w:val="2"/>
              </w:rPr>
              <w:t xml:space="preserve">  </w:t>
            </w:r>
            <w:r>
              <w:rPr>
                <w:spacing w:val="-4"/>
              </w:rPr>
              <w:t>途</w:t>
            </w:r>
          </w:p>
        </w:tc>
        <w:tc>
          <w:tcPr>
            <w:tcW w:w="1273" w:type="dxa"/>
            <w:vAlign w:val="top"/>
          </w:tcPr>
          <w:p>
            <w:pPr>
              <w:pStyle w:val="TableText"/>
              <w:spacing w:before="141" w:line="221" w:lineRule="auto"/>
              <w:ind w:left="439"/>
            </w:pPr>
            <w:r>
              <w:rPr>
                <w:spacing w:val="-4"/>
              </w:rPr>
              <w:t>备</w:t>
            </w:r>
            <w:r>
              <w:rPr>
                <w:spacing w:val="2"/>
              </w:rPr>
              <w:t xml:space="preserve">  </w:t>
            </w:r>
            <w:r>
              <w:rPr>
                <w:spacing w:val="-4"/>
              </w:rPr>
              <w:t>注</w:t>
            </w:r>
          </w:p>
        </w:tc>
      </w:tr>
      <w:tr>
        <w:tblPrEx>
          <w:tblW w:w="6149" w:type="dxa"/>
          <w:tblInd w:w="20" w:type="dxa"/>
          <w:tblLayout w:type="fixed"/>
        </w:tblPrEx>
        <w:trPr>
          <w:trHeight w:val="408"/>
        </w:trPr>
        <w:tc>
          <w:tcPr>
            <w:tcW w:w="424" w:type="dxa"/>
            <w:vAlign w:val="top"/>
          </w:tcPr>
          <w:p>
            <w:pPr>
              <w:pStyle w:val="TableText"/>
              <w:spacing w:before="173" w:line="184" w:lineRule="auto"/>
              <w:ind w:left="134"/>
            </w:pPr>
            <w:r>
              <w:rPr>
                <w:spacing w:val="-4"/>
              </w:rPr>
              <w:t>11</w:t>
            </w:r>
          </w:p>
        </w:tc>
        <w:tc>
          <w:tcPr>
            <w:tcW w:w="1278" w:type="dxa"/>
            <w:vAlign w:val="top"/>
          </w:tcPr>
          <w:p>
            <w:pPr>
              <w:pStyle w:val="TableText"/>
              <w:spacing w:before="138" w:line="221" w:lineRule="auto"/>
              <w:ind w:left="280"/>
            </w:pPr>
            <w:r>
              <w:rPr>
                <w:spacing w:val="-2"/>
              </w:rPr>
              <w:t>绝缘电阻表</w:t>
            </w:r>
          </w:p>
        </w:tc>
        <w:tc>
          <w:tcPr>
            <w:tcW w:w="1907" w:type="dxa"/>
            <w:vAlign w:val="top"/>
          </w:tcPr>
          <w:p>
            <w:pPr>
              <w:pStyle w:val="TableText"/>
              <w:spacing w:before="135" w:line="216" w:lineRule="auto"/>
              <w:ind w:left="72"/>
            </w:pPr>
            <w:r>
              <w:rPr>
                <w:spacing w:val="-1"/>
              </w:rPr>
              <w:t>输出电压：直流500 V,10级</w:t>
            </w:r>
          </w:p>
        </w:tc>
        <w:tc>
          <w:tcPr>
            <w:tcW w:w="1267" w:type="dxa"/>
            <w:vAlign w:val="top"/>
          </w:tcPr>
          <w:p>
            <w:pPr>
              <w:pStyle w:val="TableText"/>
              <w:spacing w:before="137" w:line="219" w:lineRule="auto"/>
              <w:ind w:left="205"/>
            </w:pPr>
            <w:r>
              <w:rPr>
                <w:spacing w:val="-1"/>
              </w:rPr>
              <w:t>检定绝缘电阻</w:t>
            </w:r>
          </w:p>
        </w:tc>
        <w:tc>
          <w:tcPr>
            <w:tcW w:w="1273" w:type="dxa"/>
            <w:vAlign w:val="top"/>
          </w:tcPr>
          <w:p>
            <w:pPr>
              <w:rPr>
                <w:rFonts w:ascii="Arial"/>
                <w:sz w:val="21"/>
              </w:rPr>
            </w:pPr>
          </w:p>
        </w:tc>
      </w:tr>
      <w:tr>
        <w:tblPrEx>
          <w:tblW w:w="6149" w:type="dxa"/>
          <w:tblInd w:w="20" w:type="dxa"/>
          <w:tblLayout w:type="fixed"/>
        </w:tblPrEx>
        <w:trPr>
          <w:trHeight w:val="686"/>
        </w:trPr>
        <w:tc>
          <w:tcPr>
            <w:tcW w:w="424" w:type="dxa"/>
            <w:vAlign w:val="top"/>
          </w:tcPr>
          <w:p>
            <w:pPr>
              <w:spacing w:line="267" w:lineRule="auto"/>
              <w:rPr>
                <w:rFonts w:ascii="Arial"/>
                <w:sz w:val="21"/>
              </w:rPr>
            </w:pPr>
          </w:p>
          <w:p>
            <w:pPr>
              <w:pStyle w:val="TableText"/>
              <w:spacing w:before="46" w:line="184" w:lineRule="auto"/>
              <w:ind w:left="134"/>
            </w:pPr>
            <w:r>
              <w:rPr>
                <w:spacing w:val="-4"/>
              </w:rPr>
              <w:t>12</w:t>
            </w:r>
          </w:p>
        </w:tc>
        <w:tc>
          <w:tcPr>
            <w:tcW w:w="1278" w:type="dxa"/>
            <w:vAlign w:val="top"/>
          </w:tcPr>
          <w:p>
            <w:pPr>
              <w:pStyle w:val="TableText"/>
              <w:spacing w:before="279" w:line="219" w:lineRule="auto"/>
              <w:ind w:left="211"/>
            </w:pPr>
            <w:r>
              <w:rPr>
                <w:spacing w:val="-1"/>
              </w:rPr>
              <w:t>耐电压试验仪</w:t>
            </w:r>
          </w:p>
        </w:tc>
        <w:tc>
          <w:tcPr>
            <w:tcW w:w="1907" w:type="dxa"/>
            <w:vAlign w:val="top"/>
          </w:tcPr>
          <w:p>
            <w:pPr>
              <w:pStyle w:val="TableText"/>
              <w:spacing w:before="79" w:line="248" w:lineRule="auto"/>
              <w:ind w:left="362" w:right="148" w:hanging="290"/>
            </w:pPr>
            <w:r>
              <w:rPr>
                <w:spacing w:val="-1"/>
              </w:rPr>
              <w:t>输出电压：交流(0～1500)V</w:t>
            </w:r>
            <w:r>
              <w:rPr>
                <w:spacing w:val="10"/>
              </w:rPr>
              <w:t xml:space="preserve"> </w:t>
            </w:r>
            <w:r>
              <w:rPr>
                <w:spacing w:val="-1"/>
              </w:rPr>
              <w:t>频率：(45-55)Hz</w:t>
            </w:r>
          </w:p>
          <w:p>
            <w:pPr>
              <w:pStyle w:val="TableText"/>
              <w:spacing w:before="53" w:line="219" w:lineRule="auto"/>
              <w:ind w:left="72"/>
            </w:pPr>
            <w:r>
              <w:rPr>
                <w:spacing w:val="-1"/>
              </w:rPr>
              <w:t>输出功率：不低于0.25kW</w:t>
            </w:r>
          </w:p>
        </w:tc>
        <w:tc>
          <w:tcPr>
            <w:tcW w:w="1267" w:type="dxa"/>
            <w:vAlign w:val="top"/>
          </w:tcPr>
          <w:p>
            <w:pPr>
              <w:pStyle w:val="TableText"/>
              <w:spacing w:before="279" w:line="219" w:lineRule="auto"/>
              <w:ind w:left="205"/>
            </w:pPr>
            <w:r>
              <w:rPr>
                <w:spacing w:val="-1"/>
              </w:rPr>
              <w:t>检定绝缘强度</w:t>
            </w:r>
          </w:p>
        </w:tc>
        <w:tc>
          <w:tcPr>
            <w:tcW w:w="1273" w:type="dxa"/>
            <w:vAlign w:val="top"/>
          </w:tcPr>
          <w:p>
            <w:pPr>
              <w:rPr>
                <w:rFonts w:ascii="Arial"/>
                <w:sz w:val="21"/>
              </w:rPr>
            </w:pPr>
          </w:p>
        </w:tc>
      </w:tr>
      <w:tr>
        <w:tblPrEx>
          <w:tblW w:w="6149" w:type="dxa"/>
          <w:tblInd w:w="20" w:type="dxa"/>
          <w:tblLayout w:type="fixed"/>
        </w:tblPrEx>
        <w:trPr>
          <w:trHeight w:val="682"/>
        </w:trPr>
        <w:tc>
          <w:tcPr>
            <w:tcW w:w="424" w:type="dxa"/>
            <w:vAlign w:val="top"/>
          </w:tcPr>
          <w:p>
            <w:pPr>
              <w:spacing w:line="261" w:lineRule="auto"/>
              <w:rPr>
                <w:rFonts w:ascii="Arial"/>
                <w:sz w:val="21"/>
              </w:rPr>
            </w:pPr>
          </w:p>
          <w:p>
            <w:pPr>
              <w:pStyle w:val="TableText"/>
              <w:spacing w:before="46" w:line="184" w:lineRule="auto"/>
              <w:ind w:left="134"/>
            </w:pPr>
            <w:r>
              <w:rPr>
                <w:spacing w:val="-4"/>
              </w:rPr>
              <w:t>13</w:t>
            </w:r>
          </w:p>
        </w:tc>
        <w:tc>
          <w:tcPr>
            <w:tcW w:w="1278" w:type="dxa"/>
            <w:vAlign w:val="top"/>
          </w:tcPr>
          <w:p>
            <w:pPr>
              <w:pStyle w:val="TableText"/>
              <w:spacing w:before="273" w:line="219" w:lineRule="auto"/>
              <w:ind w:left="280"/>
            </w:pPr>
            <w:r>
              <w:rPr>
                <w:spacing w:val="-2"/>
              </w:rPr>
              <w:t>交流稳压源</w:t>
            </w:r>
          </w:p>
        </w:tc>
        <w:tc>
          <w:tcPr>
            <w:tcW w:w="1907" w:type="dxa"/>
            <w:vAlign w:val="top"/>
          </w:tcPr>
          <w:p>
            <w:pPr>
              <w:pStyle w:val="TableText"/>
              <w:spacing w:before="73" w:line="219" w:lineRule="auto"/>
              <w:ind w:left="72"/>
            </w:pPr>
            <w:r>
              <w:rPr>
                <w:spacing w:val="-1"/>
              </w:rPr>
              <w:t>输出电压：交流220 V</w:t>
            </w:r>
          </w:p>
          <w:p>
            <w:pPr>
              <w:pStyle w:val="TableText"/>
              <w:spacing w:before="53" w:line="219" w:lineRule="auto"/>
              <w:ind w:left="72"/>
            </w:pPr>
            <w:r>
              <w:rPr>
                <w:spacing w:val="-1"/>
              </w:rPr>
              <w:t>输出功率：不低于0.5 kW</w:t>
            </w:r>
          </w:p>
          <w:p>
            <w:pPr>
              <w:pStyle w:val="TableText"/>
              <w:spacing w:before="43" w:line="219" w:lineRule="auto"/>
              <w:ind w:left="72"/>
            </w:pPr>
            <w:r>
              <w:t>电压稳定度：1%</w:t>
            </w:r>
          </w:p>
        </w:tc>
        <w:tc>
          <w:tcPr>
            <w:tcW w:w="1267" w:type="dxa"/>
            <w:vAlign w:val="top"/>
          </w:tcPr>
          <w:p>
            <w:pPr>
              <w:pStyle w:val="TableText"/>
              <w:spacing w:before="272" w:line="219" w:lineRule="auto"/>
              <w:ind w:left="205"/>
            </w:pPr>
            <w:r>
              <w:rPr>
                <w:spacing w:val="-1"/>
              </w:rPr>
              <w:t>仪表供电电源</w:t>
            </w:r>
          </w:p>
        </w:tc>
        <w:tc>
          <w:tcPr>
            <w:tcW w:w="1273" w:type="dxa"/>
            <w:vAlign w:val="top"/>
          </w:tcPr>
          <w:p>
            <w:pPr>
              <w:rPr>
                <w:rFonts w:ascii="Arial"/>
                <w:sz w:val="21"/>
              </w:rPr>
            </w:pPr>
          </w:p>
        </w:tc>
      </w:tr>
    </w:tbl>
    <w:p>
      <w:pPr>
        <w:spacing w:line="285" w:lineRule="auto"/>
        <w:rPr>
          <w:rFonts w:ascii="Arial"/>
          <w:sz w:val="21"/>
        </w:rPr>
      </w:pPr>
    </w:p>
    <w:p>
      <w:pPr>
        <w:pStyle w:val="BodyText"/>
        <w:spacing w:before="52" w:line="219" w:lineRule="auto"/>
        <w:ind w:left="22"/>
        <w:outlineLvl w:val="0"/>
      </w:pPr>
      <w:r>
        <w:rPr>
          <w:b/>
          <w:bCs/>
          <w:spacing w:val="-4"/>
        </w:rPr>
        <w:t>6.1.2</w:t>
      </w:r>
      <w:r>
        <w:rPr>
          <w:spacing w:val="85"/>
        </w:rPr>
        <w:t xml:space="preserve"> </w:t>
      </w:r>
      <w:r>
        <w:rPr>
          <w:b/>
          <w:bCs/>
          <w:spacing w:val="-4"/>
        </w:rPr>
        <w:t>环境条件</w:t>
      </w:r>
    </w:p>
    <w:p>
      <w:pPr>
        <w:pStyle w:val="BodyText"/>
        <w:spacing w:before="42" w:line="240" w:lineRule="exact"/>
        <w:ind w:left="349"/>
      </w:pPr>
      <w:r>
        <w:rPr>
          <w:spacing w:val="13"/>
          <w:position w:val="5"/>
        </w:rPr>
        <w:t>环境温度：(20+5)℃;</w:t>
      </w:r>
    </w:p>
    <w:p>
      <w:pPr>
        <w:pStyle w:val="BodyText"/>
        <w:spacing w:line="220" w:lineRule="auto"/>
        <w:ind w:left="349"/>
      </w:pPr>
      <w:r>
        <w:rPr>
          <w:spacing w:val="13"/>
        </w:rPr>
        <w:t>相对湿度：45%～75%;</w:t>
      </w:r>
    </w:p>
    <w:p>
      <w:pPr>
        <w:pStyle w:val="BodyText"/>
        <w:spacing w:before="48" w:line="219" w:lineRule="auto"/>
        <w:ind w:left="349"/>
      </w:pPr>
      <w:r>
        <w:rPr>
          <w:spacing w:val="4"/>
        </w:rPr>
        <w:t>仪表的供电电源：电压变化不超过额定值的±1%;频率变化不超过额定值的±1%;</w:t>
      </w:r>
    </w:p>
    <w:p>
      <w:pPr>
        <w:pStyle w:val="BodyText"/>
        <w:spacing w:before="71" w:line="240" w:lineRule="exact"/>
        <w:ind w:left="349"/>
      </w:pPr>
      <w:r>
        <w:rPr>
          <w:spacing w:val="1"/>
          <w:position w:val="5"/>
        </w:rPr>
        <w:t>除地磁场外，无影响仪表正常检定的外磁场。</w:t>
      </w:r>
    </w:p>
    <w:p>
      <w:pPr>
        <w:pStyle w:val="BodyText"/>
        <w:spacing w:line="219" w:lineRule="auto"/>
        <w:ind w:left="10"/>
      </w:pPr>
      <w:r>
        <w:rPr>
          <w:spacing w:val="1"/>
        </w:rPr>
        <w:t>6.2</w:t>
      </w:r>
      <w:r>
        <w:rPr>
          <w:spacing w:val="72"/>
        </w:rPr>
        <w:t xml:space="preserve"> </w:t>
      </w:r>
      <w:r>
        <w:rPr>
          <w:spacing w:val="1"/>
        </w:rPr>
        <w:t>检定项目</w:t>
      </w:r>
    </w:p>
    <w:p>
      <w:pPr>
        <w:pStyle w:val="BodyText"/>
        <w:spacing w:before="50" w:line="219" w:lineRule="auto"/>
        <w:ind w:left="349"/>
      </w:pPr>
      <w:r>
        <w:rPr>
          <w:spacing w:val="3"/>
        </w:rPr>
        <w:t>仪表各控制管理阶段的检定项目见表3。</w:t>
      </w:r>
    </w:p>
    <w:p>
      <w:pPr>
        <w:pStyle w:val="BodyText"/>
        <w:spacing w:before="60" w:line="221" w:lineRule="auto"/>
        <w:ind w:left="2980"/>
        <w:rPr>
          <w:sz w:val="13"/>
          <w:szCs w:val="13"/>
        </w:rPr>
      </w:pPr>
      <w:r>
        <w:rPr>
          <w:spacing w:val="-3"/>
          <w:sz w:val="13"/>
          <w:szCs w:val="13"/>
        </w:rPr>
        <w:t>表</w:t>
      </w:r>
      <w:r>
        <w:rPr>
          <w:spacing w:val="10"/>
          <w:sz w:val="13"/>
          <w:szCs w:val="13"/>
        </w:rPr>
        <w:t xml:space="preserve"> </w:t>
      </w:r>
      <w:r>
        <w:rPr>
          <w:spacing w:val="-3"/>
          <w:sz w:val="13"/>
          <w:szCs w:val="13"/>
        </w:rPr>
        <w:t>3</w:t>
      </w:r>
    </w:p>
    <w:tbl>
      <w:tblPr>
        <w:tblStyle w:val="TableNormal3"/>
        <w:tblW w:w="615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770"/>
        <w:gridCol w:w="1138"/>
        <w:gridCol w:w="1118"/>
        <w:gridCol w:w="1133"/>
      </w:tblGrid>
      <w:tr>
        <w:tblPrEx>
          <w:tblW w:w="615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5"/>
        </w:trPr>
        <w:tc>
          <w:tcPr>
            <w:tcW w:w="2770" w:type="dxa"/>
            <w:vAlign w:val="top"/>
          </w:tcPr>
          <w:p>
            <w:pPr>
              <w:pStyle w:val="TableText"/>
              <w:spacing w:before="90" w:line="219" w:lineRule="auto"/>
              <w:ind w:left="1104"/>
            </w:pPr>
            <w:r>
              <w:rPr>
                <w:spacing w:val="6"/>
              </w:rPr>
              <w:t>检定项目</w:t>
            </w:r>
          </w:p>
        </w:tc>
        <w:tc>
          <w:tcPr>
            <w:tcW w:w="1138" w:type="dxa"/>
            <w:vAlign w:val="top"/>
          </w:tcPr>
          <w:p>
            <w:pPr>
              <w:pStyle w:val="TableText"/>
              <w:spacing w:before="90" w:line="219" w:lineRule="auto"/>
              <w:ind w:left="285"/>
            </w:pPr>
            <w:r>
              <w:rPr>
                <w:spacing w:val="-2"/>
              </w:rPr>
              <w:t>首次检定</w:t>
            </w:r>
          </w:p>
        </w:tc>
        <w:tc>
          <w:tcPr>
            <w:tcW w:w="1118" w:type="dxa"/>
            <w:vAlign w:val="top"/>
          </w:tcPr>
          <w:p>
            <w:pPr>
              <w:pStyle w:val="TableText"/>
              <w:spacing w:before="90" w:line="219" w:lineRule="auto"/>
              <w:ind w:left="276"/>
            </w:pPr>
            <w:r>
              <w:rPr>
                <w:spacing w:val="-2"/>
              </w:rPr>
              <w:t>后续检定</w:t>
            </w:r>
          </w:p>
        </w:tc>
        <w:tc>
          <w:tcPr>
            <w:tcW w:w="1133" w:type="dxa"/>
            <w:vAlign w:val="top"/>
          </w:tcPr>
          <w:p>
            <w:pPr>
              <w:pStyle w:val="TableText"/>
              <w:spacing w:before="90" w:line="219" w:lineRule="auto"/>
              <w:ind w:left="209"/>
            </w:pPr>
            <w:r>
              <w:rPr>
                <w:spacing w:val="-1"/>
              </w:rPr>
              <w:t>使用中检验</w:t>
            </w:r>
          </w:p>
        </w:tc>
      </w:tr>
      <w:tr>
        <w:tblPrEx>
          <w:tblW w:w="6159" w:type="dxa"/>
          <w:tblInd w:w="10" w:type="dxa"/>
          <w:tblLayout w:type="fixed"/>
        </w:tblPrEx>
        <w:trPr>
          <w:trHeight w:val="299"/>
        </w:trPr>
        <w:tc>
          <w:tcPr>
            <w:tcW w:w="2770" w:type="dxa"/>
            <w:vAlign w:val="top"/>
          </w:tcPr>
          <w:p>
            <w:pPr>
              <w:pStyle w:val="TableText"/>
              <w:spacing w:before="74" w:line="219" w:lineRule="auto"/>
              <w:ind w:left="64"/>
            </w:pPr>
            <w:r>
              <w:rPr>
                <w:spacing w:val="-1"/>
              </w:rPr>
              <w:t>4.1  指示基本误差</w:t>
            </w:r>
          </w:p>
        </w:tc>
        <w:tc>
          <w:tcPr>
            <w:tcW w:w="1138" w:type="dxa"/>
            <w:vAlign w:val="top"/>
          </w:tcPr>
          <w:p>
            <w:pPr>
              <w:pStyle w:val="TableText"/>
              <w:spacing w:before="105" w:line="156" w:lineRule="exact"/>
              <w:ind w:left="534"/>
              <w:rPr>
                <w:sz w:val="11"/>
                <w:szCs w:val="11"/>
              </w:rPr>
            </w:pPr>
            <w:r>
              <w:rPr>
                <w:position w:val="1"/>
                <w:sz w:val="11"/>
                <w:szCs w:val="11"/>
              </w:rPr>
              <w:t>+</w:t>
            </w:r>
          </w:p>
        </w:tc>
        <w:tc>
          <w:tcPr>
            <w:tcW w:w="1118" w:type="dxa"/>
            <w:vAlign w:val="top"/>
          </w:tcPr>
          <w:p>
            <w:pPr>
              <w:pStyle w:val="TableText"/>
              <w:spacing w:before="105" w:line="156" w:lineRule="exact"/>
              <w:ind w:left="526"/>
              <w:rPr>
                <w:sz w:val="11"/>
                <w:szCs w:val="11"/>
              </w:rPr>
            </w:pPr>
            <w:r>
              <w:rPr>
                <w:position w:val="1"/>
                <w:sz w:val="11"/>
                <w:szCs w:val="11"/>
              </w:rPr>
              <w:t>+</w:t>
            </w:r>
          </w:p>
        </w:tc>
        <w:tc>
          <w:tcPr>
            <w:tcW w:w="1133" w:type="dxa"/>
            <w:vAlign w:val="top"/>
          </w:tcPr>
          <w:p>
            <w:pPr>
              <w:pStyle w:val="TableText"/>
              <w:spacing w:before="105" w:line="156" w:lineRule="exact"/>
              <w:ind w:left="528"/>
              <w:rPr>
                <w:sz w:val="11"/>
                <w:szCs w:val="11"/>
              </w:rPr>
            </w:pPr>
            <w:r>
              <w:rPr>
                <w:position w:val="1"/>
                <w:sz w:val="11"/>
                <w:szCs w:val="11"/>
              </w:rPr>
              <w:t>+</w:t>
            </w:r>
          </w:p>
        </w:tc>
      </w:tr>
      <w:tr>
        <w:tblPrEx>
          <w:tblW w:w="6159" w:type="dxa"/>
          <w:tblInd w:w="10" w:type="dxa"/>
          <w:tblLayout w:type="fixed"/>
        </w:tblPrEx>
        <w:trPr>
          <w:trHeight w:val="310"/>
        </w:trPr>
        <w:tc>
          <w:tcPr>
            <w:tcW w:w="2770" w:type="dxa"/>
            <w:vAlign w:val="top"/>
          </w:tcPr>
          <w:p>
            <w:pPr>
              <w:pStyle w:val="TableText"/>
              <w:spacing w:before="87" w:line="220" w:lineRule="auto"/>
              <w:ind w:left="64"/>
            </w:pPr>
            <w:r>
              <w:rPr>
                <w:spacing w:val="-3"/>
              </w:rPr>
              <w:t>4.2</w:t>
            </w:r>
            <w:r>
              <w:rPr>
                <w:spacing w:val="9"/>
              </w:rPr>
              <w:t xml:space="preserve">  </w:t>
            </w:r>
            <w:r>
              <w:rPr>
                <w:spacing w:val="-3"/>
              </w:rPr>
              <w:t>回程误差</w:t>
            </w:r>
          </w:p>
        </w:tc>
        <w:tc>
          <w:tcPr>
            <w:tcW w:w="1138" w:type="dxa"/>
            <w:vAlign w:val="top"/>
          </w:tcPr>
          <w:p>
            <w:pPr>
              <w:pStyle w:val="TableText"/>
              <w:spacing w:before="106" w:line="156" w:lineRule="exact"/>
              <w:ind w:left="534"/>
              <w:rPr>
                <w:sz w:val="11"/>
                <w:szCs w:val="11"/>
              </w:rPr>
            </w:pPr>
            <w:r>
              <w:rPr>
                <w:position w:val="1"/>
                <w:sz w:val="11"/>
                <w:szCs w:val="11"/>
              </w:rPr>
              <w:t>+</w:t>
            </w:r>
          </w:p>
        </w:tc>
        <w:tc>
          <w:tcPr>
            <w:tcW w:w="1118" w:type="dxa"/>
            <w:vAlign w:val="top"/>
          </w:tcPr>
          <w:p>
            <w:pPr>
              <w:pStyle w:val="TableText"/>
              <w:spacing w:before="106" w:line="156" w:lineRule="exact"/>
              <w:ind w:left="526"/>
              <w:rPr>
                <w:sz w:val="11"/>
                <w:szCs w:val="11"/>
              </w:rPr>
            </w:pPr>
            <w:r>
              <w:rPr>
                <w:position w:val="1"/>
                <w:sz w:val="11"/>
                <w:szCs w:val="11"/>
              </w:rPr>
              <w:t>+</w:t>
            </w:r>
          </w:p>
        </w:tc>
        <w:tc>
          <w:tcPr>
            <w:tcW w:w="1133" w:type="dxa"/>
            <w:vAlign w:val="top"/>
          </w:tcPr>
          <w:p>
            <w:pPr>
              <w:pStyle w:val="TableText"/>
              <w:spacing w:before="147" w:line="54" w:lineRule="exact"/>
              <w:ind w:left="528"/>
              <w:rPr>
                <w:sz w:val="7"/>
                <w:szCs w:val="7"/>
              </w:rPr>
            </w:pPr>
            <w:r>
              <w:rPr>
                <w:position w:val="-1"/>
                <w:sz w:val="7"/>
                <w:szCs w:val="7"/>
              </w:rPr>
              <w:t>一</w:t>
            </w:r>
          </w:p>
        </w:tc>
      </w:tr>
      <w:tr>
        <w:tblPrEx>
          <w:tblW w:w="6159" w:type="dxa"/>
          <w:tblInd w:w="10" w:type="dxa"/>
          <w:tblLayout w:type="fixed"/>
        </w:tblPrEx>
        <w:trPr>
          <w:trHeight w:val="299"/>
        </w:trPr>
        <w:tc>
          <w:tcPr>
            <w:tcW w:w="2770" w:type="dxa"/>
            <w:vAlign w:val="top"/>
          </w:tcPr>
          <w:p>
            <w:pPr>
              <w:pStyle w:val="TableText"/>
              <w:spacing w:before="76" w:line="219" w:lineRule="auto"/>
              <w:ind w:left="64"/>
            </w:pPr>
            <w:r>
              <w:rPr>
                <w:spacing w:val="-1"/>
              </w:rPr>
              <w:t>4.3  位式控制仪表</w:t>
            </w:r>
          </w:p>
        </w:tc>
        <w:tc>
          <w:tcPr>
            <w:tcW w:w="1138" w:type="dxa"/>
            <w:vAlign w:val="top"/>
          </w:tcPr>
          <w:p>
            <w:pPr>
              <w:rPr>
                <w:rFonts w:ascii="Arial"/>
                <w:sz w:val="21"/>
              </w:rPr>
            </w:pPr>
          </w:p>
        </w:tc>
        <w:tc>
          <w:tcPr>
            <w:tcW w:w="1118" w:type="dxa"/>
            <w:vAlign w:val="top"/>
          </w:tcPr>
          <w:p>
            <w:pPr>
              <w:rPr>
                <w:rFonts w:ascii="Arial"/>
                <w:sz w:val="21"/>
              </w:rPr>
            </w:pPr>
          </w:p>
        </w:tc>
        <w:tc>
          <w:tcPr>
            <w:tcW w:w="1133" w:type="dxa"/>
            <w:vAlign w:val="top"/>
          </w:tcPr>
          <w:p>
            <w:pPr>
              <w:rPr>
                <w:rFonts w:ascii="Arial"/>
                <w:sz w:val="21"/>
              </w:rPr>
            </w:pPr>
          </w:p>
        </w:tc>
      </w:tr>
    </w:tbl>
    <w:p>
      <w:pPr>
        <w:sectPr>
          <w:headerReference w:type="default" r:id="rId31"/>
          <w:footerReference w:type="default" r:id="rId32"/>
          <w:pgSz w:w="7200" w:h="10460"/>
          <w:pgMar w:top="760" w:right="519" w:bottom="616" w:left="460" w:header="562" w:footer="508" w:gutter="0"/>
          <w:pgNumType w:start="13"/>
          <w:cols w:space="708"/>
        </w:sectPr>
      </w:pPr>
    </w:p>
    <w:tbl>
      <w:tblPr>
        <w:tblStyle w:val="TableNormal4"/>
        <w:tblW w:w="615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770"/>
        <w:gridCol w:w="1138"/>
        <w:gridCol w:w="1118"/>
        <w:gridCol w:w="1133"/>
      </w:tblGrid>
      <w:tr>
        <w:tblPrEx>
          <w:tblW w:w="6159"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9"/>
        </w:trPr>
        <w:tc>
          <w:tcPr>
            <w:tcW w:w="2770" w:type="dxa"/>
            <w:vAlign w:val="top"/>
          </w:tcPr>
          <w:p>
            <w:pPr>
              <w:pStyle w:val="TableText"/>
              <w:spacing w:before="88" w:line="220" w:lineRule="auto"/>
              <w:ind w:left="64"/>
            </w:pPr>
            <w:r>
              <w:rPr>
                <w:spacing w:val="-1"/>
              </w:rPr>
              <w:t>4.3.1  设定点误差</w:t>
            </w:r>
          </w:p>
        </w:tc>
        <w:tc>
          <w:tcPr>
            <w:tcW w:w="1138" w:type="dxa"/>
            <w:vAlign w:val="top"/>
          </w:tcPr>
          <w:p>
            <w:pPr>
              <w:pStyle w:val="TableText"/>
              <w:spacing w:before="107" w:line="156" w:lineRule="exact"/>
              <w:ind w:left="534"/>
              <w:rPr>
                <w:sz w:val="11"/>
                <w:szCs w:val="11"/>
              </w:rPr>
            </w:pPr>
            <w:r>
              <w:rPr>
                <w:position w:val="1"/>
                <w:sz w:val="11"/>
                <w:szCs w:val="11"/>
              </w:rPr>
              <w:t>+</w:t>
            </w:r>
          </w:p>
        </w:tc>
        <w:tc>
          <w:tcPr>
            <w:tcW w:w="1118" w:type="dxa"/>
            <w:vAlign w:val="top"/>
          </w:tcPr>
          <w:p>
            <w:pPr>
              <w:pStyle w:val="TableText"/>
              <w:spacing w:before="107" w:line="156" w:lineRule="exact"/>
              <w:ind w:left="526"/>
              <w:rPr>
                <w:sz w:val="11"/>
                <w:szCs w:val="11"/>
              </w:rPr>
            </w:pPr>
            <w:r>
              <w:rPr>
                <w:position w:val="1"/>
                <w:sz w:val="11"/>
                <w:szCs w:val="11"/>
              </w:rPr>
              <w:t>+</w:t>
            </w:r>
          </w:p>
        </w:tc>
        <w:tc>
          <w:tcPr>
            <w:tcW w:w="1133" w:type="dxa"/>
            <w:vAlign w:val="top"/>
          </w:tcPr>
          <w:p>
            <w:pPr>
              <w:pStyle w:val="TableText"/>
              <w:spacing w:before="115" w:line="221" w:lineRule="auto"/>
              <w:ind w:left="528"/>
              <w:rPr>
                <w:sz w:val="7"/>
                <w:szCs w:val="7"/>
              </w:rPr>
            </w:pPr>
            <w:r>
              <w:rPr>
                <w:sz w:val="7"/>
                <w:szCs w:val="7"/>
              </w:rPr>
              <w:t>十</w:t>
            </w:r>
          </w:p>
        </w:tc>
      </w:tr>
      <w:tr>
        <w:tblPrEx>
          <w:tblW w:w="6159" w:type="dxa"/>
          <w:tblInd w:w="10" w:type="dxa"/>
          <w:tblLayout w:type="fixed"/>
        </w:tblPrEx>
        <w:trPr>
          <w:trHeight w:val="299"/>
        </w:trPr>
        <w:tc>
          <w:tcPr>
            <w:tcW w:w="2770" w:type="dxa"/>
            <w:vAlign w:val="top"/>
          </w:tcPr>
          <w:p>
            <w:pPr>
              <w:pStyle w:val="TableText"/>
              <w:spacing w:before="79" w:line="220" w:lineRule="auto"/>
              <w:ind w:left="64"/>
            </w:pPr>
            <w:r>
              <w:rPr>
                <w:spacing w:val="4"/>
              </w:rPr>
              <w:t>4</w:t>
            </w:r>
            <w:r>
              <w:rPr>
                <w:spacing w:val="-29"/>
              </w:rPr>
              <w:t xml:space="preserve"> </w:t>
            </w:r>
            <w:r>
              <w:rPr>
                <w:spacing w:val="4"/>
              </w:rPr>
              <w:t>.</w:t>
            </w:r>
            <w:r>
              <w:rPr>
                <w:spacing w:val="-35"/>
              </w:rPr>
              <w:t xml:space="preserve"> </w:t>
            </w:r>
            <w:r>
              <w:rPr>
                <w:spacing w:val="4"/>
              </w:rPr>
              <w:t>3</w:t>
            </w:r>
            <w:r>
              <w:rPr>
                <w:spacing w:val="-35"/>
              </w:rPr>
              <w:t xml:space="preserve"> </w:t>
            </w:r>
            <w:r>
              <w:rPr>
                <w:spacing w:val="4"/>
              </w:rPr>
              <w:t>.</w:t>
            </w:r>
            <w:r>
              <w:rPr>
                <w:spacing w:val="-37"/>
              </w:rPr>
              <w:t xml:space="preserve"> </w:t>
            </w:r>
            <w:r>
              <w:rPr>
                <w:spacing w:val="4"/>
              </w:rPr>
              <w:t>2切换差</w:t>
            </w:r>
          </w:p>
        </w:tc>
        <w:tc>
          <w:tcPr>
            <w:tcW w:w="1138" w:type="dxa"/>
            <w:vAlign w:val="top"/>
          </w:tcPr>
          <w:p>
            <w:pPr>
              <w:pStyle w:val="TableText"/>
              <w:spacing w:before="108" w:line="156" w:lineRule="exact"/>
              <w:ind w:left="534"/>
              <w:rPr>
                <w:sz w:val="11"/>
                <w:szCs w:val="11"/>
              </w:rPr>
            </w:pPr>
            <w:r>
              <w:rPr>
                <w:position w:val="1"/>
                <w:sz w:val="11"/>
                <w:szCs w:val="11"/>
              </w:rPr>
              <w:t>+</w:t>
            </w:r>
          </w:p>
        </w:tc>
        <w:tc>
          <w:tcPr>
            <w:tcW w:w="1118" w:type="dxa"/>
            <w:vAlign w:val="top"/>
          </w:tcPr>
          <w:p>
            <w:pPr>
              <w:pStyle w:val="TableText"/>
              <w:spacing w:before="108" w:line="156" w:lineRule="exact"/>
              <w:ind w:left="526"/>
              <w:rPr>
                <w:sz w:val="11"/>
                <w:szCs w:val="11"/>
              </w:rPr>
            </w:pPr>
            <w:r>
              <w:rPr>
                <w:position w:val="1"/>
                <w:sz w:val="11"/>
                <w:szCs w:val="11"/>
              </w:rPr>
              <w:t>+</w:t>
            </w:r>
          </w:p>
        </w:tc>
        <w:tc>
          <w:tcPr>
            <w:tcW w:w="1133" w:type="dxa"/>
            <w:vAlign w:val="top"/>
          </w:tcPr>
          <w:p>
            <w:pPr>
              <w:pStyle w:val="TableText"/>
              <w:spacing w:before="149" w:line="54" w:lineRule="exact"/>
              <w:ind w:left="528"/>
              <w:rPr>
                <w:sz w:val="7"/>
                <w:szCs w:val="7"/>
              </w:rPr>
            </w:pPr>
            <w:r>
              <w:rPr>
                <w:position w:val="-1"/>
                <w:sz w:val="7"/>
                <w:szCs w:val="7"/>
              </w:rPr>
              <w:t>一</w:t>
            </w:r>
          </w:p>
        </w:tc>
      </w:tr>
      <w:tr>
        <w:tblPrEx>
          <w:tblW w:w="6159" w:type="dxa"/>
          <w:tblInd w:w="10" w:type="dxa"/>
          <w:tblLayout w:type="fixed"/>
        </w:tblPrEx>
        <w:trPr>
          <w:trHeight w:val="299"/>
        </w:trPr>
        <w:tc>
          <w:tcPr>
            <w:tcW w:w="2770" w:type="dxa"/>
            <w:vAlign w:val="top"/>
          </w:tcPr>
          <w:p>
            <w:pPr>
              <w:pStyle w:val="TableText"/>
              <w:spacing w:before="79" w:line="219" w:lineRule="auto"/>
              <w:ind w:left="64"/>
            </w:pPr>
            <w:r>
              <w:rPr>
                <w:spacing w:val="-2"/>
              </w:rPr>
              <w:t>4.4</w:t>
            </w:r>
            <w:r>
              <w:rPr>
                <w:spacing w:val="8"/>
              </w:rPr>
              <w:t xml:space="preserve">  </w:t>
            </w:r>
            <w:r>
              <w:rPr>
                <w:spacing w:val="-2"/>
              </w:rPr>
              <w:t>时间比例控制仪表</w:t>
            </w:r>
          </w:p>
        </w:tc>
        <w:tc>
          <w:tcPr>
            <w:tcW w:w="1138" w:type="dxa"/>
            <w:vAlign w:val="top"/>
          </w:tcPr>
          <w:p>
            <w:pPr>
              <w:rPr>
                <w:rFonts w:ascii="Arial"/>
                <w:sz w:val="21"/>
              </w:rPr>
            </w:pPr>
          </w:p>
        </w:tc>
        <w:tc>
          <w:tcPr>
            <w:tcW w:w="1118" w:type="dxa"/>
            <w:vAlign w:val="top"/>
          </w:tcPr>
          <w:p>
            <w:pPr>
              <w:rPr>
                <w:rFonts w:ascii="Arial"/>
                <w:sz w:val="21"/>
              </w:rPr>
            </w:pPr>
          </w:p>
        </w:tc>
        <w:tc>
          <w:tcPr>
            <w:tcW w:w="1133" w:type="dxa"/>
            <w:vAlign w:val="top"/>
          </w:tcPr>
          <w:p>
            <w:pPr>
              <w:rPr>
                <w:rFonts w:ascii="Arial"/>
                <w:sz w:val="21"/>
              </w:rPr>
            </w:pPr>
          </w:p>
        </w:tc>
      </w:tr>
      <w:tr>
        <w:tblPrEx>
          <w:tblW w:w="6159" w:type="dxa"/>
          <w:tblInd w:w="10" w:type="dxa"/>
          <w:tblLayout w:type="fixed"/>
        </w:tblPrEx>
        <w:trPr>
          <w:trHeight w:val="309"/>
        </w:trPr>
        <w:tc>
          <w:tcPr>
            <w:tcW w:w="2770" w:type="dxa"/>
            <w:vAlign w:val="top"/>
          </w:tcPr>
          <w:p>
            <w:pPr>
              <w:pStyle w:val="TableText"/>
              <w:spacing w:before="91" w:line="220" w:lineRule="auto"/>
              <w:ind w:left="64"/>
            </w:pPr>
            <w:r>
              <w:rPr>
                <w:spacing w:val="-1"/>
              </w:rPr>
              <w:t>4.4.1  设定点误差</w:t>
            </w:r>
          </w:p>
        </w:tc>
        <w:tc>
          <w:tcPr>
            <w:tcW w:w="1138" w:type="dxa"/>
            <w:vAlign w:val="top"/>
          </w:tcPr>
          <w:p>
            <w:pPr>
              <w:pStyle w:val="TableText"/>
              <w:spacing w:before="110" w:line="156" w:lineRule="exact"/>
              <w:ind w:left="534"/>
              <w:rPr>
                <w:sz w:val="11"/>
                <w:szCs w:val="11"/>
              </w:rPr>
            </w:pPr>
            <w:r>
              <w:rPr>
                <w:position w:val="1"/>
                <w:sz w:val="11"/>
                <w:szCs w:val="11"/>
              </w:rPr>
              <w:t>+</w:t>
            </w:r>
          </w:p>
        </w:tc>
        <w:tc>
          <w:tcPr>
            <w:tcW w:w="1118" w:type="dxa"/>
            <w:vAlign w:val="top"/>
          </w:tcPr>
          <w:p>
            <w:pPr>
              <w:pStyle w:val="TableText"/>
              <w:spacing w:before="110" w:line="156" w:lineRule="exact"/>
              <w:ind w:left="526"/>
              <w:rPr>
                <w:sz w:val="11"/>
                <w:szCs w:val="11"/>
              </w:rPr>
            </w:pPr>
            <w:r>
              <w:rPr>
                <w:position w:val="1"/>
                <w:sz w:val="11"/>
                <w:szCs w:val="11"/>
              </w:rPr>
              <w:t>+</w:t>
            </w:r>
          </w:p>
        </w:tc>
        <w:tc>
          <w:tcPr>
            <w:tcW w:w="1133" w:type="dxa"/>
            <w:vAlign w:val="top"/>
          </w:tcPr>
          <w:p>
            <w:pPr>
              <w:pStyle w:val="TableText"/>
              <w:spacing w:before="124" w:line="99" w:lineRule="exact"/>
              <w:ind w:left="538"/>
              <w:rPr>
                <w:sz w:val="7"/>
                <w:szCs w:val="7"/>
              </w:rPr>
            </w:pPr>
            <w:r>
              <w:rPr>
                <w:sz w:val="7"/>
                <w:szCs w:val="7"/>
              </w:rPr>
              <w:t>+</w:t>
            </w:r>
          </w:p>
        </w:tc>
      </w:tr>
      <w:tr>
        <w:tblPrEx>
          <w:tblW w:w="6159" w:type="dxa"/>
          <w:tblInd w:w="10" w:type="dxa"/>
          <w:tblLayout w:type="fixed"/>
        </w:tblPrEx>
        <w:trPr>
          <w:trHeight w:val="299"/>
        </w:trPr>
        <w:tc>
          <w:tcPr>
            <w:tcW w:w="2770" w:type="dxa"/>
            <w:vAlign w:val="top"/>
          </w:tcPr>
          <w:p>
            <w:pPr>
              <w:pStyle w:val="TableText"/>
              <w:spacing w:before="81" w:line="219" w:lineRule="auto"/>
              <w:ind w:left="64"/>
            </w:pPr>
            <w:r>
              <w:rPr>
                <w:spacing w:val="-3"/>
              </w:rPr>
              <w:t>4.4.2</w:t>
            </w:r>
            <w:r>
              <w:rPr>
                <w:spacing w:val="12"/>
              </w:rPr>
              <w:t xml:space="preserve">  </w:t>
            </w:r>
            <w:r>
              <w:rPr>
                <w:spacing w:val="-3"/>
              </w:rPr>
              <w:t>比例带</w:t>
            </w:r>
          </w:p>
        </w:tc>
        <w:tc>
          <w:tcPr>
            <w:tcW w:w="1138" w:type="dxa"/>
            <w:vAlign w:val="top"/>
          </w:tcPr>
          <w:p>
            <w:pPr>
              <w:pStyle w:val="TableText"/>
              <w:spacing w:before="119" w:line="221" w:lineRule="auto"/>
              <w:ind w:left="524"/>
              <w:rPr>
                <w:sz w:val="7"/>
                <w:szCs w:val="7"/>
              </w:rPr>
            </w:pPr>
            <w:r>
              <w:rPr>
                <w:sz w:val="7"/>
                <w:szCs w:val="7"/>
              </w:rPr>
              <w:t>十</w:t>
            </w:r>
          </w:p>
        </w:tc>
        <w:tc>
          <w:tcPr>
            <w:tcW w:w="1118" w:type="dxa"/>
            <w:vAlign w:val="top"/>
          </w:tcPr>
          <w:p>
            <w:pPr>
              <w:pStyle w:val="TableText"/>
              <w:spacing w:before="118" w:line="220" w:lineRule="auto"/>
              <w:ind w:left="526"/>
              <w:rPr>
                <w:sz w:val="6"/>
                <w:szCs w:val="6"/>
              </w:rPr>
            </w:pPr>
            <w:r>
              <w:rPr>
                <w:sz w:val="6"/>
                <w:szCs w:val="6"/>
              </w:rPr>
              <w:t>慢</w:t>
            </w:r>
          </w:p>
        </w:tc>
        <w:tc>
          <w:tcPr>
            <w:tcW w:w="1133" w:type="dxa"/>
            <w:vAlign w:val="top"/>
          </w:tcPr>
          <w:p>
            <w:pPr>
              <w:pStyle w:val="TableText"/>
              <w:spacing w:before="152" w:line="54" w:lineRule="exact"/>
              <w:ind w:left="528"/>
              <w:rPr>
                <w:sz w:val="7"/>
                <w:szCs w:val="7"/>
              </w:rPr>
            </w:pPr>
            <w:r>
              <w:rPr>
                <w:position w:val="-1"/>
                <w:sz w:val="7"/>
                <w:szCs w:val="7"/>
              </w:rPr>
              <w:t>一</w:t>
            </w:r>
          </w:p>
        </w:tc>
      </w:tr>
      <w:tr>
        <w:tblPrEx>
          <w:tblW w:w="6159" w:type="dxa"/>
          <w:tblInd w:w="10" w:type="dxa"/>
          <w:tblLayout w:type="fixed"/>
        </w:tblPrEx>
        <w:trPr>
          <w:trHeight w:val="309"/>
        </w:trPr>
        <w:tc>
          <w:tcPr>
            <w:tcW w:w="2770" w:type="dxa"/>
            <w:vAlign w:val="top"/>
          </w:tcPr>
          <w:p>
            <w:pPr>
              <w:pStyle w:val="TableText"/>
              <w:spacing w:before="92" w:line="219" w:lineRule="auto"/>
              <w:ind w:left="64"/>
            </w:pPr>
            <w:r>
              <w:rPr>
                <w:spacing w:val="-1"/>
              </w:rPr>
              <w:t>4.4.3  零周期</w:t>
            </w:r>
          </w:p>
        </w:tc>
        <w:tc>
          <w:tcPr>
            <w:tcW w:w="1138" w:type="dxa"/>
            <w:vAlign w:val="top"/>
          </w:tcPr>
          <w:p>
            <w:pPr>
              <w:pStyle w:val="TableText"/>
              <w:spacing w:before="112" w:line="156" w:lineRule="exact"/>
              <w:ind w:left="534"/>
              <w:rPr>
                <w:sz w:val="11"/>
                <w:szCs w:val="11"/>
              </w:rPr>
            </w:pPr>
            <w:r>
              <w:rPr>
                <w:position w:val="1"/>
                <w:sz w:val="11"/>
                <w:szCs w:val="11"/>
              </w:rPr>
              <w:t>+</w:t>
            </w:r>
          </w:p>
        </w:tc>
        <w:tc>
          <w:tcPr>
            <w:tcW w:w="1118" w:type="dxa"/>
            <w:vAlign w:val="top"/>
          </w:tcPr>
          <w:p>
            <w:pPr>
              <w:pStyle w:val="TableText"/>
              <w:spacing w:before="129" w:line="219" w:lineRule="auto"/>
              <w:ind w:left="526"/>
              <w:rPr>
                <w:sz w:val="6"/>
                <w:szCs w:val="6"/>
              </w:rPr>
            </w:pPr>
            <w:r>
              <w:rPr>
                <w:sz w:val="6"/>
                <w:szCs w:val="6"/>
              </w:rPr>
              <w:t>共</w:t>
            </w:r>
          </w:p>
        </w:tc>
        <w:tc>
          <w:tcPr>
            <w:tcW w:w="1133" w:type="dxa"/>
            <w:vAlign w:val="top"/>
          </w:tcPr>
          <w:p>
            <w:pPr>
              <w:pStyle w:val="TableText"/>
              <w:spacing w:before="153" w:line="54" w:lineRule="exact"/>
              <w:ind w:left="528"/>
              <w:rPr>
                <w:sz w:val="7"/>
                <w:szCs w:val="7"/>
              </w:rPr>
            </w:pPr>
            <w:r>
              <w:rPr>
                <w:position w:val="-1"/>
                <w:sz w:val="7"/>
                <w:szCs w:val="7"/>
              </w:rPr>
              <w:t>一</w:t>
            </w:r>
          </w:p>
        </w:tc>
      </w:tr>
      <w:tr>
        <w:tblPrEx>
          <w:tblW w:w="6159" w:type="dxa"/>
          <w:tblInd w:w="10" w:type="dxa"/>
          <w:tblLayout w:type="fixed"/>
        </w:tblPrEx>
        <w:trPr>
          <w:trHeight w:val="299"/>
        </w:trPr>
        <w:tc>
          <w:tcPr>
            <w:tcW w:w="2770" w:type="dxa"/>
            <w:vAlign w:val="top"/>
          </w:tcPr>
          <w:p>
            <w:pPr>
              <w:pStyle w:val="TableText"/>
              <w:spacing w:before="84" w:line="220" w:lineRule="auto"/>
              <w:ind w:left="64"/>
            </w:pPr>
            <w:r>
              <w:rPr>
                <w:spacing w:val="-1"/>
              </w:rPr>
              <w:t>4.4.4  手动再调</w:t>
            </w:r>
          </w:p>
        </w:tc>
        <w:tc>
          <w:tcPr>
            <w:tcW w:w="1138" w:type="dxa"/>
            <w:vAlign w:val="top"/>
          </w:tcPr>
          <w:p>
            <w:pPr>
              <w:pStyle w:val="TableText"/>
              <w:spacing w:before="113" w:line="156" w:lineRule="exact"/>
              <w:ind w:left="534"/>
              <w:rPr>
                <w:sz w:val="11"/>
                <w:szCs w:val="11"/>
              </w:rPr>
            </w:pPr>
            <w:r>
              <w:rPr>
                <w:position w:val="1"/>
                <w:sz w:val="11"/>
                <w:szCs w:val="11"/>
              </w:rPr>
              <w:t>+</w:t>
            </w:r>
          </w:p>
        </w:tc>
        <w:tc>
          <w:tcPr>
            <w:tcW w:w="1118" w:type="dxa"/>
            <w:vAlign w:val="top"/>
          </w:tcPr>
          <w:p>
            <w:pPr>
              <w:pStyle w:val="TableText"/>
              <w:spacing w:before="127"/>
              <w:ind w:left="536"/>
              <w:rPr>
                <w:sz w:val="7"/>
                <w:szCs w:val="7"/>
              </w:rPr>
            </w:pPr>
            <w:r>
              <w:rPr>
                <w:sz w:val="7"/>
                <w:szCs w:val="7"/>
              </w:rPr>
              <w:t>#</w:t>
            </w:r>
          </w:p>
        </w:tc>
        <w:tc>
          <w:tcPr>
            <w:tcW w:w="1133" w:type="dxa"/>
            <w:vAlign w:val="top"/>
          </w:tcPr>
          <w:p>
            <w:pPr>
              <w:pStyle w:val="TableText"/>
              <w:spacing w:before="154" w:line="54" w:lineRule="exact"/>
              <w:ind w:left="528"/>
              <w:rPr>
                <w:sz w:val="7"/>
                <w:szCs w:val="7"/>
              </w:rPr>
            </w:pPr>
            <w:r>
              <w:rPr>
                <w:position w:val="-1"/>
                <w:sz w:val="7"/>
                <w:szCs w:val="7"/>
              </w:rPr>
              <w:t>一</w:t>
            </w:r>
          </w:p>
        </w:tc>
      </w:tr>
      <w:tr>
        <w:tblPrEx>
          <w:tblW w:w="6159" w:type="dxa"/>
          <w:tblInd w:w="10" w:type="dxa"/>
          <w:tblLayout w:type="fixed"/>
        </w:tblPrEx>
        <w:trPr>
          <w:trHeight w:val="299"/>
        </w:trPr>
        <w:tc>
          <w:tcPr>
            <w:tcW w:w="2770" w:type="dxa"/>
            <w:vAlign w:val="top"/>
          </w:tcPr>
          <w:p>
            <w:pPr>
              <w:pStyle w:val="TableText"/>
              <w:spacing w:before="84" w:line="219" w:lineRule="auto"/>
              <w:ind w:left="64"/>
            </w:pPr>
            <w:r>
              <w:rPr>
                <w:spacing w:val="-1"/>
              </w:rPr>
              <w:t>4.5  连续及断续PID控制仪表</w:t>
            </w:r>
          </w:p>
        </w:tc>
        <w:tc>
          <w:tcPr>
            <w:tcW w:w="1138" w:type="dxa"/>
            <w:vAlign w:val="top"/>
          </w:tcPr>
          <w:p>
            <w:pPr>
              <w:rPr>
                <w:rFonts w:ascii="Arial"/>
                <w:sz w:val="21"/>
              </w:rPr>
            </w:pPr>
          </w:p>
        </w:tc>
        <w:tc>
          <w:tcPr>
            <w:tcW w:w="1118" w:type="dxa"/>
            <w:vAlign w:val="top"/>
          </w:tcPr>
          <w:p>
            <w:pPr>
              <w:rPr>
                <w:rFonts w:ascii="Arial"/>
                <w:sz w:val="21"/>
              </w:rPr>
            </w:pPr>
          </w:p>
        </w:tc>
        <w:tc>
          <w:tcPr>
            <w:tcW w:w="1133" w:type="dxa"/>
            <w:vAlign w:val="top"/>
          </w:tcPr>
          <w:p>
            <w:pPr>
              <w:rPr>
                <w:rFonts w:ascii="Arial"/>
                <w:sz w:val="21"/>
              </w:rPr>
            </w:pPr>
          </w:p>
        </w:tc>
      </w:tr>
      <w:tr>
        <w:tblPrEx>
          <w:tblW w:w="6159" w:type="dxa"/>
          <w:tblInd w:w="10" w:type="dxa"/>
          <w:tblLayout w:type="fixed"/>
        </w:tblPrEx>
        <w:trPr>
          <w:trHeight w:val="315"/>
        </w:trPr>
        <w:tc>
          <w:tcPr>
            <w:tcW w:w="2770" w:type="dxa"/>
            <w:vAlign w:val="top"/>
          </w:tcPr>
          <w:p>
            <w:pPr>
              <w:pStyle w:val="TableText"/>
              <w:spacing w:before="94" w:line="219" w:lineRule="auto"/>
              <w:ind w:left="64"/>
            </w:pPr>
            <w:r>
              <w:rPr>
                <w:spacing w:val="-2"/>
              </w:rPr>
              <w:t>4.5.1</w:t>
            </w:r>
            <w:r>
              <w:rPr>
                <w:spacing w:val="5"/>
              </w:rPr>
              <w:t xml:space="preserve">  </w:t>
            </w:r>
            <w:r>
              <w:rPr>
                <w:spacing w:val="-2"/>
              </w:rPr>
              <w:t>静差</w:t>
            </w:r>
          </w:p>
        </w:tc>
        <w:tc>
          <w:tcPr>
            <w:tcW w:w="1138" w:type="dxa"/>
            <w:vAlign w:val="top"/>
          </w:tcPr>
          <w:p>
            <w:pPr>
              <w:pStyle w:val="TableText"/>
              <w:spacing w:before="115" w:line="156" w:lineRule="exact"/>
              <w:ind w:left="534"/>
              <w:rPr>
                <w:sz w:val="11"/>
                <w:szCs w:val="11"/>
              </w:rPr>
            </w:pPr>
            <w:r>
              <w:rPr>
                <w:position w:val="1"/>
                <w:sz w:val="11"/>
                <w:szCs w:val="11"/>
              </w:rPr>
              <w:t>+</w:t>
            </w:r>
          </w:p>
        </w:tc>
        <w:tc>
          <w:tcPr>
            <w:tcW w:w="1118" w:type="dxa"/>
            <w:vAlign w:val="top"/>
          </w:tcPr>
          <w:p>
            <w:pPr>
              <w:pStyle w:val="TableText"/>
              <w:spacing w:before="115" w:line="156" w:lineRule="exact"/>
              <w:ind w:left="526"/>
              <w:rPr>
                <w:sz w:val="11"/>
                <w:szCs w:val="11"/>
              </w:rPr>
            </w:pPr>
            <w:r>
              <w:rPr>
                <w:position w:val="1"/>
                <w:sz w:val="11"/>
                <w:szCs w:val="11"/>
              </w:rPr>
              <w:t>+</w:t>
            </w:r>
          </w:p>
        </w:tc>
        <w:tc>
          <w:tcPr>
            <w:tcW w:w="1133" w:type="dxa"/>
            <w:vAlign w:val="top"/>
          </w:tcPr>
          <w:p>
            <w:pPr>
              <w:pStyle w:val="TableText"/>
              <w:spacing w:before="129" w:line="99" w:lineRule="exact"/>
              <w:ind w:left="538"/>
              <w:rPr>
                <w:sz w:val="7"/>
                <w:szCs w:val="7"/>
              </w:rPr>
            </w:pPr>
            <w:r>
              <w:rPr>
                <w:sz w:val="7"/>
                <w:szCs w:val="7"/>
              </w:rPr>
              <w:t>+</w:t>
            </w:r>
          </w:p>
        </w:tc>
      </w:tr>
    </w:tbl>
    <w:p>
      <w:pPr>
        <w:spacing w:line="89" w:lineRule="exact"/>
        <w:rPr>
          <w:rFonts w:ascii="Arial"/>
          <w:sz w:val="7"/>
        </w:rPr>
      </w:pPr>
    </w:p>
    <w:p>
      <w:pPr>
        <w:spacing w:line="89" w:lineRule="exact"/>
        <w:rPr>
          <w:rFonts w:ascii="Arial" w:eastAsia="Arial" w:hAnsi="Arial" w:cs="Arial"/>
          <w:sz w:val="7"/>
          <w:szCs w:val="7"/>
        </w:rPr>
        <w:sectPr>
          <w:headerReference w:type="default" r:id="rId33"/>
          <w:footerReference w:type="default" r:id="rId34"/>
          <w:type w:val="nextPage"/>
          <w:pgSz w:w="7200" w:h="10460"/>
          <w:pgMar w:top="760" w:right="519" w:bottom="616" w:left="460" w:header="562" w:footer="508" w:gutter="0"/>
          <w:pgNumType w:start="14"/>
          <w:cols w:space="708"/>
          <w:titlePg w:val="0"/>
        </w:sectPr>
      </w:pPr>
    </w:p>
    <w:p>
      <w:pPr>
        <w:spacing w:before="237" w:line="223" w:lineRule="auto"/>
        <w:ind w:left="5629"/>
        <w:rPr>
          <w:rFonts w:ascii="SimHei" w:eastAsia="SimHei" w:hAnsi="SimHei" w:cs="SimHei"/>
          <w:sz w:val="14"/>
          <w:szCs w:val="14"/>
        </w:rPr>
      </w:pPr>
      <w:r>
        <w:rPr>
          <w:rFonts w:ascii="SimHei" w:eastAsia="SimHei" w:hAnsi="SimHei" w:cs="SimHei"/>
          <w:spacing w:val="-2"/>
          <w:sz w:val="14"/>
          <w:szCs w:val="14"/>
        </w:rPr>
        <w:t>续表</w:t>
      </w:r>
    </w:p>
    <w:p>
      <w:pPr>
        <w:spacing w:line="49" w:lineRule="exact"/>
      </w:pPr>
    </w:p>
    <w:tbl>
      <w:tblPr>
        <w:tblStyle w:val="TableNormal5"/>
        <w:tblW w:w="616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761"/>
        <w:gridCol w:w="1128"/>
        <w:gridCol w:w="1138"/>
        <w:gridCol w:w="1133"/>
      </w:tblGrid>
      <w:tr>
        <w:tblPrEx>
          <w:tblW w:w="6160" w:type="dxa"/>
          <w:tblInd w:w="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3"/>
        </w:trPr>
        <w:tc>
          <w:tcPr>
            <w:tcW w:w="2761" w:type="dxa"/>
            <w:vAlign w:val="top"/>
          </w:tcPr>
          <w:p>
            <w:pPr>
              <w:pStyle w:val="TableText"/>
              <w:spacing w:before="90" w:line="219" w:lineRule="auto"/>
              <w:ind w:left="1105"/>
            </w:pPr>
            <w:r>
              <w:rPr>
                <w:spacing w:val="6"/>
              </w:rPr>
              <w:t>检定项目</w:t>
            </w:r>
          </w:p>
        </w:tc>
        <w:tc>
          <w:tcPr>
            <w:tcW w:w="1128" w:type="dxa"/>
            <w:vAlign w:val="top"/>
          </w:tcPr>
          <w:p>
            <w:pPr>
              <w:pStyle w:val="TableText"/>
              <w:spacing w:before="90" w:line="219" w:lineRule="auto"/>
              <w:ind w:left="273"/>
            </w:pPr>
            <w:r>
              <w:rPr>
                <w:spacing w:val="-2"/>
              </w:rPr>
              <w:t>首次检定</w:t>
            </w:r>
          </w:p>
        </w:tc>
        <w:tc>
          <w:tcPr>
            <w:tcW w:w="1138" w:type="dxa"/>
            <w:vAlign w:val="top"/>
          </w:tcPr>
          <w:p>
            <w:pPr>
              <w:pStyle w:val="TableText"/>
              <w:spacing w:before="90" w:line="219" w:lineRule="auto"/>
              <w:ind w:left="286"/>
            </w:pPr>
            <w:r>
              <w:rPr>
                <w:spacing w:val="-2"/>
              </w:rPr>
              <w:t>后续检定</w:t>
            </w:r>
          </w:p>
        </w:tc>
        <w:tc>
          <w:tcPr>
            <w:tcW w:w="1133" w:type="dxa"/>
            <w:vAlign w:val="top"/>
          </w:tcPr>
          <w:p>
            <w:pPr>
              <w:pStyle w:val="TableText"/>
              <w:spacing w:before="90" w:line="219" w:lineRule="auto"/>
              <w:ind w:left="208"/>
            </w:pPr>
            <w:r>
              <w:rPr>
                <w:spacing w:val="-1"/>
              </w:rPr>
              <w:t>使用中检验</w:t>
            </w:r>
          </w:p>
        </w:tc>
      </w:tr>
      <w:tr>
        <w:tblPrEx>
          <w:tblW w:w="6160" w:type="dxa"/>
          <w:tblInd w:w="29" w:type="dxa"/>
          <w:tblLayout w:type="fixed"/>
        </w:tblPrEx>
        <w:trPr>
          <w:trHeight w:val="289"/>
        </w:trPr>
        <w:tc>
          <w:tcPr>
            <w:tcW w:w="2761" w:type="dxa"/>
            <w:vAlign w:val="top"/>
          </w:tcPr>
          <w:p>
            <w:pPr>
              <w:pStyle w:val="TableText"/>
              <w:spacing w:before="77" w:line="219" w:lineRule="auto"/>
              <w:ind w:left="45"/>
            </w:pPr>
            <w:r>
              <w:rPr>
                <w:spacing w:val="-1"/>
              </w:rPr>
              <w:t>4.5.2输出及输出阶跃响应</w:t>
            </w:r>
          </w:p>
        </w:tc>
        <w:tc>
          <w:tcPr>
            <w:tcW w:w="1128" w:type="dxa"/>
            <w:vAlign w:val="top"/>
          </w:tcPr>
          <w:p>
            <w:pPr>
              <w:pStyle w:val="TableText"/>
              <w:spacing w:before="91" w:line="188" w:lineRule="exact"/>
              <w:ind w:left="524"/>
            </w:pPr>
            <w:r>
              <w:rPr>
                <w:position w:val="1"/>
              </w:rPr>
              <w:t>+</w:t>
            </w:r>
          </w:p>
        </w:tc>
        <w:tc>
          <w:tcPr>
            <w:tcW w:w="1138" w:type="dxa"/>
            <w:vAlign w:val="top"/>
          </w:tcPr>
          <w:p>
            <w:pPr>
              <w:pStyle w:val="TableText"/>
              <w:spacing w:before="104" w:line="127" w:lineRule="exact"/>
              <w:ind w:left="536"/>
              <w:rPr>
                <w:sz w:val="9"/>
                <w:szCs w:val="9"/>
              </w:rPr>
            </w:pPr>
            <w:r>
              <w:rPr>
                <w:position w:val="1"/>
                <w:sz w:val="9"/>
                <w:szCs w:val="9"/>
              </w:rPr>
              <w:t>+</w:t>
            </w:r>
          </w:p>
        </w:tc>
        <w:tc>
          <w:tcPr>
            <w:tcW w:w="1133" w:type="dxa"/>
            <w:vAlign w:val="top"/>
          </w:tcPr>
          <w:p>
            <w:pPr>
              <w:pStyle w:val="TableText"/>
              <w:spacing w:before="148" w:line="41" w:lineRule="exact"/>
              <w:ind w:left="527"/>
              <w:rPr>
                <w:sz w:val="6"/>
                <w:szCs w:val="6"/>
              </w:rPr>
            </w:pPr>
            <w:r>
              <w:rPr>
                <w:position w:val="-1"/>
                <w:sz w:val="6"/>
                <w:szCs w:val="6"/>
              </w:rPr>
              <w:t>—</w:t>
            </w:r>
          </w:p>
        </w:tc>
      </w:tr>
      <w:tr>
        <w:tblPrEx>
          <w:tblW w:w="6160" w:type="dxa"/>
          <w:tblInd w:w="29" w:type="dxa"/>
          <w:tblLayout w:type="fixed"/>
        </w:tblPrEx>
        <w:trPr>
          <w:trHeight w:val="289"/>
        </w:trPr>
        <w:tc>
          <w:tcPr>
            <w:tcW w:w="2761" w:type="dxa"/>
            <w:vAlign w:val="top"/>
          </w:tcPr>
          <w:p>
            <w:pPr>
              <w:pStyle w:val="TableText"/>
              <w:spacing w:before="78" w:line="219" w:lineRule="auto"/>
              <w:ind w:left="45"/>
            </w:pPr>
            <w:r>
              <w:rPr>
                <w:spacing w:val="-3"/>
              </w:rPr>
              <w:t>4.5.3</w:t>
            </w:r>
            <w:r>
              <w:rPr>
                <w:spacing w:val="12"/>
              </w:rPr>
              <w:t xml:space="preserve">  </w:t>
            </w:r>
            <w:r>
              <w:rPr>
                <w:spacing w:val="-3"/>
              </w:rPr>
              <w:t>比例带</w:t>
            </w:r>
          </w:p>
        </w:tc>
        <w:tc>
          <w:tcPr>
            <w:tcW w:w="1128" w:type="dxa"/>
            <w:vAlign w:val="top"/>
          </w:tcPr>
          <w:p>
            <w:pPr>
              <w:pStyle w:val="TableText"/>
              <w:spacing w:before="92" w:line="187" w:lineRule="exact"/>
              <w:ind w:left="524"/>
            </w:pPr>
            <w:r>
              <w:t>+</w:t>
            </w:r>
          </w:p>
        </w:tc>
        <w:tc>
          <w:tcPr>
            <w:tcW w:w="1138" w:type="dxa"/>
            <w:vAlign w:val="top"/>
          </w:tcPr>
          <w:p>
            <w:pPr>
              <w:pStyle w:val="TableText"/>
              <w:spacing w:before="105"/>
              <w:ind w:left="536"/>
              <w:rPr>
                <w:sz w:val="9"/>
                <w:szCs w:val="9"/>
              </w:rPr>
            </w:pPr>
            <w:r>
              <w:rPr>
                <w:sz w:val="9"/>
                <w:szCs w:val="9"/>
              </w:rPr>
              <w:t>#</w:t>
            </w:r>
          </w:p>
        </w:tc>
        <w:tc>
          <w:tcPr>
            <w:tcW w:w="1133" w:type="dxa"/>
            <w:vAlign w:val="top"/>
          </w:tcPr>
          <w:p>
            <w:pPr>
              <w:pStyle w:val="TableText"/>
              <w:spacing w:before="143" w:line="47" w:lineRule="exact"/>
              <w:ind w:left="527"/>
              <w:rPr>
                <w:sz w:val="6"/>
                <w:szCs w:val="6"/>
              </w:rPr>
            </w:pPr>
            <w:r>
              <w:rPr>
                <w:position w:val="-1"/>
                <w:sz w:val="6"/>
                <w:szCs w:val="6"/>
              </w:rPr>
              <w:t>一</w:t>
            </w:r>
          </w:p>
        </w:tc>
      </w:tr>
      <w:tr>
        <w:tblPrEx>
          <w:tblW w:w="6160" w:type="dxa"/>
          <w:tblInd w:w="29" w:type="dxa"/>
          <w:tblLayout w:type="fixed"/>
        </w:tblPrEx>
        <w:trPr>
          <w:trHeight w:val="309"/>
        </w:trPr>
        <w:tc>
          <w:tcPr>
            <w:tcW w:w="2761" w:type="dxa"/>
            <w:vAlign w:val="top"/>
          </w:tcPr>
          <w:p>
            <w:pPr>
              <w:pStyle w:val="TableText"/>
              <w:spacing w:before="90" w:line="220" w:lineRule="auto"/>
              <w:ind w:left="45"/>
            </w:pPr>
            <w:r>
              <w:rPr>
                <w:spacing w:val="-1"/>
              </w:rPr>
              <w:t>4.5.4  再调时间</w:t>
            </w:r>
          </w:p>
        </w:tc>
        <w:tc>
          <w:tcPr>
            <w:tcW w:w="1128" w:type="dxa"/>
            <w:vAlign w:val="top"/>
          </w:tcPr>
          <w:p>
            <w:pPr>
              <w:pStyle w:val="TableText"/>
              <w:spacing w:before="103" w:line="196" w:lineRule="exact"/>
              <w:ind w:left="524"/>
            </w:pPr>
            <w:r>
              <w:rPr>
                <w:position w:val="1"/>
              </w:rPr>
              <w:t>+</w:t>
            </w:r>
          </w:p>
        </w:tc>
        <w:tc>
          <w:tcPr>
            <w:tcW w:w="1138" w:type="dxa"/>
            <w:vAlign w:val="top"/>
          </w:tcPr>
          <w:p>
            <w:pPr>
              <w:pStyle w:val="TableText"/>
              <w:spacing w:before="116"/>
              <w:ind w:left="536"/>
              <w:rPr>
                <w:sz w:val="9"/>
                <w:szCs w:val="9"/>
              </w:rPr>
            </w:pPr>
            <w:r>
              <w:rPr>
                <w:sz w:val="9"/>
                <w:szCs w:val="9"/>
              </w:rPr>
              <w:t>#</w:t>
            </w:r>
          </w:p>
        </w:tc>
        <w:tc>
          <w:tcPr>
            <w:tcW w:w="1133" w:type="dxa"/>
            <w:vAlign w:val="top"/>
          </w:tcPr>
          <w:p>
            <w:pPr>
              <w:pStyle w:val="TableText"/>
              <w:spacing w:before="154" w:line="47" w:lineRule="exact"/>
              <w:ind w:left="527"/>
              <w:rPr>
                <w:sz w:val="6"/>
                <w:szCs w:val="6"/>
              </w:rPr>
            </w:pPr>
            <w:r>
              <w:rPr>
                <w:position w:val="-1"/>
                <w:sz w:val="6"/>
                <w:szCs w:val="6"/>
              </w:rPr>
              <w:t>一</w:t>
            </w:r>
          </w:p>
        </w:tc>
      </w:tr>
      <w:tr>
        <w:tblPrEx>
          <w:tblW w:w="6160" w:type="dxa"/>
          <w:tblInd w:w="29" w:type="dxa"/>
          <w:tblLayout w:type="fixed"/>
        </w:tblPrEx>
        <w:trPr>
          <w:trHeight w:val="299"/>
        </w:trPr>
        <w:tc>
          <w:tcPr>
            <w:tcW w:w="2761" w:type="dxa"/>
            <w:vAlign w:val="top"/>
          </w:tcPr>
          <w:p>
            <w:pPr>
              <w:pStyle w:val="TableText"/>
              <w:spacing w:before="81" w:line="220" w:lineRule="auto"/>
              <w:ind w:left="45"/>
            </w:pPr>
            <w:r>
              <w:rPr>
                <w:spacing w:val="-1"/>
              </w:rPr>
              <w:t>4.5.5  预调时间</w:t>
            </w:r>
          </w:p>
        </w:tc>
        <w:tc>
          <w:tcPr>
            <w:tcW w:w="1128" w:type="dxa"/>
            <w:vAlign w:val="top"/>
          </w:tcPr>
          <w:p>
            <w:pPr>
              <w:pStyle w:val="TableText"/>
              <w:spacing w:before="94" w:line="195" w:lineRule="exact"/>
              <w:ind w:left="524"/>
            </w:pPr>
            <w:r>
              <w:rPr>
                <w:position w:val="1"/>
              </w:rPr>
              <w:t>+</w:t>
            </w:r>
          </w:p>
        </w:tc>
        <w:tc>
          <w:tcPr>
            <w:tcW w:w="1138" w:type="dxa"/>
            <w:vAlign w:val="top"/>
          </w:tcPr>
          <w:p>
            <w:pPr>
              <w:pStyle w:val="TableText"/>
              <w:spacing w:before="117"/>
              <w:ind w:left="536"/>
              <w:rPr>
                <w:sz w:val="9"/>
                <w:szCs w:val="9"/>
              </w:rPr>
            </w:pPr>
            <w:r>
              <w:rPr>
                <w:sz w:val="9"/>
                <w:szCs w:val="9"/>
              </w:rPr>
              <w:t>#</w:t>
            </w:r>
          </w:p>
        </w:tc>
        <w:tc>
          <w:tcPr>
            <w:tcW w:w="1133" w:type="dxa"/>
            <w:vAlign w:val="top"/>
          </w:tcPr>
          <w:p>
            <w:pPr>
              <w:tabs>
                <w:tab w:val="left" w:pos="584"/>
              </w:tabs>
              <w:spacing w:line="193" w:lineRule="exact"/>
              <w:ind w:left="527"/>
              <w:rPr>
                <w:rFonts w:ascii="Arial"/>
                <w:sz w:val="21"/>
              </w:rPr>
            </w:pPr>
            <w:r>
              <w:rPr>
                <w:rFonts w:ascii="Arial" w:eastAsia="Arial" w:hAnsi="Arial" w:cs="Arial"/>
                <w:position w:val="-2"/>
                <w:sz w:val="21"/>
                <w:szCs w:val="21"/>
                <w:u w:val="single" w:color="auto"/>
              </w:rPr>
              <w:tab/>
            </w:r>
          </w:p>
        </w:tc>
      </w:tr>
      <w:tr>
        <w:tblPrEx>
          <w:tblW w:w="6160" w:type="dxa"/>
          <w:tblInd w:w="29" w:type="dxa"/>
          <w:tblLayout w:type="fixed"/>
        </w:tblPrEx>
        <w:trPr>
          <w:trHeight w:val="289"/>
        </w:trPr>
        <w:tc>
          <w:tcPr>
            <w:tcW w:w="2761" w:type="dxa"/>
            <w:vAlign w:val="top"/>
          </w:tcPr>
          <w:p>
            <w:pPr>
              <w:pStyle w:val="TableText"/>
              <w:spacing w:before="81" w:line="219" w:lineRule="auto"/>
              <w:ind w:left="45"/>
            </w:pPr>
            <w:r>
              <w:rPr>
                <w:spacing w:val="-2"/>
              </w:rPr>
              <w:t>4.6</w:t>
            </w:r>
            <w:r>
              <w:rPr>
                <w:spacing w:val="4"/>
              </w:rPr>
              <w:t xml:space="preserve">  </w:t>
            </w:r>
            <w:r>
              <w:rPr>
                <w:spacing w:val="-2"/>
              </w:rPr>
              <w:t>稳定性</w:t>
            </w:r>
          </w:p>
        </w:tc>
        <w:tc>
          <w:tcPr>
            <w:tcW w:w="1128" w:type="dxa"/>
            <w:vAlign w:val="top"/>
          </w:tcPr>
          <w:p>
            <w:pPr>
              <w:pStyle w:val="TableText"/>
              <w:spacing w:before="100" w:line="221" w:lineRule="auto"/>
              <w:ind w:left="514"/>
              <w:rPr>
                <w:sz w:val="9"/>
                <w:szCs w:val="9"/>
              </w:rPr>
            </w:pPr>
            <w:r>
              <w:rPr>
                <w:sz w:val="9"/>
                <w:szCs w:val="9"/>
              </w:rPr>
              <w:t>十</w:t>
            </w:r>
          </w:p>
        </w:tc>
        <w:tc>
          <w:tcPr>
            <w:tcW w:w="1138" w:type="dxa"/>
            <w:vAlign w:val="top"/>
          </w:tcPr>
          <w:p>
            <w:pPr>
              <w:pStyle w:val="TableText"/>
              <w:spacing w:before="141" w:line="39" w:lineRule="exact"/>
              <w:ind w:left="536"/>
              <w:rPr>
                <w:sz w:val="5"/>
                <w:szCs w:val="5"/>
              </w:rPr>
            </w:pPr>
            <w:r>
              <w:rPr>
                <w:position w:val="-1"/>
                <w:sz w:val="5"/>
                <w:szCs w:val="5"/>
              </w:rPr>
              <w:t>一</w:t>
            </w:r>
          </w:p>
        </w:tc>
        <w:tc>
          <w:tcPr>
            <w:tcW w:w="1133" w:type="dxa"/>
            <w:vAlign w:val="top"/>
          </w:tcPr>
          <w:p>
            <w:pPr>
              <w:pStyle w:val="TableText"/>
              <w:spacing w:before="152" w:line="41" w:lineRule="exact"/>
              <w:ind w:left="527"/>
              <w:rPr>
                <w:sz w:val="6"/>
                <w:szCs w:val="6"/>
              </w:rPr>
            </w:pPr>
            <w:r>
              <w:rPr>
                <w:position w:val="-1"/>
                <w:sz w:val="6"/>
                <w:szCs w:val="6"/>
              </w:rPr>
              <w:t>—</w:t>
            </w:r>
          </w:p>
        </w:tc>
      </w:tr>
      <w:tr>
        <w:tblPrEx>
          <w:tblW w:w="6160" w:type="dxa"/>
          <w:tblInd w:w="29" w:type="dxa"/>
          <w:tblLayout w:type="fixed"/>
        </w:tblPrEx>
        <w:trPr>
          <w:trHeight w:val="299"/>
        </w:trPr>
        <w:tc>
          <w:tcPr>
            <w:tcW w:w="2761" w:type="dxa"/>
            <w:vAlign w:val="top"/>
          </w:tcPr>
          <w:p>
            <w:pPr>
              <w:pStyle w:val="TableText"/>
              <w:spacing w:before="83" w:line="220" w:lineRule="auto"/>
              <w:ind w:left="45"/>
            </w:pPr>
            <w:r>
              <w:rPr>
                <w:spacing w:val="-9"/>
              </w:rPr>
              <w:t>5</w:t>
            </w:r>
            <w:r>
              <w:rPr>
                <w:spacing w:val="-17"/>
              </w:rPr>
              <w:t xml:space="preserve"> </w:t>
            </w:r>
            <w:r>
              <w:rPr>
                <w:spacing w:val="-9"/>
              </w:rPr>
              <w:t>.</w:t>
            </w:r>
            <w:r>
              <w:rPr>
                <w:spacing w:val="-13"/>
              </w:rPr>
              <w:t xml:space="preserve"> </w:t>
            </w:r>
            <w:r>
              <w:rPr>
                <w:spacing w:val="-9"/>
              </w:rPr>
              <w:t>1</w:t>
            </w:r>
            <w:r>
              <w:rPr>
                <w:spacing w:val="-21"/>
              </w:rPr>
              <w:t xml:space="preserve"> </w:t>
            </w:r>
            <w:r>
              <w:rPr>
                <w:spacing w:val="-9"/>
              </w:rPr>
              <w:t>外</w:t>
            </w:r>
            <w:r>
              <w:rPr>
                <w:spacing w:val="-23"/>
              </w:rPr>
              <w:t xml:space="preserve"> </w:t>
            </w:r>
            <w:r>
              <w:rPr>
                <w:spacing w:val="-9"/>
              </w:rPr>
              <w:t>观</w:t>
            </w:r>
          </w:p>
        </w:tc>
        <w:tc>
          <w:tcPr>
            <w:tcW w:w="1128" w:type="dxa"/>
            <w:vAlign w:val="top"/>
          </w:tcPr>
          <w:p>
            <w:pPr>
              <w:pStyle w:val="TableText"/>
              <w:spacing w:before="111" w:line="221" w:lineRule="auto"/>
              <w:ind w:left="514"/>
              <w:rPr>
                <w:sz w:val="9"/>
                <w:szCs w:val="9"/>
              </w:rPr>
            </w:pPr>
            <w:r>
              <w:rPr>
                <w:sz w:val="9"/>
                <w:szCs w:val="9"/>
              </w:rPr>
              <w:t>十</w:t>
            </w:r>
          </w:p>
        </w:tc>
        <w:tc>
          <w:tcPr>
            <w:tcW w:w="1138" w:type="dxa"/>
            <w:vAlign w:val="top"/>
          </w:tcPr>
          <w:p>
            <w:pPr>
              <w:pStyle w:val="TableText"/>
              <w:spacing w:before="111" w:line="221" w:lineRule="auto"/>
              <w:ind w:left="516"/>
              <w:rPr>
                <w:sz w:val="9"/>
                <w:szCs w:val="9"/>
              </w:rPr>
            </w:pPr>
            <w:r>
              <w:rPr>
                <w:sz w:val="9"/>
                <w:szCs w:val="9"/>
              </w:rPr>
              <w:t>十</w:t>
            </w:r>
          </w:p>
        </w:tc>
        <w:tc>
          <w:tcPr>
            <w:tcW w:w="1133" w:type="dxa"/>
            <w:vAlign w:val="top"/>
          </w:tcPr>
          <w:p>
            <w:pPr>
              <w:pStyle w:val="TableText"/>
              <w:spacing w:before="119" w:line="127" w:lineRule="exact"/>
              <w:ind w:left="537"/>
              <w:rPr>
                <w:sz w:val="9"/>
                <w:szCs w:val="9"/>
              </w:rPr>
            </w:pPr>
            <w:r>
              <w:rPr>
                <w:position w:val="1"/>
                <w:sz w:val="9"/>
                <w:szCs w:val="9"/>
              </w:rPr>
              <w:t>+</w:t>
            </w:r>
          </w:p>
        </w:tc>
      </w:tr>
      <w:tr>
        <w:tblPrEx>
          <w:tblW w:w="6160" w:type="dxa"/>
          <w:tblInd w:w="29" w:type="dxa"/>
          <w:tblLayout w:type="fixed"/>
        </w:tblPrEx>
        <w:trPr>
          <w:trHeight w:val="289"/>
        </w:trPr>
        <w:tc>
          <w:tcPr>
            <w:tcW w:w="2761" w:type="dxa"/>
            <w:vAlign w:val="top"/>
          </w:tcPr>
          <w:p>
            <w:pPr>
              <w:pStyle w:val="TableText"/>
              <w:spacing w:before="84" w:line="221" w:lineRule="auto"/>
              <w:ind w:left="45"/>
            </w:pPr>
            <w:r>
              <w:rPr>
                <w:spacing w:val="-2"/>
              </w:rPr>
              <w:t>5.2绝缘电阻</w:t>
            </w:r>
          </w:p>
        </w:tc>
        <w:tc>
          <w:tcPr>
            <w:tcW w:w="1128" w:type="dxa"/>
            <w:vAlign w:val="top"/>
          </w:tcPr>
          <w:p>
            <w:pPr>
              <w:pStyle w:val="TableText"/>
              <w:spacing w:before="97" w:line="239" w:lineRule="auto"/>
              <w:ind w:left="524"/>
            </w:pPr>
            <w:r>
              <w:t>+</w:t>
            </w:r>
          </w:p>
        </w:tc>
        <w:tc>
          <w:tcPr>
            <w:tcW w:w="1138" w:type="dxa"/>
            <w:vAlign w:val="top"/>
          </w:tcPr>
          <w:p>
            <w:pPr>
              <w:pStyle w:val="TableText"/>
              <w:spacing w:before="110" w:line="127" w:lineRule="exact"/>
              <w:ind w:left="536"/>
              <w:rPr>
                <w:sz w:val="9"/>
                <w:szCs w:val="9"/>
              </w:rPr>
            </w:pPr>
            <w:r>
              <w:rPr>
                <w:position w:val="1"/>
                <w:sz w:val="9"/>
                <w:szCs w:val="9"/>
              </w:rPr>
              <w:t>+</w:t>
            </w:r>
          </w:p>
        </w:tc>
        <w:tc>
          <w:tcPr>
            <w:tcW w:w="1133" w:type="dxa"/>
            <w:vAlign w:val="top"/>
          </w:tcPr>
          <w:p>
            <w:pPr>
              <w:pStyle w:val="TableText"/>
              <w:spacing w:before="154" w:line="41" w:lineRule="exact"/>
              <w:ind w:left="527"/>
              <w:rPr>
                <w:sz w:val="6"/>
                <w:szCs w:val="6"/>
              </w:rPr>
            </w:pPr>
            <w:r>
              <w:rPr>
                <w:position w:val="-1"/>
                <w:sz w:val="6"/>
                <w:szCs w:val="6"/>
              </w:rPr>
              <w:t>—</w:t>
            </w:r>
          </w:p>
        </w:tc>
      </w:tr>
      <w:tr>
        <w:tblPrEx>
          <w:tblW w:w="6160" w:type="dxa"/>
          <w:tblInd w:w="29" w:type="dxa"/>
          <w:tblLayout w:type="fixed"/>
        </w:tblPrEx>
        <w:trPr>
          <w:trHeight w:val="299"/>
        </w:trPr>
        <w:tc>
          <w:tcPr>
            <w:tcW w:w="2761" w:type="dxa"/>
            <w:vAlign w:val="top"/>
          </w:tcPr>
          <w:p>
            <w:pPr>
              <w:pStyle w:val="TableText"/>
              <w:spacing w:before="85" w:line="220" w:lineRule="auto"/>
              <w:ind w:left="45"/>
            </w:pPr>
            <w:r>
              <w:rPr>
                <w:spacing w:val="-2"/>
              </w:rPr>
              <w:t>5.3绝缘强度</w:t>
            </w:r>
          </w:p>
        </w:tc>
        <w:tc>
          <w:tcPr>
            <w:tcW w:w="1128" w:type="dxa"/>
            <w:vAlign w:val="top"/>
          </w:tcPr>
          <w:p>
            <w:pPr>
              <w:pStyle w:val="TableText"/>
              <w:spacing w:before="98" w:line="191" w:lineRule="exact"/>
              <w:ind w:left="524"/>
            </w:pPr>
            <w:r>
              <w:rPr>
                <w:position w:val="1"/>
              </w:rPr>
              <w:t>+</w:t>
            </w:r>
          </w:p>
        </w:tc>
        <w:tc>
          <w:tcPr>
            <w:tcW w:w="1138" w:type="dxa"/>
            <w:vAlign w:val="top"/>
          </w:tcPr>
          <w:p>
            <w:pPr>
              <w:pStyle w:val="TableText"/>
              <w:spacing w:before="154" w:line="39" w:lineRule="exact"/>
              <w:ind w:left="536"/>
              <w:rPr>
                <w:sz w:val="5"/>
                <w:szCs w:val="5"/>
              </w:rPr>
            </w:pPr>
            <w:r>
              <w:rPr>
                <w:position w:val="-1"/>
                <w:sz w:val="5"/>
                <w:szCs w:val="5"/>
              </w:rPr>
              <w:t>一</w:t>
            </w:r>
          </w:p>
        </w:tc>
        <w:tc>
          <w:tcPr>
            <w:tcW w:w="1133" w:type="dxa"/>
            <w:vAlign w:val="top"/>
          </w:tcPr>
          <w:p>
            <w:pPr>
              <w:rPr>
                <w:rFonts w:ascii="Arial"/>
                <w:sz w:val="21"/>
              </w:rPr>
            </w:pPr>
          </w:p>
        </w:tc>
      </w:tr>
      <w:tr>
        <w:tblPrEx>
          <w:tblW w:w="6160" w:type="dxa"/>
          <w:tblInd w:w="29" w:type="dxa"/>
          <w:tblLayout w:type="fixed"/>
        </w:tblPrEx>
        <w:trPr>
          <w:trHeight w:val="274"/>
        </w:trPr>
        <w:tc>
          <w:tcPr>
            <w:tcW w:w="6160" w:type="dxa"/>
            <w:gridSpan w:val="4"/>
            <w:vAlign w:val="top"/>
          </w:tcPr>
          <w:p>
            <w:pPr>
              <w:pStyle w:val="TableText"/>
              <w:spacing w:before="75" w:line="219" w:lineRule="auto"/>
              <w:ind w:left="354"/>
            </w:pPr>
            <w:r>
              <w:t>注：表中“+”表示应检定，“-”表示可不检定，"#”表示修理后或必要时应检定。</w:t>
            </w:r>
          </w:p>
        </w:tc>
      </w:tr>
    </w:tbl>
    <w:p>
      <w:pPr>
        <w:pStyle w:val="BodyText"/>
        <w:spacing w:before="289" w:line="219" w:lineRule="auto"/>
        <w:ind w:left="2"/>
        <w:outlineLvl w:val="0"/>
      </w:pPr>
      <w:r>
        <w:rPr>
          <w:b/>
          <w:bCs/>
          <w:spacing w:val="-4"/>
        </w:rPr>
        <w:t>6.3</w:t>
      </w:r>
      <w:r>
        <w:rPr>
          <w:spacing w:val="60"/>
        </w:rPr>
        <w:t xml:space="preserve"> </w:t>
      </w:r>
      <w:r>
        <w:rPr>
          <w:b/>
          <w:bCs/>
          <w:spacing w:val="-4"/>
        </w:rPr>
        <w:t>检定方法</w:t>
      </w:r>
    </w:p>
    <w:p>
      <w:pPr>
        <w:pStyle w:val="BodyText"/>
        <w:spacing w:before="72" w:line="222" w:lineRule="exact"/>
        <w:ind w:left="319"/>
      </w:pPr>
      <w:r>
        <w:rPr>
          <w:spacing w:val="-4"/>
          <w:position w:val="4"/>
        </w:rPr>
        <w:t>仪表检定前的准备工作：</w:t>
      </w:r>
    </w:p>
    <w:p>
      <w:pPr>
        <w:pStyle w:val="BodyText"/>
        <w:spacing w:line="212" w:lineRule="auto"/>
        <w:ind w:left="319"/>
      </w:pPr>
      <w:r>
        <w:rPr>
          <w:rFonts w:ascii="Times New Roman" w:eastAsia="Times New Roman" w:hAnsi="Times New Roman" w:cs="Times New Roman"/>
          <w:spacing w:val="-2"/>
        </w:rPr>
        <w:t xml:space="preserve">a)  </w:t>
      </w:r>
      <w:r>
        <w:rPr>
          <w:spacing w:val="-2"/>
        </w:rPr>
        <w:t>按规定接线</w:t>
      </w:r>
    </w:p>
    <w:p>
      <w:pPr>
        <w:pStyle w:val="BodyText"/>
        <w:spacing w:before="74" w:line="234" w:lineRule="auto"/>
        <w:ind w:right="50" w:firstLine="489"/>
      </w:pPr>
      <w:r>
        <w:rPr>
          <w:spacing w:val="9"/>
        </w:rPr>
        <w:t>1)具有热电偶参考端温度自动补偿的仪表，检定时所用的标准器和接线如图3</w:t>
      </w:r>
      <w:r>
        <w:rPr>
          <w:spacing w:val="3"/>
        </w:rPr>
        <w:t xml:space="preserve"> </w:t>
      </w:r>
      <w:r>
        <w:rPr>
          <w:rFonts w:ascii="Times New Roman" w:eastAsia="Times New Roman" w:hAnsi="Times New Roman" w:cs="Times New Roman"/>
          <w:spacing w:val="3"/>
        </w:rPr>
        <w:t>(a)</w:t>
      </w:r>
      <w:r>
        <w:rPr>
          <w:rFonts w:ascii="Times New Roman" w:eastAsia="Times New Roman" w:hAnsi="Times New Roman" w:cs="Times New Roman"/>
          <w:spacing w:val="19"/>
        </w:rPr>
        <w:t xml:space="preserve">  </w:t>
      </w:r>
      <w:r>
        <w:rPr>
          <w:spacing w:val="3"/>
        </w:rPr>
        <w:t>和图3</w:t>
      </w:r>
      <w:r>
        <w:rPr>
          <w:spacing w:val="-20"/>
        </w:rPr>
        <w:t xml:space="preserve"> </w:t>
      </w:r>
      <w:r>
        <w:rPr>
          <w:rFonts w:ascii="Times New Roman" w:eastAsia="Times New Roman" w:hAnsi="Times New Roman" w:cs="Times New Roman"/>
          <w:spacing w:val="3"/>
        </w:rPr>
        <w:t>(b)</w:t>
      </w:r>
      <w:r>
        <w:rPr>
          <w:rFonts w:ascii="Times New Roman" w:eastAsia="Times New Roman" w:hAnsi="Times New Roman" w:cs="Times New Roman"/>
          <w:spacing w:val="6"/>
        </w:rPr>
        <w:t xml:space="preserve">   </w:t>
      </w:r>
      <w:r>
        <w:rPr>
          <w:spacing w:val="3"/>
        </w:rPr>
        <w:t>所示。</w:t>
      </w:r>
    </w:p>
    <w:p>
      <w:pPr>
        <w:pStyle w:val="BodyText"/>
        <w:spacing w:before="52" w:line="247" w:lineRule="auto"/>
        <w:ind w:right="19" w:firstLine="489"/>
      </w:pPr>
      <w:r>
        <w:rPr>
          <w:spacing w:val="10"/>
        </w:rPr>
        <w:t>2)不具有热电偶参考端温度自动补偿的仪表(包括直流</w:t>
      </w:r>
      <w:r>
        <w:rPr>
          <w:spacing w:val="9"/>
        </w:rPr>
        <w:t>电压输入的仪表),检定</w:t>
      </w:r>
      <w:r>
        <w:t xml:space="preserve"> </w:t>
      </w:r>
      <w:r>
        <w:rPr>
          <w:spacing w:val="3"/>
        </w:rPr>
        <w:t xml:space="preserve">时所用的标准器和接线如图4 </w:t>
      </w:r>
      <w:r>
        <w:rPr>
          <w:rFonts w:ascii="Times New Roman" w:eastAsia="Times New Roman" w:hAnsi="Times New Roman" w:cs="Times New Roman"/>
          <w:spacing w:val="3"/>
        </w:rPr>
        <w:t xml:space="preserve">(a)   </w:t>
      </w:r>
      <w:r>
        <w:rPr>
          <w:spacing w:val="3"/>
        </w:rPr>
        <w:t>和图4</w:t>
      </w:r>
      <w:r>
        <w:rPr>
          <w:spacing w:val="-2"/>
        </w:rPr>
        <w:t xml:space="preserve"> </w:t>
      </w:r>
      <w:r>
        <w:rPr>
          <w:rFonts w:ascii="Times New Roman" w:eastAsia="Times New Roman" w:hAnsi="Times New Roman" w:cs="Times New Roman"/>
          <w:spacing w:val="3"/>
        </w:rPr>
        <w:t>(b)</w:t>
      </w:r>
      <w:r>
        <w:rPr>
          <w:rFonts w:ascii="Times New Roman" w:eastAsia="Times New Roman" w:hAnsi="Times New Roman" w:cs="Times New Roman"/>
          <w:spacing w:val="10"/>
        </w:rPr>
        <w:t xml:space="preserve">   </w:t>
      </w:r>
      <w:r>
        <w:rPr>
          <w:spacing w:val="3"/>
        </w:rPr>
        <w:t>所示。</w:t>
      </w:r>
    </w:p>
    <w:p>
      <w:pPr>
        <w:pStyle w:val="BodyText"/>
        <w:spacing w:before="57" w:line="250" w:lineRule="auto"/>
        <w:ind w:right="50" w:firstLine="489"/>
      </w:pPr>
      <w:r>
        <w:rPr>
          <w:spacing w:val="9"/>
        </w:rPr>
        <w:t>3)输入为直流电流信号的仪表，检定时所用的标准器和接线如图5</w:t>
      </w:r>
      <w:r>
        <w:rPr>
          <w:spacing w:val="-10"/>
        </w:rPr>
        <w:t xml:space="preserve"> </w:t>
      </w:r>
      <w:r>
        <w:rPr>
          <w:rFonts w:ascii="Times New Roman" w:eastAsia="Times New Roman" w:hAnsi="Times New Roman" w:cs="Times New Roman"/>
          <w:spacing w:val="9"/>
        </w:rPr>
        <w:t xml:space="preserve">(a)   </w:t>
      </w:r>
      <w:r>
        <w:rPr>
          <w:spacing w:val="9"/>
        </w:rPr>
        <w:t>和图5</w:t>
      </w:r>
      <w:r>
        <w:t xml:space="preserve"> </w:t>
      </w:r>
      <w:r>
        <w:rPr>
          <w:rFonts w:ascii="Times New Roman" w:eastAsia="Times New Roman" w:hAnsi="Times New Roman" w:cs="Times New Roman"/>
          <w:spacing w:val="-5"/>
        </w:rPr>
        <w:t>(b)</w:t>
      </w:r>
      <w:r>
        <w:rPr>
          <w:rFonts w:ascii="Times New Roman" w:eastAsia="Times New Roman" w:hAnsi="Times New Roman" w:cs="Times New Roman"/>
          <w:spacing w:val="11"/>
        </w:rPr>
        <w:t xml:space="preserve">  </w:t>
      </w:r>
      <w:r>
        <w:rPr>
          <w:spacing w:val="-5"/>
        </w:rPr>
        <w:t>所示。</w:t>
      </w:r>
    </w:p>
    <w:p>
      <w:pPr>
        <w:pStyle w:val="BodyText"/>
        <w:spacing w:before="64"/>
        <w:ind w:right="54" w:firstLine="489"/>
        <w:sectPr>
          <w:headerReference w:type="default" r:id="rId35"/>
          <w:footerReference w:type="default" r:id="rId36"/>
          <w:pgSz w:w="7200" w:h="10460"/>
          <w:pgMar w:top="628" w:right="490" w:bottom="667" w:left="490" w:header="530" w:footer="558" w:gutter="0"/>
          <w:pgNumType w:start="15"/>
          <w:cols w:space="708"/>
        </w:sectPr>
      </w:pPr>
      <w:r>
        <w:rPr>
          <w:spacing w:val="7"/>
        </w:rPr>
        <w:t>4)与热电阻配合使用的仪表，包括与电阻型传感器配</w:t>
      </w:r>
      <w:r>
        <w:rPr>
          <w:spacing w:val="6"/>
        </w:rPr>
        <w:t>合使用的仪表，检定时所</w:t>
      </w:r>
      <w:r>
        <w:t xml:space="preserve"> </w:t>
      </w:r>
      <w:r>
        <w:t xml:space="preserve">用的标准器和接线如图6 </w:t>
      </w:r>
      <w:r>
        <w:rPr>
          <w:rFonts w:ascii="Times New Roman" w:eastAsia="Times New Roman" w:hAnsi="Times New Roman" w:cs="Times New Roman"/>
        </w:rPr>
        <w:t xml:space="preserve">(a)   </w:t>
      </w:r>
      <w:r>
        <w:t>和</w:t>
      </w:r>
      <w:r>
        <w:rPr>
          <w:spacing w:val="-14"/>
        </w:rPr>
        <w:t xml:space="preserve"> </w:t>
      </w:r>
      <w:r>
        <w:t>图</w:t>
      </w:r>
      <w:r>
        <w:rPr>
          <w:spacing w:val="-35"/>
        </w:rPr>
        <w:t xml:space="preserve"> </w:t>
      </w:r>
      <w:r>
        <w:t>6</w:t>
      </w:r>
      <w:r>
        <w:rPr>
          <w:spacing w:val="-18"/>
        </w:rPr>
        <w:t xml:space="preserve"> </w:t>
      </w:r>
      <w:r>
        <w:rPr>
          <w:rFonts w:ascii="Times New Roman" w:eastAsia="Times New Roman" w:hAnsi="Times New Roman" w:cs="Times New Roman"/>
        </w:rPr>
        <w:t xml:space="preserve">(b)    </w:t>
      </w:r>
      <w:r>
        <w:t>所示。</w:t>
      </w:r>
      <w:r>
        <w:rPr>
          <w:rFonts w:ascii="Times New Roman" w:eastAsia="Times New Roman" w:hAnsi="Times New Roman" w:cs="Times New Roman"/>
        </w:rPr>
        <w:t>R</w:t>
      </w:r>
      <w:r>
        <w:rPr>
          <w:rFonts w:ascii="Times New Roman" w:eastAsia="Times New Roman" w:hAnsi="Times New Roman" w:cs="Times New Roman"/>
          <w:spacing w:val="35"/>
        </w:rPr>
        <w:t xml:space="preserve"> </w:t>
      </w:r>
      <w:r>
        <w:t>为连接导线的阻值。</w:t>
      </w:r>
    </w:p>
    <w:p>
      <w:pPr>
        <w:pStyle w:val="BodyText"/>
        <w:spacing w:before="46" w:line="212" w:lineRule="auto"/>
        <w:ind w:left="319"/>
      </w:pPr>
      <w:r>
        <w:rPr>
          <w:rFonts w:ascii="Times New Roman" w:eastAsia="Times New Roman" w:hAnsi="Times New Roman" w:cs="Times New Roman"/>
          <w:spacing w:val="1"/>
        </w:rPr>
        <w:t>b)</w:t>
      </w:r>
      <w:r>
        <w:rPr>
          <w:rFonts w:ascii="Times New Roman" w:eastAsia="Times New Roman" w:hAnsi="Times New Roman" w:cs="Times New Roman"/>
          <w:spacing w:val="12"/>
        </w:rPr>
        <w:t xml:space="preserve">  </w:t>
      </w:r>
      <w:r>
        <w:rPr>
          <w:spacing w:val="1"/>
        </w:rPr>
        <w:t>机械调零和通电预热</w:t>
      </w:r>
    </w:p>
    <w:p>
      <w:pPr>
        <w:pStyle w:val="BodyText"/>
        <w:spacing w:before="62" w:line="263" w:lineRule="auto"/>
        <w:ind w:right="48" w:firstLine="319"/>
      </w:pPr>
      <w:r>
        <w:rPr>
          <w:spacing w:val="7"/>
        </w:rPr>
        <w:t>仪表置于规定的水平位置(允差±1°),在通电前可将指示指</w:t>
      </w:r>
      <w:r>
        <w:rPr>
          <w:spacing w:val="6"/>
        </w:rPr>
        <w:t>针的零点调准；然后</w:t>
      </w:r>
      <w:r>
        <w:t xml:space="preserve"> </w:t>
      </w:r>
      <w:r>
        <w:rPr>
          <w:spacing w:val="1"/>
        </w:rPr>
        <w:t>接通电源，按制造厂规定的时间预热。如果没有明确规定，</w:t>
      </w:r>
      <w:r>
        <w:rPr>
          <w:spacing w:val="63"/>
        </w:rPr>
        <w:t xml:space="preserve"> </w:t>
      </w:r>
      <w:r>
        <w:rPr>
          <w:spacing w:val="1"/>
        </w:rPr>
        <w:t xml:space="preserve">一般预热15 </w:t>
      </w:r>
      <w:r>
        <w:rPr>
          <w:rFonts w:ascii="Times New Roman" w:eastAsia="Times New Roman" w:hAnsi="Times New Roman" w:cs="Times New Roman"/>
        </w:rPr>
        <w:t>min</w:t>
      </w:r>
      <w:r>
        <w:rPr>
          <w:spacing w:val="1"/>
        </w:rPr>
        <w:t>。具有参</w:t>
      </w:r>
      <w:r>
        <w:t xml:space="preserve">  </w:t>
      </w:r>
      <w:r>
        <w:rPr>
          <w:spacing w:val="5"/>
        </w:rPr>
        <w:t xml:space="preserve">考端温度自动补偿的仪表可预热30 </w:t>
      </w:r>
      <w:r>
        <w:rPr>
          <w:rFonts w:ascii="Times New Roman" w:eastAsia="Times New Roman" w:hAnsi="Times New Roman" w:cs="Times New Roman"/>
        </w:rPr>
        <w:t>min</w:t>
      </w:r>
      <w:r>
        <w:rPr>
          <w:rFonts w:ascii="Times New Roman" w:eastAsia="Times New Roman" w:hAnsi="Times New Roman" w:cs="Times New Roman"/>
          <w:spacing w:val="-18"/>
        </w:rPr>
        <w:t xml:space="preserve"> </w:t>
      </w:r>
      <w:r>
        <w:rPr>
          <w:spacing w:val="5"/>
        </w:rPr>
        <w:t>。通电期间可对输入为</w:t>
      </w:r>
      <w:r>
        <w:rPr>
          <w:spacing w:val="4"/>
        </w:rPr>
        <w:t>热电偶信号，并具有控</w:t>
      </w:r>
      <w:r>
        <w:t xml:space="preserve"> </w:t>
      </w:r>
      <w:r>
        <w:rPr>
          <w:spacing w:val="1"/>
        </w:rPr>
        <w:t>制作用的仪表进行断偶保护功能的检查：断开输入信号，仪表指示值应趋向最大，并符</w:t>
      </w:r>
    </w:p>
    <w:p>
      <w:pPr>
        <w:pStyle w:val="BodyText"/>
        <w:spacing w:before="82" w:line="221" w:lineRule="auto"/>
      </w:pPr>
      <w:r>
        <w:rPr>
          <w:spacing w:val="5"/>
        </w:rPr>
        <w:t>合5.1.5的要求。</w:t>
      </w:r>
    </w:p>
    <w:p>
      <w:pPr>
        <w:pStyle w:val="BodyText"/>
        <w:spacing w:before="46" w:line="219" w:lineRule="auto"/>
        <w:ind w:left="2"/>
      </w:pPr>
      <w:r>
        <w:rPr>
          <w:b/>
          <w:bCs/>
          <w:spacing w:val="1"/>
        </w:rPr>
        <w:t>6.3.1</w:t>
      </w:r>
      <w:r>
        <w:rPr>
          <w:spacing w:val="65"/>
        </w:rPr>
        <w:t xml:space="preserve"> </w:t>
      </w:r>
      <w:r>
        <w:rPr>
          <w:spacing w:val="1"/>
        </w:rPr>
        <w:t>指示基本误差的检定</w:t>
      </w:r>
    </w:p>
    <w:p>
      <w:pPr>
        <w:pStyle w:val="BodyText"/>
        <w:spacing w:before="51" w:line="219" w:lineRule="auto"/>
        <w:ind w:left="2"/>
      </w:pPr>
      <w:hyperlink r:id="rId37" w:history="1">
        <w:r>
          <w:rPr>
            <w:b/>
            <w:bCs/>
            <w:spacing w:val="-1"/>
          </w:rPr>
          <w:t>6.3.1.1</w:t>
        </w:r>
      </w:hyperlink>
      <w:r>
        <w:rPr>
          <w:spacing w:val="87"/>
        </w:rPr>
        <w:t xml:space="preserve"> </w:t>
      </w:r>
      <w:r>
        <w:rPr>
          <w:spacing w:val="-1"/>
        </w:rPr>
        <w:t>全量程指示的仪表</w:t>
      </w:r>
    </w:p>
    <w:p>
      <w:pPr>
        <w:pStyle w:val="BodyText"/>
        <w:spacing w:before="30" w:line="260" w:lineRule="auto"/>
        <w:ind w:right="93" w:firstLine="319"/>
      </w:pPr>
      <w:r>
        <w:rPr>
          <w:spacing w:val="1"/>
        </w:rPr>
        <w:t>改变输入信号，使指示指针缓慢上升至上限值，然后缓慢下降至下限值。期间指针</w:t>
      </w:r>
      <w:r>
        <w:rPr>
          <w:spacing w:val="9"/>
        </w:rPr>
        <w:t xml:space="preserve"> </w:t>
      </w:r>
      <w:r>
        <w:rPr>
          <w:spacing w:val="11"/>
        </w:rPr>
        <w:t>的移动(包括光柱的显示)应符合5.1.</w:t>
      </w:r>
      <w:r>
        <w:rPr>
          <w:spacing w:val="10"/>
        </w:rPr>
        <w:t>4的要求；</w:t>
      </w:r>
    </w:p>
    <w:p>
      <w:pPr>
        <w:pStyle w:val="BodyText"/>
        <w:spacing w:before="50" w:line="219" w:lineRule="auto"/>
        <w:ind w:left="319"/>
      </w:pPr>
      <w:r>
        <w:rPr>
          <w:spacing w:val="4"/>
        </w:rPr>
        <w:t>检定应在主刻度线上进行。检定点应包括上、下限在内至少5个</w:t>
      </w:r>
      <w:r>
        <w:rPr>
          <w:spacing w:val="3"/>
        </w:rPr>
        <w:t>点；</w:t>
      </w:r>
    </w:p>
    <w:p>
      <w:pPr>
        <w:spacing w:line="219" w:lineRule="auto"/>
        <w:sectPr>
          <w:headerReference w:type="default" r:id="rId38"/>
          <w:footerReference w:type="default" r:id="rId39"/>
          <w:type w:val="nextPage"/>
          <w:pgSz w:w="7200" w:h="10460"/>
          <w:pgMar w:top="628" w:right="490" w:bottom="667" w:left="490" w:header="530" w:footer="558" w:gutter="0"/>
          <w:pgNumType w:start="16"/>
          <w:cols w:space="708"/>
          <w:titlePg w:val="0"/>
        </w:sectPr>
      </w:pPr>
    </w:p>
    <w:p>
      <w:pPr>
        <w:spacing w:line="406" w:lineRule="auto"/>
        <w:rPr>
          <w:rFonts w:ascii="Arial"/>
          <w:sz w:val="21"/>
        </w:rPr>
      </w:pPr>
    </w:p>
    <w:p>
      <w:pPr>
        <w:pStyle w:val="BodyText"/>
        <w:spacing w:before="48" w:line="234" w:lineRule="auto"/>
        <w:ind w:left="1869"/>
        <w:rPr>
          <w:rFonts w:ascii="SimHei" w:eastAsia="SimHei" w:hAnsi="SimHei" w:cs="SimHei"/>
          <w:sz w:val="15"/>
          <w:szCs w:val="15"/>
        </w:rPr>
      </w:pPr>
      <w:r>
        <w:drawing>
          <wp:anchor distT="0" distB="0" distL="0" distR="0" simplePos="0" relativeHeight="251660288" behindDoc="1" locked="0" layoutInCell="1" allowOverlap="1">
            <wp:simplePos x="0" y="0"/>
            <wp:positionH relativeFrom="column">
              <wp:posOffset>514350</wp:posOffset>
            </wp:positionH>
            <wp:positionV relativeFrom="paragraph">
              <wp:posOffset>9656</wp:posOffset>
            </wp:positionV>
            <wp:extent cx="2946379" cy="81286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0"/>
                    <a:stretch>
                      <a:fillRect/>
                    </a:stretch>
                  </pic:blipFill>
                  <pic:spPr>
                    <a:xfrm>
                      <a:off x="0" y="0"/>
                      <a:ext cx="2946379" cy="812860"/>
                    </a:xfrm>
                    <a:prstGeom prst="rect">
                      <a:avLst/>
                    </a:prstGeom>
                  </pic:spPr>
                </pic:pic>
              </a:graphicData>
            </a:graphic>
          </wp:anchor>
        </w:drawing>
      </w:r>
      <w:r>
        <w:rPr>
          <w:rFonts w:ascii="SimHei" w:eastAsia="SimHei" w:hAnsi="SimHei" w:cs="SimHei"/>
          <w:spacing w:val="-10"/>
          <w:w w:val="98"/>
          <w:position w:val="1"/>
          <w:sz w:val="15"/>
          <w:szCs w:val="15"/>
        </w:rPr>
        <w:t>补偿导线</w:t>
      </w:r>
      <w:r>
        <w:rPr>
          <w:rFonts w:ascii="SimHei" w:eastAsia="SimHei" w:hAnsi="SimHei" w:cs="SimHei"/>
          <w:spacing w:val="24"/>
          <w:w w:val="101"/>
          <w:position w:val="1"/>
          <w:sz w:val="15"/>
          <w:szCs w:val="15"/>
        </w:rPr>
        <w:t xml:space="preserve">   </w:t>
      </w:r>
      <w:r>
        <w:rPr>
          <w:spacing w:val="-10"/>
          <w:w w:val="98"/>
          <w:position w:val="-2"/>
          <w:sz w:val="15"/>
          <w:szCs w:val="15"/>
        </w:rPr>
        <w:t>冰槽</w:t>
      </w:r>
      <w:r>
        <w:rPr>
          <w:spacing w:val="6"/>
          <w:position w:val="-2"/>
          <w:sz w:val="15"/>
          <w:szCs w:val="15"/>
        </w:rPr>
        <w:t xml:space="preserve">    </w:t>
      </w:r>
      <w:r>
        <w:rPr>
          <w:rFonts w:ascii="SimHei" w:eastAsia="SimHei" w:hAnsi="SimHei" w:cs="SimHei"/>
          <w:spacing w:val="-10"/>
          <w:w w:val="98"/>
          <w:position w:val="-1"/>
          <w:sz w:val="15"/>
          <w:szCs w:val="15"/>
        </w:rPr>
        <w:t>铜导线</w:t>
      </w:r>
    </w:p>
    <w:p>
      <w:pPr>
        <w:spacing w:before="168"/>
      </w:pPr>
    </w:p>
    <w:p>
      <w:pPr>
        <w:sectPr>
          <w:headerReference w:type="default" r:id="rId41"/>
          <w:footerReference w:type="default" r:id="rId42"/>
          <w:pgSz w:w="7200" w:h="10460"/>
          <w:pgMar w:top="696" w:right="513" w:bottom="577" w:left="480" w:header="592" w:footer="468" w:gutter="0"/>
          <w:pgNumType w:start="17"/>
          <w:cols w:num="1" w:space="708" w:equalWidth="0">
            <w:col w:w="6207" w:space="0"/>
          </w:cols>
        </w:sectPr>
      </w:pPr>
    </w:p>
    <w:p>
      <w:pPr>
        <w:spacing w:before="62" w:line="223" w:lineRule="auto"/>
        <w:ind w:left="1039"/>
        <w:rPr>
          <w:rFonts w:ascii="SimHei" w:eastAsia="SimHei" w:hAnsi="SimHei" w:cs="SimHei"/>
          <w:sz w:val="15"/>
          <w:szCs w:val="15"/>
        </w:rPr>
      </w:pPr>
      <w:r>
        <w:rPr>
          <w:rFonts w:ascii="SimHei" w:eastAsia="SimHei" w:hAnsi="SimHei" w:cs="SimHei"/>
          <w:spacing w:val="-2"/>
          <w:sz w:val="15"/>
          <w:szCs w:val="15"/>
        </w:rPr>
        <w:t>被检</w:t>
      </w:r>
      <w:r>
        <w:rPr>
          <w:rFonts w:ascii="SimHei" w:eastAsia="SimHei" w:hAnsi="SimHei" w:cs="SimHei"/>
          <w:spacing w:val="7"/>
          <w:sz w:val="15"/>
          <w:szCs w:val="15"/>
        </w:rPr>
        <w:t xml:space="preserve">  </w:t>
      </w:r>
      <w:r>
        <w:rPr>
          <w:rFonts w:ascii="SimHei" w:eastAsia="SimHei" w:hAnsi="SimHei" w:cs="SimHei"/>
          <w:spacing w:val="-2"/>
          <w:sz w:val="15"/>
          <w:szCs w:val="15"/>
        </w:rPr>
        <w:t>+</w:t>
      </w:r>
    </w:p>
    <w:p>
      <w:pPr>
        <w:pStyle w:val="BodyText"/>
        <w:spacing w:before="18" w:line="219" w:lineRule="auto"/>
        <w:ind w:left="1049"/>
        <w:rPr>
          <w:sz w:val="15"/>
          <w:szCs w:val="15"/>
        </w:rPr>
      </w:pPr>
      <w:r>
        <w:rPr>
          <w:spacing w:val="-3"/>
          <w:sz w:val="15"/>
          <w:szCs w:val="15"/>
        </w:rPr>
        <w:t>仪表</w:t>
      </w:r>
      <w:r>
        <w:rPr>
          <w:spacing w:val="9"/>
          <w:sz w:val="15"/>
          <w:szCs w:val="15"/>
        </w:rPr>
        <w:t xml:space="preserve">  </w:t>
      </w:r>
      <w:r>
        <w:rPr>
          <w:spacing w:val="-3"/>
          <w:sz w:val="15"/>
          <w:szCs w:val="15"/>
        </w:rPr>
        <w:t>-</w:t>
      </w:r>
    </w:p>
    <w:p>
      <w:pPr>
        <w:spacing w:line="303" w:lineRule="auto"/>
        <w:rPr>
          <w:rFonts w:ascii="Arial"/>
          <w:sz w:val="21"/>
        </w:rPr>
      </w:pPr>
    </w:p>
    <w:p>
      <w:pPr>
        <w:spacing w:before="43" w:line="192" w:lineRule="auto"/>
        <w:ind w:left="3199"/>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(a)</w:t>
      </w:r>
    </w:p>
    <w:p>
      <w:pPr>
        <w:spacing w:before="136" w:line="197" w:lineRule="auto"/>
        <w:ind w:left="1859"/>
        <w:rPr>
          <w:rFonts w:ascii="SimHei" w:eastAsia="SimHei" w:hAnsi="SimHei" w:cs="SimHei"/>
          <w:sz w:val="15"/>
          <w:szCs w:val="15"/>
        </w:rPr>
      </w:pPr>
      <w:r>
        <w:drawing>
          <wp:anchor distT="0" distB="0" distL="0" distR="0" simplePos="0" relativeHeight="251661312" behindDoc="1" locked="0" layoutInCell="1" allowOverlap="1">
            <wp:simplePos x="0" y="0"/>
            <wp:positionH relativeFrom="column">
              <wp:posOffset>546079</wp:posOffset>
            </wp:positionH>
            <wp:positionV relativeFrom="paragraph">
              <wp:posOffset>56943</wp:posOffset>
            </wp:positionV>
            <wp:extent cx="2724134" cy="1308095"/>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3"/>
                    <a:stretch>
                      <a:fillRect/>
                    </a:stretch>
                  </pic:blipFill>
                  <pic:spPr>
                    <a:xfrm>
                      <a:off x="0" y="0"/>
                      <a:ext cx="2724134" cy="1308095"/>
                    </a:xfrm>
                    <a:prstGeom prst="rect">
                      <a:avLst/>
                    </a:prstGeom>
                  </pic:spPr>
                </pic:pic>
              </a:graphicData>
            </a:graphic>
          </wp:anchor>
        </w:drawing>
      </w:r>
      <w:r>
        <w:rPr>
          <w:rFonts w:ascii="SimHei" w:eastAsia="SimHei" w:hAnsi="SimHei" w:cs="SimHei"/>
          <w:spacing w:val="-8"/>
          <w:sz w:val="15"/>
          <w:szCs w:val="15"/>
        </w:rPr>
        <w:t>补偿导线</w:t>
      </w:r>
      <w:r>
        <w:rPr>
          <w:rFonts w:ascii="SimHei" w:eastAsia="SimHei" w:hAnsi="SimHei" w:cs="SimHei"/>
          <w:spacing w:val="-8"/>
          <w:sz w:val="15"/>
          <w:szCs w:val="15"/>
        </w:rPr>
        <w:t xml:space="preserve">    </w:t>
      </w:r>
      <w:r>
        <w:rPr>
          <w:rFonts w:ascii="SimHei" w:eastAsia="SimHei" w:hAnsi="SimHei" w:cs="SimHei"/>
          <w:spacing w:val="-8"/>
          <w:sz w:val="15"/>
          <w:szCs w:val="15"/>
        </w:rPr>
        <w:t>冰槽</w:t>
      </w:r>
      <w:r>
        <w:rPr>
          <w:rFonts w:ascii="SimHei" w:eastAsia="SimHei" w:hAnsi="SimHei" w:cs="SimHei"/>
          <w:spacing w:val="10"/>
          <w:sz w:val="15"/>
          <w:szCs w:val="15"/>
        </w:rPr>
        <w:t xml:space="preserve">    </w:t>
      </w:r>
      <w:r>
        <w:rPr>
          <w:rFonts w:ascii="SimHei" w:eastAsia="SimHei" w:hAnsi="SimHei" w:cs="SimHei"/>
          <w:spacing w:val="-8"/>
          <w:sz w:val="15"/>
          <w:szCs w:val="15"/>
        </w:rPr>
        <w:t>铜导线</w:t>
      </w:r>
    </w:p>
    <w:p>
      <w:pPr>
        <w:spacing w:line="14" w:lineRule="auto"/>
        <w:rPr>
          <w:rFonts w:ascii="Arial"/>
          <w:sz w:val="2"/>
        </w:rPr>
      </w:pPr>
      <w:r>
        <w:rPr>
          <w:rFonts w:ascii="Arial" w:eastAsia="Arial" w:hAnsi="Arial" w:cs="Arial"/>
          <w:sz w:val="2"/>
          <w:szCs w:val="2"/>
        </w:rPr>
        <w:br w:type="column"/>
      </w:r>
    </w:p>
    <w:p>
      <w:pPr>
        <w:pStyle w:val="BodyText"/>
        <w:spacing w:before="29" w:line="251" w:lineRule="exact"/>
        <w:rPr>
          <w:rFonts w:ascii="SimHei" w:eastAsia="SimHei" w:hAnsi="SimHei" w:cs="SimHei"/>
          <w:sz w:val="15"/>
          <w:szCs w:val="15"/>
        </w:rPr>
      </w:pPr>
      <w:r>
        <w:rPr>
          <w:spacing w:val="-7"/>
          <w:position w:val="7"/>
          <w:sz w:val="8"/>
          <w:szCs w:val="8"/>
        </w:rPr>
        <w:t>+</w:t>
      </w:r>
      <w:r>
        <w:rPr>
          <w:spacing w:val="3"/>
          <w:position w:val="7"/>
          <w:sz w:val="8"/>
          <w:szCs w:val="8"/>
        </w:rPr>
        <w:t xml:space="preserve">     </w:t>
      </w:r>
      <w:r>
        <w:rPr>
          <w:rFonts w:ascii="SimHei" w:eastAsia="SimHei" w:hAnsi="SimHei" w:cs="SimHei"/>
          <w:spacing w:val="-7"/>
          <w:position w:val="7"/>
          <w:sz w:val="15"/>
          <w:szCs w:val="15"/>
        </w:rPr>
        <w:t>标准直流电压</w:t>
      </w:r>
    </w:p>
    <w:p>
      <w:pPr>
        <w:pStyle w:val="BodyText"/>
        <w:spacing w:line="220" w:lineRule="auto"/>
        <w:ind w:left="480"/>
        <w:rPr>
          <w:sz w:val="15"/>
          <w:szCs w:val="15"/>
        </w:rPr>
      </w:pPr>
      <w:r>
        <w:rPr>
          <w:spacing w:val="-2"/>
          <w:sz w:val="15"/>
          <w:szCs w:val="15"/>
        </w:rPr>
        <w:t>发生器</w:t>
      </w:r>
    </w:p>
    <w:p>
      <w:pPr>
        <w:spacing w:line="220" w:lineRule="auto"/>
        <w:rPr>
          <w:sz w:val="15"/>
          <w:szCs w:val="15"/>
        </w:rPr>
        <w:sectPr>
          <w:headerReference w:type="default" r:id="rId44"/>
          <w:footerReference w:type="default" r:id="rId45"/>
          <w:type w:val="continuous"/>
          <w:pgSz w:w="7200" w:h="10460"/>
          <w:pgMar w:top="696" w:right="513" w:bottom="577" w:left="480" w:header="592" w:footer="468" w:gutter="0"/>
          <w:pgNumType w:start="18"/>
          <w:cols w:num="2" w:space="708" w:equalWidth="0">
            <w:col w:w="3900" w:space="100"/>
            <w:col w:w="2207" w:space="0"/>
          </w:cols>
        </w:sectPr>
      </w:pPr>
    </w:p>
    <w:p>
      <w:pPr>
        <w:spacing w:before="68"/>
      </w:pPr>
    </w:p>
    <w:p>
      <w:pPr>
        <w:spacing w:before="68"/>
      </w:pPr>
    </w:p>
    <w:p>
      <w:pPr>
        <w:sectPr>
          <w:headerReference w:type="default" r:id="rId46"/>
          <w:footerReference w:type="default" r:id="rId47"/>
          <w:type w:val="continuous"/>
          <w:pgSz w:w="7200" w:h="10460"/>
          <w:pgMar w:top="696" w:right="513" w:bottom="577" w:left="480" w:header="592" w:footer="468" w:gutter="0"/>
          <w:pgNumType w:start="19"/>
          <w:cols w:num="1" w:space="708" w:equalWidth="0">
            <w:col w:w="6207" w:space="0"/>
          </w:cols>
        </w:sectPr>
      </w:pPr>
    </w:p>
    <w:p>
      <w:pPr>
        <w:pStyle w:val="BodyText"/>
        <w:spacing w:before="41" w:line="219" w:lineRule="auto"/>
        <w:ind w:left="1119"/>
        <w:rPr>
          <w:sz w:val="15"/>
          <w:szCs w:val="15"/>
        </w:rPr>
      </w:pPr>
      <w:r>
        <w:rPr>
          <w:spacing w:val="-2"/>
          <w:sz w:val="15"/>
          <w:szCs w:val="15"/>
        </w:rPr>
        <w:t>被检</w:t>
      </w:r>
      <w:r>
        <w:rPr>
          <w:spacing w:val="7"/>
          <w:sz w:val="15"/>
          <w:szCs w:val="15"/>
        </w:rPr>
        <w:t xml:space="preserve">  </w:t>
      </w:r>
      <w:r>
        <w:rPr>
          <w:spacing w:val="-2"/>
          <w:sz w:val="15"/>
          <w:szCs w:val="15"/>
        </w:rPr>
        <w:t>+</w:t>
      </w:r>
    </w:p>
    <w:p>
      <w:pPr>
        <w:spacing w:before="42" w:line="187" w:lineRule="auto"/>
        <w:ind w:left="1129"/>
        <w:rPr>
          <w:rFonts w:ascii="SimHei" w:eastAsia="SimHei" w:hAnsi="SimHei" w:cs="SimHei"/>
          <w:sz w:val="15"/>
          <w:szCs w:val="15"/>
        </w:rPr>
      </w:pPr>
      <w:r>
        <w:rPr>
          <w:rFonts w:ascii="SimHei" w:eastAsia="SimHei" w:hAnsi="SimHei" w:cs="SimHei"/>
          <w:spacing w:val="-9"/>
          <w:sz w:val="15"/>
          <w:szCs w:val="15"/>
        </w:rPr>
        <w:t>仪表</w:t>
      </w:r>
    </w:p>
    <w:p>
      <w:pPr>
        <w:spacing w:line="14" w:lineRule="auto"/>
        <w:rPr>
          <w:rFonts w:ascii="Arial"/>
          <w:sz w:val="2"/>
        </w:rPr>
      </w:pPr>
      <w:r>
        <w:rPr>
          <w:rFonts w:ascii="Arial" w:eastAsia="Arial" w:hAnsi="Arial" w:cs="Arial"/>
          <w:sz w:val="2"/>
          <w:szCs w:val="2"/>
        </w:rPr>
        <w:br w:type="column"/>
      </w:r>
    </w:p>
    <w:p>
      <w:pPr>
        <w:pStyle w:val="BodyText"/>
        <w:spacing w:before="57" w:line="183" w:lineRule="auto"/>
        <w:rPr>
          <w:sz w:val="8"/>
          <w:szCs w:val="8"/>
        </w:rPr>
      </w:pPr>
      <w:r>
        <w:rPr>
          <w:sz w:val="8"/>
          <w:szCs w:val="8"/>
        </w:rPr>
        <w:t>0</w:t>
      </w:r>
    </w:p>
    <w:p>
      <w:pPr>
        <w:spacing w:line="14" w:lineRule="auto"/>
        <w:rPr>
          <w:rFonts w:ascii="Arial"/>
          <w:sz w:val="2"/>
        </w:rPr>
      </w:pPr>
      <w:r>
        <w:rPr>
          <w:rFonts w:ascii="Arial" w:eastAsia="Arial" w:hAnsi="Arial" w:cs="Arial"/>
          <w:sz w:val="2"/>
          <w:szCs w:val="2"/>
        </w:rPr>
        <w:br w:type="column"/>
      </w:r>
    </w:p>
    <w:p>
      <w:pPr>
        <w:pStyle w:val="BodyText"/>
        <w:spacing w:before="29" w:line="199" w:lineRule="exact"/>
        <w:rPr>
          <w:sz w:val="15"/>
          <w:szCs w:val="15"/>
        </w:rPr>
      </w:pPr>
      <w:r>
        <w:rPr>
          <w:spacing w:val="-3"/>
          <w:position w:val="3"/>
          <w:sz w:val="15"/>
          <w:szCs w:val="15"/>
        </w:rPr>
        <w:t>+</w:t>
      </w:r>
      <w:r>
        <w:rPr>
          <w:spacing w:val="58"/>
          <w:position w:val="3"/>
          <w:sz w:val="15"/>
          <w:szCs w:val="15"/>
        </w:rPr>
        <w:t xml:space="preserve"> </w:t>
      </w:r>
      <w:r>
        <w:rPr>
          <w:spacing w:val="-3"/>
          <w:position w:val="3"/>
          <w:sz w:val="15"/>
          <w:szCs w:val="15"/>
        </w:rPr>
        <w:t>直流毫伏</w:t>
      </w:r>
    </w:p>
    <w:p>
      <w:pPr>
        <w:spacing w:before="1" w:line="220" w:lineRule="auto"/>
        <w:ind w:left="289"/>
        <w:rPr>
          <w:rFonts w:ascii="SimHei" w:eastAsia="SimHei" w:hAnsi="SimHei" w:cs="SimHei"/>
          <w:sz w:val="15"/>
          <w:szCs w:val="15"/>
        </w:rPr>
      </w:pPr>
      <w:r>
        <w:rPr>
          <w:rFonts w:ascii="SimHei" w:eastAsia="SimHei" w:hAnsi="SimHei" w:cs="SimHei"/>
          <w:spacing w:val="-8"/>
          <w:sz w:val="15"/>
          <w:szCs w:val="15"/>
        </w:rPr>
        <w:t>发生器</w:t>
      </w:r>
    </w:p>
    <w:p>
      <w:pPr>
        <w:spacing w:line="220" w:lineRule="auto"/>
        <w:rPr>
          <w:rFonts w:ascii="SimHei" w:eastAsia="SimHei" w:hAnsi="SimHei" w:cs="SimHei"/>
          <w:sz w:val="15"/>
          <w:szCs w:val="15"/>
        </w:rPr>
        <w:sectPr>
          <w:headerReference w:type="default" r:id="rId48"/>
          <w:footerReference w:type="default" r:id="rId49"/>
          <w:type w:val="continuous"/>
          <w:pgSz w:w="7200" w:h="10460"/>
          <w:pgMar w:top="696" w:right="513" w:bottom="577" w:left="480" w:header="592" w:footer="468" w:gutter="0"/>
          <w:pgNumType w:start="20"/>
          <w:cols w:num="3" w:space="708" w:equalWidth="0">
            <w:col w:w="2710" w:space="100"/>
            <w:col w:w="1151" w:space="100"/>
            <w:col w:w="2147" w:space="0"/>
          </w:cols>
        </w:sectPr>
      </w:pPr>
    </w:p>
    <w:p>
      <w:pPr>
        <w:pStyle w:val="BodyText"/>
        <w:spacing w:before="263" w:line="217" w:lineRule="auto"/>
        <w:ind w:left="3709"/>
        <w:rPr>
          <w:sz w:val="8"/>
          <w:szCs w:val="8"/>
        </w:rPr>
      </w:pPr>
      <w:r>
        <w:rPr>
          <w:sz w:val="8"/>
          <w:szCs w:val="8"/>
        </w:rPr>
        <w:t>+</w:t>
      </w:r>
    </w:p>
    <w:p>
      <w:pPr>
        <w:spacing w:line="187" w:lineRule="auto"/>
        <w:ind w:left="3330"/>
        <w:rPr>
          <w:rFonts w:ascii="SimHei" w:eastAsia="SimHei" w:hAnsi="SimHei" w:cs="SimHei"/>
          <w:sz w:val="15"/>
          <w:szCs w:val="15"/>
        </w:rPr>
      </w:pPr>
      <w:r>
        <w:rPr>
          <w:rFonts w:ascii="SimHei" w:eastAsia="SimHei" w:hAnsi="SimHei" w:cs="SimHei"/>
          <w:spacing w:val="-11"/>
          <w:sz w:val="15"/>
          <w:szCs w:val="15"/>
        </w:rPr>
        <w:t>标准数字电压表</w:t>
      </w:r>
    </w:p>
    <w:p>
      <w:pPr>
        <w:pStyle w:val="BodyText"/>
        <w:spacing w:line="375" w:lineRule="exact"/>
        <w:ind w:left="3330"/>
        <w:rPr>
          <w:sz w:val="15"/>
          <w:szCs w:val="15"/>
        </w:rPr>
      </w:pPr>
      <w:r>
        <w:rPr>
          <w:spacing w:val="-11"/>
          <w:position w:val="17"/>
          <w:sz w:val="15"/>
          <w:szCs w:val="15"/>
        </w:rPr>
        <w:t>或直流电位差计</w:t>
      </w:r>
    </w:p>
    <w:p>
      <w:pPr>
        <w:spacing w:before="1" w:line="191" w:lineRule="auto"/>
        <w:ind w:left="3169"/>
        <w:rPr>
          <w:rFonts w:ascii="Times New Roman" w:eastAsia="Times New Roman" w:hAnsi="Times New Roman" w:cs="Times New Roman"/>
          <w:sz w:val="15"/>
          <w:szCs w:val="15"/>
        </w:rPr>
      </w:pPr>
      <w:r>
        <w:rPr>
          <w:rFonts w:ascii="Times New Roman" w:eastAsia="Times New Roman" w:hAnsi="Times New Roman" w:cs="Times New Roman"/>
          <w:spacing w:val="-2"/>
          <w:sz w:val="15"/>
          <w:szCs w:val="15"/>
        </w:rPr>
        <w:t>(b)</w:t>
      </w:r>
    </w:p>
    <w:p>
      <w:pPr>
        <w:spacing w:line="266" w:lineRule="auto"/>
        <w:rPr>
          <w:rFonts w:ascii="Arial"/>
          <w:sz w:val="21"/>
        </w:rPr>
      </w:pPr>
    </w:p>
    <w:p>
      <w:pPr>
        <w:pStyle w:val="BodyText"/>
        <w:spacing w:before="49" w:line="221" w:lineRule="auto"/>
        <w:ind w:left="2909"/>
        <w:rPr>
          <w:sz w:val="15"/>
          <w:szCs w:val="15"/>
        </w:rPr>
      </w:pPr>
      <w:r>
        <w:rPr>
          <w:spacing w:val="-11"/>
          <w:sz w:val="15"/>
          <w:szCs w:val="15"/>
        </w:rPr>
        <w:t>图</w:t>
      </w:r>
      <w:r>
        <w:rPr>
          <w:spacing w:val="10"/>
          <w:sz w:val="15"/>
          <w:szCs w:val="15"/>
        </w:rPr>
        <w:t xml:space="preserve">  </w:t>
      </w:r>
      <w:r>
        <w:rPr>
          <w:spacing w:val="-11"/>
          <w:sz w:val="15"/>
          <w:szCs w:val="15"/>
        </w:rPr>
        <w:t>3</w:t>
      </w:r>
    </w:p>
    <w:p>
      <w:pPr>
        <w:pStyle w:val="BodyText"/>
        <w:spacing w:before="117" w:line="271" w:lineRule="auto"/>
        <w:ind w:firstLine="349"/>
        <w:jc w:val="both"/>
        <w:rPr>
          <w:sz w:val="15"/>
          <w:szCs w:val="15"/>
        </w:rPr>
      </w:pPr>
      <w:r>
        <w:rPr>
          <w:spacing w:val="18"/>
          <w:sz w:val="15"/>
          <w:szCs w:val="15"/>
        </w:rPr>
        <w:t>增大输入信号，使指针(光柱)缓慢上升，并对准各被检刻度线中心(光段最亮),</w:t>
      </w:r>
      <w:r>
        <w:rPr>
          <w:spacing w:val="14"/>
          <w:sz w:val="15"/>
          <w:szCs w:val="15"/>
        </w:rPr>
        <w:t xml:space="preserve"> </w:t>
      </w:r>
      <w:r>
        <w:rPr>
          <w:spacing w:val="13"/>
          <w:sz w:val="15"/>
          <w:szCs w:val="15"/>
        </w:rPr>
        <w:t xml:space="preserve">分别读取标准仪器的示值，直至上限值。即为上行程中与各被检点对应的实际输入(电 </w:t>
      </w:r>
      <w:r>
        <w:rPr>
          <w:spacing w:val="-4"/>
          <w:sz w:val="15"/>
          <w:szCs w:val="15"/>
        </w:rPr>
        <w:t>量</w:t>
      </w:r>
      <w:r>
        <w:rPr>
          <w:spacing w:val="-17"/>
          <w:sz w:val="15"/>
          <w:szCs w:val="15"/>
        </w:rPr>
        <w:t xml:space="preserve"> </w:t>
      </w:r>
      <w:r>
        <w:rPr>
          <w:spacing w:val="-4"/>
          <w:sz w:val="15"/>
          <w:szCs w:val="15"/>
        </w:rPr>
        <w:t>)</w:t>
      </w:r>
      <w:r>
        <w:rPr>
          <w:spacing w:val="-21"/>
          <w:sz w:val="15"/>
          <w:szCs w:val="15"/>
        </w:rPr>
        <w:t xml:space="preserve"> </w:t>
      </w:r>
      <w:r>
        <w:rPr>
          <w:spacing w:val="-4"/>
          <w:sz w:val="15"/>
          <w:szCs w:val="15"/>
        </w:rPr>
        <w:t>值</w:t>
      </w:r>
      <w:r>
        <w:rPr>
          <w:spacing w:val="-31"/>
          <w:sz w:val="15"/>
          <w:szCs w:val="15"/>
        </w:rPr>
        <w:t xml:space="preserve"> </w:t>
      </w:r>
      <w:r>
        <w:rPr>
          <w:spacing w:val="-4"/>
          <w:sz w:val="15"/>
          <w:szCs w:val="15"/>
        </w:rPr>
        <w:t>A</w:t>
      </w:r>
      <w:r>
        <w:rPr>
          <w:rFonts w:ascii="Calibri" w:eastAsia="Calibri" w:hAnsi="Calibri" w:cs="Calibri"/>
          <w:spacing w:val="-4"/>
          <w:sz w:val="15"/>
          <w:szCs w:val="15"/>
        </w:rPr>
        <w:t>₁</w:t>
      </w:r>
      <w:r>
        <w:rPr>
          <w:spacing w:val="-4"/>
          <w:sz w:val="15"/>
          <w:szCs w:val="15"/>
        </w:rPr>
        <w:t>;</w:t>
      </w:r>
    </w:p>
    <w:p>
      <w:pPr>
        <w:pStyle w:val="BodyText"/>
        <w:spacing w:before="72" w:line="270" w:lineRule="auto"/>
        <w:ind w:right="35" w:firstLine="349"/>
        <w:jc w:val="both"/>
        <w:rPr>
          <w:rFonts w:ascii="Times New Roman" w:eastAsia="Times New Roman" w:hAnsi="Times New Roman" w:cs="Times New Roman"/>
          <w:sz w:val="15"/>
          <w:szCs w:val="15"/>
        </w:rPr>
      </w:pPr>
      <w:r>
        <w:rPr>
          <w:spacing w:val="16"/>
          <w:sz w:val="15"/>
          <w:szCs w:val="15"/>
        </w:rPr>
        <w:t>在读取上限值后，减小输入信号，使指针(光柱)平衡下降，并对</w:t>
      </w:r>
      <w:r>
        <w:rPr>
          <w:spacing w:val="15"/>
          <w:sz w:val="15"/>
          <w:szCs w:val="15"/>
        </w:rPr>
        <w:t>准各被检刻度线</w:t>
      </w:r>
      <w:r>
        <w:rPr>
          <w:sz w:val="15"/>
          <w:szCs w:val="15"/>
        </w:rPr>
        <w:t xml:space="preserve"> </w:t>
      </w:r>
      <w:r>
        <w:rPr>
          <w:spacing w:val="18"/>
          <w:sz w:val="15"/>
          <w:szCs w:val="15"/>
        </w:rPr>
        <w:t>中心(光段最亮),分别读取标准仪器的示值，直至下限值。即为下行</w:t>
      </w:r>
      <w:r>
        <w:rPr>
          <w:spacing w:val="17"/>
          <w:sz w:val="15"/>
          <w:szCs w:val="15"/>
        </w:rPr>
        <w:t>程中与各被检点</w:t>
      </w:r>
      <w:r>
        <w:rPr>
          <w:sz w:val="15"/>
          <w:szCs w:val="15"/>
        </w:rPr>
        <w:t xml:space="preserve"> </w:t>
      </w:r>
      <w:r>
        <w:rPr>
          <w:spacing w:val="20"/>
          <w:sz w:val="15"/>
          <w:szCs w:val="15"/>
        </w:rPr>
        <w:t>对应的实际输人(电量)值</w:t>
      </w:r>
      <w:r>
        <w:rPr>
          <w:spacing w:val="-7"/>
          <w:sz w:val="15"/>
          <w:szCs w:val="15"/>
        </w:rPr>
        <w:t xml:space="preserve"> </w:t>
      </w:r>
      <w:r>
        <w:rPr>
          <w:rFonts w:ascii="Times New Roman" w:eastAsia="Times New Roman" w:hAnsi="Times New Roman" w:cs="Times New Roman"/>
          <w:spacing w:val="20"/>
          <w:sz w:val="15"/>
          <w:szCs w:val="15"/>
        </w:rPr>
        <w:t>A₂o</w:t>
      </w:r>
    </w:p>
    <w:sdt>
      <w:sdtPr>
        <w:rPr>
          <w:rFonts w:ascii="SimSun" w:eastAsia="SimSun" w:hAnsi="SimSun" w:cs="SimSun"/>
          <w:sz w:val="15"/>
          <w:szCs w:val="15"/>
        </w:rPr>
        <w:id w:val="2070681155"/>
        <w:docPartObj>
          <w:docPartGallery w:val="Table of Contents"/>
          <w:docPartUnique/>
        </w:docPartObj>
      </w:sdtPr>
      <w:sdtEndPr>
        <w:rPr>
          <w:rFonts w:ascii="SimSun" w:eastAsia="SimSun" w:hAnsi="SimSun" w:cs="SimSun"/>
          <w:sz w:val="15"/>
          <w:szCs w:val="15"/>
        </w:rPr>
      </w:sdtEndPr>
      <w:sdtContent>
        <w:p>
          <w:pPr>
            <w:pStyle w:val="BodyText"/>
            <w:spacing w:before="61" w:line="219" w:lineRule="auto"/>
            <w:ind w:left="349"/>
            <w:rPr>
              <w:sz w:val="15"/>
              <w:szCs w:val="15"/>
            </w:rPr>
            <w:sectPr>
              <w:headerReference w:type="default" r:id="rId50"/>
              <w:footerReference w:type="default" r:id="rId51"/>
              <w:type w:val="continuous"/>
              <w:pgSz w:w="7200" w:h="10460"/>
              <w:pgMar w:top="696" w:right="513" w:bottom="577" w:left="480" w:header="592" w:footer="468" w:gutter="0"/>
              <w:pgNumType w:start="21"/>
              <w:cols w:num="1" w:space="708" w:equalWidth="0">
                <w:col w:w="6207" w:space="0"/>
              </w:cols>
            </w:sectPr>
          </w:pPr>
          <w:r>
            <w:rPr>
              <w:spacing w:val="16"/>
              <w:sz w:val="15"/>
              <w:szCs w:val="15"/>
            </w:rPr>
            <w:t>仪表的指示基本误差按公式(1)、(2)计算：</w:t>
          </w:r>
        </w:p>
      </w:sdtContent>
    </w:sdt>
    <w:sdt>
      <w:sdtPr>
        <w:rPr>
          <w:rFonts w:ascii="SimSun" w:eastAsia="SimSun" w:hAnsi="SimSun" w:cs="SimSun"/>
          <w:sz w:val="15"/>
          <w:szCs w:val="15"/>
        </w:rPr>
        <w:id w:val="970857405"/>
        <w:docPartObj>
          <w:docPartGallery w:val="Table of Contents"/>
          <w:docPartUnique/>
        </w:docPartObj>
      </w:sdtPr>
      <w:sdtEndPr>
        <w:rPr>
          <w:rFonts w:ascii="SimSun" w:eastAsia="SimSun" w:hAnsi="SimSun" w:cs="SimSun"/>
          <w:sz w:val="15"/>
          <w:szCs w:val="15"/>
        </w:rPr>
      </w:sdtEndPr>
      <w:sdtContent>
        <w:p>
          <w:pPr>
            <w:pStyle w:val="BodyText"/>
            <w:spacing w:before="38" w:line="212" w:lineRule="auto"/>
            <w:ind w:left="2389"/>
            <w:rPr>
              <w:sz w:val="15"/>
              <w:szCs w:val="15"/>
            </w:rPr>
          </w:pPr>
          <w:r>
            <w:rPr>
              <w:spacing w:val="-3"/>
              <w:sz w:val="26"/>
              <w:szCs w:val="26"/>
            </w:rPr>
            <w:t>△</w:t>
          </w:r>
          <w:r>
            <w:rPr>
              <w:rFonts w:ascii="Times New Roman" w:eastAsia="Times New Roman" w:hAnsi="Times New Roman" w:cs="Times New Roman"/>
              <w:spacing w:val="-3"/>
              <w:sz w:val="26"/>
              <w:szCs w:val="26"/>
            </w:rPr>
            <w:t xml:space="preserve">₁=A-(A₁+e)                </w:t>
          </w:r>
          <w:r>
            <w:rPr>
              <w:rFonts w:ascii="Times New Roman" w:eastAsia="Times New Roman" w:hAnsi="Times New Roman" w:cs="Times New Roman"/>
              <w:spacing w:val="-4"/>
              <w:sz w:val="26"/>
              <w:szCs w:val="26"/>
            </w:rPr>
            <w:t xml:space="preserve">                  </w:t>
          </w:r>
          <w:r>
            <w:rPr>
              <w:spacing w:val="-4"/>
              <w:position w:val="-2"/>
              <w:sz w:val="15"/>
              <w:szCs w:val="15"/>
            </w:rPr>
            <w:t>(</w:t>
          </w:r>
          <w:hyperlink w:anchor="bookmark1" w:history="1">
            <w:r>
              <w:rPr>
                <w:spacing w:val="-4"/>
                <w:position w:val="-2"/>
                <w:sz w:val="15"/>
                <w:szCs w:val="15"/>
              </w:rPr>
              <w:t>1)</w:t>
            </w:r>
          </w:hyperlink>
        </w:p>
        <w:p>
          <w:pPr>
            <w:pStyle w:val="BodyText"/>
            <w:spacing w:before="112" w:line="192" w:lineRule="auto"/>
            <w:ind w:left="2399"/>
            <w:rPr>
              <w:sz w:val="15"/>
              <w:szCs w:val="15"/>
            </w:rPr>
          </w:pPr>
          <w:r>
            <w:rPr>
              <w:rFonts w:ascii="Times New Roman" w:eastAsia="Times New Roman" w:hAnsi="Times New Roman" w:cs="Times New Roman"/>
              <w:i/>
              <w:iCs/>
              <w:spacing w:val="-2"/>
              <w:sz w:val="26"/>
              <w:szCs w:val="26"/>
            </w:rPr>
            <w:t>A₂=A-(A₂+e)</w:t>
          </w:r>
          <w:r>
            <w:rPr>
              <w:rFonts w:ascii="Times New Roman" w:eastAsia="Times New Roman" w:hAnsi="Times New Roman" w:cs="Times New Roman"/>
              <w:i/>
              <w:iCs/>
              <w:sz w:val="26"/>
              <w:szCs w:val="26"/>
            </w:rPr>
            <w:t xml:space="preserve">                                 </w:t>
          </w:r>
          <w:r>
            <w:rPr>
              <w:spacing w:val="-2"/>
              <w:position w:val="-1"/>
              <w:sz w:val="15"/>
              <w:szCs w:val="15"/>
            </w:rPr>
            <w:t>(</w:t>
          </w:r>
          <w:hyperlink w:anchor="bookmark2" w:history="1">
            <w:r>
              <w:rPr>
                <w:spacing w:val="-2"/>
                <w:position w:val="-1"/>
                <w:sz w:val="15"/>
                <w:szCs w:val="15"/>
              </w:rPr>
              <w:t>2)</w:t>
            </w:r>
          </w:hyperlink>
        </w:p>
      </w:sdtContent>
    </w:sdt>
    <w:p>
      <w:pPr>
        <w:pStyle w:val="BodyText"/>
        <w:spacing w:before="203" w:line="225" w:lineRule="exact"/>
        <w:rPr>
          <w:sz w:val="15"/>
          <w:szCs w:val="15"/>
        </w:rPr>
      </w:pPr>
      <w:r>
        <w:rPr>
          <w:rFonts w:ascii="SimHei" w:eastAsia="SimHei" w:hAnsi="SimHei" w:cs="SimHei"/>
          <w:spacing w:val="9"/>
          <w:position w:val="5"/>
          <w:sz w:val="15"/>
          <w:szCs w:val="15"/>
        </w:rPr>
        <w:t>式中：△</w:t>
      </w:r>
      <w:r>
        <w:rPr>
          <w:rFonts w:ascii="Calibri" w:eastAsia="Calibri" w:hAnsi="Calibri" w:cs="Calibri"/>
          <w:spacing w:val="9"/>
          <w:position w:val="5"/>
          <w:sz w:val="15"/>
          <w:szCs w:val="15"/>
        </w:rPr>
        <w:t>₁</w:t>
      </w:r>
      <w:r>
        <w:rPr>
          <w:rFonts w:ascii="Calibri" w:eastAsia="Calibri" w:hAnsi="Calibri" w:cs="Calibri"/>
          <w:spacing w:val="-5"/>
          <w:position w:val="5"/>
          <w:sz w:val="15"/>
          <w:szCs w:val="15"/>
        </w:rPr>
        <w:t xml:space="preserve"> </w:t>
      </w:r>
      <w:r>
        <w:rPr>
          <w:rFonts w:ascii="SimHei" w:eastAsia="SimHei" w:hAnsi="SimHei" w:cs="SimHei"/>
          <w:spacing w:val="9"/>
          <w:position w:val="5"/>
          <w:sz w:val="15"/>
          <w:szCs w:val="15"/>
        </w:rPr>
        <w:t>、△</w:t>
      </w:r>
      <w:r>
        <w:rPr>
          <w:rFonts w:ascii="SimHei" w:eastAsia="SimHei" w:hAnsi="SimHei" w:cs="SimHei"/>
          <w:spacing w:val="-58"/>
          <w:position w:val="5"/>
          <w:sz w:val="15"/>
          <w:szCs w:val="15"/>
        </w:rPr>
        <w:t xml:space="preserve"> </w:t>
      </w:r>
      <w:r>
        <w:rPr>
          <w:rFonts w:ascii="Calibri" w:eastAsia="Calibri" w:hAnsi="Calibri" w:cs="Calibri"/>
          <w:spacing w:val="9"/>
          <w:position w:val="5"/>
          <w:sz w:val="15"/>
          <w:szCs w:val="15"/>
        </w:rPr>
        <w:t>₂</w:t>
      </w:r>
      <w:r>
        <w:rPr>
          <w:rFonts w:ascii="SimHei" w:eastAsia="SimHei" w:hAnsi="SimHei" w:cs="SimHei"/>
          <w:spacing w:val="9"/>
          <w:position w:val="5"/>
          <w:sz w:val="15"/>
          <w:szCs w:val="15"/>
        </w:rPr>
        <w:t>——仪表上、下行程指示基本误差(℃,</w:t>
      </w:r>
      <w:r>
        <w:rPr>
          <w:rFonts w:ascii="SimHei" w:eastAsia="SimHei" w:hAnsi="SimHei" w:cs="SimHei"/>
          <w:spacing w:val="9"/>
          <w:position w:val="5"/>
          <w:sz w:val="15"/>
          <w:szCs w:val="15"/>
        </w:rPr>
        <w:t xml:space="preserve"> </w:t>
      </w:r>
      <w:r>
        <w:rPr>
          <w:position w:val="5"/>
          <w:sz w:val="15"/>
          <w:szCs w:val="15"/>
        </w:rPr>
        <w:t>mV</w:t>
      </w:r>
      <w:r>
        <w:rPr>
          <w:spacing w:val="9"/>
          <w:position w:val="5"/>
          <w:sz w:val="15"/>
          <w:szCs w:val="15"/>
        </w:rPr>
        <w:t>,Ω);</w:t>
      </w:r>
    </w:p>
    <w:p>
      <w:pPr>
        <w:spacing w:line="212" w:lineRule="auto"/>
        <w:ind w:left="910"/>
        <w:rPr>
          <w:rFonts w:ascii="Times New Roman" w:eastAsia="Times New Roman" w:hAnsi="Times New Roman" w:cs="Times New Roman"/>
          <w:sz w:val="15"/>
          <w:szCs w:val="15"/>
        </w:rPr>
      </w:pPr>
      <w:r>
        <w:rPr>
          <w:rFonts w:ascii="Times New Roman" w:eastAsia="Times New Roman" w:hAnsi="Times New Roman" w:cs="Times New Roman"/>
          <w:spacing w:val="7"/>
          <w:sz w:val="15"/>
          <w:szCs w:val="15"/>
        </w:rPr>
        <w:t xml:space="preserve">A—— </w:t>
      </w:r>
      <w:r>
        <w:rPr>
          <w:rFonts w:ascii="SimHei" w:eastAsia="SimHei" w:hAnsi="SimHei" w:cs="SimHei"/>
          <w:spacing w:val="7"/>
          <w:sz w:val="15"/>
          <w:szCs w:val="15"/>
        </w:rPr>
        <w:t>被检点温度值或对应的标称电量值</w:t>
      </w:r>
      <w:r>
        <w:rPr>
          <w:rFonts w:ascii="SimHei" w:eastAsia="SimHei" w:hAnsi="SimHei" w:cs="SimHei"/>
          <w:spacing w:val="7"/>
          <w:sz w:val="15"/>
          <w:szCs w:val="15"/>
        </w:rPr>
        <w:t xml:space="preserve"> </w:t>
      </w:r>
      <w:r>
        <w:rPr>
          <w:rFonts w:ascii="Times New Roman" w:eastAsia="Times New Roman" w:hAnsi="Times New Roman" w:cs="Times New Roman"/>
          <w:spacing w:val="7"/>
          <w:sz w:val="15"/>
          <w:szCs w:val="15"/>
        </w:rPr>
        <w:t>(C,</w:t>
      </w:r>
      <w:r>
        <w:rPr>
          <w:rFonts w:ascii="Times New Roman" w:eastAsia="Times New Roman" w:hAnsi="Times New Roman" w:cs="Times New Roman"/>
          <w:sz w:val="15"/>
          <w:szCs w:val="15"/>
        </w:rPr>
        <w:t>mV</w:t>
      </w:r>
      <w:r>
        <w:rPr>
          <w:rFonts w:ascii="Times New Roman" w:eastAsia="Times New Roman" w:hAnsi="Times New Roman" w:cs="Times New Roman"/>
          <w:spacing w:val="7"/>
          <w:sz w:val="15"/>
          <w:szCs w:val="15"/>
        </w:rPr>
        <w:t>,Ω);</w:t>
      </w:r>
    </w:p>
    <w:p>
      <w:pPr>
        <w:pStyle w:val="BodyText"/>
        <w:spacing w:before="48" w:line="212" w:lineRule="auto"/>
        <w:ind w:left="479"/>
        <w:rPr>
          <w:rFonts w:ascii="Times New Roman" w:eastAsia="Times New Roman" w:hAnsi="Times New Roman" w:cs="Times New Roman"/>
          <w:sz w:val="15"/>
          <w:szCs w:val="15"/>
        </w:rPr>
      </w:pPr>
      <w:r>
        <w:rPr>
          <w:rFonts w:ascii="Times New Roman" w:eastAsia="Times New Roman" w:hAnsi="Times New Roman" w:cs="Times New Roman"/>
          <w:spacing w:val="18"/>
          <w:sz w:val="15"/>
          <w:szCs w:val="15"/>
        </w:rPr>
        <w:t>A₁</w:t>
      </w:r>
      <w:r>
        <w:rPr>
          <w:rFonts w:ascii="Times New Roman" w:eastAsia="Times New Roman" w:hAnsi="Times New Roman" w:cs="Times New Roman"/>
          <w:spacing w:val="-21"/>
          <w:sz w:val="15"/>
          <w:szCs w:val="15"/>
        </w:rPr>
        <w:t xml:space="preserve"> </w:t>
      </w:r>
      <w:r>
        <w:rPr>
          <w:spacing w:val="18"/>
          <w:sz w:val="15"/>
          <w:szCs w:val="15"/>
        </w:rPr>
        <w:t>、</w:t>
      </w:r>
      <w:r>
        <w:rPr>
          <w:rFonts w:ascii="Times New Roman" w:eastAsia="Times New Roman" w:hAnsi="Times New Roman" w:cs="Times New Roman"/>
          <w:spacing w:val="18"/>
          <w:sz w:val="15"/>
          <w:szCs w:val="15"/>
        </w:rPr>
        <w:t>A₂——</w:t>
      </w:r>
      <w:r>
        <w:rPr>
          <w:rFonts w:ascii="Times New Roman" w:eastAsia="Times New Roman" w:hAnsi="Times New Roman" w:cs="Times New Roman"/>
          <w:spacing w:val="4"/>
          <w:sz w:val="15"/>
          <w:szCs w:val="15"/>
        </w:rPr>
        <w:t xml:space="preserve">  </w:t>
      </w:r>
      <w:r>
        <w:rPr>
          <w:spacing w:val="18"/>
          <w:sz w:val="15"/>
          <w:szCs w:val="15"/>
        </w:rPr>
        <w:t>上、下行程中与被检点对应的</w:t>
      </w:r>
      <w:r>
        <w:rPr>
          <w:spacing w:val="17"/>
          <w:sz w:val="15"/>
          <w:szCs w:val="15"/>
        </w:rPr>
        <w:t>实际输入(电量)值(℃,</w:t>
      </w:r>
      <w:r>
        <w:rPr>
          <w:rFonts w:ascii="Times New Roman" w:eastAsia="Times New Roman" w:hAnsi="Times New Roman" w:cs="Times New Roman"/>
          <w:sz w:val="15"/>
          <w:szCs w:val="15"/>
        </w:rPr>
        <w:t>mV</w:t>
      </w:r>
      <w:r>
        <w:rPr>
          <w:rFonts w:ascii="Times New Roman" w:eastAsia="Times New Roman" w:hAnsi="Times New Roman" w:cs="Times New Roman"/>
          <w:spacing w:val="17"/>
          <w:sz w:val="15"/>
          <w:szCs w:val="15"/>
        </w:rPr>
        <w:t>,Ω);</w:t>
      </w:r>
    </w:p>
    <w:p>
      <w:pPr>
        <w:pStyle w:val="BodyText"/>
        <w:spacing w:before="105" w:line="219" w:lineRule="auto"/>
        <w:ind w:left="959"/>
        <w:rPr>
          <w:sz w:val="15"/>
          <w:szCs w:val="15"/>
        </w:rPr>
      </w:pPr>
      <w:r>
        <w:rPr>
          <w:spacing w:val="10"/>
          <w:sz w:val="15"/>
          <w:szCs w:val="15"/>
        </w:rPr>
        <w:t>e——</w:t>
      </w:r>
      <w:r>
        <w:rPr>
          <w:spacing w:val="-41"/>
          <w:sz w:val="15"/>
          <w:szCs w:val="15"/>
        </w:rPr>
        <w:t xml:space="preserve"> </w:t>
      </w:r>
      <w:r>
        <w:rPr>
          <w:spacing w:val="10"/>
          <w:sz w:val="15"/>
          <w:szCs w:val="15"/>
        </w:rPr>
        <w:t>对具有参考端温度自动补偿的仪表，</w:t>
      </w:r>
      <w:r>
        <w:rPr>
          <w:spacing w:val="9"/>
          <w:sz w:val="15"/>
          <w:szCs w:val="15"/>
        </w:rPr>
        <w:t>e</w:t>
      </w:r>
      <w:r>
        <w:rPr>
          <w:spacing w:val="-10"/>
          <w:sz w:val="15"/>
          <w:szCs w:val="15"/>
        </w:rPr>
        <w:t xml:space="preserve"> </w:t>
      </w:r>
      <w:r>
        <w:rPr>
          <w:spacing w:val="9"/>
          <w:sz w:val="15"/>
          <w:szCs w:val="15"/>
        </w:rPr>
        <w:t>表示补偿导线20</w:t>
      </w:r>
      <w:r>
        <w:rPr>
          <w:spacing w:val="47"/>
          <w:w w:val="101"/>
          <w:sz w:val="15"/>
          <w:szCs w:val="15"/>
        </w:rPr>
        <w:t xml:space="preserve"> </w:t>
      </w:r>
      <w:r>
        <w:rPr>
          <w:spacing w:val="9"/>
          <w:sz w:val="15"/>
          <w:szCs w:val="15"/>
        </w:rPr>
        <w:t>℃时的修正</w:t>
      </w:r>
    </w:p>
    <w:p>
      <w:pPr>
        <w:pStyle w:val="BodyText"/>
        <w:spacing w:before="80" w:line="216" w:lineRule="auto"/>
        <w:ind w:left="1369"/>
        <w:rPr>
          <w:sz w:val="15"/>
          <w:szCs w:val="15"/>
        </w:rPr>
      </w:pPr>
      <w:r>
        <w:rPr>
          <w:spacing w:val="4"/>
          <w:sz w:val="15"/>
          <w:szCs w:val="15"/>
        </w:rPr>
        <w:t>值 ( ℃ ,</w:t>
      </w:r>
      <w:r>
        <w:rPr>
          <w:sz w:val="15"/>
          <w:szCs w:val="15"/>
        </w:rPr>
        <w:t>mV</w:t>
      </w:r>
      <w:r>
        <w:rPr>
          <w:spacing w:val="4"/>
          <w:sz w:val="15"/>
          <w:szCs w:val="15"/>
        </w:rPr>
        <w:t>);</w:t>
      </w:r>
      <w:r>
        <w:rPr>
          <w:spacing w:val="26"/>
          <w:w w:val="101"/>
          <w:sz w:val="15"/>
          <w:szCs w:val="15"/>
        </w:rPr>
        <w:t xml:space="preserve">  </w:t>
      </w:r>
      <w:r>
        <w:rPr>
          <w:spacing w:val="4"/>
          <w:sz w:val="15"/>
          <w:szCs w:val="15"/>
        </w:rPr>
        <w:t>不具有参考端温度自动补偿的仪表，e</w:t>
      </w:r>
      <w:r>
        <w:rPr>
          <w:spacing w:val="-21"/>
          <w:sz w:val="15"/>
          <w:szCs w:val="15"/>
        </w:rPr>
        <w:t xml:space="preserve"> </w:t>
      </w:r>
      <w:r>
        <w:rPr>
          <w:spacing w:val="4"/>
          <w:sz w:val="15"/>
          <w:szCs w:val="15"/>
        </w:rPr>
        <w:t>为</w:t>
      </w:r>
      <w:r>
        <w:rPr>
          <w:spacing w:val="-23"/>
          <w:sz w:val="15"/>
          <w:szCs w:val="15"/>
        </w:rPr>
        <w:t xml:space="preserve"> </w:t>
      </w:r>
      <w:r>
        <w:rPr>
          <w:spacing w:val="4"/>
          <w:sz w:val="15"/>
          <w:szCs w:val="15"/>
        </w:rPr>
        <w:t>0</w:t>
      </w:r>
      <w:r>
        <w:rPr>
          <w:spacing w:val="-30"/>
          <w:sz w:val="15"/>
          <w:szCs w:val="15"/>
        </w:rPr>
        <w:t xml:space="preserve"> </w:t>
      </w:r>
      <w:r>
        <w:rPr>
          <w:spacing w:val="4"/>
          <w:sz w:val="15"/>
          <w:szCs w:val="15"/>
        </w:rPr>
        <w:t>。</w:t>
      </w:r>
    </w:p>
    <w:p>
      <w:pPr>
        <w:spacing w:before="43" w:line="220" w:lineRule="auto"/>
        <w:ind w:left="289"/>
        <w:rPr>
          <w:rFonts w:ascii="FangSong" w:eastAsia="FangSong" w:hAnsi="FangSong" w:cs="FangSong"/>
          <w:sz w:val="15"/>
          <w:szCs w:val="15"/>
        </w:rPr>
      </w:pPr>
      <w:r>
        <w:rPr>
          <w:rFonts w:ascii="FangSong" w:eastAsia="FangSong" w:hAnsi="FangSong" w:cs="FangSong"/>
          <w:spacing w:val="-7"/>
          <w:sz w:val="15"/>
          <w:szCs w:val="15"/>
        </w:rPr>
        <w:t>注：对输入电信号未作线性化处理的仪表，以电量值进行误差计算；对输入电信号作线性化处</w:t>
      </w:r>
    </w:p>
    <w:p>
      <w:pPr>
        <w:spacing w:before="50" w:line="189" w:lineRule="auto"/>
        <w:ind w:left="582"/>
        <w:rPr>
          <w:rFonts w:ascii="FangSong" w:eastAsia="FangSong" w:hAnsi="FangSong" w:cs="FangSong"/>
          <w:sz w:val="15"/>
          <w:szCs w:val="15"/>
        </w:rPr>
      </w:pPr>
      <w:r>
        <w:rPr>
          <w:rFonts w:ascii="FangSong" w:eastAsia="FangSong" w:hAnsi="FangSong" w:cs="FangSong"/>
          <w:b/>
          <w:bCs/>
          <w:spacing w:val="-4"/>
          <w:sz w:val="15"/>
          <w:szCs w:val="15"/>
        </w:rPr>
        <w:t>理的仪表，以被测物理量的单位(如℃)进行误</w:t>
      </w:r>
      <w:r>
        <w:rPr>
          <w:rFonts w:ascii="FangSong" w:eastAsia="FangSong" w:hAnsi="FangSong" w:cs="FangSong"/>
          <w:b/>
          <w:bCs/>
          <w:spacing w:val="-5"/>
          <w:sz w:val="15"/>
          <w:szCs w:val="15"/>
        </w:rPr>
        <w:t>差计算。(以下同)</w:t>
      </w:r>
    </w:p>
    <w:p>
      <w:pPr>
        <w:spacing w:line="189" w:lineRule="auto"/>
        <w:rPr>
          <w:rFonts w:ascii="FangSong" w:eastAsia="FangSong" w:hAnsi="FangSong" w:cs="FangSong"/>
          <w:sz w:val="15"/>
          <w:szCs w:val="15"/>
        </w:rPr>
        <w:sectPr>
          <w:headerReference w:type="default" r:id="rId52"/>
          <w:footerReference w:type="default" r:id="rId53"/>
          <w:type w:val="nextPage"/>
          <w:pgSz w:w="7200" w:h="10460"/>
          <w:pgMar w:top="696" w:right="513" w:bottom="577" w:left="480" w:header="592" w:footer="468" w:gutter="0"/>
          <w:pgNumType w:start="22"/>
          <w:cols w:num="1" w:space="708" w:equalWidth="0">
            <w:col w:w="6207" w:space="0"/>
          </w:cols>
          <w:titlePg w:val="0"/>
        </w:sectPr>
      </w:pPr>
    </w:p>
    <w:p>
      <w:pPr>
        <w:spacing w:line="298" w:lineRule="auto"/>
        <w:rPr>
          <w:rFonts w:ascii="Arial"/>
          <w:sz w:val="21"/>
        </w:rPr>
      </w:pPr>
      <w:r>
        <w:drawing>
          <wp:anchor distT="0" distB="0" distL="0" distR="0" simplePos="0" relativeHeight="251663360" behindDoc="0" locked="0" layoutInCell="0" allowOverlap="1">
            <wp:simplePos x="0" y="0"/>
            <wp:positionH relativeFrom="page">
              <wp:posOffset>1295384</wp:posOffset>
            </wp:positionH>
            <wp:positionV relativeFrom="page">
              <wp:posOffset>5447748</wp:posOffset>
            </wp:positionV>
            <wp:extent cx="42672" cy="635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4"/>
                    <a:stretch>
                      <a:fillRect/>
                    </a:stretch>
                  </pic:blipFill>
                  <pic:spPr>
                    <a:xfrm>
                      <a:off x="0" y="0"/>
                      <a:ext cx="42672" cy="6350"/>
                    </a:xfrm>
                    <a:prstGeom prst="rect">
                      <a:avLst/>
                    </a:prstGeom>
                  </pic:spPr>
                </pic:pic>
              </a:graphicData>
            </a:graphic>
          </wp:anchor>
        </w:drawing>
      </w:r>
    </w:p>
    <w:p>
      <w:pPr>
        <w:pStyle w:val="BodyText"/>
        <w:spacing w:before="46" w:line="220" w:lineRule="auto"/>
        <w:ind w:left="2460"/>
        <w:rPr>
          <w:sz w:val="14"/>
          <w:szCs w:val="14"/>
        </w:rPr>
      </w:pPr>
      <w:r>
        <w:drawing>
          <wp:anchor distT="0" distB="0" distL="0" distR="0" simplePos="0" relativeHeight="251662336" behindDoc="1" locked="0" layoutInCell="1" allowOverlap="1">
            <wp:simplePos x="0" y="0"/>
            <wp:positionH relativeFrom="column">
              <wp:posOffset>495284</wp:posOffset>
            </wp:positionH>
            <wp:positionV relativeFrom="paragraph">
              <wp:posOffset>-12559</wp:posOffset>
            </wp:positionV>
            <wp:extent cx="2940070" cy="793797"/>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5"/>
                    <a:stretch>
                      <a:fillRect/>
                    </a:stretch>
                  </pic:blipFill>
                  <pic:spPr>
                    <a:xfrm>
                      <a:off x="0" y="0"/>
                      <a:ext cx="2940070" cy="793797"/>
                    </a:xfrm>
                    <a:prstGeom prst="rect">
                      <a:avLst/>
                    </a:prstGeom>
                  </pic:spPr>
                </pic:pic>
              </a:graphicData>
            </a:graphic>
          </wp:anchor>
        </w:drawing>
      </w:r>
      <w:r>
        <w:rPr>
          <w:spacing w:val="-7"/>
          <w:sz w:val="14"/>
          <w:szCs w:val="14"/>
        </w:rPr>
        <w:t>铜导线</w:t>
      </w:r>
    </w:p>
    <w:p>
      <w:pPr>
        <w:spacing w:before="143"/>
      </w:pPr>
    </w:p>
    <w:p>
      <w:pPr>
        <w:sectPr>
          <w:headerReference w:type="default" r:id="rId56"/>
          <w:footerReference w:type="default" r:id="rId57"/>
          <w:pgSz w:w="7200" w:h="10460"/>
          <w:pgMar w:top="769" w:right="460" w:bottom="638" w:left="529" w:header="554" w:footer="499" w:gutter="0"/>
          <w:pgNumType w:start="23"/>
          <w:cols w:num="1" w:space="708" w:equalWidth="0">
            <w:col w:w="6210" w:space="0"/>
          </w:cols>
        </w:sectPr>
      </w:pPr>
    </w:p>
    <w:p>
      <w:pPr>
        <w:pStyle w:val="BodyText"/>
        <w:spacing w:before="28" w:line="219" w:lineRule="auto"/>
        <w:ind w:left="1030"/>
        <w:rPr>
          <w:sz w:val="14"/>
          <w:szCs w:val="14"/>
        </w:rPr>
      </w:pPr>
      <w:r>
        <w:rPr>
          <w:spacing w:val="5"/>
          <w:sz w:val="14"/>
          <w:szCs w:val="14"/>
        </w:rPr>
        <w:t>被检</w:t>
      </w:r>
      <w:r>
        <w:rPr>
          <w:spacing w:val="16"/>
          <w:sz w:val="14"/>
          <w:szCs w:val="14"/>
        </w:rPr>
        <w:t xml:space="preserve">  </w:t>
      </w:r>
      <w:r>
        <w:rPr>
          <w:spacing w:val="5"/>
          <w:sz w:val="14"/>
          <w:szCs w:val="14"/>
        </w:rPr>
        <w:t>+</w:t>
      </w:r>
    </w:p>
    <w:p>
      <w:pPr>
        <w:spacing w:before="33" w:line="222" w:lineRule="auto"/>
        <w:ind w:left="1020"/>
        <w:rPr>
          <w:rFonts w:ascii="SimHei" w:eastAsia="SimHei" w:hAnsi="SimHei" w:cs="SimHei"/>
          <w:sz w:val="16"/>
          <w:szCs w:val="16"/>
        </w:rPr>
      </w:pPr>
      <w:r>
        <w:rPr>
          <w:rFonts w:ascii="SimHei" w:eastAsia="SimHei" w:hAnsi="SimHei" w:cs="SimHei"/>
          <w:spacing w:val="-2"/>
          <w:sz w:val="16"/>
          <w:szCs w:val="16"/>
        </w:rPr>
        <w:t>仪表</w:t>
      </w:r>
      <w:r>
        <w:rPr>
          <w:rFonts w:ascii="SimHei" w:eastAsia="SimHei" w:hAnsi="SimHei" w:cs="SimHei"/>
          <w:spacing w:val="7"/>
          <w:sz w:val="16"/>
          <w:szCs w:val="16"/>
        </w:rPr>
        <w:t xml:space="preserve">  </w:t>
      </w:r>
      <w:r>
        <w:rPr>
          <w:rFonts w:ascii="SimHei" w:eastAsia="SimHei" w:hAnsi="SimHei" w:cs="SimHei"/>
          <w:spacing w:val="-2"/>
          <w:sz w:val="16"/>
          <w:szCs w:val="16"/>
        </w:rPr>
        <w:t>-</w:t>
      </w:r>
    </w:p>
    <w:p>
      <w:pPr>
        <w:spacing w:before="54" w:line="191" w:lineRule="auto"/>
        <w:ind w:left="3059"/>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(a)</w:t>
      </w:r>
    </w:p>
    <w:p>
      <w:pPr>
        <w:spacing w:line="14" w:lineRule="auto"/>
        <w:rPr>
          <w:rFonts w:ascii="Arial"/>
          <w:sz w:val="2"/>
        </w:rPr>
      </w:pPr>
      <w:r>
        <w:rPr>
          <w:rFonts w:ascii="Arial" w:eastAsia="Arial" w:hAnsi="Arial" w:cs="Arial"/>
          <w:sz w:val="2"/>
          <w:szCs w:val="2"/>
        </w:rPr>
        <w:br w:type="column"/>
      </w:r>
    </w:p>
    <w:p>
      <w:pPr>
        <w:pStyle w:val="BodyText"/>
        <w:spacing w:before="27" w:line="278" w:lineRule="exact"/>
        <w:rPr>
          <w:sz w:val="14"/>
          <w:szCs w:val="14"/>
        </w:rPr>
      </w:pPr>
      <w:r>
        <w:rPr>
          <w:spacing w:val="-2"/>
          <w:position w:val="10"/>
          <w:sz w:val="14"/>
          <w:szCs w:val="14"/>
        </w:rPr>
        <w:t>+</w:t>
      </w:r>
      <w:r>
        <w:rPr>
          <w:spacing w:val="28"/>
          <w:w w:val="101"/>
          <w:position w:val="10"/>
          <w:sz w:val="14"/>
          <w:szCs w:val="14"/>
        </w:rPr>
        <w:t xml:space="preserve">  </w:t>
      </w:r>
      <w:r>
        <w:rPr>
          <w:spacing w:val="-2"/>
          <w:position w:val="10"/>
          <w:sz w:val="14"/>
          <w:szCs w:val="14"/>
        </w:rPr>
        <w:t>标准直流电压</w:t>
      </w:r>
    </w:p>
    <w:p>
      <w:pPr>
        <w:spacing w:line="220" w:lineRule="auto"/>
        <w:ind w:left="490"/>
        <w:rPr>
          <w:rFonts w:ascii="SimHei" w:eastAsia="SimHei" w:hAnsi="SimHei" w:cs="SimHei"/>
          <w:sz w:val="14"/>
          <w:szCs w:val="14"/>
        </w:rPr>
      </w:pPr>
      <w:r>
        <w:rPr>
          <w:rFonts w:ascii="SimHei" w:eastAsia="SimHei" w:hAnsi="SimHei" w:cs="SimHei"/>
          <w:spacing w:val="-2"/>
          <w:sz w:val="14"/>
          <w:szCs w:val="14"/>
        </w:rPr>
        <w:t>发生器</w:t>
      </w:r>
    </w:p>
    <w:p>
      <w:pPr>
        <w:spacing w:line="220" w:lineRule="auto"/>
        <w:rPr>
          <w:rFonts w:ascii="SimHei" w:eastAsia="SimHei" w:hAnsi="SimHei" w:cs="SimHei"/>
          <w:sz w:val="14"/>
          <w:szCs w:val="14"/>
        </w:rPr>
        <w:sectPr>
          <w:headerReference w:type="default" r:id="rId58"/>
          <w:footerReference w:type="default" r:id="rId59"/>
          <w:type w:val="continuous"/>
          <w:pgSz w:w="7200" w:h="10460"/>
          <w:pgMar w:top="769" w:right="460" w:bottom="638" w:left="529" w:header="554" w:footer="499" w:gutter="0"/>
          <w:pgNumType w:start="24"/>
          <w:cols w:num="2" w:space="708" w:equalWidth="0">
            <w:col w:w="3850" w:space="100"/>
            <w:col w:w="2261" w:space="0"/>
          </w:cols>
        </w:sectPr>
      </w:pPr>
    </w:p>
    <w:p>
      <w:pPr>
        <w:spacing w:line="456" w:lineRule="auto"/>
        <w:rPr>
          <w:rFonts w:ascii="Arial"/>
          <w:sz w:val="21"/>
        </w:rPr>
      </w:pPr>
    </w:p>
    <w:p>
      <w:pPr>
        <w:spacing w:before="46" w:line="223" w:lineRule="auto"/>
        <w:ind w:left="2419"/>
        <w:rPr>
          <w:rFonts w:ascii="FangSong" w:eastAsia="FangSong" w:hAnsi="FangSong" w:cs="FangSong"/>
          <w:sz w:val="14"/>
          <w:szCs w:val="14"/>
        </w:rPr>
      </w:pPr>
      <w:r>
        <w:drawing>
          <wp:anchor distT="0" distB="0" distL="0" distR="0" simplePos="0" relativeHeight="251664384" behindDoc="1" locked="0" layoutInCell="1" allowOverlap="1">
            <wp:simplePos x="0" y="0"/>
            <wp:positionH relativeFrom="column">
              <wp:posOffset>514350</wp:posOffset>
            </wp:positionH>
            <wp:positionV relativeFrom="paragraph">
              <wp:posOffset>-11956</wp:posOffset>
            </wp:positionV>
            <wp:extent cx="2774975" cy="1143039"/>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60"/>
                    <a:stretch>
                      <a:fillRect/>
                    </a:stretch>
                  </pic:blipFill>
                  <pic:spPr>
                    <a:xfrm>
                      <a:off x="0" y="0"/>
                      <a:ext cx="2774975" cy="1143039"/>
                    </a:xfrm>
                    <a:prstGeom prst="rect">
                      <a:avLst/>
                    </a:prstGeom>
                  </pic:spPr>
                </pic:pic>
              </a:graphicData>
            </a:graphic>
          </wp:anchor>
        </w:drawing>
      </w:r>
      <w:r>
        <w:rPr>
          <w:rFonts w:ascii="FangSong" w:eastAsia="FangSong" w:hAnsi="FangSong" w:cs="FangSong"/>
          <w:spacing w:val="-3"/>
          <w:sz w:val="14"/>
          <w:szCs w:val="14"/>
        </w:rPr>
        <w:t>铜导线</w:t>
      </w:r>
    </w:p>
    <w:p>
      <w:pPr>
        <w:spacing w:before="131"/>
      </w:pPr>
    </w:p>
    <w:p>
      <w:pPr>
        <w:sectPr>
          <w:headerReference w:type="default" r:id="rId61"/>
          <w:footerReference w:type="default" r:id="rId62"/>
          <w:type w:val="continuous"/>
          <w:pgSz w:w="7200" w:h="10460"/>
          <w:pgMar w:top="769" w:right="460" w:bottom="638" w:left="529" w:header="554" w:footer="499" w:gutter="0"/>
          <w:pgNumType w:start="25"/>
          <w:cols w:num="1" w:space="708" w:equalWidth="0">
            <w:col w:w="6210" w:space="0"/>
          </w:cols>
        </w:sectPr>
      </w:pPr>
    </w:p>
    <w:p>
      <w:pPr>
        <w:pStyle w:val="BodyText"/>
        <w:spacing w:before="28" w:line="219" w:lineRule="auto"/>
        <w:ind w:left="1030"/>
        <w:rPr>
          <w:sz w:val="14"/>
          <w:szCs w:val="14"/>
        </w:rPr>
      </w:pPr>
      <w:r>
        <w:rPr>
          <w:spacing w:val="5"/>
          <w:sz w:val="14"/>
          <w:szCs w:val="14"/>
        </w:rPr>
        <w:t>被检</w:t>
      </w:r>
      <w:r>
        <w:rPr>
          <w:spacing w:val="16"/>
          <w:sz w:val="14"/>
          <w:szCs w:val="14"/>
        </w:rPr>
        <w:t xml:space="preserve">  </w:t>
      </w:r>
      <w:r>
        <w:rPr>
          <w:spacing w:val="5"/>
          <w:sz w:val="14"/>
          <w:szCs w:val="14"/>
        </w:rPr>
        <w:t>+</w:t>
      </w:r>
    </w:p>
    <w:p>
      <w:pPr>
        <w:spacing w:before="64" w:line="187" w:lineRule="auto"/>
        <w:ind w:left="1030"/>
        <w:rPr>
          <w:rFonts w:ascii="SimHei" w:eastAsia="SimHei" w:hAnsi="SimHei" w:cs="SimHei"/>
          <w:sz w:val="14"/>
          <w:szCs w:val="14"/>
        </w:rPr>
      </w:pPr>
      <w:r>
        <w:rPr>
          <w:rFonts w:ascii="SimHei" w:eastAsia="SimHei" w:hAnsi="SimHei" w:cs="SimHei"/>
          <w:spacing w:val="5"/>
          <w:sz w:val="14"/>
          <w:szCs w:val="14"/>
        </w:rPr>
        <w:t>仪表</w:t>
      </w:r>
      <w:r>
        <w:rPr>
          <w:rFonts w:ascii="SimHei" w:eastAsia="SimHei" w:hAnsi="SimHei" w:cs="SimHei"/>
          <w:spacing w:val="12"/>
          <w:sz w:val="14"/>
          <w:szCs w:val="14"/>
        </w:rPr>
        <w:t xml:space="preserve">  </w:t>
      </w:r>
      <w:r>
        <w:rPr>
          <w:rFonts w:ascii="SimHei" w:eastAsia="SimHei" w:hAnsi="SimHei" w:cs="SimHei"/>
          <w:spacing w:val="5"/>
          <w:sz w:val="14"/>
          <w:szCs w:val="14"/>
        </w:rPr>
        <w:t>-</w:t>
      </w:r>
    </w:p>
    <w:p>
      <w:pPr>
        <w:spacing w:line="14" w:lineRule="auto"/>
        <w:rPr>
          <w:rFonts w:ascii="Arial"/>
          <w:sz w:val="2"/>
        </w:rPr>
      </w:pPr>
      <w:r>
        <w:rPr>
          <w:rFonts w:ascii="Arial" w:eastAsia="Arial" w:hAnsi="Arial" w:cs="Arial"/>
          <w:sz w:val="2"/>
          <w:szCs w:val="2"/>
        </w:rPr>
        <w:br w:type="column"/>
      </w:r>
    </w:p>
    <w:p>
      <w:pPr>
        <w:pStyle w:val="BodyText"/>
        <w:spacing w:before="59" w:line="197" w:lineRule="exact"/>
        <w:rPr>
          <w:sz w:val="14"/>
          <w:szCs w:val="14"/>
        </w:rPr>
      </w:pPr>
      <w:r>
        <w:rPr>
          <w:spacing w:val="-3"/>
          <w:position w:val="4"/>
          <w:sz w:val="14"/>
          <w:szCs w:val="14"/>
        </w:rPr>
        <w:t>+</w:t>
      </w:r>
      <w:r>
        <w:rPr>
          <w:spacing w:val="19"/>
          <w:position w:val="4"/>
          <w:sz w:val="14"/>
          <w:szCs w:val="14"/>
        </w:rPr>
        <w:t xml:space="preserve">  </w:t>
      </w:r>
      <w:r>
        <w:rPr>
          <w:spacing w:val="-3"/>
          <w:position w:val="4"/>
          <w:sz w:val="14"/>
          <w:szCs w:val="14"/>
        </w:rPr>
        <w:t>直流电压</w:t>
      </w:r>
    </w:p>
    <w:p>
      <w:pPr>
        <w:spacing w:line="188" w:lineRule="auto"/>
        <w:ind w:left="329"/>
        <w:rPr>
          <w:rFonts w:ascii="SimHei" w:eastAsia="SimHei" w:hAnsi="SimHei" w:cs="SimHei"/>
          <w:sz w:val="14"/>
          <w:szCs w:val="14"/>
        </w:rPr>
      </w:pPr>
      <w:r>
        <w:rPr>
          <w:rFonts w:ascii="SimHei" w:eastAsia="SimHei" w:hAnsi="SimHei" w:cs="SimHei"/>
          <w:spacing w:val="-2"/>
          <w:sz w:val="14"/>
          <w:szCs w:val="14"/>
        </w:rPr>
        <w:t>发生器</w:t>
      </w:r>
    </w:p>
    <w:p>
      <w:pPr>
        <w:spacing w:line="188" w:lineRule="auto"/>
        <w:rPr>
          <w:rFonts w:ascii="SimHei" w:eastAsia="SimHei" w:hAnsi="SimHei" w:cs="SimHei"/>
          <w:sz w:val="14"/>
          <w:szCs w:val="14"/>
        </w:rPr>
        <w:sectPr>
          <w:headerReference w:type="default" r:id="rId63"/>
          <w:footerReference w:type="default" r:id="rId64"/>
          <w:type w:val="continuous"/>
          <w:pgSz w:w="7200" w:h="10460"/>
          <w:pgMar w:top="769" w:right="460" w:bottom="638" w:left="529" w:header="554" w:footer="499" w:gutter="0"/>
          <w:pgNumType w:start="26"/>
          <w:cols w:num="2" w:space="708" w:equalWidth="0">
            <w:col w:w="3891" w:space="100"/>
            <w:col w:w="2220" w:space="0"/>
          </w:cols>
        </w:sectPr>
      </w:pPr>
    </w:p>
    <w:p>
      <w:pPr>
        <w:rPr>
          <w:rFonts w:ascii="Arial"/>
          <w:sz w:val="21"/>
        </w:rPr>
      </w:pPr>
    </w:p>
    <w:p>
      <w:pPr>
        <w:pStyle w:val="BodyText"/>
        <w:spacing w:before="19" w:line="85" w:lineRule="exact"/>
        <w:ind w:left="3200"/>
        <w:rPr>
          <w:sz w:val="6"/>
          <w:szCs w:val="6"/>
        </w:rPr>
      </w:pPr>
      <w:r>
        <w:rPr>
          <w:sz w:val="6"/>
          <w:szCs w:val="6"/>
        </w:rPr>
        <w:t>+</w:t>
      </w:r>
    </w:p>
    <w:p>
      <w:pPr>
        <w:spacing w:before="2" w:line="200" w:lineRule="auto"/>
        <w:ind w:left="2550"/>
        <w:rPr>
          <w:rFonts w:ascii="SimHei" w:eastAsia="SimHei" w:hAnsi="SimHei" w:cs="SimHei"/>
          <w:sz w:val="14"/>
          <w:szCs w:val="14"/>
        </w:rPr>
      </w:pPr>
      <w:r>
        <w:rPr>
          <w:rFonts w:ascii="SimHei" w:eastAsia="SimHei" w:hAnsi="SimHei" w:cs="SimHei"/>
          <w:spacing w:val="-4"/>
          <w:sz w:val="14"/>
          <w:szCs w:val="14"/>
        </w:rPr>
        <w:t>标准数字电压表</w:t>
      </w:r>
    </w:p>
    <w:p>
      <w:pPr>
        <w:pStyle w:val="BodyText"/>
        <w:spacing w:line="355" w:lineRule="exact"/>
        <w:ind w:left="2550"/>
        <w:rPr>
          <w:sz w:val="14"/>
          <w:szCs w:val="14"/>
        </w:rPr>
      </w:pPr>
      <w:r>
        <w:rPr>
          <w:spacing w:val="-1"/>
          <w:position w:val="16"/>
          <w:sz w:val="14"/>
          <w:szCs w:val="14"/>
        </w:rPr>
        <w:t>或直流电位差计</w:t>
      </w:r>
    </w:p>
    <w:p>
      <w:pPr>
        <w:spacing w:before="1" w:line="191" w:lineRule="auto"/>
        <w:ind w:left="3029"/>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(b)</w:t>
      </w:r>
    </w:p>
    <w:p>
      <w:pPr>
        <w:spacing w:line="417" w:lineRule="auto"/>
        <w:rPr>
          <w:rFonts w:ascii="Arial"/>
          <w:sz w:val="21"/>
        </w:rPr>
      </w:pPr>
    </w:p>
    <w:p>
      <w:pPr>
        <w:spacing w:before="45" w:line="222" w:lineRule="auto"/>
        <w:ind w:left="2910"/>
        <w:rPr>
          <w:rFonts w:ascii="SimHei" w:eastAsia="SimHei" w:hAnsi="SimHei" w:cs="SimHei"/>
          <w:sz w:val="14"/>
          <w:szCs w:val="14"/>
        </w:rPr>
      </w:pPr>
      <w:r>
        <w:rPr>
          <w:rFonts w:ascii="SimHei" w:eastAsia="SimHei" w:hAnsi="SimHei" w:cs="SimHei"/>
          <w:spacing w:val="-7"/>
          <w:sz w:val="14"/>
          <w:szCs w:val="14"/>
        </w:rPr>
        <w:t>图</w:t>
      </w:r>
      <w:r>
        <w:rPr>
          <w:rFonts w:ascii="SimHei" w:eastAsia="SimHei" w:hAnsi="SimHei" w:cs="SimHei"/>
          <w:spacing w:val="11"/>
          <w:sz w:val="14"/>
          <w:szCs w:val="14"/>
        </w:rPr>
        <w:t xml:space="preserve">  </w:t>
      </w:r>
      <w:r>
        <w:rPr>
          <w:rFonts w:ascii="SimHei" w:eastAsia="SimHei" w:hAnsi="SimHei" w:cs="SimHei"/>
          <w:spacing w:val="-7"/>
          <w:sz w:val="14"/>
          <w:szCs w:val="14"/>
        </w:rPr>
        <w:t>4</w:t>
      </w:r>
    </w:p>
    <w:p>
      <w:pPr>
        <w:spacing w:line="264" w:lineRule="auto"/>
        <w:rPr>
          <w:rFonts w:ascii="Arial"/>
          <w:sz w:val="21"/>
        </w:rPr>
      </w:pPr>
    </w:p>
    <w:p>
      <w:pPr>
        <w:pStyle w:val="BodyText"/>
        <w:spacing w:before="1" w:line="1170" w:lineRule="exact"/>
        <w:ind w:firstLine="820"/>
        <w:sectPr>
          <w:headerReference w:type="default" r:id="rId65"/>
          <w:footerReference w:type="default" r:id="rId66"/>
          <w:type w:val="continuous"/>
          <w:pgSz w:w="7200" w:h="10460"/>
          <w:pgMar w:top="769" w:right="460" w:bottom="638" w:left="529" w:header="554" w:footer="499" w:gutter="0"/>
          <w:pgNumType w:start="27"/>
          <w:cols w:num="1" w:space="708" w:equalWidth="0">
            <w:col w:w="6210" w:space="0"/>
          </w:cols>
        </w:sectPr>
      </w:pPr>
      <w:r>
        <w:rPr>
          <w:position w:val="-23"/>
        </w:rPr>
        <w:pict>
          <v:group id="_x0000_i1031" style="width:222.55pt;height:58.55pt;mso-position-horizontal-relative:char;mso-position-vertical-relative:line" coordorigin="0,0" coordsize="4451,1170" filled="f" stroked="f">
            <v:shape id="_x0000_s1032" type="#_x0000_t75" style="width:4451;height:1170;position:absolute" filled="f" stroked="f">
              <v:imagedata r:id="rId67" o:title=""/>
            </v:shape>
            <v:shape id="_x0000_s1033" type="#_x0000_t202" style="width:2286;height:920;left:1849;position:absolute;top:36" filled="f" stroked="f">
              <o:lock v:ext="edit" aspectratio="f"/>
              <v:textbox inset="0,0,0,0">
                <w:txbxContent>
                  <w:p>
                    <w:pPr>
                      <w:spacing w:before="20" w:line="220" w:lineRule="auto"/>
                      <w:ind w:left="20"/>
                      <w:rPr>
                        <w:rFonts w:ascii="SimSun" w:eastAsia="SimSun" w:hAnsi="SimSun" w:cs="SimSun"/>
                        <w:sz w:val="14"/>
                        <w:szCs w:val="14"/>
                      </w:rPr>
                    </w:pPr>
                    <w:r>
                      <w:rPr>
                        <w:rFonts w:ascii="SimSun" w:eastAsia="SimSun" w:hAnsi="SimSun" w:cs="SimSun"/>
                        <w:spacing w:val="-13"/>
                        <w:w w:val="97"/>
                        <w:sz w:val="14"/>
                        <w:szCs w:val="14"/>
                      </w:rPr>
                      <w:t>铜导线</w:t>
                    </w:r>
                  </w:p>
                  <w:p>
                    <w:pPr>
                      <w:spacing w:line="325" w:lineRule="auto"/>
                      <w:rPr>
                        <w:rFonts w:ascii="Arial"/>
                        <w:sz w:val="21"/>
                      </w:rPr>
                    </w:pPr>
                  </w:p>
                  <w:p>
                    <w:pPr>
                      <w:spacing w:before="45" w:line="242" w:lineRule="auto"/>
                      <w:ind w:left="1649" w:right="20" w:hanging="329"/>
                      <w:rPr>
                        <w:rFonts w:ascii="SimSun" w:eastAsia="SimSun" w:hAnsi="SimSun" w:cs="SimSun"/>
                        <w:sz w:val="14"/>
                        <w:szCs w:val="14"/>
                      </w:rPr>
                    </w:pPr>
                    <w:r>
                      <w:rPr>
                        <w:rFonts w:ascii="SimSun" w:eastAsia="SimSun" w:hAnsi="SimSun" w:cs="SimSun"/>
                        <w:spacing w:val="-11"/>
                        <w:w w:val="97"/>
                        <w:sz w:val="14"/>
                        <w:szCs w:val="14"/>
                      </w:rPr>
                      <w:t>+</w:t>
                    </w:r>
                    <w:r>
                      <w:rPr>
                        <w:rFonts w:ascii="SimSun" w:eastAsia="SimSun" w:hAnsi="SimSun" w:cs="SimSun"/>
                        <w:spacing w:val="68"/>
                        <w:sz w:val="14"/>
                        <w:szCs w:val="14"/>
                      </w:rPr>
                      <w:t xml:space="preserve"> </w:t>
                    </w:r>
                    <w:r>
                      <w:rPr>
                        <w:rFonts w:ascii="SimSun" w:eastAsia="SimSun" w:hAnsi="SimSun" w:cs="SimSun"/>
                        <w:spacing w:val="-11"/>
                        <w:w w:val="97"/>
                        <w:sz w:val="14"/>
                        <w:szCs w:val="14"/>
                      </w:rPr>
                      <w:t>标准直流电流</w:t>
                    </w:r>
                    <w:r>
                      <w:rPr>
                        <w:rFonts w:ascii="SimSun" w:eastAsia="SimSun" w:hAnsi="SimSun" w:cs="SimSun"/>
                        <w:sz w:val="14"/>
                        <w:szCs w:val="14"/>
                      </w:rPr>
                      <w:t xml:space="preserve"> </w:t>
                    </w:r>
                    <w:r>
                      <w:rPr>
                        <w:rFonts w:ascii="SimSun" w:eastAsia="SimSun" w:hAnsi="SimSun" w:cs="SimSun"/>
                        <w:spacing w:val="-11"/>
                        <w:w w:val="95"/>
                        <w:sz w:val="14"/>
                        <w:szCs w:val="14"/>
                      </w:rPr>
                      <w:t>发生器</w:t>
                    </w:r>
                  </w:p>
                </w:txbxContent>
              </v:textbox>
            </v:shape>
            <v:shape id="_x0000_s1034" type="#_x0000_t202" style="width:564;height:400;left:190;position:absolute;top:575" filled="f" stroked="f">
              <o:lock v:ext="edit" aspectratio="f"/>
              <v:textbox inset="0,0,0,0">
                <w:txbxContent>
                  <w:p>
                    <w:pPr>
                      <w:spacing w:before="20" w:line="219" w:lineRule="auto"/>
                      <w:ind w:left="20"/>
                      <w:rPr>
                        <w:rFonts w:ascii="SimSun" w:eastAsia="SimSun" w:hAnsi="SimSun" w:cs="SimSun"/>
                        <w:sz w:val="14"/>
                        <w:szCs w:val="14"/>
                      </w:rPr>
                    </w:pPr>
                    <w:r>
                      <w:rPr>
                        <w:rFonts w:ascii="SimSun" w:eastAsia="SimSun" w:hAnsi="SimSun" w:cs="SimSun"/>
                        <w:spacing w:val="5"/>
                        <w:sz w:val="14"/>
                        <w:szCs w:val="14"/>
                      </w:rPr>
                      <w:t>被检</w:t>
                    </w:r>
                    <w:r>
                      <w:rPr>
                        <w:rFonts w:ascii="SimSun" w:eastAsia="SimSun" w:hAnsi="SimSun" w:cs="SimSun"/>
                        <w:spacing w:val="12"/>
                        <w:sz w:val="14"/>
                        <w:szCs w:val="14"/>
                      </w:rPr>
                      <w:t xml:space="preserve">  </w:t>
                    </w:r>
                    <w:r>
                      <w:rPr>
                        <w:rFonts w:ascii="SimSun" w:eastAsia="SimSun" w:hAnsi="SimSun" w:cs="SimSun"/>
                        <w:spacing w:val="5"/>
                        <w:sz w:val="14"/>
                        <w:szCs w:val="14"/>
                      </w:rPr>
                      <w:t>+</w:t>
                    </w:r>
                  </w:p>
                  <w:p>
                    <w:pPr>
                      <w:spacing w:before="54" w:line="219" w:lineRule="auto"/>
                      <w:ind w:left="20"/>
                      <w:rPr>
                        <w:rFonts w:ascii="SimSun" w:eastAsia="SimSun" w:hAnsi="SimSun" w:cs="SimSun"/>
                        <w:sz w:val="14"/>
                        <w:szCs w:val="14"/>
                      </w:rPr>
                    </w:pPr>
                    <w:r>
                      <w:rPr>
                        <w:rFonts w:ascii="SimSun" w:eastAsia="SimSun" w:hAnsi="SimSun" w:cs="SimSun"/>
                        <w:spacing w:val="8"/>
                        <w:sz w:val="14"/>
                        <w:szCs w:val="14"/>
                      </w:rPr>
                      <w:t>仪表</w:t>
                    </w:r>
                  </w:p>
                </w:txbxContent>
              </v:textbox>
            </v:shape>
            <w10:wrap type="none"/>
          </v:group>
        </w:pict>
      </w:r>
    </w:p>
    <w:p>
      <w:pPr>
        <w:spacing w:before="131" w:line="192" w:lineRule="auto"/>
        <w:ind w:left="2730"/>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(a)</w:t>
      </w:r>
    </w:p>
    <w:p>
      <w:pPr>
        <w:spacing w:line="427" w:lineRule="auto"/>
        <w:rPr>
          <w:rFonts w:ascii="Arial"/>
          <w:sz w:val="21"/>
        </w:rPr>
      </w:pPr>
    </w:p>
    <w:p>
      <w:pPr>
        <w:pStyle w:val="BodyText"/>
        <w:spacing w:before="46" w:line="245" w:lineRule="exact"/>
        <w:ind w:left="2010"/>
        <w:rPr>
          <w:sz w:val="14"/>
          <w:szCs w:val="14"/>
        </w:rPr>
      </w:pPr>
      <w:r>
        <w:drawing>
          <wp:anchor distT="0" distB="0" distL="0" distR="0" simplePos="0" relativeHeight="251665408" behindDoc="1" locked="0" layoutInCell="1" allowOverlap="1">
            <wp:simplePos x="0" y="0"/>
            <wp:positionH relativeFrom="column">
              <wp:posOffset>520705</wp:posOffset>
            </wp:positionH>
            <wp:positionV relativeFrom="paragraph">
              <wp:posOffset>-76161</wp:posOffset>
            </wp:positionV>
            <wp:extent cx="2819415" cy="971540"/>
            <wp:effectExtent l="0" t="0" r="0" b="0"/>
            <wp:wrapNone/>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68"/>
                    <a:stretch>
                      <a:fillRect/>
                    </a:stretch>
                  </pic:blipFill>
                  <pic:spPr>
                    <a:xfrm>
                      <a:off x="0" y="0"/>
                      <a:ext cx="2819415" cy="971540"/>
                    </a:xfrm>
                    <a:prstGeom prst="rect">
                      <a:avLst/>
                    </a:prstGeom>
                  </pic:spPr>
                </pic:pic>
              </a:graphicData>
            </a:graphic>
          </wp:anchor>
        </w:drawing>
      </w:r>
      <w:r>
        <w:rPr>
          <w:spacing w:val="-1"/>
          <w:position w:val="8"/>
          <w:sz w:val="14"/>
          <w:szCs w:val="14"/>
        </w:rPr>
        <w:t>数字电压表或直流电位差计</w:t>
      </w:r>
    </w:p>
    <w:p>
      <w:pPr>
        <w:pStyle w:val="BodyText"/>
        <w:spacing w:line="114" w:lineRule="exact"/>
        <w:ind w:left="3180"/>
        <w:rPr>
          <w:sz w:val="8"/>
          <w:szCs w:val="8"/>
        </w:rPr>
      </w:pPr>
      <w:r>
        <w:rPr>
          <w:sz w:val="8"/>
          <w:szCs w:val="8"/>
        </w:rPr>
        <w:t>+</w:t>
      </w:r>
    </w:p>
    <w:p>
      <w:pPr>
        <w:spacing w:before="171"/>
      </w:pPr>
    </w:p>
    <w:p>
      <w:pPr>
        <w:sectPr>
          <w:headerReference w:type="default" r:id="rId69"/>
          <w:footerReference w:type="default" r:id="rId70"/>
          <w:type w:val="nextPage"/>
          <w:pgSz w:w="7200" w:h="10460"/>
          <w:pgMar w:top="769" w:right="460" w:bottom="638" w:left="529" w:header="554" w:footer="499" w:gutter="0"/>
          <w:pgNumType w:start="28"/>
          <w:cols w:num="1" w:space="708" w:equalWidth="0">
            <w:col w:w="6210" w:space="0"/>
          </w:cols>
          <w:titlePg w:val="0"/>
        </w:sectPr>
      </w:pPr>
    </w:p>
    <w:p>
      <w:pPr>
        <w:spacing w:before="28" w:line="249" w:lineRule="auto"/>
        <w:ind w:left="1030" w:right="74"/>
        <w:rPr>
          <w:rFonts w:ascii="SimHei" w:eastAsia="SimHei" w:hAnsi="SimHei" w:cs="SimHei"/>
          <w:sz w:val="14"/>
          <w:szCs w:val="14"/>
        </w:rPr>
      </w:pPr>
      <w:r>
        <w:rPr>
          <w:rFonts w:ascii="SimHei" w:eastAsia="SimHei" w:hAnsi="SimHei" w:cs="SimHei"/>
          <w:spacing w:val="-3"/>
          <w:sz w:val="14"/>
          <w:szCs w:val="14"/>
        </w:rPr>
        <w:t>被检</w:t>
      </w:r>
      <w:r>
        <w:rPr>
          <w:rFonts w:ascii="SimHei" w:eastAsia="SimHei" w:hAnsi="SimHei" w:cs="SimHei"/>
          <w:sz w:val="14"/>
          <w:szCs w:val="14"/>
        </w:rPr>
        <w:t xml:space="preserve"> </w:t>
      </w:r>
      <w:r>
        <w:rPr>
          <w:rFonts w:ascii="SimHei" w:eastAsia="SimHei" w:hAnsi="SimHei" w:cs="SimHei"/>
          <w:spacing w:val="7"/>
          <w:sz w:val="14"/>
          <w:szCs w:val="14"/>
        </w:rPr>
        <w:t>仪表</w:t>
      </w:r>
    </w:p>
    <w:p>
      <w:pPr>
        <w:spacing w:line="14" w:lineRule="auto"/>
        <w:rPr>
          <w:rFonts w:ascii="Arial"/>
          <w:sz w:val="2"/>
        </w:rPr>
      </w:pPr>
      <w:r>
        <w:rPr>
          <w:rFonts w:ascii="Arial" w:eastAsia="Arial" w:hAnsi="Arial" w:cs="Arial"/>
          <w:sz w:val="2"/>
          <w:szCs w:val="2"/>
        </w:rPr>
        <w:br w:type="column"/>
      </w:r>
    </w:p>
    <w:p>
      <w:pPr>
        <w:spacing w:before="27" w:line="203" w:lineRule="exact"/>
        <w:rPr>
          <w:rFonts w:ascii="SimHei" w:eastAsia="SimHei" w:hAnsi="SimHei" w:cs="SimHei"/>
          <w:sz w:val="14"/>
          <w:szCs w:val="14"/>
        </w:rPr>
      </w:pPr>
      <w:r>
        <w:rPr>
          <w:rFonts w:ascii="SimHei" w:eastAsia="SimHei" w:hAnsi="SimHei" w:cs="SimHei"/>
          <w:position w:val="1"/>
          <w:sz w:val="14"/>
          <w:szCs w:val="14"/>
        </w:rPr>
        <w:t>+</w:t>
      </w:r>
    </w:p>
    <w:p>
      <w:pPr>
        <w:spacing w:line="14" w:lineRule="auto"/>
        <w:rPr>
          <w:rFonts w:ascii="Arial"/>
          <w:sz w:val="2"/>
        </w:rPr>
      </w:pPr>
      <w:r>
        <w:rPr>
          <w:rFonts w:ascii="Arial" w:eastAsia="Arial" w:hAnsi="Arial" w:cs="Arial"/>
          <w:sz w:val="2"/>
          <w:szCs w:val="2"/>
        </w:rPr>
        <w:br w:type="column"/>
      </w:r>
    </w:p>
    <w:p>
      <w:pPr>
        <w:pStyle w:val="BodyText"/>
        <w:spacing w:before="148" w:line="365" w:lineRule="exact"/>
        <w:rPr>
          <w:sz w:val="14"/>
          <w:szCs w:val="14"/>
        </w:rPr>
      </w:pPr>
      <w:r>
        <w:rPr>
          <w:spacing w:val="-11"/>
          <w:w w:val="97"/>
          <w:position w:val="17"/>
          <w:sz w:val="14"/>
          <w:szCs w:val="14"/>
        </w:rPr>
        <w:t>标准电阻</w:t>
      </w:r>
    </w:p>
    <w:p>
      <w:pPr>
        <w:spacing w:line="191" w:lineRule="auto"/>
        <w:ind w:left="219"/>
        <w:rPr>
          <w:rFonts w:ascii="Times New Roman" w:eastAsia="Times New Roman" w:hAnsi="Times New Roman" w:cs="Times New Roman"/>
          <w:sz w:val="14"/>
          <w:szCs w:val="14"/>
        </w:rPr>
      </w:pPr>
      <w:r>
        <w:rPr>
          <w:rFonts w:ascii="Times New Roman" w:eastAsia="Times New Roman" w:hAnsi="Times New Roman" w:cs="Times New Roman"/>
          <w:spacing w:val="-2"/>
          <w:sz w:val="14"/>
          <w:szCs w:val="14"/>
        </w:rPr>
        <w:t>(b)</w:t>
      </w:r>
    </w:p>
    <w:p>
      <w:pPr>
        <w:spacing w:line="14" w:lineRule="auto"/>
        <w:rPr>
          <w:rFonts w:ascii="Arial"/>
          <w:sz w:val="2"/>
        </w:rPr>
      </w:pPr>
      <w:r>
        <w:rPr>
          <w:rFonts w:ascii="Arial" w:eastAsia="Arial" w:hAnsi="Arial" w:cs="Arial"/>
          <w:sz w:val="2"/>
          <w:szCs w:val="2"/>
        </w:rPr>
        <w:br w:type="column"/>
      </w:r>
    </w:p>
    <w:p>
      <w:pPr>
        <w:pStyle w:val="BodyText"/>
        <w:spacing w:before="73" w:line="113" w:lineRule="exact"/>
        <w:ind w:left="390"/>
        <w:rPr>
          <w:sz w:val="8"/>
          <w:szCs w:val="8"/>
        </w:rPr>
      </w:pPr>
      <w:r>
        <w:rPr>
          <w:sz w:val="8"/>
          <w:szCs w:val="8"/>
        </w:rPr>
        <w:t>+</w:t>
      </w:r>
    </w:p>
    <w:p>
      <w:pPr>
        <w:spacing w:line="14" w:lineRule="auto"/>
        <w:rPr>
          <w:rFonts w:ascii="Arial"/>
          <w:sz w:val="2"/>
        </w:rPr>
      </w:pPr>
      <w:r>
        <w:rPr>
          <w:rFonts w:ascii="Arial" w:eastAsia="Arial" w:hAnsi="Arial" w:cs="Arial"/>
          <w:sz w:val="2"/>
          <w:szCs w:val="2"/>
        </w:rPr>
        <w:br w:type="column"/>
      </w:r>
    </w:p>
    <w:p>
      <w:pPr>
        <w:pStyle w:val="BodyText"/>
        <w:spacing w:before="30" w:line="234" w:lineRule="auto"/>
        <w:rPr>
          <w:sz w:val="14"/>
          <w:szCs w:val="14"/>
        </w:rPr>
      </w:pPr>
      <w:r>
        <w:rPr>
          <w:spacing w:val="-9"/>
          <w:sz w:val="14"/>
          <w:szCs w:val="14"/>
        </w:rPr>
        <w:t>直流电流</w:t>
      </w:r>
    </w:p>
    <w:p>
      <w:pPr>
        <w:pStyle w:val="BodyText"/>
        <w:spacing w:line="220" w:lineRule="auto"/>
        <w:rPr>
          <w:sz w:val="14"/>
          <w:szCs w:val="14"/>
        </w:rPr>
      </w:pPr>
      <w:r>
        <w:rPr>
          <w:spacing w:val="-8"/>
          <w:sz w:val="14"/>
          <w:szCs w:val="14"/>
        </w:rPr>
        <w:t>发生器</w:t>
      </w:r>
    </w:p>
    <w:p>
      <w:pPr>
        <w:spacing w:line="220" w:lineRule="auto"/>
        <w:rPr>
          <w:sz w:val="14"/>
          <w:szCs w:val="14"/>
        </w:rPr>
        <w:sectPr>
          <w:headerReference w:type="default" r:id="rId71"/>
          <w:footerReference w:type="default" r:id="rId72"/>
          <w:type w:val="continuous"/>
          <w:pgSz w:w="7200" w:h="10460"/>
          <w:pgMar w:top="769" w:right="460" w:bottom="638" w:left="529" w:header="554" w:footer="499" w:gutter="0"/>
          <w:pgNumType w:start="29"/>
          <w:cols w:num="5" w:space="708" w:equalWidth="0">
            <w:col w:w="1400" w:space="100"/>
            <w:col w:w="951" w:space="100"/>
            <w:col w:w="950" w:space="100"/>
            <w:col w:w="720" w:space="0"/>
            <w:col w:w="1890" w:space="0"/>
          </w:cols>
        </w:sectPr>
      </w:pPr>
    </w:p>
    <w:p>
      <w:pPr>
        <w:spacing w:line="379" w:lineRule="auto"/>
        <w:rPr>
          <w:rFonts w:ascii="Arial"/>
          <w:sz w:val="21"/>
        </w:rPr>
      </w:pPr>
    </w:p>
    <w:p>
      <w:pPr>
        <w:pStyle w:val="BodyText"/>
        <w:spacing w:before="46" w:line="184" w:lineRule="auto"/>
        <w:ind w:left="2879"/>
        <w:rPr>
          <w:sz w:val="14"/>
          <w:szCs w:val="14"/>
        </w:rPr>
      </w:pPr>
      <w:r>
        <w:rPr>
          <w:spacing w:val="-10"/>
          <w:sz w:val="14"/>
          <w:szCs w:val="14"/>
        </w:rPr>
        <w:t>图</w:t>
      </w:r>
      <w:r>
        <w:rPr>
          <w:spacing w:val="4"/>
          <w:sz w:val="14"/>
          <w:szCs w:val="14"/>
        </w:rPr>
        <w:t xml:space="preserve">  </w:t>
      </w:r>
      <w:r>
        <w:rPr>
          <w:spacing w:val="-10"/>
          <w:sz w:val="14"/>
          <w:szCs w:val="14"/>
        </w:rPr>
        <w:t>5</w:t>
      </w:r>
    </w:p>
    <w:p>
      <w:pPr>
        <w:spacing w:line="184" w:lineRule="auto"/>
        <w:rPr>
          <w:sz w:val="14"/>
          <w:szCs w:val="14"/>
        </w:rPr>
        <w:sectPr>
          <w:headerReference w:type="default" r:id="rId73"/>
          <w:footerReference w:type="default" r:id="rId74"/>
          <w:type w:val="continuous"/>
          <w:pgSz w:w="7200" w:h="10460"/>
          <w:pgMar w:top="769" w:right="460" w:bottom="638" w:left="529" w:header="554" w:footer="499" w:gutter="0"/>
          <w:pgNumType w:start="30"/>
          <w:cols w:num="1" w:space="708" w:equalWidth="0">
            <w:col w:w="6210" w:space="0"/>
          </w:cols>
        </w:sectPr>
      </w:pPr>
    </w:p>
    <w:p>
      <w:pPr>
        <w:spacing w:line="337" w:lineRule="auto"/>
        <w:rPr>
          <w:rFonts w:ascii="Arial"/>
          <w:sz w:val="21"/>
        </w:rPr>
      </w:pPr>
    </w:p>
    <w:p>
      <w:pPr>
        <w:spacing w:line="1370" w:lineRule="exact"/>
        <w:ind w:firstLine="879"/>
      </w:pPr>
      <w:r>
        <w:rPr>
          <w:position w:val="-27"/>
        </w:rPr>
        <w:drawing>
          <wp:inline distT="0" distB="0" distL="0" distR="0">
            <wp:extent cx="2832079" cy="86991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75"/>
                    <a:stretch>
                      <a:fillRect/>
                    </a:stretch>
                  </pic:blipFill>
                  <pic:spPr>
                    <a:xfrm>
                      <a:off x="0" y="0"/>
                      <a:ext cx="2832079" cy="869915"/>
                    </a:xfrm>
                    <a:prstGeom prst="rect">
                      <a:avLst/>
                    </a:prstGeom>
                  </pic:spPr>
                </pic:pic>
              </a:graphicData>
            </a:graphic>
          </wp:inline>
        </w:drawing>
      </w:r>
    </w:p>
    <w:p>
      <w:pPr>
        <w:spacing w:before="130" w:line="212" w:lineRule="auto"/>
        <w:ind w:left="2619"/>
        <w:rPr>
          <w:rFonts w:ascii="SimHei" w:eastAsia="SimHei" w:hAnsi="SimHei" w:cs="SimHei"/>
          <w:sz w:val="13"/>
          <w:szCs w:val="13"/>
        </w:rPr>
      </w:pPr>
      <w:r>
        <w:rPr>
          <w:rFonts w:ascii="Times New Roman" w:eastAsia="Times New Roman" w:hAnsi="Times New Roman" w:cs="Times New Roman"/>
          <w:spacing w:val="-2"/>
          <w:sz w:val="13"/>
          <w:szCs w:val="13"/>
        </w:rPr>
        <w:t>(a)</w:t>
      </w:r>
      <w:r>
        <w:rPr>
          <w:rFonts w:ascii="Times New Roman" w:eastAsia="Times New Roman" w:hAnsi="Times New Roman" w:cs="Times New Roman"/>
          <w:spacing w:val="12"/>
          <w:w w:val="101"/>
          <w:sz w:val="13"/>
          <w:szCs w:val="13"/>
        </w:rPr>
        <w:t xml:space="preserve">  </w:t>
      </w:r>
      <w:r>
        <w:rPr>
          <w:rFonts w:ascii="SimHei" w:eastAsia="SimHei" w:hAnsi="SimHei" w:cs="SimHei"/>
          <w:spacing w:val="-2"/>
          <w:sz w:val="13"/>
          <w:szCs w:val="13"/>
        </w:rPr>
        <w:t>配三线制热电阻</w:t>
      </w:r>
    </w:p>
    <w:p>
      <w:pPr>
        <w:pStyle w:val="BodyText"/>
        <w:spacing w:before="209" w:line="1261" w:lineRule="exact"/>
        <w:ind w:firstLine="869"/>
      </w:pPr>
      <w:r>
        <w:rPr>
          <w:position w:val="-25"/>
        </w:rPr>
        <w:pict>
          <v:group id="_x0000_i1035" style="width:224pt;height:63.05pt;mso-position-horizontal-relative:char;mso-position-vertical-relative:line" coordorigin="0,0" coordsize="4480,1260" filled="f" stroked="f">
            <v:shape id="_x0000_s1036" type="#_x0000_t75" style="width:4480;height:1260;position:absolute" filled="f" stroked="f">
              <v:imagedata r:id="rId76" o:title=""/>
            </v:shape>
            <v:shape id="_x0000_s1037" type="#_x0000_t202" style="width:2106;height:971;left:1939;position:absolute;top:15" filled="f" stroked="f">
              <o:lock v:ext="edit" aspectratio="f"/>
              <v:textbox inset="0,0,0,0">
                <w:txbxContent>
                  <w:p>
                    <w:pPr>
                      <w:spacing w:before="20" w:line="223" w:lineRule="auto"/>
                      <w:ind w:left="20"/>
                      <w:rPr>
                        <w:rFonts w:ascii="FangSong" w:eastAsia="FangSong" w:hAnsi="FangSong" w:cs="FangSong"/>
                        <w:sz w:val="16"/>
                        <w:szCs w:val="16"/>
                      </w:rPr>
                    </w:pPr>
                    <w:r>
                      <w:rPr>
                        <w:rFonts w:ascii="FangSong" w:eastAsia="FangSong" w:hAnsi="FangSong" w:cs="FangSong"/>
                        <w:spacing w:val="-24"/>
                        <w:sz w:val="16"/>
                        <w:szCs w:val="16"/>
                      </w:rPr>
                      <w:t>铜导线</w:t>
                    </w:r>
                  </w:p>
                  <w:p>
                    <w:pPr>
                      <w:spacing w:line="261" w:lineRule="auto"/>
                      <w:rPr>
                        <w:rFonts w:ascii="Arial"/>
                        <w:sz w:val="21"/>
                      </w:rPr>
                    </w:pPr>
                  </w:p>
                  <w:p>
                    <w:pPr>
                      <w:spacing w:line="261" w:lineRule="auto"/>
                      <w:rPr>
                        <w:rFonts w:ascii="Arial"/>
                        <w:sz w:val="21"/>
                      </w:rPr>
                    </w:pPr>
                  </w:p>
                  <w:p>
                    <w:pPr>
                      <w:spacing w:before="52" w:line="220" w:lineRule="auto"/>
                      <w:jc w:val="right"/>
                      <w:rPr>
                        <w:rFonts w:ascii="SimSun" w:eastAsia="SimSun" w:hAnsi="SimSun" w:cs="SimSun"/>
                        <w:sz w:val="16"/>
                        <w:szCs w:val="16"/>
                      </w:rPr>
                    </w:pPr>
                    <w:r>
                      <w:rPr>
                        <w:rFonts w:ascii="SimSun" w:eastAsia="SimSun" w:hAnsi="SimSun" w:cs="SimSun"/>
                        <w:spacing w:val="-12"/>
                        <w:w w:val="78"/>
                        <w:sz w:val="16"/>
                        <w:szCs w:val="16"/>
                      </w:rPr>
                      <w:t>直</w:t>
                    </w:r>
                    <w:r>
                      <w:rPr>
                        <w:rFonts w:ascii="SimSun" w:eastAsia="SimSun" w:hAnsi="SimSun" w:cs="SimSun"/>
                        <w:spacing w:val="-11"/>
                        <w:w w:val="78"/>
                        <w:sz w:val="16"/>
                        <w:szCs w:val="16"/>
                      </w:rPr>
                      <w:t>流电阻</w:t>
                    </w:r>
                    <w:r>
                      <w:rPr>
                        <w:rFonts w:ascii="SimSun" w:eastAsia="SimSun" w:hAnsi="SimSun" w:cs="SimSun"/>
                        <w:spacing w:val="-10"/>
                        <w:w w:val="78"/>
                        <w:sz w:val="16"/>
                        <w:szCs w:val="16"/>
                      </w:rPr>
                      <w:t>箱</w:t>
                    </w:r>
                  </w:p>
                </w:txbxContent>
              </v:textbox>
            </v:shape>
            <v:shape id="_x0000_s1038" type="#_x0000_t202" style="width:177;height:380;left:209;position:absolute;top:685" filled="f" stroked="f">
              <o:lock v:ext="edit" aspectratio="f"/>
              <v:textbox style="layout-flow:vertical-ideographic" inset="0,0,0,0">
                <w:txbxContent>
                  <w:p>
                    <w:pPr>
                      <w:spacing w:before="20" w:line="188" w:lineRule="auto"/>
                      <w:ind w:left="20"/>
                      <w:rPr>
                        <w:rFonts w:ascii="SimSun" w:eastAsia="SimSun" w:hAnsi="SimSun" w:cs="SimSun"/>
                        <w:sz w:val="16"/>
                        <w:szCs w:val="16"/>
                      </w:rPr>
                    </w:pPr>
                    <w:r>
                      <w:rPr>
                        <w:rFonts w:ascii="SimHei" w:eastAsia="SimHei" w:hAnsi="SimHei" w:cs="SimHei"/>
                        <w:sz w:val="13"/>
                        <w:szCs w:val="13"/>
                      </w:rPr>
                      <w:t>被</w:t>
                    </w:r>
                    <w:r>
                      <w:rPr>
                        <w:rFonts w:ascii="SimHei" w:eastAsia="SimHei" w:hAnsi="SimHei" w:cs="SimHei"/>
                        <w:spacing w:val="-16"/>
                        <w:sz w:val="13"/>
                        <w:szCs w:val="13"/>
                      </w:rPr>
                      <w:t xml:space="preserve"> </w:t>
                    </w:r>
                    <w:r>
                      <w:rPr>
                        <w:rFonts w:ascii="SimSun" w:eastAsia="SimSun" w:hAnsi="SimSun" w:cs="SimSun"/>
                        <w:sz w:val="16"/>
                        <w:szCs w:val="16"/>
                      </w:rPr>
                      <w:t>仪</w:t>
                    </w:r>
                  </w:p>
                </w:txbxContent>
              </v:textbox>
            </v:shape>
            <v:shape id="_x0000_s1039" type="#_x0000_t202" style="width:167;height:382;left:559;position:absolute;top:685" filled="f" stroked="f">
              <o:lock v:ext="edit" aspectratio="f"/>
              <v:textbox style="layout-flow:vertical-ideographic" inset="0,0,0,0">
                <w:txbxContent>
                  <w:p>
                    <w:pPr>
                      <w:spacing w:before="19" w:line="179" w:lineRule="auto"/>
                      <w:ind w:left="20"/>
                      <w:rPr>
                        <w:rFonts w:ascii="SimSun" w:eastAsia="SimSun" w:hAnsi="SimSun" w:cs="SimSun"/>
                        <w:sz w:val="16"/>
                        <w:szCs w:val="16"/>
                      </w:rPr>
                    </w:pPr>
                    <w:r>
                      <w:rPr>
                        <w:rFonts w:ascii="SimHei" w:eastAsia="SimHei" w:hAnsi="SimHei" w:cs="SimHei"/>
                        <w:sz w:val="13"/>
                        <w:szCs w:val="13"/>
                      </w:rPr>
                      <w:t>检</w:t>
                    </w:r>
                    <w:r>
                      <w:rPr>
                        <w:rFonts w:ascii="SimHei" w:eastAsia="SimHei" w:hAnsi="SimHei" w:cs="SimHei"/>
                        <w:spacing w:val="-15"/>
                        <w:sz w:val="13"/>
                        <w:szCs w:val="13"/>
                      </w:rPr>
                      <w:t xml:space="preserve"> </w:t>
                    </w:r>
                    <w:r>
                      <w:rPr>
                        <w:rFonts w:ascii="SimSun" w:eastAsia="SimSun" w:hAnsi="SimSun" w:cs="SimSun"/>
                        <w:sz w:val="16"/>
                        <w:szCs w:val="16"/>
                      </w:rPr>
                      <w:t>表</w:t>
                    </w:r>
                  </w:p>
                </w:txbxContent>
              </v:textbox>
            </v:shape>
            <w10:wrap type="none"/>
          </v:group>
        </w:pict>
      </w:r>
    </w:p>
    <w:p>
      <w:pPr>
        <w:spacing w:line="260" w:lineRule="auto"/>
        <w:rPr>
          <w:rFonts w:ascii="Arial"/>
          <w:sz w:val="21"/>
        </w:rPr>
      </w:pPr>
    </w:p>
    <w:p>
      <w:pPr>
        <w:spacing w:line="260" w:lineRule="auto"/>
        <w:rPr>
          <w:rFonts w:ascii="Arial"/>
          <w:sz w:val="21"/>
        </w:rPr>
      </w:pPr>
    </w:p>
    <w:p>
      <w:pPr>
        <w:pStyle w:val="BodyText"/>
        <w:spacing w:before="42" w:line="220" w:lineRule="auto"/>
        <w:ind w:left="2589"/>
        <w:rPr>
          <w:sz w:val="13"/>
          <w:szCs w:val="13"/>
        </w:rPr>
      </w:pPr>
      <w:r>
        <w:rPr>
          <w:spacing w:val="-5"/>
          <w:sz w:val="13"/>
          <w:szCs w:val="13"/>
        </w:rPr>
        <w:t>(b) 配四线制热电阻</w:t>
      </w:r>
    </w:p>
    <w:p>
      <w:pPr>
        <w:spacing w:line="330" w:lineRule="auto"/>
        <w:rPr>
          <w:rFonts w:ascii="Arial"/>
          <w:sz w:val="21"/>
        </w:rPr>
      </w:pPr>
    </w:p>
    <w:p>
      <w:pPr>
        <w:spacing w:before="42" w:line="222" w:lineRule="auto"/>
        <w:ind w:left="2939"/>
        <w:rPr>
          <w:rFonts w:ascii="SimHei" w:eastAsia="SimHei" w:hAnsi="SimHei" w:cs="SimHei"/>
          <w:sz w:val="13"/>
          <w:szCs w:val="13"/>
        </w:rPr>
      </w:pPr>
      <w:r>
        <w:rPr>
          <w:rFonts w:ascii="SimHei" w:eastAsia="SimHei" w:hAnsi="SimHei" w:cs="SimHei"/>
          <w:spacing w:val="-7"/>
          <w:sz w:val="13"/>
          <w:szCs w:val="13"/>
        </w:rPr>
        <w:t>图</w:t>
      </w:r>
      <w:r>
        <w:rPr>
          <w:rFonts w:ascii="SimHei" w:eastAsia="SimHei" w:hAnsi="SimHei" w:cs="SimHei"/>
          <w:spacing w:val="1"/>
          <w:sz w:val="13"/>
          <w:szCs w:val="13"/>
        </w:rPr>
        <w:t xml:space="preserve">  </w:t>
      </w:r>
      <w:r>
        <w:rPr>
          <w:rFonts w:ascii="SimHei" w:eastAsia="SimHei" w:hAnsi="SimHei" w:cs="SimHei"/>
          <w:spacing w:val="-7"/>
          <w:sz w:val="13"/>
          <w:szCs w:val="13"/>
        </w:rPr>
        <w:t>6</w:t>
      </w:r>
    </w:p>
    <w:p>
      <w:pPr>
        <w:pStyle w:val="BodyText"/>
        <w:spacing w:before="115" w:line="219" w:lineRule="auto"/>
        <w:ind w:left="9"/>
      </w:pPr>
      <w:hyperlink r:id="rId77" w:history="1">
        <w:r>
          <w:rPr>
            <w:spacing w:val="-1"/>
          </w:rPr>
          <w:t>6.3.1.2</w:t>
        </w:r>
      </w:hyperlink>
      <w:r>
        <w:rPr>
          <w:spacing w:val="8"/>
        </w:rPr>
        <w:t xml:space="preserve">  </w:t>
      </w:r>
      <w:r>
        <w:rPr>
          <w:spacing w:val="-1"/>
        </w:rPr>
        <w:t>偏差指示的仪表</w:t>
      </w:r>
    </w:p>
    <w:p>
      <w:pPr>
        <w:pStyle w:val="BodyText"/>
        <w:spacing w:before="47" w:line="247" w:lineRule="auto"/>
        <w:ind w:left="29" w:right="49" w:firstLine="320"/>
      </w:pPr>
      <w:r>
        <w:rPr>
          <w:spacing w:val="18"/>
        </w:rPr>
        <w:t>检定一般应在设定值分别置于量程的10%,50%,90%附近处进行(如果偏差指</w:t>
      </w:r>
      <w:r>
        <w:rPr>
          <w:spacing w:val="15"/>
        </w:rPr>
        <w:t xml:space="preserve"> </w:t>
      </w:r>
      <w:r>
        <w:rPr>
          <w:spacing w:val="14"/>
        </w:rPr>
        <w:t>示范围超过量程的±10%,则设定值的10%和</w:t>
      </w:r>
      <w:r>
        <w:rPr>
          <w:spacing w:val="13"/>
        </w:rPr>
        <w:t>90%作相应调整)。</w:t>
      </w:r>
    </w:p>
    <w:p>
      <w:pPr>
        <w:pStyle w:val="BodyText"/>
        <w:spacing w:before="66" w:line="255" w:lineRule="auto"/>
        <w:ind w:left="19" w:right="51"/>
        <w:jc w:val="both"/>
        <w:rPr>
          <w:rFonts w:ascii="Times New Roman" w:eastAsia="Times New Roman" w:hAnsi="Times New Roman" w:cs="Times New Roman"/>
        </w:rPr>
      </w:pPr>
      <w:r>
        <w:rPr>
          <w:spacing w:val="6"/>
        </w:rPr>
        <w:t>输入小于设定值的信号，并开始增大输入信号，使指针(光柱</w:t>
      </w:r>
      <w:r>
        <w:rPr>
          <w:spacing w:val="5"/>
        </w:rPr>
        <w:t>)缓慢上升，并对准零及</w:t>
      </w:r>
      <w:r>
        <w:t xml:space="preserve"> </w:t>
      </w:r>
      <w:r>
        <w:rPr>
          <w:spacing w:val="8"/>
        </w:rPr>
        <w:t>上限刻度线中心(光段最亮),分别读取标准仪器的示值。即为上行程偏差为零及偏差</w:t>
      </w:r>
      <w:r>
        <w:rPr>
          <w:spacing w:val="3"/>
        </w:rPr>
        <w:t xml:space="preserve"> </w:t>
      </w:r>
      <w:r>
        <w:rPr>
          <w:spacing w:val="10"/>
        </w:rPr>
        <w:t>为上限的实际输入(电量)值</w:t>
      </w:r>
      <w:r>
        <w:rPr>
          <w:spacing w:val="-43"/>
        </w:rPr>
        <w:t xml:space="preserve"> </w:t>
      </w:r>
      <w:r>
        <w:rPr>
          <w:rFonts w:ascii="Times New Roman" w:eastAsia="Times New Roman" w:hAnsi="Times New Roman" w:cs="Times New Roman"/>
          <w:spacing w:val="10"/>
        </w:rPr>
        <w:t>A'i;</w:t>
      </w:r>
    </w:p>
    <w:p>
      <w:pPr>
        <w:pStyle w:val="BodyText"/>
        <w:spacing w:before="65" w:line="262" w:lineRule="auto"/>
        <w:ind w:left="9" w:right="44" w:firstLine="330"/>
        <w:jc w:val="both"/>
      </w:pPr>
      <w:r>
        <w:rPr>
          <w:spacing w:val="13"/>
        </w:rPr>
        <w:t>减小输入信号，使指针(光柱)平稳下降，并对准零及下限刻度线中心(光段最</w:t>
      </w:r>
      <w:r>
        <w:rPr>
          <w:spacing w:val="2"/>
        </w:rPr>
        <w:t xml:space="preserve"> </w:t>
      </w:r>
      <w:r>
        <w:rPr>
          <w:spacing w:val="6"/>
        </w:rPr>
        <w:t>亮),分别读取标准仪器的示值。即为下行程偏差为零及偏差为下限的实际输入(电量)</w:t>
      </w:r>
      <w:r>
        <w:rPr>
          <w:spacing w:val="10"/>
        </w:rPr>
        <w:t xml:space="preserve"> </w:t>
      </w:r>
      <w:r>
        <w:rPr>
          <w:spacing w:val="-2"/>
        </w:rPr>
        <w:t>值</w:t>
      </w:r>
      <w:r>
        <w:rPr>
          <w:spacing w:val="-32"/>
        </w:rPr>
        <w:t xml:space="preserve"> </w:t>
      </w:r>
      <w:r>
        <w:rPr>
          <w:spacing w:val="-2"/>
        </w:rPr>
        <w:t>A'z;</w:t>
      </w:r>
    </w:p>
    <w:sdt>
      <w:sdtPr>
        <w:rPr>
          <w:rFonts w:ascii="SimSun" w:eastAsia="SimSun" w:hAnsi="SimSun" w:cs="SimSun"/>
          <w:sz w:val="16"/>
          <w:szCs w:val="16"/>
        </w:rPr>
        <w:id w:val="1970512678"/>
        <w:docPartObj>
          <w:docPartGallery w:val="Table of Contents"/>
          <w:docPartUnique/>
        </w:docPartObj>
      </w:sdtPr>
      <w:sdtEndPr>
        <w:rPr>
          <w:rFonts w:ascii="SimSun" w:eastAsia="SimSun" w:hAnsi="SimSun" w:cs="SimSun"/>
          <w:sz w:val="16"/>
          <w:szCs w:val="16"/>
        </w:rPr>
      </w:sdtEndPr>
      <w:sdtContent>
        <w:p>
          <w:pPr>
            <w:pStyle w:val="BodyText"/>
            <w:spacing w:before="39" w:line="219" w:lineRule="auto"/>
            <w:ind w:left="349"/>
            <w:sectPr>
              <w:headerReference w:type="default" r:id="rId78"/>
              <w:footerReference w:type="default" r:id="rId79"/>
              <w:pgSz w:w="7200" w:h="10460"/>
              <w:pgMar w:top="769" w:right="490" w:bottom="587" w:left="490" w:header="598" w:footer="478" w:gutter="0"/>
              <w:pgNumType w:start="31"/>
              <w:cols w:space="708"/>
            </w:sectPr>
          </w:pPr>
          <w:r>
            <w:rPr>
              <w:spacing w:val="7"/>
            </w:rPr>
            <w:t>仪表的指示基本误差按公式(3)、(4)计算：</w:t>
          </w:r>
        </w:p>
      </w:sdtContent>
    </w:sdt>
    <w:sdt>
      <w:sdtPr>
        <w:rPr>
          <w:rFonts w:ascii="SimSun" w:eastAsia="SimSun" w:hAnsi="SimSun" w:cs="SimSun"/>
          <w:sz w:val="16"/>
          <w:szCs w:val="16"/>
        </w:rPr>
        <w:id w:val="878278939"/>
        <w:docPartObj>
          <w:docPartGallery w:val="Table of Contents"/>
          <w:docPartUnique/>
        </w:docPartObj>
      </w:sdtPr>
      <w:sdtEndPr>
        <w:rPr>
          <w:rFonts w:ascii="SimSun" w:eastAsia="SimSun" w:hAnsi="SimSun" w:cs="SimSun"/>
          <w:sz w:val="16"/>
          <w:szCs w:val="16"/>
        </w:rPr>
      </w:sdtEndPr>
      <w:sdtContent>
        <w:p>
          <w:pPr>
            <w:pStyle w:val="BodyText"/>
            <w:spacing w:before="143" w:line="212" w:lineRule="auto"/>
            <w:ind w:left="2299"/>
          </w:pPr>
          <w:r>
            <w:rPr>
              <w:spacing w:val="-1"/>
              <w:sz w:val="17"/>
              <w:szCs w:val="17"/>
            </w:rPr>
            <w:t>△</w:t>
          </w:r>
          <w:r>
            <w:rPr>
              <w:rFonts w:ascii="Times New Roman" w:eastAsia="Times New Roman" w:hAnsi="Times New Roman" w:cs="Times New Roman"/>
              <w:spacing w:val="-1"/>
              <w:sz w:val="17"/>
              <w:szCs w:val="17"/>
            </w:rPr>
            <w:t xml:space="preserve">'₁=A′-(A'₁+e)          </w:t>
          </w:r>
          <w:r>
            <w:rPr>
              <w:rFonts w:ascii="Times New Roman" w:eastAsia="Times New Roman" w:hAnsi="Times New Roman" w:cs="Times New Roman"/>
              <w:spacing w:val="-2"/>
              <w:sz w:val="17"/>
              <w:szCs w:val="17"/>
            </w:rPr>
            <w:t xml:space="preserve">                                                     </w:t>
          </w:r>
          <w:r>
            <w:rPr>
              <w:spacing w:val="-2"/>
            </w:rPr>
            <w:t>(</w:t>
          </w:r>
          <w:hyperlink w:anchor="bookmark3" w:history="1">
            <w:r>
              <w:rPr>
                <w:spacing w:val="-2"/>
              </w:rPr>
              <w:t>3)</w:t>
            </w:r>
          </w:hyperlink>
        </w:p>
        <w:p>
          <w:pPr>
            <w:pStyle w:val="BodyText"/>
            <w:spacing w:before="175" w:line="212" w:lineRule="auto"/>
            <w:ind w:left="2299"/>
          </w:pPr>
          <w:r>
            <w:rPr>
              <w:spacing w:val="-1"/>
            </w:rPr>
            <w:t>△</w:t>
          </w:r>
          <w:r>
            <w:rPr>
              <w:rFonts w:ascii="Times New Roman" w:eastAsia="Times New Roman" w:hAnsi="Times New Roman" w:cs="Times New Roman"/>
              <w:spacing w:val="-1"/>
            </w:rPr>
            <w:t xml:space="preserve">′₂=A′-(A'z+e)          </w:t>
          </w:r>
          <w:r>
            <w:rPr>
              <w:rFonts w:ascii="Times New Roman" w:eastAsia="Times New Roman" w:hAnsi="Times New Roman" w:cs="Times New Roman"/>
              <w:spacing w:val="-2"/>
            </w:rPr>
            <w:t xml:space="preserve">                                                          </w:t>
          </w:r>
          <w:r>
            <w:rPr>
              <w:spacing w:val="-2"/>
            </w:rPr>
            <w:t>(</w:t>
          </w:r>
          <w:hyperlink w:anchor="bookmark4" w:history="1">
            <w:r>
              <w:rPr>
                <w:spacing w:val="-2"/>
              </w:rPr>
              <w:t>4)</w:t>
            </w:r>
          </w:hyperlink>
        </w:p>
      </w:sdtContent>
    </w:sdt>
    <w:p>
      <w:pPr>
        <w:pStyle w:val="BodyText"/>
        <w:spacing w:before="182" w:line="219" w:lineRule="auto"/>
        <w:rPr>
          <w:sz w:val="17"/>
          <w:szCs w:val="17"/>
        </w:rPr>
      </w:pPr>
      <w:r>
        <w:rPr>
          <w:rFonts w:ascii="SimHei" w:eastAsia="SimHei" w:hAnsi="SimHei" w:cs="SimHei"/>
          <w:spacing w:val="-1"/>
          <w:sz w:val="17"/>
          <w:szCs w:val="17"/>
        </w:rPr>
        <w:t>式中：△1、△2——仪表上、下行程指示基</w:t>
      </w:r>
      <w:r>
        <w:rPr>
          <w:rFonts w:ascii="SimHei" w:eastAsia="SimHei" w:hAnsi="SimHei" w:cs="SimHei"/>
          <w:spacing w:val="-2"/>
          <w:sz w:val="17"/>
          <w:szCs w:val="17"/>
        </w:rPr>
        <w:t>本误差(℃,</w:t>
      </w:r>
      <w:r>
        <w:rPr>
          <w:spacing w:val="-2"/>
          <w:sz w:val="17"/>
          <w:szCs w:val="17"/>
        </w:rPr>
        <w:t>mV,Ω);</w:t>
      </w:r>
    </w:p>
    <w:p>
      <w:pPr>
        <w:pStyle w:val="BodyText"/>
        <w:spacing w:before="21" w:line="256" w:lineRule="auto"/>
        <w:ind w:left="1458" w:right="111" w:hanging="509"/>
      </w:pPr>
      <w:r>
        <w:rPr>
          <w:rFonts w:ascii="Times New Roman" w:eastAsia="Times New Roman" w:hAnsi="Times New Roman" w:cs="Times New Roman"/>
          <w:spacing w:val="6"/>
        </w:rPr>
        <w:t xml:space="preserve">A'—— </w:t>
      </w:r>
      <w:r>
        <w:rPr>
          <w:spacing w:val="6"/>
        </w:rPr>
        <w:t>设定值与偏差指示值的代数和，或所对应的标称电量值(℃,</w:t>
      </w:r>
      <w:r>
        <w:rPr>
          <w:rFonts w:ascii="Times New Roman" w:eastAsia="Times New Roman" w:hAnsi="Times New Roman" w:cs="Times New Roman"/>
        </w:rPr>
        <w:t>mV</w:t>
      </w:r>
      <w:r>
        <w:rPr>
          <w:rFonts w:ascii="Times New Roman" w:eastAsia="Times New Roman" w:hAnsi="Times New Roman" w:cs="Times New Roman"/>
          <w:spacing w:val="6"/>
        </w:rPr>
        <w:t>,</w:t>
      </w:r>
      <w:r>
        <w:rPr>
          <w:rFonts w:ascii="Times New Roman" w:eastAsia="Times New Roman" w:hAnsi="Times New Roman" w:cs="Times New Roman"/>
          <w:spacing w:val="15"/>
        </w:rPr>
        <w:t xml:space="preserve"> </w:t>
      </w:r>
      <w:r>
        <w:rPr>
          <w:spacing w:val="-10"/>
        </w:rPr>
        <w:t>Ω);</w:t>
      </w:r>
    </w:p>
    <w:p>
      <w:pPr>
        <w:pStyle w:val="BodyText"/>
        <w:spacing w:before="48" w:line="212" w:lineRule="auto"/>
        <w:ind w:left="469"/>
      </w:pPr>
      <w:r>
        <w:rPr>
          <w:rFonts w:ascii="Times New Roman" w:eastAsia="Times New Roman" w:hAnsi="Times New Roman" w:cs="Times New Roman"/>
          <w:spacing w:val="7"/>
        </w:rPr>
        <w:t>A′1</w:t>
      </w:r>
      <w:r>
        <w:rPr>
          <w:rFonts w:ascii="Times New Roman" w:eastAsia="Times New Roman" w:hAnsi="Times New Roman" w:cs="Times New Roman"/>
          <w:spacing w:val="-22"/>
        </w:rPr>
        <w:t xml:space="preserve"> </w:t>
      </w:r>
      <w:r>
        <w:rPr>
          <w:spacing w:val="7"/>
        </w:rPr>
        <w:t>、</w:t>
      </w:r>
      <w:r>
        <w:rPr>
          <w:rFonts w:ascii="Times New Roman" w:eastAsia="Times New Roman" w:hAnsi="Times New Roman" w:cs="Times New Roman"/>
          <w:spacing w:val="7"/>
        </w:rPr>
        <w:t>A'₂——</w:t>
      </w:r>
      <w:r>
        <w:rPr>
          <w:rFonts w:ascii="Times New Roman" w:eastAsia="Times New Roman" w:hAnsi="Times New Roman" w:cs="Times New Roman"/>
          <w:spacing w:val="27"/>
          <w:w w:val="101"/>
        </w:rPr>
        <w:t xml:space="preserve"> </w:t>
      </w:r>
      <w:r>
        <w:rPr>
          <w:spacing w:val="7"/>
        </w:rPr>
        <w:t>上、下行程中与被检点对应的实际输入(电量)值</w:t>
      </w:r>
      <w:r>
        <w:rPr>
          <w:spacing w:val="6"/>
        </w:rPr>
        <w:t>(℃,</w:t>
      </w:r>
      <w:r>
        <w:rPr>
          <w:rFonts w:ascii="Times New Roman" w:eastAsia="Times New Roman" w:hAnsi="Times New Roman" w:cs="Times New Roman"/>
        </w:rPr>
        <w:t>mV</w:t>
      </w:r>
      <w:r>
        <w:rPr>
          <w:rFonts w:ascii="Times New Roman" w:eastAsia="Times New Roman" w:hAnsi="Times New Roman" w:cs="Times New Roman"/>
          <w:spacing w:val="6"/>
        </w:rPr>
        <w:t>,Ω)</w:t>
      </w:r>
      <w:r>
        <w:rPr>
          <w:spacing w:val="6"/>
        </w:rPr>
        <w:t>。</w:t>
      </w:r>
    </w:p>
    <w:p>
      <w:pPr>
        <w:spacing w:line="212" w:lineRule="auto"/>
      </w:pP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0" w:history="1">
        <w:r>
          <w:rPr>
            <w:rFonts w:ascii="SimSun" w:eastAsia="SimSun" w:hAnsi="SimSun" w:cs="SimSun"/>
            <w:b/>
            <w:bCs/>
            <w:noProof w:val="0"/>
            <w:snapToGrid/>
            <w:color w:val="0000EE"/>
            <w:kern w:val="0"/>
            <w:sz w:val="30"/>
            <w:szCs w:val="30"/>
            <w:u w:val="single" w:color="0000EE"/>
          </w:rPr>
          <w:t>https://d.book118.com/297113152050006045</w:t>
        </w:r>
      </w:hyperlink>
    </w:p>
    <w:p>
      <w:pPr>
        <w:spacing w:line="212" w:lineRule="auto"/>
      </w:pPr>
    </w:p>
    <w:sectPr>
      <w:headerReference w:type="default" r:id="rId81"/>
      <w:footerReference w:type="default" r:id="rId82"/>
      <w:type w:val="nextPage"/>
      <w:pgSz w:w="7200" w:h="10460"/>
      <w:pgMar w:top="769" w:right="490" w:bottom="587" w:left="490" w:header="598" w:footer="478" w:gutter="0"/>
      <w:pgNumType w:start="3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60"/>
      <w:rPr>
        <w:sz w:val="11"/>
        <w:szCs w:val="11"/>
      </w:rPr>
    </w:pPr>
    <w:r>
      <w:rPr>
        <w:sz w:val="11"/>
        <w:szCs w:val="11"/>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60"/>
      <w:rPr>
        <w:sz w:val="11"/>
        <w:szCs w:val="11"/>
      </w:rPr>
    </w:pPr>
    <w:r>
      <w:rPr>
        <w:sz w:val="11"/>
        <w:szCs w:val="11"/>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169"/>
      <w:rPr>
        <w:sz w:val="11"/>
        <w:szCs w:val="11"/>
      </w:rPr>
    </w:pPr>
    <w:r>
      <w:rPr>
        <w:sz w:val="11"/>
        <w:szCs w:val="11"/>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169"/>
      <w:rPr>
        <w:sz w:val="11"/>
        <w:szCs w:val="11"/>
      </w:rPr>
    </w:pPr>
    <w:r>
      <w:rPr>
        <w:sz w:val="11"/>
        <w:szCs w:val="11"/>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40"/>
      <w:rPr>
        <w:sz w:val="11"/>
        <w:szCs w:val="11"/>
      </w:rPr>
    </w:pPr>
    <w:r>
      <w:rPr>
        <w:sz w:val="11"/>
        <w:szCs w:val="11"/>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40"/>
      <w:rPr>
        <w:sz w:val="11"/>
        <w:szCs w:val="11"/>
      </w:rPr>
    </w:pPr>
    <w:r>
      <w:rPr>
        <w:sz w:val="11"/>
        <w:szCs w:val="11"/>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149"/>
      <w:rPr>
        <w:sz w:val="11"/>
        <w:szCs w:val="11"/>
      </w:rPr>
    </w:pPr>
    <w:r>
      <w:rPr>
        <w:sz w:val="11"/>
        <w:szCs w:val="11"/>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149"/>
      <w:rPr>
        <w:sz w:val="11"/>
        <w:szCs w:val="11"/>
      </w:rPr>
    </w:pPr>
    <w:r>
      <w:rPr>
        <w:sz w:val="11"/>
        <w:szCs w:val="11"/>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4" w:lineRule="auto"/>
      <w:ind w:left="5895"/>
      <w:rPr>
        <w:sz w:val="11"/>
        <w:szCs w:val="11"/>
      </w:rPr>
    </w:pPr>
    <w:r>
      <w:rPr>
        <w:sz w:val="11"/>
        <w:szCs w:val="11"/>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4" w:lineRule="auto"/>
      <w:ind w:left="5895"/>
      <w:rPr>
        <w:sz w:val="11"/>
        <w:szCs w:val="11"/>
      </w:rPr>
    </w:pPr>
    <w:r>
      <w:rPr>
        <w:sz w:val="11"/>
        <w:szCs w:val="11"/>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9"/>
      <w:rPr>
        <w:sz w:val="11"/>
        <w:szCs w:val="11"/>
      </w:rPr>
    </w:pPr>
    <w:r>
      <w:rPr>
        <w:sz w:val="11"/>
        <w:szCs w:val="11"/>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9"/>
      <w:rPr>
        <w:sz w:val="11"/>
        <w:szCs w:val="11"/>
      </w:rPr>
    </w:pPr>
    <w:r>
      <w:rPr>
        <w:sz w:val="11"/>
        <w:szCs w:val="11"/>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4" w:lineRule="auto"/>
      <w:ind w:left="5929"/>
      <w:rPr>
        <w:sz w:val="11"/>
        <w:szCs w:val="11"/>
      </w:rPr>
    </w:pPr>
    <w:r>
      <w:rPr>
        <w:sz w:val="11"/>
        <w:szCs w:val="11"/>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4" w:lineRule="auto"/>
      <w:ind w:left="5929"/>
      <w:rPr>
        <w:sz w:val="11"/>
        <w:szCs w:val="11"/>
      </w:rPr>
    </w:pPr>
    <w:r>
      <w:rPr>
        <w:sz w:val="11"/>
        <w:szCs w:val="11"/>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139"/>
      <w:rPr>
        <w:sz w:val="11"/>
        <w:szCs w:val="11"/>
      </w:rPr>
    </w:pPr>
    <w:r>
      <w:rPr>
        <w:sz w:val="11"/>
        <w:szCs w:val="11"/>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139"/>
      <w:rPr>
        <w:sz w:val="11"/>
        <w:szCs w:val="11"/>
      </w:rPr>
    </w:pPr>
    <w:r>
      <w:rPr>
        <w:sz w:val="11"/>
        <w:szCs w:val="11"/>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19"/>
      <w:rPr>
        <w:sz w:val="11"/>
        <w:szCs w:val="11"/>
      </w:rPr>
    </w:pPr>
    <w:r>
      <w:rPr>
        <w:sz w:val="11"/>
        <w:szCs w:val="11"/>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19"/>
      <w:rPr>
        <w:sz w:val="11"/>
        <w:szCs w:val="11"/>
      </w:rPr>
    </w:pPr>
    <w:r>
      <w:rPr>
        <w:sz w:val="11"/>
        <w:szCs w:val="11"/>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19"/>
      <w:rPr>
        <w:sz w:val="11"/>
        <w:szCs w:val="11"/>
      </w:rPr>
    </w:pPr>
    <w:r>
      <w:rPr>
        <w:sz w:val="11"/>
        <w:szCs w:val="11"/>
      </w:rPr>
      <w:t>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19"/>
      <w:rPr>
        <w:sz w:val="11"/>
        <w:szCs w:val="11"/>
      </w:rPr>
    </w:pPr>
    <w:r>
      <w:rPr>
        <w:sz w:val="11"/>
        <w:szCs w:val="11"/>
      </w:rPr>
      <w:t>9</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19"/>
      <w:rPr>
        <w:sz w:val="11"/>
        <w:szCs w:val="11"/>
      </w:rPr>
    </w:pPr>
    <w:r>
      <w:rPr>
        <w:sz w:val="11"/>
        <w:szCs w:val="11"/>
      </w:rPr>
      <w:t>9</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919"/>
      <w:rPr>
        <w:sz w:val="11"/>
        <w:szCs w:val="11"/>
      </w:rPr>
    </w:pPr>
    <w:r>
      <w:rPr>
        <w:sz w:val="11"/>
        <w:szCs w:val="11"/>
      </w:rPr>
      <w:t>9</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4"/>
        <w:szCs w:val="14"/>
      </w:rPr>
    </w:pPr>
    <w:r>
      <w:rPr>
        <w:spacing w:val="-4"/>
        <w:sz w:val="14"/>
        <w:szCs w:val="14"/>
      </w:rPr>
      <w:t>10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4"/>
        <w:szCs w:val="14"/>
      </w:rPr>
    </w:pPr>
    <w:r>
      <w:rPr>
        <w:spacing w:val="-4"/>
        <w:sz w:val="14"/>
        <w:szCs w:val="14"/>
      </w:rPr>
      <w:t>10</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4"/>
        <w:szCs w:val="14"/>
      </w:rPr>
    </w:pPr>
    <w:r>
      <w:rPr>
        <w:spacing w:val="-4"/>
        <w:sz w:val="14"/>
        <w:szCs w:val="14"/>
      </w:rPr>
      <w:t>10</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4"/>
        <w:szCs w:val="14"/>
      </w:rPr>
    </w:pPr>
    <w:r>
      <w:rPr>
        <w:spacing w:val="-4"/>
        <w:sz w:val="14"/>
        <w:szCs w:val="14"/>
      </w:rPr>
      <w:t>10</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4"/>
        <w:szCs w:val="14"/>
      </w:rPr>
    </w:pPr>
    <w:r>
      <w:rPr>
        <w:spacing w:val="-4"/>
        <w:sz w:val="14"/>
        <w:szCs w:val="14"/>
      </w:rPr>
      <w:t>10</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4"/>
        <w:szCs w:val="14"/>
      </w:rPr>
    </w:pPr>
    <w:r>
      <w:rPr>
        <w:spacing w:val="-4"/>
        <w:sz w:val="14"/>
        <w:szCs w:val="14"/>
      </w:rPr>
      <w:t>10</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4"/>
        <w:szCs w:val="14"/>
      </w:rPr>
    </w:pPr>
    <w:r>
      <w:rPr>
        <w:spacing w:val="-4"/>
        <w:sz w:val="14"/>
        <w:szCs w:val="14"/>
      </w:rPr>
      <w:t>10</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4"/>
        <w:szCs w:val="14"/>
      </w:rPr>
    </w:pPr>
    <w:r>
      <w:rPr>
        <w:spacing w:val="-4"/>
        <w:sz w:val="14"/>
        <w:szCs w:val="14"/>
      </w:rPr>
      <w:t>10</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819"/>
      <w:rPr>
        <w:sz w:val="11"/>
        <w:szCs w:val="11"/>
      </w:rPr>
    </w:pPr>
    <w:r>
      <w:rPr>
        <w:spacing w:val="-4"/>
        <w:sz w:val="11"/>
        <w:szCs w:val="11"/>
      </w:rPr>
      <w:t>11</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6" w:lineRule="auto"/>
      <w:ind w:left="5819"/>
      <w:rPr>
        <w:sz w:val="11"/>
        <w:szCs w:val="11"/>
      </w:rPr>
    </w:pPr>
    <w:r>
      <w:rPr>
        <w:spacing w:val="-4"/>
        <w:sz w:val="11"/>
        <w:szCs w:val="11"/>
      </w:rPr>
      <w:t>11</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72"/>
    </w:pPr>
    <w:r>
      <w:drawing>
        <wp:anchor distT="0" distB="0" distL="0" distR="0" simplePos="0" relativeHeight="251658240" behindDoc="0" locked="0" layoutInCell="0" allowOverlap="1">
          <wp:simplePos x="0" y="0"/>
          <wp:positionH relativeFrom="page">
            <wp:posOffset>254020</wp:posOffset>
          </wp:positionH>
          <wp:positionV relativeFrom="page">
            <wp:posOffset>514343</wp:posOffset>
          </wp:positionV>
          <wp:extent cx="3943350"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3943350" cy="6350"/>
                  </a:xfrm>
                  <a:prstGeom prst="rect">
                    <a:avLst/>
                  </a:prstGeom>
                </pic:spPr>
              </pic:pic>
            </a:graphicData>
          </a:graphic>
        </wp:anchor>
      </w:drawing>
    </w:r>
    <w:r>
      <w:rPr>
        <w:b/>
        <w:bCs/>
        <w:spacing w:val="-11"/>
      </w:rPr>
      <w:t>JJG</w:t>
    </w:r>
    <w:r>
      <w:rPr>
        <w:spacing w:val="-11"/>
      </w:rPr>
      <w:t xml:space="preserve"> </w:t>
    </w:r>
    <w:r>
      <w:rPr>
        <w:b/>
        <w:bCs/>
        <w:spacing w:val="-11"/>
      </w:rPr>
      <w:t>951—2000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72"/>
    </w:pPr>
    <w:r>
      <w:drawing>
        <wp:anchor distT="0" distB="0" distL="0" distR="0" simplePos="0" relativeHeight="251659264" behindDoc="0" locked="0" layoutInCell="0" allowOverlap="1">
          <wp:simplePos x="0" y="0"/>
          <wp:positionH relativeFrom="page">
            <wp:posOffset>254020</wp:posOffset>
          </wp:positionH>
          <wp:positionV relativeFrom="page">
            <wp:posOffset>514343</wp:posOffset>
          </wp:positionV>
          <wp:extent cx="3943350" cy="6350"/>
          <wp:effectExtent l="0" t="0" r="0" b="0"/>
          <wp:wrapNone/>
          <wp:docPr id="81098377" name="IM 2"/>
          <wp:cNvGraphicFramePr/>
          <a:graphic xmlns:a="http://schemas.openxmlformats.org/drawingml/2006/main">
            <a:graphicData uri="http://schemas.openxmlformats.org/drawingml/2006/picture">
              <pic:pic xmlns:pic="http://schemas.openxmlformats.org/drawingml/2006/picture">
                <pic:nvPicPr>
                  <pic:cNvPr id="81098377" name="IM 2"/>
                  <pic:cNvPicPr/>
                </pic:nvPicPr>
                <pic:blipFill>
                  <a:blip xmlns:r="http://schemas.openxmlformats.org/officeDocument/2006/relationships" r:embed="rId1"/>
                  <a:stretch>
                    <a:fillRect/>
                  </a:stretch>
                </pic:blipFill>
                <pic:spPr>
                  <a:xfrm>
                    <a:off x="0" y="0"/>
                    <a:ext cx="3943350" cy="6350"/>
                  </a:xfrm>
                  <a:prstGeom prst="rect">
                    <a:avLst/>
                  </a:prstGeom>
                </pic:spPr>
              </pic:pic>
            </a:graphicData>
          </a:graphic>
        </wp:anchor>
      </w:drawing>
    </w:r>
    <w:r>
      <w:rPr>
        <w:b/>
        <w:bCs/>
        <w:spacing w:val="-11"/>
      </w:rPr>
      <w:t>JJG</w:t>
    </w:r>
    <w:r>
      <w:rPr>
        <w:spacing w:val="-11"/>
      </w:rPr>
      <w:t xml:space="preserve"> </w:t>
    </w:r>
    <w:r>
      <w:rPr>
        <w:b/>
        <w:bCs/>
        <w:spacing w:val="-11"/>
      </w:rPr>
      <w:t>951—2000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41"/>
      <w:rPr>
        <w:sz w:val="15"/>
        <w:szCs w:val="15"/>
      </w:rPr>
    </w:pPr>
    <w:r>
      <w:drawing>
        <wp:anchor distT="0" distB="0" distL="0" distR="0" simplePos="0" relativeHeight="251660288" behindDoc="0" locked="0" layoutInCell="0" allowOverlap="1">
          <wp:simplePos x="0" y="0"/>
          <wp:positionH relativeFrom="page">
            <wp:posOffset>241310</wp:posOffset>
          </wp:positionH>
          <wp:positionV relativeFrom="page">
            <wp:posOffset>488924</wp:posOffset>
          </wp:positionV>
          <wp:extent cx="3949705" cy="6376"/>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3949705" cy="6376"/>
                  </a:xfrm>
                  <a:prstGeom prst="rect">
                    <a:avLst/>
                  </a:prstGeom>
                </pic:spPr>
              </pic:pic>
            </a:graphicData>
          </a:graphic>
        </wp:anchor>
      </w:drawing>
    </w:r>
    <w:r>
      <w:rPr>
        <w:b/>
        <w:bCs/>
        <w:spacing w:val="-7"/>
        <w:sz w:val="15"/>
        <w:szCs w:val="15"/>
      </w:rPr>
      <w:t>JJG</w:t>
    </w:r>
    <w:r>
      <w:rPr>
        <w:spacing w:val="-7"/>
        <w:sz w:val="15"/>
        <w:szCs w:val="15"/>
      </w:rPr>
      <w:t xml:space="preserve"> </w:t>
    </w:r>
    <w:r>
      <w:rPr>
        <w:b/>
        <w:bCs/>
        <w:spacing w:val="-7"/>
        <w:sz w:val="15"/>
        <w:szCs w:val="15"/>
      </w:rPr>
      <w:t>951—2000</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41"/>
      <w:rPr>
        <w:sz w:val="15"/>
        <w:szCs w:val="15"/>
      </w:rPr>
    </w:pPr>
    <w:r>
      <w:drawing>
        <wp:anchor distT="0" distB="0" distL="0" distR="0" simplePos="0" relativeHeight="251661312" behindDoc="0" locked="0" layoutInCell="0" allowOverlap="1">
          <wp:simplePos x="0" y="0"/>
          <wp:positionH relativeFrom="page">
            <wp:posOffset>241310</wp:posOffset>
          </wp:positionH>
          <wp:positionV relativeFrom="page">
            <wp:posOffset>488924</wp:posOffset>
          </wp:positionV>
          <wp:extent cx="3949705" cy="6376"/>
          <wp:effectExtent l="0" t="0" r="0" b="0"/>
          <wp:wrapNone/>
          <wp:docPr id="330262117" name="IM 4"/>
          <wp:cNvGraphicFramePr/>
          <a:graphic xmlns:a="http://schemas.openxmlformats.org/drawingml/2006/main">
            <a:graphicData uri="http://schemas.openxmlformats.org/drawingml/2006/picture">
              <pic:pic xmlns:pic="http://schemas.openxmlformats.org/drawingml/2006/picture">
                <pic:nvPicPr>
                  <pic:cNvPr id="330262117" name="IM 4"/>
                  <pic:cNvPicPr/>
                </pic:nvPicPr>
                <pic:blipFill>
                  <a:blip xmlns:r="http://schemas.openxmlformats.org/officeDocument/2006/relationships" r:embed="rId1"/>
                  <a:stretch>
                    <a:fillRect/>
                  </a:stretch>
                </pic:blipFill>
                <pic:spPr>
                  <a:xfrm>
                    <a:off x="0" y="0"/>
                    <a:ext cx="3949705" cy="6376"/>
                  </a:xfrm>
                  <a:prstGeom prst="rect">
                    <a:avLst/>
                  </a:prstGeom>
                </pic:spPr>
              </pic:pic>
            </a:graphicData>
          </a:graphic>
        </wp:anchor>
      </w:drawing>
    </w:r>
    <w:r>
      <w:rPr>
        <w:b/>
        <w:bCs/>
        <w:spacing w:val="-7"/>
        <w:sz w:val="15"/>
        <w:szCs w:val="15"/>
      </w:rPr>
      <w:t>JJG</w:t>
    </w:r>
    <w:r>
      <w:rPr>
        <w:spacing w:val="-7"/>
        <w:sz w:val="15"/>
        <w:szCs w:val="15"/>
      </w:rPr>
      <w:t xml:space="preserve"> </w:t>
    </w:r>
    <w:r>
      <w:rPr>
        <w:b/>
        <w:bCs/>
        <w:spacing w:val="-7"/>
        <w:sz w:val="15"/>
        <w:szCs w:val="15"/>
      </w:rPr>
      <w:t>951—2000</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60"/>
    </w:pPr>
    <w:r>
      <w:drawing>
        <wp:anchor distT="0" distB="0" distL="0" distR="0" simplePos="0" relativeHeight="251662336" behindDoc="0" locked="0" layoutInCell="0" allowOverlap="1">
          <wp:simplePos x="0" y="0"/>
          <wp:positionH relativeFrom="page">
            <wp:posOffset>285750</wp:posOffset>
          </wp:positionH>
          <wp:positionV relativeFrom="page">
            <wp:posOffset>469909</wp:posOffset>
          </wp:positionV>
          <wp:extent cx="3930639" cy="635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3930639" cy="6350"/>
                  </a:xfrm>
                  <a:prstGeom prst="rect">
                    <a:avLst/>
                  </a:prstGeom>
                </pic:spPr>
              </pic:pic>
            </a:graphicData>
          </a:graphic>
        </wp:anchor>
      </w:drawing>
    </w:r>
    <w:r>
      <w:rPr>
        <w:spacing w:val="-9"/>
      </w:rPr>
      <w:t>JJG 951—2000</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60"/>
    </w:pPr>
    <w:r>
      <w:drawing>
        <wp:anchor distT="0" distB="0" distL="0" distR="0" simplePos="0" relativeHeight="251663360" behindDoc="0" locked="0" layoutInCell="0" allowOverlap="1">
          <wp:simplePos x="0" y="0"/>
          <wp:positionH relativeFrom="page">
            <wp:posOffset>285750</wp:posOffset>
          </wp:positionH>
          <wp:positionV relativeFrom="page">
            <wp:posOffset>469909</wp:posOffset>
          </wp:positionV>
          <wp:extent cx="3930639" cy="6350"/>
          <wp:effectExtent l="0" t="0" r="0" b="0"/>
          <wp:wrapNone/>
          <wp:docPr id="303335372" name="IM 6"/>
          <wp:cNvGraphicFramePr/>
          <a:graphic xmlns:a="http://schemas.openxmlformats.org/drawingml/2006/main">
            <a:graphicData uri="http://schemas.openxmlformats.org/drawingml/2006/picture">
              <pic:pic xmlns:pic="http://schemas.openxmlformats.org/drawingml/2006/picture">
                <pic:nvPicPr>
                  <pic:cNvPr id="303335372" name="IM 6"/>
                  <pic:cNvPicPr/>
                </pic:nvPicPr>
                <pic:blipFill>
                  <a:blip xmlns:r="http://schemas.openxmlformats.org/officeDocument/2006/relationships" r:embed="rId1"/>
                  <a:stretch>
                    <a:fillRect/>
                  </a:stretch>
                </pic:blipFill>
                <pic:spPr>
                  <a:xfrm>
                    <a:off x="0" y="0"/>
                    <a:ext cx="3930639" cy="6350"/>
                  </a:xfrm>
                  <a:prstGeom prst="rect">
                    <a:avLst/>
                  </a:prstGeom>
                </pic:spPr>
              </pic:pic>
            </a:graphicData>
          </a:graphic>
        </wp:anchor>
      </w:drawing>
    </w:r>
    <w:r>
      <w:rPr>
        <w:spacing w:val="-9"/>
      </w:rPr>
      <w:t>JJG 951—2000</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42"/>
    </w:pPr>
    <w:r>
      <w:drawing>
        <wp:anchor distT="0" distB="0" distL="0" distR="0" simplePos="0" relativeHeight="251664384" behindDoc="0" locked="0" layoutInCell="0" allowOverlap="1">
          <wp:simplePos x="0" y="0"/>
          <wp:positionH relativeFrom="page">
            <wp:posOffset>342900</wp:posOffset>
          </wp:positionH>
          <wp:positionV relativeFrom="page">
            <wp:posOffset>450846</wp:posOffset>
          </wp:positionV>
          <wp:extent cx="3936994" cy="6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3936994" cy="6350"/>
                  </a:xfrm>
                  <a:prstGeom prst="rect">
                    <a:avLst/>
                  </a:prstGeom>
                </pic:spPr>
              </pic:pic>
            </a:graphicData>
          </a:graphic>
        </wp:anchor>
      </w:drawing>
    </w:r>
    <w:r>
      <w:rPr>
        <w:b/>
        <w:bCs/>
        <w:spacing w:val="-11"/>
      </w:rPr>
      <w:t>JJG</w:t>
    </w:r>
    <w:r>
      <w:rPr>
        <w:spacing w:val="-11"/>
      </w:rPr>
      <w:t xml:space="preserve"> </w:t>
    </w:r>
    <w:r>
      <w:rPr>
        <w:b/>
        <w:bCs/>
        <w:spacing w:val="-11"/>
      </w:rPr>
      <w:t>951—2000</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42"/>
    </w:pPr>
    <w:r>
      <w:drawing>
        <wp:anchor distT="0" distB="0" distL="0" distR="0" simplePos="0" relativeHeight="251665408" behindDoc="0" locked="0" layoutInCell="0" allowOverlap="1">
          <wp:simplePos x="0" y="0"/>
          <wp:positionH relativeFrom="page">
            <wp:posOffset>342900</wp:posOffset>
          </wp:positionH>
          <wp:positionV relativeFrom="page">
            <wp:posOffset>450846</wp:posOffset>
          </wp:positionV>
          <wp:extent cx="3936994" cy="6350"/>
          <wp:effectExtent l="0" t="0" r="0" b="0"/>
          <wp:wrapNone/>
          <wp:docPr id="197345226" name="IM 8"/>
          <wp:cNvGraphicFramePr/>
          <a:graphic xmlns:a="http://schemas.openxmlformats.org/drawingml/2006/main">
            <a:graphicData uri="http://schemas.openxmlformats.org/drawingml/2006/picture">
              <pic:pic xmlns:pic="http://schemas.openxmlformats.org/drawingml/2006/picture">
                <pic:nvPicPr>
                  <pic:cNvPr id="197345226" name="IM 8"/>
                  <pic:cNvPicPr/>
                </pic:nvPicPr>
                <pic:blipFill>
                  <a:blip xmlns:r="http://schemas.openxmlformats.org/officeDocument/2006/relationships" r:embed="rId1"/>
                  <a:stretch>
                    <a:fillRect/>
                  </a:stretch>
                </pic:blipFill>
                <pic:spPr>
                  <a:xfrm>
                    <a:off x="0" y="0"/>
                    <a:ext cx="3936994" cy="6350"/>
                  </a:xfrm>
                  <a:prstGeom prst="rect">
                    <a:avLst/>
                  </a:prstGeom>
                </pic:spPr>
              </pic:pic>
            </a:graphicData>
          </a:graphic>
        </wp:anchor>
      </w:drawing>
    </w:r>
    <w:r>
      <w:rPr>
        <w:b/>
        <w:bCs/>
        <w:spacing w:val="-11"/>
      </w:rPr>
      <w:t>JJG</w:t>
    </w:r>
    <w:r>
      <w:rPr>
        <w:spacing w:val="-11"/>
      </w:rPr>
      <w:t xml:space="preserve"> </w:t>
    </w:r>
    <w:r>
      <w:rPr>
        <w:b/>
        <w:bCs/>
        <w:spacing w:val="-11"/>
      </w:rPr>
      <w:t>951—2000</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97"/>
    </w:pPr>
    <w:r>
      <w:drawing>
        <wp:anchor distT="0" distB="0" distL="0" distR="0" simplePos="0" relativeHeight="251666432" behindDoc="0" locked="0" layoutInCell="0" allowOverlap="1">
          <wp:simplePos x="0" y="0"/>
          <wp:positionH relativeFrom="page">
            <wp:posOffset>361939</wp:posOffset>
          </wp:positionH>
          <wp:positionV relativeFrom="page">
            <wp:posOffset>393675</wp:posOffset>
          </wp:positionV>
          <wp:extent cx="3943372" cy="6357"/>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3943372" cy="6357"/>
                  </a:xfrm>
                  <a:prstGeom prst="rect">
                    <a:avLst/>
                  </a:prstGeom>
                </pic:spPr>
              </pic:pic>
            </a:graphicData>
          </a:graphic>
        </wp:anchor>
      </w:drawing>
    </w:r>
    <w:r>
      <w:rPr>
        <w:b/>
        <w:bCs/>
        <w:spacing w:val="-6"/>
      </w:rPr>
      <w:t>JJG</w:t>
    </w:r>
    <w:r>
      <w:rPr>
        <w:spacing w:val="-6"/>
      </w:rPr>
      <w:t xml:space="preserve"> </w:t>
    </w:r>
    <w:r>
      <w:rPr>
        <w:b/>
        <w:bCs/>
        <w:spacing w:val="-6"/>
      </w:rPr>
      <w:t>951-2000</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97"/>
    </w:pPr>
    <w:r>
      <w:drawing>
        <wp:anchor distT="0" distB="0" distL="0" distR="0" simplePos="0" relativeHeight="251667456" behindDoc="0" locked="0" layoutInCell="0" allowOverlap="1">
          <wp:simplePos x="0" y="0"/>
          <wp:positionH relativeFrom="page">
            <wp:posOffset>361939</wp:posOffset>
          </wp:positionH>
          <wp:positionV relativeFrom="page">
            <wp:posOffset>393675</wp:posOffset>
          </wp:positionV>
          <wp:extent cx="3943372" cy="6357"/>
          <wp:effectExtent l="0" t="0" r="0" b="0"/>
          <wp:wrapNone/>
          <wp:docPr id="608351044" name="IM 14"/>
          <wp:cNvGraphicFramePr/>
          <a:graphic xmlns:a="http://schemas.openxmlformats.org/drawingml/2006/main">
            <a:graphicData uri="http://schemas.openxmlformats.org/drawingml/2006/picture">
              <pic:pic xmlns:pic="http://schemas.openxmlformats.org/drawingml/2006/picture">
                <pic:nvPicPr>
                  <pic:cNvPr id="608351044" name="IM 14"/>
                  <pic:cNvPicPr/>
                </pic:nvPicPr>
                <pic:blipFill>
                  <a:blip xmlns:r="http://schemas.openxmlformats.org/officeDocument/2006/relationships" r:embed="rId1"/>
                  <a:stretch>
                    <a:fillRect/>
                  </a:stretch>
                </pic:blipFill>
                <pic:spPr>
                  <a:xfrm>
                    <a:off x="0" y="0"/>
                    <a:ext cx="3943372" cy="6357"/>
                  </a:xfrm>
                  <a:prstGeom prst="rect">
                    <a:avLst/>
                  </a:prstGeom>
                </pic:spPr>
              </pic:pic>
            </a:graphicData>
          </a:graphic>
        </wp:anchor>
      </w:drawing>
    </w:r>
    <w:r>
      <w:rPr>
        <w:b/>
        <w:bCs/>
        <w:spacing w:val="-6"/>
      </w:rPr>
      <w:t>JJG</w:t>
    </w:r>
    <w:r>
      <w:rPr>
        <w:spacing w:val="-6"/>
      </w:rPr>
      <w:t xml:space="preserve"> </w:t>
    </w:r>
    <w:r>
      <w:rPr>
        <w:b/>
        <w:bCs/>
        <w:spacing w:val="-6"/>
      </w:rPr>
      <w:t>951-2000</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71"/>
    </w:pPr>
    <w:r>
      <w:drawing>
        <wp:anchor distT="0" distB="0" distL="0" distR="0" simplePos="0" relativeHeight="251668480" behindDoc="0" locked="0" layoutInCell="0" allowOverlap="1">
          <wp:simplePos x="0" y="0"/>
          <wp:positionH relativeFrom="page">
            <wp:posOffset>311170</wp:posOffset>
          </wp:positionH>
          <wp:positionV relativeFrom="page">
            <wp:posOffset>463552</wp:posOffset>
          </wp:positionV>
          <wp:extent cx="3943350" cy="12686"/>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3943350" cy="12686"/>
                  </a:xfrm>
                  <a:prstGeom prst="rect">
                    <a:avLst/>
                  </a:prstGeom>
                </pic:spPr>
              </pic:pic>
            </a:graphicData>
          </a:graphic>
        </wp:anchor>
      </w:drawing>
    </w:r>
    <w:r>
      <w:rPr>
        <w:b/>
        <w:bCs/>
        <w:spacing w:val="-12"/>
      </w:rPr>
      <w:t>JJG</w:t>
    </w:r>
    <w:r>
      <w:rPr>
        <w:spacing w:val="-12"/>
      </w:rPr>
      <w:t xml:space="preserve"> </w:t>
    </w:r>
    <w:r>
      <w:rPr>
        <w:b/>
        <w:bCs/>
        <w:spacing w:val="-12"/>
      </w:rPr>
      <w:t>951—2000</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71"/>
    </w:pPr>
    <w:r>
      <w:drawing>
        <wp:anchor distT="0" distB="0" distL="0" distR="0" simplePos="0" relativeHeight="251669504" behindDoc="0" locked="0" layoutInCell="0" allowOverlap="1">
          <wp:simplePos x="0" y="0"/>
          <wp:positionH relativeFrom="page">
            <wp:posOffset>311170</wp:posOffset>
          </wp:positionH>
          <wp:positionV relativeFrom="page">
            <wp:posOffset>463552</wp:posOffset>
          </wp:positionV>
          <wp:extent cx="3943350" cy="12686"/>
          <wp:effectExtent l="0" t="0" r="0" b="0"/>
          <wp:wrapNone/>
          <wp:docPr id="905838965" name="IM 16"/>
          <wp:cNvGraphicFramePr/>
          <a:graphic xmlns:a="http://schemas.openxmlformats.org/drawingml/2006/main">
            <a:graphicData uri="http://schemas.openxmlformats.org/drawingml/2006/picture">
              <pic:pic xmlns:pic="http://schemas.openxmlformats.org/drawingml/2006/picture">
                <pic:nvPicPr>
                  <pic:cNvPr id="905838965" name="IM 16"/>
                  <pic:cNvPicPr/>
                </pic:nvPicPr>
                <pic:blipFill>
                  <a:blip xmlns:r="http://schemas.openxmlformats.org/officeDocument/2006/relationships" r:embed="rId1"/>
                  <a:stretch>
                    <a:fillRect/>
                  </a:stretch>
                </pic:blipFill>
                <pic:spPr>
                  <a:xfrm>
                    <a:off x="0" y="0"/>
                    <a:ext cx="3943350" cy="12686"/>
                  </a:xfrm>
                  <a:prstGeom prst="rect">
                    <a:avLst/>
                  </a:prstGeom>
                </pic:spPr>
              </pic:pic>
            </a:graphicData>
          </a:graphic>
        </wp:anchor>
      </w:drawing>
    </w:r>
    <w:r>
      <w:rPr>
        <w:b/>
        <w:bCs/>
        <w:spacing w:val="-12"/>
      </w:rPr>
      <w:t>JJG</w:t>
    </w:r>
    <w:r>
      <w:rPr>
        <w:spacing w:val="-12"/>
      </w:rPr>
      <w:t xml:space="preserve"> </w:t>
    </w:r>
    <w:r>
      <w:rPr>
        <w:b/>
        <w:bCs/>
        <w:spacing w:val="-12"/>
      </w:rPr>
      <w:t>951—2000</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41"/>
      <w:rPr>
        <w:sz w:val="13"/>
        <w:szCs w:val="13"/>
      </w:rPr>
    </w:pPr>
    <w:r>
      <w:drawing>
        <wp:anchor distT="0" distB="0" distL="0" distR="0" simplePos="0" relativeHeight="251670528" behindDoc="0" locked="0" layoutInCell="0" allowOverlap="1">
          <wp:simplePos x="0" y="0"/>
          <wp:positionH relativeFrom="page">
            <wp:posOffset>292105</wp:posOffset>
          </wp:positionH>
          <wp:positionV relativeFrom="page">
            <wp:posOffset>476238</wp:posOffset>
          </wp:positionV>
          <wp:extent cx="3949705" cy="6376"/>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3949705" cy="6376"/>
                  </a:xfrm>
                  <a:prstGeom prst="rect">
                    <a:avLst/>
                  </a:prstGeom>
                </pic:spPr>
              </pic:pic>
            </a:graphicData>
          </a:graphic>
        </wp:anchor>
      </w:drawing>
    </w:r>
    <w:r>
      <w:rPr>
        <w:b/>
        <w:bCs/>
        <w:spacing w:val="-2"/>
        <w:sz w:val="13"/>
        <w:szCs w:val="13"/>
      </w:rPr>
      <w:t>JJG</w:t>
    </w:r>
    <w:r>
      <w:rPr>
        <w:spacing w:val="-2"/>
        <w:sz w:val="13"/>
        <w:szCs w:val="13"/>
      </w:rPr>
      <w:t xml:space="preserve">  </w:t>
    </w:r>
    <w:r>
      <w:rPr>
        <w:b/>
        <w:bCs/>
        <w:spacing w:val="-2"/>
        <w:sz w:val="13"/>
        <w:szCs w:val="13"/>
      </w:rPr>
      <w:t>951—2000</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41"/>
      <w:rPr>
        <w:sz w:val="13"/>
        <w:szCs w:val="13"/>
      </w:rPr>
    </w:pPr>
    <w:r>
      <w:drawing>
        <wp:anchor distT="0" distB="0" distL="0" distR="0" simplePos="0" relativeHeight="251671552" behindDoc="0" locked="0" layoutInCell="0" allowOverlap="1">
          <wp:simplePos x="0" y="0"/>
          <wp:positionH relativeFrom="page">
            <wp:posOffset>292105</wp:posOffset>
          </wp:positionH>
          <wp:positionV relativeFrom="page">
            <wp:posOffset>476238</wp:posOffset>
          </wp:positionV>
          <wp:extent cx="3949705" cy="6376"/>
          <wp:effectExtent l="0" t="0" r="0" b="0"/>
          <wp:wrapNone/>
          <wp:docPr id="398770162" name="IM 18"/>
          <wp:cNvGraphicFramePr/>
          <a:graphic xmlns:a="http://schemas.openxmlformats.org/drawingml/2006/main">
            <a:graphicData uri="http://schemas.openxmlformats.org/drawingml/2006/picture">
              <pic:pic xmlns:pic="http://schemas.openxmlformats.org/drawingml/2006/picture">
                <pic:nvPicPr>
                  <pic:cNvPr id="398770162" name="IM 18"/>
                  <pic:cNvPicPr/>
                </pic:nvPicPr>
                <pic:blipFill>
                  <a:blip xmlns:r="http://schemas.openxmlformats.org/officeDocument/2006/relationships" r:embed="rId1"/>
                  <a:stretch>
                    <a:fillRect/>
                  </a:stretch>
                </pic:blipFill>
                <pic:spPr>
                  <a:xfrm>
                    <a:off x="0" y="0"/>
                    <a:ext cx="3949705" cy="6376"/>
                  </a:xfrm>
                  <a:prstGeom prst="rect">
                    <a:avLst/>
                  </a:prstGeom>
                </pic:spPr>
              </pic:pic>
            </a:graphicData>
          </a:graphic>
        </wp:anchor>
      </w:drawing>
    </w:r>
    <w:r>
      <w:rPr>
        <w:b/>
        <w:bCs/>
        <w:spacing w:val="-2"/>
        <w:sz w:val="13"/>
        <w:szCs w:val="13"/>
      </w:rPr>
      <w:t>JJG</w:t>
    </w:r>
    <w:r>
      <w:rPr>
        <w:spacing w:val="-2"/>
        <w:sz w:val="13"/>
        <w:szCs w:val="13"/>
      </w:rPr>
      <w:t xml:space="preserve">  </w:t>
    </w:r>
    <w:r>
      <w:rPr>
        <w:b/>
        <w:bCs/>
        <w:spacing w:val="-2"/>
        <w:sz w:val="13"/>
        <w:szCs w:val="13"/>
      </w:rPr>
      <w:t>951—2000</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682"/>
      </w:tabs>
      <w:spacing w:line="134" w:lineRule="auto"/>
      <w:rPr>
        <w:sz w:val="12"/>
        <w:szCs w:val="12"/>
      </w:rPr>
    </w:pPr>
    <w:r>
      <w:rPr>
        <w:sz w:val="12"/>
        <w:szCs w:val="12"/>
        <w:u w:val="single" w:color="auto"/>
      </w:rPr>
      <w:tab/>
    </w:r>
    <w:r>
      <w:rPr>
        <w:b/>
        <w:bCs/>
        <w:spacing w:val="-3"/>
        <w:sz w:val="12"/>
        <w:szCs w:val="12"/>
        <w:u w:val="single" w:color="auto"/>
      </w:rPr>
      <w:t>JIG</w:t>
    </w:r>
    <w:r>
      <w:rPr>
        <w:spacing w:val="17"/>
        <w:w w:val="101"/>
        <w:sz w:val="12"/>
        <w:szCs w:val="12"/>
        <w:u w:val="single" w:color="auto"/>
      </w:rPr>
      <w:t xml:space="preserve">  </w:t>
    </w:r>
    <w:r>
      <w:rPr>
        <w:b/>
        <w:bCs/>
        <w:spacing w:val="-3"/>
        <w:sz w:val="12"/>
        <w:szCs w:val="12"/>
        <w:u w:val="single" w:color="auto"/>
      </w:rPr>
      <w:t>951—2000</w:t>
    </w:r>
    <w:r>
      <w:rPr>
        <w:sz w:val="12"/>
        <w:szCs w:val="12"/>
        <w:u w:val="single" w:color="auto"/>
      </w:rPr>
      <w:t xml:space="preserve">                                             </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682"/>
      </w:tabs>
      <w:spacing w:line="134" w:lineRule="auto"/>
      <w:rPr>
        <w:sz w:val="12"/>
        <w:szCs w:val="12"/>
      </w:rPr>
    </w:pPr>
    <w:r>
      <w:rPr>
        <w:sz w:val="12"/>
        <w:szCs w:val="12"/>
        <w:u w:val="single" w:color="auto"/>
      </w:rPr>
      <w:tab/>
    </w:r>
    <w:r>
      <w:rPr>
        <w:b/>
        <w:bCs/>
        <w:spacing w:val="-3"/>
        <w:sz w:val="12"/>
        <w:szCs w:val="12"/>
        <w:u w:val="single" w:color="auto"/>
      </w:rPr>
      <w:t>JIG</w:t>
    </w:r>
    <w:r>
      <w:rPr>
        <w:spacing w:val="17"/>
        <w:w w:val="101"/>
        <w:sz w:val="12"/>
        <w:szCs w:val="12"/>
        <w:u w:val="single" w:color="auto"/>
      </w:rPr>
      <w:t xml:space="preserve">  </w:t>
    </w:r>
    <w:r>
      <w:rPr>
        <w:b/>
        <w:bCs/>
        <w:spacing w:val="-3"/>
        <w:sz w:val="12"/>
        <w:szCs w:val="12"/>
        <w:u w:val="single" w:color="auto"/>
      </w:rPr>
      <w:t>951—2000</w:t>
    </w:r>
    <w:r>
      <w:rPr>
        <w:sz w:val="12"/>
        <w:szCs w:val="12"/>
        <w:u w:val="single" w:color="auto"/>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587"/>
      </w:tabs>
      <w:spacing w:line="116" w:lineRule="auto"/>
      <w:rPr>
        <w:sz w:val="15"/>
        <w:szCs w:val="15"/>
      </w:rPr>
    </w:pPr>
    <w:r>
      <w:rPr>
        <w:sz w:val="15"/>
        <w:szCs w:val="15"/>
        <w:u w:val="single" w:color="auto"/>
      </w:rPr>
      <w:tab/>
    </w:r>
    <w:r>
      <w:rPr>
        <w:b/>
        <w:bCs/>
        <w:spacing w:val="-1"/>
        <w:sz w:val="15"/>
        <w:szCs w:val="15"/>
        <w:u w:val="single" w:color="auto"/>
      </w:rPr>
      <w:t>LIG</w:t>
    </w:r>
    <w:r>
      <w:rPr>
        <w:spacing w:val="54"/>
        <w:sz w:val="15"/>
        <w:szCs w:val="15"/>
        <w:u w:val="single" w:color="auto"/>
      </w:rPr>
      <w:t xml:space="preserve"> </w:t>
    </w:r>
    <w:r>
      <w:rPr>
        <w:b/>
        <w:bCs/>
        <w:spacing w:val="-1"/>
        <w:sz w:val="15"/>
        <w:szCs w:val="15"/>
        <w:u w:val="single" w:color="auto"/>
      </w:rPr>
      <w:t>951—2000</w:t>
    </w:r>
    <w:r>
      <w:rPr>
        <w:spacing w:val="-1"/>
        <w:sz w:val="15"/>
        <w:szCs w:val="15"/>
        <w:u w:val="single" w:color="auto"/>
      </w:rPr>
      <w:t xml:space="preserve">          </w:t>
    </w:r>
    <w:r>
      <w:rPr>
        <w:spacing w:val="-2"/>
        <w:sz w:val="15"/>
        <w:szCs w:val="15"/>
        <w:u w:val="single" w:color="auto"/>
      </w:rPr>
      <w:t xml:space="preserve">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587"/>
      </w:tabs>
      <w:spacing w:line="116" w:lineRule="auto"/>
      <w:rPr>
        <w:sz w:val="15"/>
        <w:szCs w:val="15"/>
      </w:rPr>
    </w:pPr>
    <w:r>
      <w:rPr>
        <w:sz w:val="15"/>
        <w:szCs w:val="15"/>
        <w:u w:val="single" w:color="auto"/>
      </w:rPr>
      <w:tab/>
    </w:r>
    <w:r>
      <w:rPr>
        <w:b/>
        <w:bCs/>
        <w:spacing w:val="-1"/>
        <w:sz w:val="15"/>
        <w:szCs w:val="15"/>
        <w:u w:val="single" w:color="auto"/>
      </w:rPr>
      <w:t>LIG</w:t>
    </w:r>
    <w:r>
      <w:rPr>
        <w:spacing w:val="54"/>
        <w:sz w:val="15"/>
        <w:szCs w:val="15"/>
        <w:u w:val="single" w:color="auto"/>
      </w:rPr>
      <w:t xml:space="preserve"> </w:t>
    </w:r>
    <w:r>
      <w:rPr>
        <w:b/>
        <w:bCs/>
        <w:spacing w:val="-1"/>
        <w:sz w:val="15"/>
        <w:szCs w:val="15"/>
        <w:u w:val="single" w:color="auto"/>
      </w:rPr>
      <w:t>951—2000</w:t>
    </w:r>
    <w:r>
      <w:rPr>
        <w:spacing w:val="-1"/>
        <w:sz w:val="15"/>
        <w:szCs w:val="15"/>
        <w:u w:val="single" w:color="auto"/>
      </w:rPr>
      <w:t xml:space="preserve">          </w:t>
    </w:r>
    <w:r>
      <w:rPr>
        <w:spacing w:val="-2"/>
        <w:sz w:val="15"/>
        <w:szCs w:val="15"/>
        <w:u w:val="single" w:color="auto"/>
      </w:rPr>
      <w:t xml:space="preserve">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587"/>
      </w:tabs>
      <w:spacing w:line="116" w:lineRule="auto"/>
      <w:rPr>
        <w:sz w:val="15"/>
        <w:szCs w:val="15"/>
      </w:rPr>
    </w:pPr>
    <w:r>
      <w:rPr>
        <w:sz w:val="15"/>
        <w:szCs w:val="15"/>
        <w:u w:val="single" w:color="auto"/>
      </w:rPr>
      <w:tab/>
    </w:r>
    <w:r>
      <w:rPr>
        <w:b/>
        <w:bCs/>
        <w:spacing w:val="-1"/>
        <w:sz w:val="15"/>
        <w:szCs w:val="15"/>
        <w:u w:val="single" w:color="auto"/>
      </w:rPr>
      <w:t>LIG</w:t>
    </w:r>
    <w:r>
      <w:rPr>
        <w:spacing w:val="54"/>
        <w:sz w:val="15"/>
        <w:szCs w:val="15"/>
        <w:u w:val="single" w:color="auto"/>
      </w:rPr>
      <w:t xml:space="preserve"> </w:t>
    </w:r>
    <w:r>
      <w:rPr>
        <w:b/>
        <w:bCs/>
        <w:spacing w:val="-1"/>
        <w:sz w:val="15"/>
        <w:szCs w:val="15"/>
        <w:u w:val="single" w:color="auto"/>
      </w:rPr>
      <w:t>951—2000</w:t>
    </w:r>
    <w:r>
      <w:rPr>
        <w:spacing w:val="-1"/>
        <w:sz w:val="15"/>
        <w:szCs w:val="15"/>
        <w:u w:val="single" w:color="auto"/>
      </w:rPr>
      <w:t xml:space="preserve">          </w:t>
    </w:r>
    <w:r>
      <w:rPr>
        <w:spacing w:val="-2"/>
        <w:sz w:val="15"/>
        <w:szCs w:val="15"/>
        <w:u w:val="single" w:color="auto"/>
      </w:rP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587"/>
      </w:tabs>
      <w:spacing w:line="116" w:lineRule="auto"/>
      <w:rPr>
        <w:sz w:val="15"/>
        <w:szCs w:val="15"/>
      </w:rPr>
    </w:pPr>
    <w:r>
      <w:rPr>
        <w:sz w:val="15"/>
        <w:szCs w:val="15"/>
        <w:u w:val="single" w:color="auto"/>
      </w:rPr>
      <w:tab/>
    </w:r>
    <w:r>
      <w:rPr>
        <w:b/>
        <w:bCs/>
        <w:spacing w:val="-1"/>
        <w:sz w:val="15"/>
        <w:szCs w:val="15"/>
        <w:u w:val="single" w:color="auto"/>
      </w:rPr>
      <w:t>LIG</w:t>
    </w:r>
    <w:r>
      <w:rPr>
        <w:spacing w:val="54"/>
        <w:sz w:val="15"/>
        <w:szCs w:val="15"/>
        <w:u w:val="single" w:color="auto"/>
      </w:rPr>
      <w:t xml:space="preserve"> </w:t>
    </w:r>
    <w:r>
      <w:rPr>
        <w:b/>
        <w:bCs/>
        <w:spacing w:val="-1"/>
        <w:sz w:val="15"/>
        <w:szCs w:val="15"/>
        <w:u w:val="single" w:color="auto"/>
      </w:rPr>
      <w:t>951—2000</w:t>
    </w:r>
    <w:r>
      <w:rPr>
        <w:spacing w:val="-1"/>
        <w:sz w:val="15"/>
        <w:szCs w:val="15"/>
        <w:u w:val="single" w:color="auto"/>
      </w:rPr>
      <w:t xml:space="preserve">          </w:t>
    </w:r>
    <w:r>
      <w:rPr>
        <w:spacing w:val="-2"/>
        <w:sz w:val="15"/>
        <w:szCs w:val="15"/>
        <w:u w:val="single" w:color="auto"/>
      </w:rPr>
      <w:t xml:space="preserve">                         </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587"/>
      </w:tabs>
      <w:spacing w:line="116" w:lineRule="auto"/>
      <w:rPr>
        <w:sz w:val="15"/>
        <w:szCs w:val="15"/>
      </w:rPr>
    </w:pPr>
    <w:r>
      <w:rPr>
        <w:sz w:val="15"/>
        <w:szCs w:val="15"/>
        <w:u w:val="single" w:color="auto"/>
      </w:rPr>
      <w:tab/>
    </w:r>
    <w:r>
      <w:rPr>
        <w:b/>
        <w:bCs/>
        <w:spacing w:val="-1"/>
        <w:sz w:val="15"/>
        <w:szCs w:val="15"/>
        <w:u w:val="single" w:color="auto"/>
      </w:rPr>
      <w:t>LIG</w:t>
    </w:r>
    <w:r>
      <w:rPr>
        <w:spacing w:val="54"/>
        <w:sz w:val="15"/>
        <w:szCs w:val="15"/>
        <w:u w:val="single" w:color="auto"/>
      </w:rPr>
      <w:t xml:space="preserve"> </w:t>
    </w:r>
    <w:r>
      <w:rPr>
        <w:b/>
        <w:bCs/>
        <w:spacing w:val="-1"/>
        <w:sz w:val="15"/>
        <w:szCs w:val="15"/>
        <w:u w:val="single" w:color="auto"/>
      </w:rPr>
      <w:t>951—2000</w:t>
    </w:r>
    <w:r>
      <w:rPr>
        <w:spacing w:val="-1"/>
        <w:sz w:val="15"/>
        <w:szCs w:val="15"/>
        <w:u w:val="single" w:color="auto"/>
      </w:rPr>
      <w:t xml:space="preserve">          </w:t>
    </w:r>
    <w:r>
      <w:rPr>
        <w:spacing w:val="-2"/>
        <w:sz w:val="15"/>
        <w:szCs w:val="15"/>
        <w:u w:val="single" w:color="auto"/>
      </w:rPr>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tabs>
        <w:tab w:val="left" w:pos="2587"/>
      </w:tabs>
      <w:spacing w:line="116" w:lineRule="auto"/>
      <w:rPr>
        <w:sz w:val="15"/>
        <w:szCs w:val="15"/>
      </w:rPr>
    </w:pPr>
    <w:r>
      <w:rPr>
        <w:sz w:val="15"/>
        <w:szCs w:val="15"/>
        <w:u w:val="single" w:color="auto"/>
      </w:rPr>
      <w:tab/>
    </w:r>
    <w:r>
      <w:rPr>
        <w:b/>
        <w:bCs/>
        <w:spacing w:val="-1"/>
        <w:sz w:val="15"/>
        <w:szCs w:val="15"/>
        <w:u w:val="single" w:color="auto"/>
      </w:rPr>
      <w:t>LIG</w:t>
    </w:r>
    <w:r>
      <w:rPr>
        <w:spacing w:val="54"/>
        <w:sz w:val="15"/>
        <w:szCs w:val="15"/>
        <w:u w:val="single" w:color="auto"/>
      </w:rPr>
      <w:t xml:space="preserve"> </w:t>
    </w:r>
    <w:r>
      <w:rPr>
        <w:b/>
        <w:bCs/>
        <w:spacing w:val="-1"/>
        <w:sz w:val="15"/>
        <w:szCs w:val="15"/>
        <w:u w:val="single" w:color="auto"/>
      </w:rPr>
      <w:t>951—2000</w:t>
    </w:r>
    <w:r>
      <w:rPr>
        <w:spacing w:val="-1"/>
        <w:sz w:val="15"/>
        <w:szCs w:val="15"/>
        <w:u w:val="single" w:color="auto"/>
      </w:rPr>
      <w:t xml:space="preserve">          </w:t>
    </w:r>
    <w:r>
      <w:rPr>
        <w:spacing w:val="-2"/>
        <w:sz w:val="15"/>
        <w:szCs w:val="15"/>
        <w:u w:val="single" w:color="auto"/>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71"/>
      <w:rPr>
        <w:sz w:val="14"/>
        <w:szCs w:val="14"/>
      </w:rPr>
    </w:pPr>
    <w:r>
      <w:drawing>
        <wp:anchor distT="0" distB="0" distL="0" distR="0" simplePos="0" relativeHeight="251672576" behindDoc="0" locked="0" layoutInCell="0" allowOverlap="1">
          <wp:simplePos x="0" y="0"/>
          <wp:positionH relativeFrom="page">
            <wp:posOffset>336544</wp:posOffset>
          </wp:positionH>
          <wp:positionV relativeFrom="page">
            <wp:posOffset>482595</wp:posOffset>
          </wp:positionV>
          <wp:extent cx="3943350" cy="635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3943350" cy="6350"/>
                  </a:xfrm>
                  <a:prstGeom prst="rect">
                    <a:avLst/>
                  </a:prstGeom>
                </pic:spPr>
              </pic:pic>
            </a:graphicData>
          </a:graphic>
        </wp:anchor>
      </w:drawing>
    </w:r>
    <w:r>
      <w:rPr>
        <w:b/>
        <w:bCs/>
        <w:spacing w:val="-2"/>
        <w:sz w:val="14"/>
        <w:szCs w:val="14"/>
      </w:rPr>
      <w:t>JJG</w:t>
    </w:r>
    <w:r>
      <w:rPr>
        <w:spacing w:val="-2"/>
        <w:sz w:val="14"/>
        <w:szCs w:val="14"/>
      </w:rPr>
      <w:t xml:space="preserve"> </w:t>
    </w:r>
    <w:r>
      <w:rPr>
        <w:b/>
        <w:bCs/>
        <w:spacing w:val="-2"/>
        <w:sz w:val="14"/>
        <w:szCs w:val="14"/>
      </w:rPr>
      <w:t>951—2000</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71"/>
      <w:rPr>
        <w:sz w:val="14"/>
        <w:szCs w:val="14"/>
      </w:rPr>
    </w:pPr>
    <w:r>
      <w:drawing>
        <wp:anchor distT="0" distB="0" distL="0" distR="0" simplePos="0" relativeHeight="251673600" behindDoc="0" locked="0" layoutInCell="0" allowOverlap="1">
          <wp:simplePos x="0" y="0"/>
          <wp:positionH relativeFrom="page">
            <wp:posOffset>336544</wp:posOffset>
          </wp:positionH>
          <wp:positionV relativeFrom="page">
            <wp:posOffset>482595</wp:posOffset>
          </wp:positionV>
          <wp:extent cx="3943350" cy="6350"/>
          <wp:effectExtent l="0" t="0" r="0" b="0"/>
          <wp:wrapNone/>
          <wp:docPr id="1921326679" name="IM 24"/>
          <wp:cNvGraphicFramePr/>
          <a:graphic xmlns:a="http://schemas.openxmlformats.org/drawingml/2006/main">
            <a:graphicData uri="http://schemas.openxmlformats.org/drawingml/2006/picture">
              <pic:pic xmlns:pic="http://schemas.openxmlformats.org/drawingml/2006/picture">
                <pic:nvPicPr>
                  <pic:cNvPr id="1921326679" name="IM 24"/>
                  <pic:cNvPicPr/>
                </pic:nvPicPr>
                <pic:blipFill>
                  <a:blip xmlns:r="http://schemas.openxmlformats.org/officeDocument/2006/relationships" r:embed="rId1"/>
                  <a:stretch>
                    <a:fillRect/>
                  </a:stretch>
                </pic:blipFill>
                <pic:spPr>
                  <a:xfrm>
                    <a:off x="0" y="0"/>
                    <a:ext cx="3943350" cy="6350"/>
                  </a:xfrm>
                  <a:prstGeom prst="rect">
                    <a:avLst/>
                  </a:prstGeom>
                </pic:spPr>
              </pic:pic>
            </a:graphicData>
          </a:graphic>
        </wp:anchor>
      </w:drawing>
    </w:r>
    <w:r>
      <w:rPr>
        <w:b/>
        <w:bCs/>
        <w:spacing w:val="-2"/>
        <w:sz w:val="14"/>
        <w:szCs w:val="14"/>
      </w:rPr>
      <w:t>JJG</w:t>
    </w:r>
    <w:r>
      <w:rPr>
        <w:spacing w:val="-2"/>
        <w:sz w:val="14"/>
        <w:szCs w:val="14"/>
      </w:rPr>
      <w:t xml:space="preserve"> </w:t>
    </w:r>
    <w:r>
      <w:rPr>
        <w:b/>
        <w:bCs/>
        <w:spacing w:val="-2"/>
        <w:sz w:val="14"/>
        <w:szCs w:val="14"/>
      </w:rPr>
      <w:t>951—2000</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71"/>
      <w:rPr>
        <w:sz w:val="14"/>
        <w:szCs w:val="14"/>
      </w:rPr>
    </w:pPr>
    <w:r>
      <w:drawing>
        <wp:anchor distT="0" distB="0" distL="0" distR="0" simplePos="0" relativeHeight="251674624" behindDoc="0" locked="0" layoutInCell="0" allowOverlap="1">
          <wp:simplePos x="0" y="0"/>
          <wp:positionH relativeFrom="page">
            <wp:posOffset>336544</wp:posOffset>
          </wp:positionH>
          <wp:positionV relativeFrom="page">
            <wp:posOffset>482595</wp:posOffset>
          </wp:positionV>
          <wp:extent cx="3943350" cy="6350"/>
          <wp:effectExtent l="0" t="0" r="0" b="0"/>
          <wp:wrapNone/>
          <wp:docPr id="1292040855" name="IM 24"/>
          <wp:cNvGraphicFramePr/>
          <a:graphic xmlns:a="http://schemas.openxmlformats.org/drawingml/2006/main">
            <a:graphicData uri="http://schemas.openxmlformats.org/drawingml/2006/picture">
              <pic:pic xmlns:pic="http://schemas.openxmlformats.org/drawingml/2006/picture">
                <pic:nvPicPr>
                  <pic:cNvPr id="1292040855" name="IM 24"/>
                  <pic:cNvPicPr/>
                </pic:nvPicPr>
                <pic:blipFill>
                  <a:blip xmlns:r="http://schemas.openxmlformats.org/officeDocument/2006/relationships" r:embed="rId1"/>
                  <a:stretch>
                    <a:fillRect/>
                  </a:stretch>
                </pic:blipFill>
                <pic:spPr>
                  <a:xfrm>
                    <a:off x="0" y="0"/>
                    <a:ext cx="3943350" cy="6350"/>
                  </a:xfrm>
                  <a:prstGeom prst="rect">
                    <a:avLst/>
                  </a:prstGeom>
                </pic:spPr>
              </pic:pic>
            </a:graphicData>
          </a:graphic>
        </wp:anchor>
      </w:drawing>
    </w:r>
    <w:r>
      <w:rPr>
        <w:b/>
        <w:bCs/>
        <w:spacing w:val="-2"/>
        <w:sz w:val="14"/>
        <w:szCs w:val="14"/>
      </w:rPr>
      <w:t>JJG</w:t>
    </w:r>
    <w:r>
      <w:rPr>
        <w:spacing w:val="-2"/>
        <w:sz w:val="14"/>
        <w:szCs w:val="14"/>
      </w:rPr>
      <w:t xml:space="preserve"> </w:t>
    </w:r>
    <w:r>
      <w:rPr>
        <w:b/>
        <w:bCs/>
        <w:spacing w:val="-2"/>
        <w:sz w:val="14"/>
        <w:szCs w:val="14"/>
      </w:rPr>
      <w:t>951—2000</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71"/>
      <w:rPr>
        <w:sz w:val="14"/>
        <w:szCs w:val="14"/>
      </w:rPr>
    </w:pPr>
    <w:r>
      <w:drawing>
        <wp:anchor distT="0" distB="0" distL="0" distR="0" simplePos="0" relativeHeight="251675648" behindDoc="0" locked="0" layoutInCell="0" allowOverlap="1">
          <wp:simplePos x="0" y="0"/>
          <wp:positionH relativeFrom="page">
            <wp:posOffset>336544</wp:posOffset>
          </wp:positionH>
          <wp:positionV relativeFrom="page">
            <wp:posOffset>482595</wp:posOffset>
          </wp:positionV>
          <wp:extent cx="3943350" cy="6350"/>
          <wp:effectExtent l="0" t="0" r="0" b="0"/>
          <wp:wrapNone/>
          <wp:docPr id="297238852" name="IM 24"/>
          <wp:cNvGraphicFramePr/>
          <a:graphic xmlns:a="http://schemas.openxmlformats.org/drawingml/2006/main">
            <a:graphicData uri="http://schemas.openxmlformats.org/drawingml/2006/picture">
              <pic:pic xmlns:pic="http://schemas.openxmlformats.org/drawingml/2006/picture">
                <pic:nvPicPr>
                  <pic:cNvPr id="297238852" name="IM 24"/>
                  <pic:cNvPicPr/>
                </pic:nvPicPr>
                <pic:blipFill>
                  <a:blip xmlns:r="http://schemas.openxmlformats.org/officeDocument/2006/relationships" r:embed="rId1"/>
                  <a:stretch>
                    <a:fillRect/>
                  </a:stretch>
                </pic:blipFill>
                <pic:spPr>
                  <a:xfrm>
                    <a:off x="0" y="0"/>
                    <a:ext cx="3943350" cy="6350"/>
                  </a:xfrm>
                  <a:prstGeom prst="rect">
                    <a:avLst/>
                  </a:prstGeom>
                </pic:spPr>
              </pic:pic>
            </a:graphicData>
          </a:graphic>
        </wp:anchor>
      </w:drawing>
    </w:r>
    <w:r>
      <w:rPr>
        <w:b/>
        <w:bCs/>
        <w:spacing w:val="-2"/>
        <w:sz w:val="14"/>
        <w:szCs w:val="14"/>
      </w:rPr>
      <w:t>JJG</w:t>
    </w:r>
    <w:r>
      <w:rPr>
        <w:spacing w:val="-2"/>
        <w:sz w:val="14"/>
        <w:szCs w:val="14"/>
      </w:rPr>
      <w:t xml:space="preserve"> </w:t>
    </w:r>
    <w:r>
      <w:rPr>
        <w:b/>
        <w:bCs/>
        <w:spacing w:val="-2"/>
        <w:sz w:val="14"/>
        <w:szCs w:val="14"/>
      </w:rPr>
      <w:t>951—2000</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71"/>
      <w:rPr>
        <w:sz w:val="14"/>
        <w:szCs w:val="14"/>
      </w:rPr>
    </w:pPr>
    <w:r>
      <w:drawing>
        <wp:anchor distT="0" distB="0" distL="0" distR="0" simplePos="0" relativeHeight="251676672" behindDoc="0" locked="0" layoutInCell="0" allowOverlap="1">
          <wp:simplePos x="0" y="0"/>
          <wp:positionH relativeFrom="page">
            <wp:posOffset>336544</wp:posOffset>
          </wp:positionH>
          <wp:positionV relativeFrom="page">
            <wp:posOffset>482595</wp:posOffset>
          </wp:positionV>
          <wp:extent cx="3943350" cy="6350"/>
          <wp:effectExtent l="0" t="0" r="0" b="0"/>
          <wp:wrapNone/>
          <wp:docPr id="1391209153" name="IM 24"/>
          <wp:cNvGraphicFramePr/>
          <a:graphic xmlns:a="http://schemas.openxmlformats.org/drawingml/2006/main">
            <a:graphicData uri="http://schemas.openxmlformats.org/drawingml/2006/picture">
              <pic:pic xmlns:pic="http://schemas.openxmlformats.org/drawingml/2006/picture">
                <pic:nvPicPr>
                  <pic:cNvPr id="1391209153" name="IM 24"/>
                  <pic:cNvPicPr/>
                </pic:nvPicPr>
                <pic:blipFill>
                  <a:blip xmlns:r="http://schemas.openxmlformats.org/officeDocument/2006/relationships" r:embed="rId1"/>
                  <a:stretch>
                    <a:fillRect/>
                  </a:stretch>
                </pic:blipFill>
                <pic:spPr>
                  <a:xfrm>
                    <a:off x="0" y="0"/>
                    <a:ext cx="3943350" cy="6350"/>
                  </a:xfrm>
                  <a:prstGeom prst="rect">
                    <a:avLst/>
                  </a:prstGeom>
                </pic:spPr>
              </pic:pic>
            </a:graphicData>
          </a:graphic>
        </wp:anchor>
      </w:drawing>
    </w:r>
    <w:r>
      <w:rPr>
        <w:b/>
        <w:bCs/>
        <w:spacing w:val="-2"/>
        <w:sz w:val="14"/>
        <w:szCs w:val="14"/>
      </w:rPr>
      <w:t>JJG</w:t>
    </w:r>
    <w:r>
      <w:rPr>
        <w:spacing w:val="-2"/>
        <w:sz w:val="14"/>
        <w:szCs w:val="14"/>
      </w:rPr>
      <w:t xml:space="preserve"> </w:t>
    </w:r>
    <w:r>
      <w:rPr>
        <w:b/>
        <w:bCs/>
        <w:spacing w:val="-2"/>
        <w:sz w:val="14"/>
        <w:szCs w:val="14"/>
      </w:rPr>
      <w:t>951—2000</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71"/>
      <w:rPr>
        <w:sz w:val="14"/>
        <w:szCs w:val="14"/>
      </w:rPr>
    </w:pPr>
    <w:r>
      <w:drawing>
        <wp:anchor distT="0" distB="0" distL="0" distR="0" simplePos="0" relativeHeight="251677696" behindDoc="0" locked="0" layoutInCell="0" allowOverlap="1">
          <wp:simplePos x="0" y="0"/>
          <wp:positionH relativeFrom="page">
            <wp:posOffset>336544</wp:posOffset>
          </wp:positionH>
          <wp:positionV relativeFrom="page">
            <wp:posOffset>482595</wp:posOffset>
          </wp:positionV>
          <wp:extent cx="3943350" cy="6350"/>
          <wp:effectExtent l="0" t="0" r="0" b="0"/>
          <wp:wrapNone/>
          <wp:docPr id="915781427" name="IM 24"/>
          <wp:cNvGraphicFramePr/>
          <a:graphic xmlns:a="http://schemas.openxmlformats.org/drawingml/2006/main">
            <a:graphicData uri="http://schemas.openxmlformats.org/drawingml/2006/picture">
              <pic:pic xmlns:pic="http://schemas.openxmlformats.org/drawingml/2006/picture">
                <pic:nvPicPr>
                  <pic:cNvPr id="915781427" name="IM 24"/>
                  <pic:cNvPicPr/>
                </pic:nvPicPr>
                <pic:blipFill>
                  <a:blip xmlns:r="http://schemas.openxmlformats.org/officeDocument/2006/relationships" r:embed="rId1"/>
                  <a:stretch>
                    <a:fillRect/>
                  </a:stretch>
                </pic:blipFill>
                <pic:spPr>
                  <a:xfrm>
                    <a:off x="0" y="0"/>
                    <a:ext cx="3943350" cy="6350"/>
                  </a:xfrm>
                  <a:prstGeom prst="rect">
                    <a:avLst/>
                  </a:prstGeom>
                </pic:spPr>
              </pic:pic>
            </a:graphicData>
          </a:graphic>
        </wp:anchor>
      </w:drawing>
    </w:r>
    <w:r>
      <w:rPr>
        <w:b/>
        <w:bCs/>
        <w:spacing w:val="-2"/>
        <w:sz w:val="14"/>
        <w:szCs w:val="14"/>
      </w:rPr>
      <w:t>JJG</w:t>
    </w:r>
    <w:r>
      <w:rPr>
        <w:spacing w:val="-2"/>
        <w:sz w:val="14"/>
        <w:szCs w:val="14"/>
      </w:rPr>
      <w:t xml:space="preserve"> </w:t>
    </w:r>
    <w:r>
      <w:rPr>
        <w:b/>
        <w:bCs/>
        <w:spacing w:val="-2"/>
        <w:sz w:val="14"/>
        <w:szCs w:val="14"/>
      </w:rPr>
      <w:t>951—2000</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71"/>
      <w:rPr>
        <w:sz w:val="14"/>
        <w:szCs w:val="14"/>
      </w:rPr>
    </w:pPr>
    <w:r>
      <w:drawing>
        <wp:anchor distT="0" distB="0" distL="0" distR="0" simplePos="0" relativeHeight="251678720" behindDoc="0" locked="0" layoutInCell="0" allowOverlap="1">
          <wp:simplePos x="0" y="0"/>
          <wp:positionH relativeFrom="page">
            <wp:posOffset>336544</wp:posOffset>
          </wp:positionH>
          <wp:positionV relativeFrom="page">
            <wp:posOffset>482595</wp:posOffset>
          </wp:positionV>
          <wp:extent cx="3943350" cy="6350"/>
          <wp:effectExtent l="0" t="0" r="0" b="0"/>
          <wp:wrapNone/>
          <wp:docPr id="1785843555" name="IM 24"/>
          <wp:cNvGraphicFramePr/>
          <a:graphic xmlns:a="http://schemas.openxmlformats.org/drawingml/2006/main">
            <a:graphicData uri="http://schemas.openxmlformats.org/drawingml/2006/picture">
              <pic:pic xmlns:pic="http://schemas.openxmlformats.org/drawingml/2006/picture">
                <pic:nvPicPr>
                  <pic:cNvPr id="1785843555" name="IM 24"/>
                  <pic:cNvPicPr/>
                </pic:nvPicPr>
                <pic:blipFill>
                  <a:blip xmlns:r="http://schemas.openxmlformats.org/officeDocument/2006/relationships" r:embed="rId1"/>
                  <a:stretch>
                    <a:fillRect/>
                  </a:stretch>
                </pic:blipFill>
                <pic:spPr>
                  <a:xfrm>
                    <a:off x="0" y="0"/>
                    <a:ext cx="3943350" cy="6350"/>
                  </a:xfrm>
                  <a:prstGeom prst="rect">
                    <a:avLst/>
                  </a:prstGeom>
                </pic:spPr>
              </pic:pic>
            </a:graphicData>
          </a:graphic>
        </wp:anchor>
      </w:drawing>
    </w:r>
    <w:r>
      <w:rPr>
        <w:b/>
        <w:bCs/>
        <w:spacing w:val="-2"/>
        <w:sz w:val="14"/>
        <w:szCs w:val="14"/>
      </w:rPr>
      <w:t>JJG</w:t>
    </w:r>
    <w:r>
      <w:rPr>
        <w:spacing w:val="-2"/>
        <w:sz w:val="14"/>
        <w:szCs w:val="14"/>
      </w:rPr>
      <w:t xml:space="preserve"> </w:t>
    </w:r>
    <w:r>
      <w:rPr>
        <w:b/>
        <w:bCs/>
        <w:spacing w:val="-2"/>
        <w:sz w:val="14"/>
        <w:szCs w:val="14"/>
      </w:rPr>
      <w:t>951—2000</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2671"/>
      <w:rPr>
        <w:sz w:val="14"/>
        <w:szCs w:val="14"/>
      </w:rPr>
    </w:pPr>
    <w:r>
      <w:drawing>
        <wp:anchor distT="0" distB="0" distL="0" distR="0" simplePos="0" relativeHeight="251679744" behindDoc="0" locked="0" layoutInCell="0" allowOverlap="1">
          <wp:simplePos x="0" y="0"/>
          <wp:positionH relativeFrom="page">
            <wp:posOffset>336544</wp:posOffset>
          </wp:positionH>
          <wp:positionV relativeFrom="page">
            <wp:posOffset>482595</wp:posOffset>
          </wp:positionV>
          <wp:extent cx="3943350" cy="6350"/>
          <wp:effectExtent l="0" t="0" r="0" b="0"/>
          <wp:wrapNone/>
          <wp:docPr id="1991108313" name="IM 24"/>
          <wp:cNvGraphicFramePr/>
          <a:graphic xmlns:a="http://schemas.openxmlformats.org/drawingml/2006/main">
            <a:graphicData uri="http://schemas.openxmlformats.org/drawingml/2006/picture">
              <pic:pic xmlns:pic="http://schemas.openxmlformats.org/drawingml/2006/picture">
                <pic:nvPicPr>
                  <pic:cNvPr id="1991108313" name="IM 24"/>
                  <pic:cNvPicPr/>
                </pic:nvPicPr>
                <pic:blipFill>
                  <a:blip xmlns:r="http://schemas.openxmlformats.org/officeDocument/2006/relationships" r:embed="rId1"/>
                  <a:stretch>
                    <a:fillRect/>
                  </a:stretch>
                </pic:blipFill>
                <pic:spPr>
                  <a:xfrm>
                    <a:off x="0" y="0"/>
                    <a:ext cx="3943350" cy="6350"/>
                  </a:xfrm>
                  <a:prstGeom prst="rect">
                    <a:avLst/>
                  </a:prstGeom>
                </pic:spPr>
              </pic:pic>
            </a:graphicData>
          </a:graphic>
        </wp:anchor>
      </w:drawing>
    </w:r>
    <w:r>
      <w:rPr>
        <w:b/>
        <w:bCs/>
        <w:spacing w:val="-2"/>
        <w:sz w:val="14"/>
        <w:szCs w:val="14"/>
      </w:rPr>
      <w:t>JJG</w:t>
    </w:r>
    <w:r>
      <w:rPr>
        <w:spacing w:val="-2"/>
        <w:sz w:val="14"/>
        <w:szCs w:val="14"/>
      </w:rPr>
      <w:t xml:space="preserve"> </w:t>
    </w:r>
    <w:r>
      <w:rPr>
        <w:b/>
        <w:bCs/>
        <w:spacing w:val="-2"/>
        <w:sz w:val="14"/>
        <w:szCs w:val="14"/>
      </w:rPr>
      <w:t>951—2000</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2659"/>
      <w:rPr>
        <w:rFonts w:ascii="Times New Roman" w:eastAsia="Times New Roman" w:hAnsi="Times New Roman" w:cs="Times New Roman"/>
        <w:sz w:val="13"/>
        <w:szCs w:val="13"/>
      </w:rPr>
    </w:pPr>
    <w:r>
      <w:drawing>
        <wp:anchor distT="0" distB="0" distL="0" distR="0" simplePos="0" relativeHeight="251680768" behindDoc="0" locked="0" layoutInCell="0" allowOverlap="1">
          <wp:simplePos x="0" y="0"/>
          <wp:positionH relativeFrom="page">
            <wp:posOffset>323834</wp:posOffset>
          </wp:positionH>
          <wp:positionV relativeFrom="page">
            <wp:posOffset>482595</wp:posOffset>
          </wp:positionV>
          <wp:extent cx="3936994" cy="635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
                  <a:stretch>
                    <a:fillRect/>
                  </a:stretch>
                </pic:blipFill>
                <pic:spPr>
                  <a:xfrm>
                    <a:off x="0" y="0"/>
                    <a:ext cx="3936994" cy="6350"/>
                  </a:xfrm>
                  <a:prstGeom prst="rect">
                    <a:avLst/>
                  </a:prstGeom>
                </pic:spPr>
              </pic:pic>
            </a:graphicData>
          </a:graphic>
        </wp:anchor>
      </w:drawing>
    </w:r>
    <w:r>
      <w:rPr>
        <w:rFonts w:ascii="Times New Roman" w:eastAsia="Times New Roman" w:hAnsi="Times New Roman" w:cs="Times New Roman"/>
        <w:spacing w:val="-1"/>
        <w:sz w:val="13"/>
        <w:szCs w:val="13"/>
      </w:rPr>
      <w:t>JJG</w:t>
    </w:r>
    <w:r>
      <w:rPr>
        <w:rFonts w:ascii="Times New Roman" w:eastAsia="Times New Roman" w:hAnsi="Times New Roman" w:cs="Times New Roman"/>
        <w:spacing w:val="3"/>
        <w:sz w:val="13"/>
        <w:szCs w:val="13"/>
      </w:rPr>
      <w:t xml:space="preserve">    </w:t>
    </w:r>
    <w:r>
      <w:rPr>
        <w:rFonts w:ascii="Times New Roman" w:eastAsia="Times New Roman" w:hAnsi="Times New Roman" w:cs="Times New Roman"/>
        <w:spacing w:val="-1"/>
        <w:sz w:val="13"/>
        <w:szCs w:val="13"/>
      </w:rPr>
      <w:t>951—2000</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2659"/>
      <w:rPr>
        <w:rFonts w:ascii="Times New Roman" w:eastAsia="Times New Roman" w:hAnsi="Times New Roman" w:cs="Times New Roman"/>
        <w:sz w:val="13"/>
        <w:szCs w:val="13"/>
      </w:rPr>
    </w:pPr>
    <w:r>
      <w:drawing>
        <wp:anchor distT="0" distB="0" distL="0" distR="0" simplePos="0" relativeHeight="251681792" behindDoc="0" locked="0" layoutInCell="0" allowOverlap="1">
          <wp:simplePos x="0" y="0"/>
          <wp:positionH relativeFrom="page">
            <wp:posOffset>323834</wp:posOffset>
          </wp:positionH>
          <wp:positionV relativeFrom="page">
            <wp:posOffset>482595</wp:posOffset>
          </wp:positionV>
          <wp:extent cx="3936994" cy="6350"/>
          <wp:effectExtent l="0" t="0" r="0" b="0"/>
          <wp:wrapNone/>
          <wp:docPr id="1262722674" name="IM 34"/>
          <wp:cNvGraphicFramePr/>
          <a:graphic xmlns:a="http://schemas.openxmlformats.org/drawingml/2006/main">
            <a:graphicData uri="http://schemas.openxmlformats.org/drawingml/2006/picture">
              <pic:pic xmlns:pic="http://schemas.openxmlformats.org/drawingml/2006/picture">
                <pic:nvPicPr>
                  <pic:cNvPr id="1262722674" name="IM 34"/>
                  <pic:cNvPicPr/>
                </pic:nvPicPr>
                <pic:blipFill>
                  <a:blip xmlns:r="http://schemas.openxmlformats.org/officeDocument/2006/relationships" r:embed="rId1"/>
                  <a:stretch>
                    <a:fillRect/>
                  </a:stretch>
                </pic:blipFill>
                <pic:spPr>
                  <a:xfrm>
                    <a:off x="0" y="0"/>
                    <a:ext cx="3936994" cy="6350"/>
                  </a:xfrm>
                  <a:prstGeom prst="rect">
                    <a:avLst/>
                  </a:prstGeom>
                </pic:spPr>
              </pic:pic>
            </a:graphicData>
          </a:graphic>
        </wp:anchor>
      </w:drawing>
    </w:r>
    <w:r>
      <w:rPr>
        <w:rFonts w:ascii="Times New Roman" w:eastAsia="Times New Roman" w:hAnsi="Times New Roman" w:cs="Times New Roman"/>
        <w:spacing w:val="-1"/>
        <w:sz w:val="13"/>
        <w:szCs w:val="13"/>
      </w:rPr>
      <w:t>JJG</w:t>
    </w:r>
    <w:r>
      <w:rPr>
        <w:rFonts w:ascii="Times New Roman" w:eastAsia="Times New Roman" w:hAnsi="Times New Roman" w:cs="Times New Roman"/>
        <w:spacing w:val="3"/>
        <w:sz w:val="13"/>
        <w:szCs w:val="13"/>
      </w:rPr>
      <w:t xml:space="preserve">    </w:t>
    </w:r>
    <w:r>
      <w:rPr>
        <w:rFonts w:ascii="Times New Roman" w:eastAsia="Times New Roman" w:hAnsi="Times New Roman" w:cs="Times New Roman"/>
        <w:spacing w:val="-1"/>
        <w:sz w:val="13"/>
        <w:szCs w:val="13"/>
      </w:rPr>
      <w:t>951—2000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16"/>
      <w:szCs w:val="16"/>
      <w:lang w:val="en-US" w:eastAsia="en-US" w:bidi="ar-SA"/>
    </w:rPr>
  </w:style>
  <w:style w:type="paragraph" w:customStyle="1" w:styleId="TableText">
    <w:name w:val="Table Text"/>
    <w:basedOn w:val="Normal"/>
    <w:semiHidden/>
    <w:qFormat/>
    <w:rPr>
      <w:rFonts w:ascii="SimSun" w:eastAsia="SimSun" w:hAnsi="SimSun" w:cs="SimSun"/>
      <w:sz w:val="14"/>
      <w:szCs w:val="1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image" Target="media/image5.jpeg" /><Relationship Id="rId18" Type="http://schemas.openxmlformats.org/officeDocument/2006/relationships/image" Target="media/image6.jpeg"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yperlink" Target="6.3.1.1" TargetMode="External" /><Relationship Id="rId38" Type="http://schemas.openxmlformats.org/officeDocument/2006/relationships/header" Target="header16.xml" /><Relationship Id="rId39" Type="http://schemas.openxmlformats.org/officeDocument/2006/relationships/footer" Target="footer16.xml" /><Relationship Id="rId4" Type="http://schemas.openxmlformats.org/officeDocument/2006/relationships/header" Target="header1.xml" /><Relationship Id="rId40" Type="http://schemas.openxmlformats.org/officeDocument/2006/relationships/image" Target="media/image11.jpeg" /><Relationship Id="rId41" Type="http://schemas.openxmlformats.org/officeDocument/2006/relationships/header" Target="header17.xml" /><Relationship Id="rId42" Type="http://schemas.openxmlformats.org/officeDocument/2006/relationships/footer" Target="footer17.xml" /><Relationship Id="rId43" Type="http://schemas.openxmlformats.org/officeDocument/2006/relationships/image" Target="media/image12.jpeg" /><Relationship Id="rId44" Type="http://schemas.openxmlformats.org/officeDocument/2006/relationships/header" Target="header18.xml" /><Relationship Id="rId45" Type="http://schemas.openxmlformats.org/officeDocument/2006/relationships/footer" Target="footer18.xml" /><Relationship Id="rId46" Type="http://schemas.openxmlformats.org/officeDocument/2006/relationships/header" Target="header19.xml" /><Relationship Id="rId47" Type="http://schemas.openxmlformats.org/officeDocument/2006/relationships/footer" Target="footer19.xml" /><Relationship Id="rId48" Type="http://schemas.openxmlformats.org/officeDocument/2006/relationships/header" Target="header20.xml" /><Relationship Id="rId49" Type="http://schemas.openxmlformats.org/officeDocument/2006/relationships/footer" Target="footer20.xml" /><Relationship Id="rId5" Type="http://schemas.openxmlformats.org/officeDocument/2006/relationships/footer" Target="footer1.xml" /><Relationship Id="rId50" Type="http://schemas.openxmlformats.org/officeDocument/2006/relationships/header" Target="header21.xml" /><Relationship Id="rId51" Type="http://schemas.openxmlformats.org/officeDocument/2006/relationships/footer" Target="footer21.xml" /><Relationship Id="rId52" Type="http://schemas.openxmlformats.org/officeDocument/2006/relationships/header" Target="header22.xml" /><Relationship Id="rId53" Type="http://schemas.openxmlformats.org/officeDocument/2006/relationships/footer" Target="footer22.xml" /><Relationship Id="rId54" Type="http://schemas.openxmlformats.org/officeDocument/2006/relationships/image" Target="media/image13.png" /><Relationship Id="rId55" Type="http://schemas.openxmlformats.org/officeDocument/2006/relationships/image" Target="media/image14.jpeg" /><Relationship Id="rId56" Type="http://schemas.openxmlformats.org/officeDocument/2006/relationships/header" Target="header23.xml" /><Relationship Id="rId57" Type="http://schemas.openxmlformats.org/officeDocument/2006/relationships/footer" Target="footer23.xml" /><Relationship Id="rId58" Type="http://schemas.openxmlformats.org/officeDocument/2006/relationships/header" Target="header24.xml" /><Relationship Id="rId59" Type="http://schemas.openxmlformats.org/officeDocument/2006/relationships/footer" Target="footer24.xml" /><Relationship Id="rId6" Type="http://schemas.openxmlformats.org/officeDocument/2006/relationships/header" Target="header2.xml" /><Relationship Id="rId60" Type="http://schemas.openxmlformats.org/officeDocument/2006/relationships/image" Target="media/image15.jpeg" /><Relationship Id="rId61" Type="http://schemas.openxmlformats.org/officeDocument/2006/relationships/header" Target="header25.xml" /><Relationship Id="rId62" Type="http://schemas.openxmlformats.org/officeDocument/2006/relationships/footer" Target="footer25.xml" /><Relationship Id="rId63" Type="http://schemas.openxmlformats.org/officeDocument/2006/relationships/header" Target="header26.xml" /><Relationship Id="rId64" Type="http://schemas.openxmlformats.org/officeDocument/2006/relationships/footer" Target="footer26.xml" /><Relationship Id="rId65" Type="http://schemas.openxmlformats.org/officeDocument/2006/relationships/header" Target="header27.xml" /><Relationship Id="rId66" Type="http://schemas.openxmlformats.org/officeDocument/2006/relationships/footer" Target="footer27.xml" /><Relationship Id="rId67" Type="http://schemas.openxmlformats.org/officeDocument/2006/relationships/image" Target="media/image16.jpeg" /><Relationship Id="rId68" Type="http://schemas.openxmlformats.org/officeDocument/2006/relationships/image" Target="media/image17.jpeg" /><Relationship Id="rId69" Type="http://schemas.openxmlformats.org/officeDocument/2006/relationships/header" Target="header28.xml" /><Relationship Id="rId7" Type="http://schemas.openxmlformats.org/officeDocument/2006/relationships/footer" Target="footer2.xml" /><Relationship Id="rId70" Type="http://schemas.openxmlformats.org/officeDocument/2006/relationships/footer" Target="footer28.xml" /><Relationship Id="rId71" Type="http://schemas.openxmlformats.org/officeDocument/2006/relationships/header" Target="header29.xml" /><Relationship Id="rId72" Type="http://schemas.openxmlformats.org/officeDocument/2006/relationships/footer" Target="footer29.xml" /><Relationship Id="rId73" Type="http://schemas.openxmlformats.org/officeDocument/2006/relationships/header" Target="header30.xml" /><Relationship Id="rId74" Type="http://schemas.openxmlformats.org/officeDocument/2006/relationships/footer" Target="footer30.xml" /><Relationship Id="rId75" Type="http://schemas.openxmlformats.org/officeDocument/2006/relationships/image" Target="media/image18.jpeg" /><Relationship Id="rId76" Type="http://schemas.openxmlformats.org/officeDocument/2006/relationships/image" Target="media/image19.jpeg" /><Relationship Id="rId77" Type="http://schemas.openxmlformats.org/officeDocument/2006/relationships/hyperlink" Target="6.3.1.2" TargetMode="External" /><Relationship Id="rId78" Type="http://schemas.openxmlformats.org/officeDocument/2006/relationships/header" Target="header31.xml" /><Relationship Id="rId79" Type="http://schemas.openxmlformats.org/officeDocument/2006/relationships/footer" Target="footer31.xml" /><Relationship Id="rId8" Type="http://schemas.openxmlformats.org/officeDocument/2006/relationships/image" Target="media/image2.jpeg" /><Relationship Id="rId80" Type="http://schemas.openxmlformats.org/officeDocument/2006/relationships/hyperlink" Target="https://d.book118.com/297113152050006045" TargetMode="External" /><Relationship Id="rId81" Type="http://schemas.openxmlformats.org/officeDocument/2006/relationships/header" Target="header32.xml" /><Relationship Id="rId82" Type="http://schemas.openxmlformats.org/officeDocument/2006/relationships/footer" Target="footer32.xml" /><Relationship Id="rId83" Type="http://schemas.openxmlformats.org/officeDocument/2006/relationships/theme" Target="theme/theme1.xml" /><Relationship Id="rId84" Type="http://schemas.openxmlformats.org/officeDocument/2006/relationships/styles" Target="styles.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4.jpeg" /></Relationships>
</file>

<file path=word/_rels/header6.xml.rels><?xml version="1.0" encoding="utf-8" standalone="yes"?><Relationships xmlns="http://schemas.openxmlformats.org/package/2006/relationships"><Relationship Id="rId1" Type="http://schemas.openxmlformats.org/officeDocument/2006/relationships/image" Target="media/image4.jpeg" /></Relationships>
</file>

<file path=word/_rels/header7.xml.rels><?xml version="1.0" encoding="utf-8" standalone="yes"?><Relationships xmlns="http://schemas.openxmlformats.org/package/2006/relationships"><Relationship Id="rId1" Type="http://schemas.openxmlformats.org/officeDocument/2006/relationships/image" Target="media/image7.jpeg" /></Relationships>
</file>

<file path=word/_rels/header8.xml.rels><?xml version="1.0" encoding="utf-8" standalone="yes"?><Relationships xmlns="http://schemas.openxmlformats.org/package/2006/relationships"><Relationship Id="rId1" Type="http://schemas.openxmlformats.org/officeDocument/2006/relationships/image" Target="media/image7.jpeg" /></Relationships>
</file>

<file path=word/_rels/header9.xml.rels><?xml version="1.0" encoding="utf-8" standalone="yes"?><Relationships xmlns="http://schemas.openxmlformats.org/package/2006/relationships"><Relationship Id="rId1" Type="http://schemas.openxmlformats.org/officeDocument/2006/relationships/image" Target="media/image8.jpeg" /></Relationships>
</file>

<file path=word/_rels/header10.xml.rels><?xml version="1.0" encoding="utf-8" standalone="yes"?><Relationships xmlns="http://schemas.openxmlformats.org/package/2006/relationships"><Relationship Id="rId1" Type="http://schemas.openxmlformats.org/officeDocument/2006/relationships/image" Target="media/image8.jpeg" /></Relationships>
</file>

<file path=word/_rels/header11.xml.rels><?xml version="1.0" encoding="utf-8" standalone="yes"?><Relationships xmlns="http://schemas.openxmlformats.org/package/2006/relationships"><Relationship Id="rId1" Type="http://schemas.openxmlformats.org/officeDocument/2006/relationships/image" Target="media/image9.jpeg" /></Relationships>
</file>

<file path=word/_rels/header12.xml.rels><?xml version="1.0" encoding="utf-8" standalone="yes"?><Relationships xmlns="http://schemas.openxmlformats.org/package/2006/relationships"><Relationship Id="rId1" Type="http://schemas.openxmlformats.org/officeDocument/2006/relationships/image" Target="media/image9.jpeg" /></Relationships>
</file>

<file path=word/_rels/header13.xml.rels><?xml version="1.0" encoding="utf-8" standalone="yes"?><Relationships xmlns="http://schemas.openxmlformats.org/package/2006/relationships"><Relationship Id="rId1" Type="http://schemas.openxmlformats.org/officeDocument/2006/relationships/image" Target="media/image10.png" /></Relationships>
</file>

<file path=word/_rels/header14.xml.rels><?xml version="1.0" encoding="utf-8" standalone="yes"?><Relationships xmlns="http://schemas.openxmlformats.org/package/2006/relationships"><Relationship Id="rId1" Type="http://schemas.openxmlformats.org/officeDocument/2006/relationships/image" Target="media/image10.png" /></Relationships>
</file>

<file path=word/_rels/header23.xml.rels><?xml version="1.0" encoding="utf-8" standalone="yes"?><Relationships xmlns="http://schemas.openxmlformats.org/package/2006/relationships"><Relationship Id="rId1" Type="http://schemas.openxmlformats.org/officeDocument/2006/relationships/image" Target="media/image1.jpeg" /></Relationships>
</file>

<file path=word/_rels/header24.xml.rels><?xml version="1.0" encoding="utf-8" standalone="yes"?><Relationships xmlns="http://schemas.openxmlformats.org/package/2006/relationships"><Relationship Id="rId1" Type="http://schemas.openxmlformats.org/officeDocument/2006/relationships/image" Target="media/image1.jpeg" /></Relationships>
</file>

<file path=word/_rels/header25.xml.rels><?xml version="1.0" encoding="utf-8" standalone="yes"?><Relationships xmlns="http://schemas.openxmlformats.org/package/2006/relationships"><Relationship Id="rId1" Type="http://schemas.openxmlformats.org/officeDocument/2006/relationships/image" Target="media/image1.jpeg" /></Relationships>
</file>

<file path=word/_rels/header26.xml.rels><?xml version="1.0" encoding="utf-8" standalone="yes"?><Relationships xmlns="http://schemas.openxmlformats.org/package/2006/relationships"><Relationship Id="rId1" Type="http://schemas.openxmlformats.org/officeDocument/2006/relationships/image" Target="media/image1.jpeg" /></Relationships>
</file>

<file path=word/_rels/header27.xml.rels><?xml version="1.0" encoding="utf-8" standalone="yes"?><Relationships xmlns="http://schemas.openxmlformats.org/package/2006/relationships"><Relationship Id="rId1" Type="http://schemas.openxmlformats.org/officeDocument/2006/relationships/image" Target="media/image1.jpeg" /></Relationships>
</file>

<file path=word/_rels/header28.xml.rels><?xml version="1.0" encoding="utf-8" standalone="yes"?><Relationships xmlns="http://schemas.openxmlformats.org/package/2006/relationships"><Relationship Id="rId1" Type="http://schemas.openxmlformats.org/officeDocument/2006/relationships/image" Target="media/image1.jpeg" /></Relationships>
</file>

<file path=word/_rels/header29.xml.rels><?xml version="1.0" encoding="utf-8" standalone="yes"?><Relationships xmlns="http://schemas.openxmlformats.org/package/2006/relationships"><Relationship Id="rId1" Type="http://schemas.openxmlformats.org/officeDocument/2006/relationships/image" Target="media/image1.jpeg" /></Relationships>
</file>

<file path=word/_rels/header30.xml.rels><?xml version="1.0" encoding="utf-8" standalone="yes"?><Relationships xmlns="http://schemas.openxmlformats.org/package/2006/relationships"><Relationship Id="rId1" Type="http://schemas.openxmlformats.org/officeDocument/2006/relationships/image" Target="media/image1.jpeg" /></Relationships>
</file>

<file path=word/_rels/header31.xml.rels><?xml version="1.0" encoding="utf-8" standalone="yes"?><Relationships xmlns="http://schemas.openxmlformats.org/package/2006/relationships"><Relationship Id="rId1" Type="http://schemas.openxmlformats.org/officeDocument/2006/relationships/image" Target="media/image20.jpeg" /></Relationships>
</file>

<file path=word/_rels/header32.xml.rels><?xml version="1.0" encoding="utf-8" standalone="yes"?><Relationships xmlns="http://schemas.openxmlformats.org/package/2006/relationships"><Relationship Id="rId1" Type="http://schemas.openxmlformats.org/officeDocument/2006/relationships/image" Target="media/image20.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2024-02-29T15:28:43Z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2024-02-29T15:28:46Z</vt:filetime>
  </property>
  <property fmtid="{D5CDD505-2E9C-101B-9397-08002B2CF9AE}" pid="3" name="CRO">
    <vt:lpwstr>wqlLaW5nc29mdCBQREYgdG8gV1BTIDkw</vt:lpwstr>
  </property>
  <property fmtid="{D5CDD505-2E9C-101B-9397-08002B2CF9AE}" pid="4" name="UsrData">
    <vt:lpwstr>65e0322579a864001f00b7dbwl</vt:lpwstr>
  </property>
</Properties>
</file>