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白炭黑相关行业公司成立方案及可行性研究报告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6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0" w:history="1">
        <w:r>
          <w:rPr>
            <w:rFonts w:ascii="仿宋" w:eastAsia="仿宋" w:hAnsi="仿宋" w:cs="仿宋" w:hint="eastAsia"/>
            <w:lang w:eastAsia="zh-CN"/>
          </w:rPr>
          <w:t>一、白炭黑项目概况</w:t>
        </w:r>
        <w:r>
          <w:tab/>
        </w:r>
        <w:r>
          <w:fldChar w:fldCharType="begin"/>
        </w:r>
        <w:r>
          <w:instrText xml:space="preserve"> PAGEREF _Toc5470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7" w:history="1">
        <w:r>
          <w:rPr>
            <w:rFonts w:ascii="仿宋" w:eastAsia="仿宋" w:hAnsi="仿宋" w:cs="仿宋" w:hint="eastAsia"/>
            <w:lang w:eastAsia="zh-CN"/>
          </w:rPr>
          <w:t>(二)、白炭黑项目提出的理由</w:t>
        </w:r>
        <w:r>
          <w:tab/>
        </w:r>
        <w:r>
          <w:fldChar w:fldCharType="begin"/>
        </w:r>
        <w:r>
          <w:instrText xml:space="preserve"> PAGEREF _Toc4317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6" w:history="1">
        <w:r>
          <w:rPr>
            <w:rFonts w:ascii="仿宋" w:eastAsia="仿宋" w:hAnsi="仿宋" w:cs="仿宋" w:hint="eastAsia"/>
            <w:lang w:eastAsia="zh-CN"/>
          </w:rPr>
          <w:t>(三)、白炭黑项目选址</w:t>
        </w:r>
        <w:r>
          <w:tab/>
        </w:r>
        <w:r>
          <w:fldChar w:fldCharType="begin"/>
        </w:r>
        <w:r>
          <w:instrText xml:space="preserve"> PAGEREF _Toc14686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3" w:history="1">
        <w:r>
          <w:rPr>
            <w:rFonts w:ascii="仿宋" w:eastAsia="仿宋" w:hAnsi="仿宋" w:cs="仿宋" w:hint="eastAsia"/>
            <w:lang w:eastAsia="zh-CN"/>
          </w:rPr>
          <w:t>(六)、白炭黑项目投资</w:t>
        </w:r>
        <w:r>
          <w:tab/>
        </w:r>
        <w:r>
          <w:fldChar w:fldCharType="begin"/>
        </w:r>
        <w:r>
          <w:instrText xml:space="preserve"> PAGEREF _Toc21943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5" w:history="1">
        <w:r>
          <w:rPr>
            <w:rFonts w:ascii="仿宋" w:eastAsia="仿宋" w:hAnsi="仿宋" w:cs="仿宋" w:hint="eastAsia"/>
            <w:lang w:eastAsia="zh-CN"/>
          </w:rPr>
          <w:t>(七)、白炭黑项目进度规划</w:t>
        </w:r>
        <w:r>
          <w:tab/>
        </w:r>
        <w:r>
          <w:fldChar w:fldCharType="begin"/>
        </w:r>
        <w:r>
          <w:instrText xml:space="preserve"> PAGEREF _Toc30535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_Toc11933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5" w:history="1">
        <w:r>
          <w:rPr>
            <w:rFonts w:ascii="仿宋" w:eastAsia="仿宋" w:hAnsi="仿宋" w:cs="仿宋" w:hint="eastAsia"/>
            <w:lang w:eastAsia="zh-CN"/>
          </w:rPr>
          <w:t>(九)、白炭黑项目综合评价</w:t>
        </w:r>
        <w:r>
          <w:tab/>
        </w:r>
        <w:r>
          <w:fldChar w:fldCharType="begin"/>
        </w:r>
        <w:r>
          <w:instrText xml:space="preserve"> PAGEREF _Toc25595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_Toc17277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_Toc15762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三、白炭黑筹建公司基本信息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_Toc13998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_Toc14569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_Toc22133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_Toc21148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_Toc18679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_Toc13774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_Toc14318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_Toc27174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_Toc22563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_Toc13548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_Toc22368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4" w:history="1">
        <w:r>
          <w:rPr>
            <w:rFonts w:ascii="仿宋" w:eastAsia="仿宋" w:hAnsi="仿宋" w:cs="仿宋" w:hint="eastAsia"/>
            <w:lang w:eastAsia="zh-CN"/>
          </w:rPr>
          <w:t>(七)、白炭黑项目建设必要性分析</w:t>
        </w:r>
        <w:r>
          <w:tab/>
        </w:r>
        <w:r>
          <w:fldChar w:fldCharType="begin"/>
        </w:r>
        <w:r>
          <w:instrText xml:space="preserve"> PAGEREF _Toc29724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_Toc3922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3" w:history="1">
        <w:r>
          <w:rPr>
            <w:rFonts w:ascii="仿宋" w:eastAsia="仿宋" w:hAnsi="仿宋" w:cs="仿宋" w:hint="eastAsia"/>
            <w:lang w:eastAsia="zh-CN"/>
          </w:rPr>
          <w:t>(一)、白炭黑项目进度安排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(二)、白炭黑项目实施保障措施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七、白炭黑项目经济效益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_Toc11112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_Toc17759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05" w:history="1">
        <w:r>
          <w:rPr>
            <w:rFonts w:ascii="仿宋" w:eastAsia="仿宋" w:hAnsi="仿宋" w:cs="仿宋" w:hint="eastAsia"/>
            <w:lang w:eastAsia="zh-CN"/>
          </w:rPr>
          <w:t>(三)、白炭黑项目盈利能力分析</w:t>
        </w:r>
        <w:r>
          <w:tab/>
        </w:r>
        <w:r>
          <w:fldChar w:fldCharType="begin"/>
        </w:r>
        <w:r>
          <w:instrText xml:space="preserve"> PAGEREF _Toc8405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_Toc6610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_Toc31827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_Toc4637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_Toc21705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_Toc13759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_Toc25962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_Toc6316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_Toc23396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_Toc25458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7" w:history="1">
        <w:r>
          <w:rPr>
            <w:rFonts w:ascii="仿宋" w:eastAsia="仿宋" w:hAnsi="仿宋" w:cs="仿宋" w:hint="eastAsia"/>
            <w:lang w:eastAsia="zh-CN"/>
          </w:rPr>
          <w:t>(一)、白炭黑项目背景分析</w:t>
        </w:r>
        <w:r>
          <w:tab/>
        </w:r>
        <w:r>
          <w:fldChar w:fldCharType="begin"/>
        </w:r>
        <w:r>
          <w:instrText xml:space="preserve"> PAGEREF _Toc27027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8" w:history="1">
        <w:r>
          <w:rPr>
            <w:rFonts w:ascii="仿宋" w:eastAsia="仿宋" w:hAnsi="仿宋" w:cs="仿宋" w:hint="eastAsia"/>
            <w:lang w:eastAsia="zh-CN"/>
          </w:rPr>
          <w:t>(二)、白炭黑项目建设必要性分析</w:t>
        </w:r>
        <w:r>
          <w:tab/>
        </w:r>
        <w:r>
          <w:fldChar w:fldCharType="begin"/>
        </w:r>
        <w:r>
          <w:instrText xml:space="preserve"> PAGEREF _Toc3968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_Toc20603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_Toc8238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_Toc5500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_Toc15830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6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70"/>
      <w:r>
        <w:rPr>
          <w:rFonts w:ascii="仿宋" w:eastAsia="仿宋" w:hAnsi="仿宋" w:cs="仿宋" w:hint="eastAsia"/>
          <w:sz w:val="28"/>
          <w:lang w:eastAsia="zh-CN"/>
        </w:rPr>
        <w:t>一、白炭黑项目概况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7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317"/>
      <w:r>
        <w:rPr>
          <w:rFonts w:ascii="仿宋" w:eastAsia="仿宋" w:hAnsi="仿宋" w:cs="仿宋" w:hint="eastAsia"/>
          <w:sz w:val="28"/>
          <w:lang w:eastAsia="zh-CN"/>
        </w:rPr>
        <w:t>(二)、白炭黑项目提出的理由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白炭黑项目提出的理由可能包括以下几个方面：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市场需求：随着人们对生活品质的追求，对白炭黑的需求也在不断增加。市场上对于高品质、符合个性化需求的白炭黑需求量大，因此白炭黑项目可以满足这一市场需求。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利润空间：白炭黑行业的利润空间较大，通过生产和销售高品质的白炭黑，可以获得可观的利润。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创新和发展：白炭黑行业是一个不断创新和发展的行业，随着人们生活方式和审美观念的改变，对白炭黑的需求也在不断变化。因此，在白炭黑行业创业可以不断探索新的设计、材料和技术，以满足客户的需求。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环保和可持续发展：人们越来越关注环保和可持续发展，白炭黑行业也开始注重环保和可持续性发展。通过使用环保材料和生产工艺，白炭黑项目可以减少对环境的影响，并提高产品的可持续性。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个人兴趣和激情：一些人可能对白炭黑设计和制造有着浓厚的兴趣和激情，他们希望通过自己的努力和创新，提供更好的白炭黑产品和服务，满足消费者的需求。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白炭黑项目的理由可能因具体情况而异，不同的白炭黑项目可能有不同的原因和背景。因此，在选择白炭黑项目时，我们需要根据自己的实际情况和需求来综合考虑各种因素，并选择最适合自己的白炭黑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686"/>
      <w:r>
        <w:rPr>
          <w:rFonts w:ascii="仿宋" w:eastAsia="仿宋" w:hAnsi="仿宋" w:cs="仿宋" w:hint="eastAsia"/>
          <w:sz w:val="28"/>
          <w:lang w:eastAsia="zh-CN"/>
        </w:rPr>
        <w:t>(三)、白炭黑项目选址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该白炭黑项目计划选址于xx园区，占地面积约XXX亩。所选地理位置得天独厚，交通便捷，同时享有完善的电力、供水、排水、通讯等公用设施，非常适合本白炭黑项目的建设需求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6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白炭黑项目完成后，将创造年产xxx的生产能力。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https://d.book118.com/297141063114006042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白炭黑相关行业公司成立方案及可行性研究报告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白炭黑相关行业公司成立方案及可行性研究报告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白炭黑相关行业公司成立方案及可行性研究报告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白炭黑相关行业公司成立方案及可行性研究报告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白炭黑相关行业公司成立方案及可行性研究报告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7141063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2024-02-03T19:17:00Z</dcterms:created>
  <dcterms:modified xsi:type="dcterms:W3CDTF">2024-02-03T19:18:10Z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8DE5DC3E67E341A987CF8916BD74E15A_11</vt:lpwstr>
  </property>
  <property fmtid="{D5CDD505-2E9C-101B-9397-08002B2CF9AE}" pid="3" name="KSOProductBuildVer">
    <vt:lpwstr>2052-12.1.0.16250</vt:lpwstr>
  </property>
</Properties>
</file>