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E4B8C" w:rsidP="003E4B8C" w14:paraId="7B1C26CE" w14:textId="77777777">
      <w:pPr>
        <w:spacing w:before="48" w:beforeLines="20" w:after="360" w:afterLines="150" w:line="360" w:lineRule="auto"/>
        <w:jc w:val="center"/>
        <w:rPr>
          <w:rFonts w:ascii="华文中宋" w:eastAsia="华文中宋" w:hAnsi="华文中宋"/>
          <w:b/>
          <w:sz w:val="30"/>
        </w:rPr>
      </w:pPr>
      <w:r w:rsidRPr="003E4B8C">
        <w:rPr>
          <w:rFonts w:ascii="华文中宋" w:eastAsia="华文中宋" w:hAnsi="华文中宋"/>
          <w:b/>
          <w:sz w:val="30"/>
        </w:rPr>
        <w:t>2024</w:t>
      </w:r>
      <w:r w:rsidRPr="003E4B8C">
        <w:rPr>
          <w:rFonts w:ascii="华文中宋" w:eastAsia="华文中宋" w:hAnsi="华文中宋"/>
          <w:b/>
          <w:sz w:val="30"/>
        </w:rPr>
        <w:t>年中储发展股份有限公司汉口分公司人员招聘模拟考试试题及答案解析</w:t>
      </w:r>
    </w:p>
    <w:p w:rsidR="00A77B3E" w14:paraId="020997D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12AEE7" w14:textId="77777777">
      <w:pPr>
        <w:spacing w:after="260" w:line="360" w:lineRule="auto"/>
      </w:pPr>
      <w:r>
        <w:rPr>
          <w:rFonts w:eastAsia="微软雅黑" w:cs="宋体"/>
          <w:b/>
        </w:rPr>
        <w:t>一、言语理解与表达</w:t>
      </w:r>
    </w:p>
    <w:p w:rsidR="00E0697D" w14:paraId="78CCBC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①成长和成才所包含的意蕴要深刻和正面，也是多元化的。</w:t>
      </w:r>
    </w:p>
    <w:p w:rsidR="00E0697D" w14:paraId="616EDA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②真正意义上的成功，已经被狭隘的“成功学”所污染了，它所携带的那些正面力量就因此被人们一并厌恶。</w:t>
      </w:r>
    </w:p>
    <w:p w:rsidR="00E0697D" w14:paraId="74BDFCB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③让青年不被庸俗的“成功学”左右，首先要釜底抽薪——我们不要总谈“成功”，要转换话语系统。</w:t>
      </w:r>
    </w:p>
    <w:p w:rsidR="00E0697D" w14:paraId="379585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④对青年，我们不建议过多使用“成功”</w:t>
      </w:r>
      <w:r w:rsidRPr="00E0697D">
        <w:rPr>
          <w:rFonts w:ascii="Times New Roman" w:eastAsia="微软雅黑" w:hAnsi="微软雅黑" w:cs="宋体" w:hint="eastAsia"/>
          <w:szCs w:val="18"/>
        </w:rPr>
        <w:t>这个词，而应更多的使用“成长”和“成才”。</w:t>
      </w:r>
    </w:p>
    <w:p w:rsidR="00E0697D" w14:paraId="7E22D0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⑤不要以为这是换汤不换药——话语系统其实就是一种药，话语系统的转换就是换药。</w:t>
      </w:r>
    </w:p>
    <w:p w:rsidR="00E0697D" w14:paraId="18B552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⑥作为意识形态的话语，对自我认知的影响很大。</w:t>
      </w:r>
    </w:p>
    <w:p w:rsidR="00E0697D" w14:paraId="7F180F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90987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、③⑤⑥②④①</w:t>
      </w:r>
    </w:p>
    <w:p w:rsidR="00E0697D" w14:paraId="5DA33F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、④①②③⑥⑤</w:t>
      </w:r>
    </w:p>
    <w:p w:rsidR="00E0697D" w14:paraId="5ABEC8E7"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、②①④③⑤⑥</w:t>
      </w:r>
    </w:p>
    <w:p w:rsidR="00E0697D" w14:paraId="642E1E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、①④②③⑥⑤</w:t>
      </w:r>
    </w:p>
    <w:p w:rsidR="00E0697D" w14:paraId="585169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648442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首先，通过观察发现，每个选项的首句都不一样，比较难以确定，因此寻找“捆绑”集团。③和⑤都包含“话语系统”这一共同信息，关系密切，应成为一个“捆绑”集团，故排除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两项。其次，观察</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两项的重要区别在于④和①的位置不同。通过对①、④两句的内容分析，正确的逻辑应该是先由句④以“不应……而应……”引出“成长”和“成才”，然后由句①解释“成长”和“成才”内涵的多元化。故选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D6BC6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元代画家的笔下，花鸟画已经成为借物抒情、托物言志的途径，这种发展无疑丰富了花鸟画的内涵。发展至明清时期，许多花鸟画家更把家国观念、道德品评、祈求幸福等传统的人文精神寄托于画中，有些画家甚至将花鸟内容个性化，借以表达喜怒哀乐。因此，画家创作时重视追求境界多于形似，因而特别讲究笔墨运用，注重意境。他们不把绘画称为“画画”，而叫“写画”，确实有其原因。</w:t>
      </w:r>
    </w:p>
    <w:p w:rsidR="00E0697D" w14:paraId="0AB4257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C0D1F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、比较元代和明清绘画技法的不同</w:t>
      </w:r>
    </w:p>
    <w:p w:rsidR="00E0697D" w14:paraId="5E763F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、叙述古代花鸟画的演变过程</w:t>
      </w:r>
    </w:p>
    <w:p w:rsidR="00E0697D" w14:paraId="796B7D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、解释“画画”和“写画”的区别</w:t>
      </w:r>
    </w:p>
    <w:p w:rsidR="00E0697D" w14:paraId="2BC245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、强调明清花鸟画的创作更加注重意境</w:t>
      </w:r>
    </w:p>
    <w:p w:rsidR="00E0697D" w14:paraId="56E0A5E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34A152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讲元代画家丰富了花鸟画的内涵，接着讲明清时期花鸟画家把传统的人文精神寄托于画中，最后通过“因此”得出结论，即明清“画家创作时重视追求境界多于形似”。文段重点在“因此”</w:t>
      </w:r>
      <w:r w:rsidRPr="00E0697D">
        <w:rPr>
          <w:rFonts w:ascii="Times New Roman" w:eastAsia="微软雅黑" w:hAnsi="微软雅黑" w:cs="宋体" w:hint="eastAsia"/>
          <w:szCs w:val="18"/>
        </w:rPr>
        <w:t>之后，主要讲明清时画家创作更重视追求境界。第二步，对比选项。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项是文段重点的同义替换。故选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4C1AE29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目前人造关节所用原材料不外乎于金属和塑料两大类，由于人体内钾、钠、氯等化学物质有可能使金属材料腐蚀生锈，塑料老化，所以选用的金属和塑料的化学物质必须高度稳定。</w:t>
      </w:r>
    </w:p>
    <w:p w:rsidR="00E0697D" w14:paraId="3E72CD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这段话主要支持这样一种观点，即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546D0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、人造关节必须用金属制造</w:t>
      </w:r>
    </w:p>
    <w:p w:rsidR="00E0697D" w14:paraId="18CB27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、塑料人造关节容易老化</w:t>
      </w:r>
    </w:p>
    <w:p w:rsidR="00E0697D" w14:paraId="44B4C4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、人体内钾、钠、氯等化学物质很活跃，有腐蚀作用</w:t>
      </w:r>
    </w:p>
    <w:p w:rsidR="00E0697D" w14:paraId="65ED34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、制造人造关节必须选用化学性质高度稳定的金属和塑料</w:t>
      </w:r>
    </w:p>
    <w:p w:rsidR="00E0697D" w14:paraId="581131A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6AB0F8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w:t>
      </w:r>
      <w:r w:rsidRPr="00E0697D">
        <w:rPr>
          <w:rFonts w:ascii="Times New Roman" w:eastAsia="微软雅黑" w:hAnsi="微软雅黑" w:cs="宋体" w:hint="eastAsia"/>
          <w:szCs w:val="18"/>
        </w:rPr>
        <w:t>所以选用的金属和塑料的化学物质必须高度稳定”可知本题正确答案为</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项表述与文意不符，</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项不是文段论述的重点，均予以排除。故选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B7EFC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近年，书法教育呈现出一种新生态。微博、微信等新媒体</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的大众化运用，凭借其便捷、高速、批量的传播优势，在书法界迅速拓展为书法教学网络平台，也聚集了大量且不断倍增的书法爱好者。书法教育的扁平化和“泛化”情势骤然摆在大家面前。</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https://d.book118.com/297152163162006030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rsidP="00D07274" w14:paraId="2641C0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4B8C" w14:paraId="4CE599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rsidP="00D07274" w14:paraId="4370238F" w14:textId="7A80B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4B8C" w14:paraId="7B3DA9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paraId="6EBFCC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4B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rsidP="00D07274" w14:textId="7A80B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4B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4B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rsidP="00D07274" w14:textId="7A80B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4B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paraId="2004A87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paraId="784AB2B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paraId="3E8F94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4B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E4B8C"/>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C76E08"/>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3E4B8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E4B8C"/>
    <w:rPr>
      <w:sz w:val="18"/>
      <w:szCs w:val="18"/>
    </w:rPr>
  </w:style>
  <w:style w:type="paragraph" w:styleId="Footer">
    <w:name w:val="footer"/>
    <w:basedOn w:val="Normal"/>
    <w:link w:val="a0"/>
    <w:rsid w:val="003E4B8C"/>
    <w:pPr>
      <w:tabs>
        <w:tab w:val="center" w:pos="4153"/>
        <w:tab w:val="right" w:pos="8306"/>
      </w:tabs>
      <w:snapToGrid w:val="0"/>
    </w:pPr>
    <w:rPr>
      <w:sz w:val="18"/>
      <w:szCs w:val="18"/>
    </w:rPr>
  </w:style>
  <w:style w:type="character" w:customStyle="1" w:styleId="a0">
    <w:name w:val="页脚 字符"/>
    <w:basedOn w:val="DefaultParagraphFont"/>
    <w:link w:val="Footer"/>
    <w:rsid w:val="003E4B8C"/>
    <w:rPr>
      <w:sz w:val="18"/>
      <w:szCs w:val="18"/>
    </w:rPr>
  </w:style>
  <w:style w:type="character" w:styleId="PageNumber">
    <w:name w:val="page number"/>
    <w:basedOn w:val="DefaultParagraphFont"/>
    <w:rsid w:val="003E4B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7152163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4019</Words>
  <Characters>22911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2024-01-12T15:25:00Z</dcterms:created>
  <dcterms:modified xsi:type="dcterms:W3CDTF">2024-01-12T15:25:00Z</dcterms:modified>
</cp:coreProperties>
</file>