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防爆开关柜项目规划设计蓝图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00" w:history="1">
        <w:r>
          <w:rPr>
            <w:rFonts w:ascii="仿宋" w:eastAsia="仿宋" w:hAnsi="仿宋" w:cs="仿宋" w:hint="eastAsia"/>
            <w:lang w:eastAsia="zh-CN"/>
          </w:rPr>
          <w:t>序言</w:t>
        </w:r>
        <w:r>
          <w:tab/>
        </w:r>
        <w:r>
          <w:fldChar w:fldCharType="begin"/>
        </w:r>
        <w:r>
          <w:instrText xml:space="preserve"> PAGEREF _Toc22800 \h </w:instrText>
        </w:r>
        <w:r>
          <w:fldChar w:fldCharType="separate"/>
        </w:r>
        <w:r>
          <w:t>3</w:t>
        </w:r>
        <w:r>
          <w:fldChar w:fldCharType="end"/>
        </w:r>
      </w:hyperlink>
    </w:p>
    <w:p>
      <w:pPr>
        <w:pStyle w:val="TOC1"/>
        <w:tabs>
          <w:tab w:val="right" w:leader="dot" w:pos="8306"/>
        </w:tabs>
      </w:pPr>
      <w:hyperlink w:anchor="_Toc9143" w:history="1">
        <w:r>
          <w:rPr>
            <w:rFonts w:ascii="仿宋" w:eastAsia="仿宋" w:hAnsi="仿宋" w:cs="仿宋" w:hint="eastAsia"/>
            <w:lang w:eastAsia="zh-CN"/>
          </w:rPr>
          <w:t>一、市场分析、调研</w:t>
        </w:r>
        <w:r>
          <w:tab/>
        </w:r>
        <w:r>
          <w:fldChar w:fldCharType="begin"/>
        </w:r>
        <w:r>
          <w:instrText xml:space="preserve"> PAGEREF _Toc9143 \h </w:instrText>
        </w:r>
        <w:r>
          <w:fldChar w:fldCharType="separate"/>
        </w:r>
        <w:r>
          <w:t>3</w:t>
        </w:r>
        <w:r>
          <w:fldChar w:fldCharType="end"/>
        </w:r>
      </w:hyperlink>
    </w:p>
    <w:p>
      <w:pPr>
        <w:pStyle w:val="TOC2"/>
        <w:tabs>
          <w:tab w:val="right" w:leader="dot" w:pos="8306"/>
        </w:tabs>
      </w:pPr>
      <w:hyperlink w:anchor="_Toc16781" w:history="1">
        <w:r>
          <w:rPr>
            <w:rFonts w:ascii="仿宋" w:eastAsia="仿宋" w:hAnsi="仿宋" w:cs="仿宋" w:hint="eastAsia"/>
            <w:lang w:eastAsia="zh-CN"/>
          </w:rPr>
          <w:t>(一)、防爆开关柜行业分析</w:t>
        </w:r>
        <w:r>
          <w:tab/>
        </w:r>
        <w:r>
          <w:fldChar w:fldCharType="begin"/>
        </w:r>
        <w:r>
          <w:instrText xml:space="preserve"> PAGEREF _Toc16781 \h </w:instrText>
        </w:r>
        <w:r>
          <w:fldChar w:fldCharType="separate"/>
        </w:r>
        <w:r>
          <w:t>3</w:t>
        </w:r>
        <w:r>
          <w:fldChar w:fldCharType="end"/>
        </w:r>
      </w:hyperlink>
    </w:p>
    <w:p>
      <w:pPr>
        <w:pStyle w:val="TOC2"/>
        <w:tabs>
          <w:tab w:val="right" w:leader="dot" w:pos="8306"/>
        </w:tabs>
      </w:pPr>
      <w:hyperlink w:anchor="_Toc28513" w:history="1">
        <w:r>
          <w:rPr>
            <w:rFonts w:ascii="仿宋" w:eastAsia="仿宋" w:hAnsi="仿宋" w:cs="仿宋" w:hint="eastAsia"/>
            <w:lang w:eastAsia="zh-CN"/>
          </w:rPr>
          <w:t>(二)、防爆开关柜市场分析预测</w:t>
        </w:r>
        <w:r>
          <w:tab/>
        </w:r>
        <w:r>
          <w:fldChar w:fldCharType="begin"/>
        </w:r>
        <w:r>
          <w:instrText xml:space="preserve"> PAGEREF _Toc28513 \h </w:instrText>
        </w:r>
        <w:r>
          <w:fldChar w:fldCharType="separate"/>
        </w:r>
        <w:r>
          <w:t>4</w:t>
        </w:r>
        <w:r>
          <w:fldChar w:fldCharType="end"/>
        </w:r>
      </w:hyperlink>
    </w:p>
    <w:p>
      <w:pPr>
        <w:pStyle w:val="TOC1"/>
        <w:tabs>
          <w:tab w:val="right" w:leader="dot" w:pos="8306"/>
        </w:tabs>
      </w:pPr>
      <w:hyperlink w:anchor="_Toc3535" w:history="1">
        <w:r>
          <w:rPr>
            <w:rFonts w:ascii="仿宋" w:eastAsia="仿宋" w:hAnsi="仿宋" w:cs="仿宋" w:hint="eastAsia"/>
            <w:lang w:eastAsia="zh-CN"/>
          </w:rPr>
          <w:t>二、防爆开关柜项目建设背景及必要性分析</w:t>
        </w:r>
        <w:r>
          <w:tab/>
        </w:r>
        <w:r>
          <w:fldChar w:fldCharType="begin"/>
        </w:r>
        <w:r>
          <w:instrText xml:space="preserve"> PAGEREF _Toc3535 \h </w:instrText>
        </w:r>
        <w:r>
          <w:fldChar w:fldCharType="separate"/>
        </w:r>
        <w:r>
          <w:t>5</w:t>
        </w:r>
        <w:r>
          <w:fldChar w:fldCharType="end"/>
        </w:r>
      </w:hyperlink>
    </w:p>
    <w:p>
      <w:pPr>
        <w:pStyle w:val="TOC2"/>
        <w:tabs>
          <w:tab w:val="right" w:leader="dot" w:pos="8306"/>
        </w:tabs>
      </w:pPr>
      <w:hyperlink w:anchor="_Toc16626" w:history="1">
        <w:r>
          <w:rPr>
            <w:rFonts w:ascii="仿宋" w:eastAsia="仿宋" w:hAnsi="仿宋" w:cs="仿宋" w:hint="eastAsia"/>
            <w:lang w:eastAsia="zh-CN"/>
          </w:rPr>
          <w:t>(一)、防爆开关柜项目背景分析</w:t>
        </w:r>
        <w:r>
          <w:tab/>
        </w:r>
        <w:r>
          <w:fldChar w:fldCharType="begin"/>
        </w:r>
        <w:r>
          <w:instrText xml:space="preserve"> PAGEREF _Toc16626 \h </w:instrText>
        </w:r>
        <w:r>
          <w:fldChar w:fldCharType="separate"/>
        </w:r>
        <w:r>
          <w:t>5</w:t>
        </w:r>
        <w:r>
          <w:fldChar w:fldCharType="end"/>
        </w:r>
      </w:hyperlink>
    </w:p>
    <w:p>
      <w:pPr>
        <w:pStyle w:val="TOC2"/>
        <w:tabs>
          <w:tab w:val="right" w:leader="dot" w:pos="8306"/>
        </w:tabs>
      </w:pPr>
      <w:hyperlink w:anchor="_Toc10677" w:history="1">
        <w:r>
          <w:rPr>
            <w:rFonts w:ascii="仿宋" w:eastAsia="仿宋" w:hAnsi="仿宋" w:cs="仿宋" w:hint="eastAsia"/>
            <w:lang w:eastAsia="zh-CN"/>
          </w:rPr>
          <w:t>(二)、防爆开关柜项目建设必要性分析</w:t>
        </w:r>
        <w:r>
          <w:tab/>
        </w:r>
        <w:r>
          <w:fldChar w:fldCharType="begin"/>
        </w:r>
        <w:r>
          <w:instrText xml:space="preserve"> PAGEREF _Toc10677 \h </w:instrText>
        </w:r>
        <w:r>
          <w:fldChar w:fldCharType="separate"/>
        </w:r>
        <w:r>
          <w:t>6</w:t>
        </w:r>
        <w:r>
          <w:fldChar w:fldCharType="end"/>
        </w:r>
      </w:hyperlink>
    </w:p>
    <w:p>
      <w:pPr>
        <w:pStyle w:val="TOC1"/>
        <w:tabs>
          <w:tab w:val="right" w:leader="dot" w:pos="8306"/>
        </w:tabs>
      </w:pPr>
      <w:hyperlink w:anchor="_Toc8348" w:history="1">
        <w:r>
          <w:rPr>
            <w:rFonts w:ascii="仿宋" w:eastAsia="仿宋" w:hAnsi="仿宋" w:cs="仿宋" w:hint="eastAsia"/>
            <w:lang w:eastAsia="zh-CN"/>
          </w:rPr>
          <w:t>三、防爆开关柜项目土建工程</w:t>
        </w:r>
        <w:r>
          <w:tab/>
        </w:r>
        <w:r>
          <w:fldChar w:fldCharType="begin"/>
        </w:r>
        <w:r>
          <w:instrText xml:space="preserve"> PAGEREF _Toc8348 \h </w:instrText>
        </w:r>
        <w:r>
          <w:fldChar w:fldCharType="separate"/>
        </w:r>
        <w:r>
          <w:t>8</w:t>
        </w:r>
        <w:r>
          <w:fldChar w:fldCharType="end"/>
        </w:r>
      </w:hyperlink>
    </w:p>
    <w:p>
      <w:pPr>
        <w:pStyle w:val="TOC2"/>
        <w:tabs>
          <w:tab w:val="right" w:leader="dot" w:pos="8306"/>
        </w:tabs>
      </w:pPr>
      <w:hyperlink w:anchor="_Toc16705" w:history="1">
        <w:r>
          <w:rPr>
            <w:rFonts w:ascii="仿宋" w:eastAsia="仿宋" w:hAnsi="仿宋" w:cs="仿宋" w:hint="eastAsia"/>
            <w:lang w:eastAsia="zh-CN"/>
          </w:rPr>
          <w:t>(一)、建筑工程设计原则</w:t>
        </w:r>
        <w:r>
          <w:tab/>
        </w:r>
        <w:r>
          <w:fldChar w:fldCharType="begin"/>
        </w:r>
        <w:r>
          <w:instrText xml:space="preserve"> PAGEREF _Toc16705 \h </w:instrText>
        </w:r>
        <w:r>
          <w:fldChar w:fldCharType="separate"/>
        </w:r>
        <w:r>
          <w:t>8</w:t>
        </w:r>
        <w:r>
          <w:fldChar w:fldCharType="end"/>
        </w:r>
      </w:hyperlink>
    </w:p>
    <w:p>
      <w:pPr>
        <w:pStyle w:val="TOC2"/>
        <w:tabs>
          <w:tab w:val="right" w:leader="dot" w:pos="8306"/>
        </w:tabs>
      </w:pPr>
      <w:hyperlink w:anchor="_Toc17521" w:history="1">
        <w:r>
          <w:rPr>
            <w:rFonts w:ascii="仿宋" w:eastAsia="仿宋" w:hAnsi="仿宋" w:cs="仿宋" w:hint="eastAsia"/>
            <w:lang w:eastAsia="zh-CN"/>
          </w:rPr>
          <w:t>(二)、土建工程设计年限及安全等级</w:t>
        </w:r>
        <w:r>
          <w:tab/>
        </w:r>
        <w:r>
          <w:fldChar w:fldCharType="begin"/>
        </w:r>
        <w:r>
          <w:instrText xml:space="preserve"> PAGEREF _Toc17521 \h </w:instrText>
        </w:r>
        <w:r>
          <w:fldChar w:fldCharType="separate"/>
        </w:r>
        <w:r>
          <w:t>9</w:t>
        </w:r>
        <w:r>
          <w:fldChar w:fldCharType="end"/>
        </w:r>
      </w:hyperlink>
    </w:p>
    <w:p>
      <w:pPr>
        <w:pStyle w:val="TOC2"/>
        <w:tabs>
          <w:tab w:val="right" w:leader="dot" w:pos="8306"/>
        </w:tabs>
      </w:pPr>
      <w:hyperlink w:anchor="_Toc27642" w:history="1">
        <w:r>
          <w:rPr>
            <w:rFonts w:ascii="仿宋" w:eastAsia="仿宋" w:hAnsi="仿宋" w:cs="仿宋" w:hint="eastAsia"/>
            <w:lang w:eastAsia="zh-CN"/>
          </w:rPr>
          <w:t>(三)、建筑工程设计总体要求</w:t>
        </w:r>
        <w:r>
          <w:tab/>
        </w:r>
        <w:r>
          <w:fldChar w:fldCharType="begin"/>
        </w:r>
        <w:r>
          <w:instrText xml:space="preserve"> PAGEREF _Toc27642 \h </w:instrText>
        </w:r>
        <w:r>
          <w:fldChar w:fldCharType="separate"/>
        </w:r>
        <w:r>
          <w:t>10</w:t>
        </w:r>
        <w:r>
          <w:fldChar w:fldCharType="end"/>
        </w:r>
      </w:hyperlink>
    </w:p>
    <w:p>
      <w:pPr>
        <w:pStyle w:val="TOC2"/>
        <w:tabs>
          <w:tab w:val="right" w:leader="dot" w:pos="8306"/>
        </w:tabs>
      </w:pPr>
      <w:hyperlink w:anchor="_Toc199" w:history="1">
        <w:r>
          <w:rPr>
            <w:rFonts w:ascii="仿宋" w:eastAsia="仿宋" w:hAnsi="仿宋" w:cs="仿宋" w:hint="eastAsia"/>
            <w:lang w:eastAsia="zh-CN"/>
          </w:rPr>
          <w:t>(四)、土建工程建设指标</w:t>
        </w:r>
        <w:r>
          <w:tab/>
        </w:r>
        <w:r>
          <w:fldChar w:fldCharType="begin"/>
        </w:r>
        <w:r>
          <w:instrText xml:space="preserve"> PAGEREF _Toc199 \h </w:instrText>
        </w:r>
        <w:r>
          <w:fldChar w:fldCharType="separate"/>
        </w:r>
        <w:r>
          <w:t>11</w:t>
        </w:r>
        <w:r>
          <w:fldChar w:fldCharType="end"/>
        </w:r>
      </w:hyperlink>
    </w:p>
    <w:p>
      <w:pPr>
        <w:pStyle w:val="TOC1"/>
        <w:tabs>
          <w:tab w:val="right" w:leader="dot" w:pos="8306"/>
        </w:tabs>
      </w:pPr>
      <w:hyperlink w:anchor="_Toc1046" w:history="1">
        <w:r>
          <w:rPr>
            <w:rFonts w:ascii="仿宋" w:eastAsia="仿宋" w:hAnsi="仿宋" w:cs="仿宋" w:hint="eastAsia"/>
            <w:lang w:eastAsia="zh-CN"/>
          </w:rPr>
          <w:t>四、防爆开关柜项目绩效评估</w:t>
        </w:r>
        <w:r>
          <w:tab/>
        </w:r>
        <w:r>
          <w:fldChar w:fldCharType="begin"/>
        </w:r>
        <w:r>
          <w:instrText xml:space="preserve"> PAGEREF _Toc1046 \h </w:instrText>
        </w:r>
        <w:r>
          <w:fldChar w:fldCharType="separate"/>
        </w:r>
        <w:r>
          <w:t>11</w:t>
        </w:r>
        <w:r>
          <w:fldChar w:fldCharType="end"/>
        </w:r>
      </w:hyperlink>
    </w:p>
    <w:p>
      <w:pPr>
        <w:pStyle w:val="TOC2"/>
        <w:tabs>
          <w:tab w:val="right" w:leader="dot" w:pos="8306"/>
        </w:tabs>
      </w:pPr>
      <w:hyperlink w:anchor="_Toc18740" w:history="1">
        <w:r>
          <w:rPr>
            <w:rFonts w:ascii="仿宋" w:eastAsia="仿宋" w:hAnsi="仿宋" w:cs="仿宋" w:hint="eastAsia"/>
            <w:lang w:eastAsia="zh-CN"/>
          </w:rPr>
          <w:t>(一)、绩效评估指标</w:t>
        </w:r>
        <w:r>
          <w:tab/>
        </w:r>
        <w:r>
          <w:fldChar w:fldCharType="begin"/>
        </w:r>
        <w:r>
          <w:instrText xml:space="preserve"> PAGEREF _Toc18740 \h </w:instrText>
        </w:r>
        <w:r>
          <w:fldChar w:fldCharType="separate"/>
        </w:r>
        <w:r>
          <w:t>11</w:t>
        </w:r>
        <w:r>
          <w:fldChar w:fldCharType="end"/>
        </w:r>
      </w:hyperlink>
    </w:p>
    <w:p>
      <w:pPr>
        <w:pStyle w:val="TOC2"/>
        <w:tabs>
          <w:tab w:val="right" w:leader="dot" w:pos="8306"/>
        </w:tabs>
      </w:pPr>
      <w:hyperlink w:anchor="_Toc4139" w:history="1">
        <w:r>
          <w:rPr>
            <w:rFonts w:ascii="仿宋" w:eastAsia="仿宋" w:hAnsi="仿宋" w:cs="仿宋" w:hint="eastAsia"/>
            <w:lang w:eastAsia="zh-CN"/>
          </w:rPr>
          <w:t>(二)、绩效评估方法</w:t>
        </w:r>
        <w:r>
          <w:tab/>
        </w:r>
        <w:r>
          <w:fldChar w:fldCharType="begin"/>
        </w:r>
        <w:r>
          <w:instrText xml:space="preserve"> PAGEREF _Toc4139 \h </w:instrText>
        </w:r>
        <w:r>
          <w:fldChar w:fldCharType="separate"/>
        </w:r>
        <w:r>
          <w:t>12</w:t>
        </w:r>
        <w:r>
          <w:fldChar w:fldCharType="end"/>
        </w:r>
      </w:hyperlink>
    </w:p>
    <w:p>
      <w:pPr>
        <w:pStyle w:val="TOC2"/>
        <w:tabs>
          <w:tab w:val="right" w:leader="dot" w:pos="8306"/>
        </w:tabs>
      </w:pPr>
      <w:hyperlink w:anchor="_Toc11777" w:history="1">
        <w:r>
          <w:rPr>
            <w:rFonts w:ascii="仿宋" w:eastAsia="仿宋" w:hAnsi="仿宋" w:cs="仿宋" w:hint="eastAsia"/>
            <w:lang w:eastAsia="zh-CN"/>
          </w:rPr>
          <w:t>(三)、绩效评估周期</w:t>
        </w:r>
        <w:r>
          <w:tab/>
        </w:r>
        <w:r>
          <w:fldChar w:fldCharType="begin"/>
        </w:r>
        <w:r>
          <w:instrText xml:space="preserve"> PAGEREF _Toc11777 \h </w:instrText>
        </w:r>
        <w:r>
          <w:fldChar w:fldCharType="separate"/>
        </w:r>
        <w:r>
          <w:t>13</w:t>
        </w:r>
        <w:r>
          <w:fldChar w:fldCharType="end"/>
        </w:r>
      </w:hyperlink>
    </w:p>
    <w:p>
      <w:pPr>
        <w:pStyle w:val="TOC1"/>
        <w:tabs>
          <w:tab w:val="right" w:leader="dot" w:pos="8306"/>
        </w:tabs>
      </w:pPr>
      <w:hyperlink w:anchor="_Toc6975" w:history="1">
        <w:r>
          <w:rPr>
            <w:rFonts w:ascii="仿宋" w:eastAsia="仿宋" w:hAnsi="仿宋" w:cs="仿宋" w:hint="eastAsia"/>
            <w:lang w:eastAsia="zh-CN"/>
          </w:rPr>
          <w:t>五、防爆开关柜项目危机管理</w:t>
        </w:r>
        <w:r>
          <w:tab/>
        </w:r>
        <w:r>
          <w:fldChar w:fldCharType="begin"/>
        </w:r>
        <w:r>
          <w:instrText xml:space="preserve"> PAGEREF _Toc6975 \h </w:instrText>
        </w:r>
        <w:r>
          <w:fldChar w:fldCharType="separate"/>
        </w:r>
        <w:r>
          <w:t>14</w:t>
        </w:r>
        <w:r>
          <w:fldChar w:fldCharType="end"/>
        </w:r>
      </w:hyperlink>
    </w:p>
    <w:p>
      <w:pPr>
        <w:pStyle w:val="TOC2"/>
        <w:tabs>
          <w:tab w:val="right" w:leader="dot" w:pos="8306"/>
        </w:tabs>
      </w:pPr>
      <w:hyperlink w:anchor="_Toc25208" w:history="1">
        <w:r>
          <w:rPr>
            <w:rFonts w:ascii="仿宋" w:eastAsia="仿宋" w:hAnsi="仿宋" w:cs="仿宋" w:hint="eastAsia"/>
            <w:lang w:eastAsia="zh-CN"/>
          </w:rPr>
          <w:t>(一)、危机预警与识别</w:t>
        </w:r>
        <w:r>
          <w:tab/>
        </w:r>
        <w:r>
          <w:fldChar w:fldCharType="begin"/>
        </w:r>
        <w:r>
          <w:instrText xml:space="preserve"> PAGEREF _Toc25208 \h </w:instrText>
        </w:r>
        <w:r>
          <w:fldChar w:fldCharType="separate"/>
        </w:r>
        <w:r>
          <w:t>14</w:t>
        </w:r>
        <w:r>
          <w:fldChar w:fldCharType="end"/>
        </w:r>
      </w:hyperlink>
    </w:p>
    <w:p>
      <w:pPr>
        <w:pStyle w:val="TOC2"/>
        <w:tabs>
          <w:tab w:val="right" w:leader="dot" w:pos="8306"/>
        </w:tabs>
      </w:pPr>
      <w:hyperlink w:anchor="_Toc30309" w:history="1">
        <w:r>
          <w:rPr>
            <w:rFonts w:ascii="仿宋" w:eastAsia="仿宋" w:hAnsi="仿宋" w:cs="仿宋" w:hint="eastAsia"/>
            <w:lang w:eastAsia="zh-CN"/>
          </w:rPr>
          <w:t>(二)、危机应对与恢复</w:t>
        </w:r>
        <w:r>
          <w:tab/>
        </w:r>
        <w:r>
          <w:fldChar w:fldCharType="begin"/>
        </w:r>
        <w:r>
          <w:instrText xml:space="preserve"> PAGEREF _Toc30309 \h </w:instrText>
        </w:r>
        <w:r>
          <w:fldChar w:fldCharType="separate"/>
        </w:r>
        <w:r>
          <w:t>15</w:t>
        </w:r>
        <w:r>
          <w:fldChar w:fldCharType="end"/>
        </w:r>
      </w:hyperlink>
    </w:p>
    <w:p>
      <w:pPr>
        <w:pStyle w:val="TOC1"/>
        <w:tabs>
          <w:tab w:val="right" w:leader="dot" w:pos="8306"/>
        </w:tabs>
      </w:pPr>
      <w:hyperlink w:anchor="_Toc31367" w:history="1">
        <w:r>
          <w:rPr>
            <w:rFonts w:ascii="仿宋" w:eastAsia="仿宋" w:hAnsi="仿宋" w:cs="仿宋" w:hint="eastAsia"/>
            <w:lang w:eastAsia="zh-CN"/>
          </w:rPr>
          <w:t>六、产品规划分析</w:t>
        </w:r>
        <w:r>
          <w:tab/>
        </w:r>
        <w:r>
          <w:fldChar w:fldCharType="begin"/>
        </w:r>
        <w:r>
          <w:instrText xml:space="preserve"> PAGEREF _Toc31367 \h </w:instrText>
        </w:r>
        <w:r>
          <w:fldChar w:fldCharType="separate"/>
        </w:r>
        <w:r>
          <w:t>16</w:t>
        </w:r>
        <w:r>
          <w:fldChar w:fldCharType="end"/>
        </w:r>
      </w:hyperlink>
    </w:p>
    <w:p>
      <w:pPr>
        <w:pStyle w:val="TOC2"/>
        <w:tabs>
          <w:tab w:val="right" w:leader="dot" w:pos="8306"/>
        </w:tabs>
      </w:pPr>
      <w:hyperlink w:anchor="_Toc30803" w:history="1">
        <w:r>
          <w:rPr>
            <w:rFonts w:ascii="仿宋" w:eastAsia="仿宋" w:hAnsi="仿宋" w:cs="仿宋" w:hint="eastAsia"/>
            <w:lang w:eastAsia="zh-CN"/>
          </w:rPr>
          <w:t>(一)、产品规划</w:t>
        </w:r>
        <w:r>
          <w:tab/>
        </w:r>
        <w:r>
          <w:fldChar w:fldCharType="begin"/>
        </w:r>
        <w:r>
          <w:instrText xml:space="preserve"> PAGEREF _Toc30803 \h </w:instrText>
        </w:r>
        <w:r>
          <w:fldChar w:fldCharType="separate"/>
        </w:r>
        <w:r>
          <w:t>16</w:t>
        </w:r>
        <w:r>
          <w:fldChar w:fldCharType="end"/>
        </w:r>
      </w:hyperlink>
    </w:p>
    <w:p>
      <w:pPr>
        <w:pStyle w:val="TOC2"/>
        <w:tabs>
          <w:tab w:val="right" w:leader="dot" w:pos="8306"/>
        </w:tabs>
      </w:pPr>
      <w:hyperlink w:anchor="_Toc17032" w:history="1">
        <w:r>
          <w:rPr>
            <w:rFonts w:ascii="仿宋" w:eastAsia="仿宋" w:hAnsi="仿宋" w:cs="仿宋" w:hint="eastAsia"/>
            <w:lang w:eastAsia="zh-CN"/>
          </w:rPr>
          <w:t>(二)、建设规模</w:t>
        </w:r>
        <w:r>
          <w:tab/>
        </w:r>
        <w:r>
          <w:fldChar w:fldCharType="begin"/>
        </w:r>
        <w:r>
          <w:instrText xml:space="preserve"> PAGEREF _Toc17032 \h </w:instrText>
        </w:r>
        <w:r>
          <w:fldChar w:fldCharType="separate"/>
        </w:r>
        <w:r>
          <w:t>17</w:t>
        </w:r>
        <w:r>
          <w:fldChar w:fldCharType="end"/>
        </w:r>
      </w:hyperlink>
    </w:p>
    <w:p>
      <w:pPr>
        <w:pStyle w:val="TOC1"/>
        <w:tabs>
          <w:tab w:val="right" w:leader="dot" w:pos="8306"/>
        </w:tabs>
      </w:pPr>
      <w:hyperlink w:anchor="_Toc12945" w:history="1">
        <w:r>
          <w:rPr>
            <w:rFonts w:ascii="仿宋" w:eastAsia="仿宋" w:hAnsi="仿宋" w:cs="仿宋" w:hint="eastAsia"/>
            <w:lang w:eastAsia="zh-CN"/>
          </w:rPr>
          <w:t>七、防爆开关柜项目社会影响</w:t>
        </w:r>
        <w:r>
          <w:tab/>
        </w:r>
        <w:r>
          <w:fldChar w:fldCharType="begin"/>
        </w:r>
        <w:r>
          <w:instrText xml:space="preserve"> PAGEREF _Toc12945 \h </w:instrText>
        </w:r>
        <w:r>
          <w:fldChar w:fldCharType="separate"/>
        </w:r>
        <w:r>
          <w:t>18</w:t>
        </w:r>
        <w:r>
          <w:fldChar w:fldCharType="end"/>
        </w:r>
      </w:hyperlink>
    </w:p>
    <w:p>
      <w:pPr>
        <w:pStyle w:val="TOC2"/>
        <w:tabs>
          <w:tab w:val="right" w:leader="dot" w:pos="8306"/>
        </w:tabs>
      </w:pPr>
      <w:hyperlink w:anchor="_Toc27178" w:history="1">
        <w:r>
          <w:rPr>
            <w:rFonts w:ascii="仿宋" w:eastAsia="仿宋" w:hAnsi="仿宋" w:cs="仿宋" w:hint="eastAsia"/>
            <w:lang w:eastAsia="zh-CN"/>
          </w:rPr>
          <w:t>(一)、社会责任与义务</w:t>
        </w:r>
        <w:r>
          <w:tab/>
        </w:r>
        <w:r>
          <w:fldChar w:fldCharType="begin"/>
        </w:r>
        <w:r>
          <w:instrText xml:space="preserve"> PAGEREF _Toc27178 \h </w:instrText>
        </w:r>
        <w:r>
          <w:fldChar w:fldCharType="separate"/>
        </w:r>
        <w:r>
          <w:t>18</w:t>
        </w:r>
        <w:r>
          <w:fldChar w:fldCharType="end"/>
        </w:r>
      </w:hyperlink>
    </w:p>
    <w:p>
      <w:pPr>
        <w:pStyle w:val="TOC2"/>
        <w:tabs>
          <w:tab w:val="right" w:leader="dot" w:pos="8306"/>
        </w:tabs>
      </w:pPr>
      <w:hyperlink w:anchor="_Toc4401" w:history="1">
        <w:r>
          <w:rPr>
            <w:rFonts w:ascii="仿宋" w:eastAsia="仿宋" w:hAnsi="仿宋" w:cs="仿宋" w:hint="eastAsia"/>
            <w:lang w:eastAsia="zh-CN"/>
          </w:rPr>
          <w:t>(二)、社会参与与沟通</w:t>
        </w:r>
        <w:r>
          <w:tab/>
        </w:r>
        <w:r>
          <w:fldChar w:fldCharType="begin"/>
        </w:r>
        <w:r>
          <w:instrText xml:space="preserve"> PAGEREF _Toc4401 \h </w:instrText>
        </w:r>
        <w:r>
          <w:fldChar w:fldCharType="separate"/>
        </w:r>
        <w:r>
          <w:t>19</w:t>
        </w:r>
        <w:r>
          <w:fldChar w:fldCharType="end"/>
        </w:r>
      </w:hyperlink>
    </w:p>
    <w:p>
      <w:pPr>
        <w:pStyle w:val="TOC1"/>
        <w:tabs>
          <w:tab w:val="right" w:leader="dot" w:pos="8306"/>
        </w:tabs>
      </w:pPr>
      <w:hyperlink w:anchor="_Toc17366" w:history="1">
        <w:r>
          <w:rPr>
            <w:rFonts w:ascii="仿宋" w:eastAsia="仿宋" w:hAnsi="仿宋" w:cs="仿宋" w:hint="eastAsia"/>
            <w:lang w:eastAsia="zh-CN"/>
          </w:rPr>
          <w:t>八、防爆开关柜项目人力资源管理</w:t>
        </w:r>
        <w:r>
          <w:tab/>
        </w:r>
        <w:r>
          <w:fldChar w:fldCharType="begin"/>
        </w:r>
        <w:r>
          <w:instrText xml:space="preserve"> PAGEREF _Toc17366 \h </w:instrText>
        </w:r>
        <w:r>
          <w:fldChar w:fldCharType="separate"/>
        </w:r>
        <w:r>
          <w:t>20</w:t>
        </w:r>
        <w:r>
          <w:fldChar w:fldCharType="end"/>
        </w:r>
      </w:hyperlink>
    </w:p>
    <w:p>
      <w:pPr>
        <w:pStyle w:val="TOC2"/>
        <w:tabs>
          <w:tab w:val="right" w:leader="dot" w:pos="8306"/>
        </w:tabs>
      </w:pPr>
      <w:hyperlink w:anchor="_Toc16686" w:history="1">
        <w:r>
          <w:rPr>
            <w:rFonts w:ascii="仿宋" w:eastAsia="仿宋" w:hAnsi="仿宋" w:cs="仿宋" w:hint="eastAsia"/>
            <w:lang w:eastAsia="zh-CN"/>
          </w:rPr>
          <w:t>(一)、建立健全的预算管理制度</w:t>
        </w:r>
        <w:r>
          <w:tab/>
        </w:r>
        <w:r>
          <w:fldChar w:fldCharType="begin"/>
        </w:r>
        <w:r>
          <w:instrText xml:space="preserve"> PAGEREF _Toc16686 \h </w:instrText>
        </w:r>
        <w:r>
          <w:fldChar w:fldCharType="separate"/>
        </w:r>
        <w:r>
          <w:t>20</w:t>
        </w:r>
        <w:r>
          <w:fldChar w:fldCharType="end"/>
        </w:r>
      </w:hyperlink>
    </w:p>
    <w:p>
      <w:pPr>
        <w:pStyle w:val="TOC2"/>
        <w:tabs>
          <w:tab w:val="right" w:leader="dot" w:pos="8306"/>
        </w:tabs>
      </w:pPr>
      <w:hyperlink w:anchor="_Toc9217" w:history="1">
        <w:r>
          <w:rPr>
            <w:rFonts w:ascii="仿宋" w:eastAsia="仿宋" w:hAnsi="仿宋" w:cs="仿宋" w:hint="eastAsia"/>
            <w:lang w:eastAsia="zh-CN"/>
          </w:rPr>
          <w:t>(二)、加强资金流动监控</w:t>
        </w:r>
        <w:r>
          <w:tab/>
        </w:r>
        <w:r>
          <w:fldChar w:fldCharType="begin"/>
        </w:r>
        <w:r>
          <w:instrText xml:space="preserve"> PAGEREF _Toc9217 \h </w:instrText>
        </w:r>
        <w:r>
          <w:fldChar w:fldCharType="separate"/>
        </w:r>
        <w:r>
          <w:t>22</w:t>
        </w:r>
        <w:r>
          <w:fldChar w:fldCharType="end"/>
        </w:r>
      </w:hyperlink>
    </w:p>
    <w:p>
      <w:pPr>
        <w:pStyle w:val="TOC2"/>
        <w:tabs>
          <w:tab w:val="right" w:leader="dot" w:pos="8306"/>
        </w:tabs>
      </w:pPr>
      <w:hyperlink w:anchor="_Toc23271" w:history="1">
        <w:r>
          <w:rPr>
            <w:rFonts w:ascii="仿宋" w:eastAsia="仿宋" w:hAnsi="仿宋" w:cs="仿宋" w:hint="eastAsia"/>
            <w:lang w:eastAsia="zh-CN"/>
          </w:rPr>
          <w:t>(三)、制定完善的风险控制机制</w:t>
        </w:r>
        <w:r>
          <w:tab/>
        </w:r>
        <w:r>
          <w:fldChar w:fldCharType="begin"/>
        </w:r>
        <w:r>
          <w:instrText xml:space="preserve"> PAGEREF _Toc23271 \h </w:instrText>
        </w:r>
        <w:r>
          <w:fldChar w:fldCharType="separate"/>
        </w:r>
        <w:r>
          <w:t>23</w:t>
        </w:r>
        <w:r>
          <w:fldChar w:fldCharType="end"/>
        </w:r>
      </w:hyperlink>
    </w:p>
    <w:p>
      <w:pPr>
        <w:pStyle w:val="TOC2"/>
        <w:tabs>
          <w:tab w:val="right" w:leader="dot" w:pos="8306"/>
        </w:tabs>
      </w:pPr>
      <w:hyperlink w:anchor="_Toc2122" w:history="1">
        <w:r>
          <w:rPr>
            <w:rFonts w:ascii="仿宋" w:eastAsia="仿宋" w:hAnsi="仿宋" w:cs="仿宋" w:hint="eastAsia"/>
            <w:lang w:eastAsia="zh-CN"/>
          </w:rPr>
          <w:t>(四)、优化成本管理</w:t>
        </w:r>
        <w:r>
          <w:tab/>
        </w:r>
        <w:r>
          <w:fldChar w:fldCharType="begin"/>
        </w:r>
        <w:r>
          <w:instrText xml:space="preserve"> PAGEREF _Toc2122 \h </w:instrText>
        </w:r>
        <w:r>
          <w:fldChar w:fldCharType="separate"/>
        </w:r>
        <w:r>
          <w:t>24</w:t>
        </w:r>
        <w:r>
          <w:fldChar w:fldCharType="end"/>
        </w:r>
      </w:hyperlink>
    </w:p>
    <w:p>
      <w:pPr>
        <w:pStyle w:val="TOC1"/>
        <w:tabs>
          <w:tab w:val="right" w:leader="dot" w:pos="8306"/>
        </w:tabs>
      </w:pPr>
      <w:hyperlink w:anchor="_Toc31057" w:history="1">
        <w:r>
          <w:rPr>
            <w:rFonts w:ascii="仿宋" w:eastAsia="仿宋" w:hAnsi="仿宋" w:cs="仿宋" w:hint="eastAsia"/>
            <w:lang w:eastAsia="zh-CN"/>
          </w:rPr>
          <w:t>九、生产安全保护</w:t>
        </w:r>
        <w:r>
          <w:tab/>
        </w:r>
        <w:r>
          <w:fldChar w:fldCharType="begin"/>
        </w:r>
        <w:r>
          <w:instrText xml:space="preserve"> PAGEREF _Toc31057 \h </w:instrText>
        </w:r>
        <w:r>
          <w:fldChar w:fldCharType="separate"/>
        </w:r>
        <w:r>
          <w:t>26</w:t>
        </w:r>
        <w:r>
          <w:fldChar w:fldCharType="end"/>
        </w:r>
      </w:hyperlink>
    </w:p>
    <w:p>
      <w:pPr>
        <w:pStyle w:val="TOC2"/>
        <w:tabs>
          <w:tab w:val="right" w:leader="dot" w:pos="8306"/>
        </w:tabs>
      </w:pPr>
      <w:hyperlink w:anchor="_Toc11355" w:history="1">
        <w:r>
          <w:rPr>
            <w:rFonts w:ascii="仿宋" w:eastAsia="仿宋" w:hAnsi="仿宋" w:cs="仿宋" w:hint="eastAsia"/>
            <w:lang w:eastAsia="zh-CN"/>
          </w:rPr>
          <w:t>(一)、消防安全</w:t>
        </w:r>
        <w:r>
          <w:tab/>
        </w:r>
        <w:r>
          <w:fldChar w:fldCharType="begin"/>
        </w:r>
        <w:r>
          <w:instrText xml:space="preserve"> PAGEREF _Toc11355 \h </w:instrText>
        </w:r>
        <w:r>
          <w:fldChar w:fldCharType="separate"/>
        </w:r>
        <w:r>
          <w:t>26</w:t>
        </w:r>
        <w:r>
          <w:fldChar w:fldCharType="end"/>
        </w:r>
      </w:hyperlink>
    </w:p>
    <w:p>
      <w:pPr>
        <w:pStyle w:val="TOC2"/>
        <w:tabs>
          <w:tab w:val="right" w:leader="dot" w:pos="8306"/>
        </w:tabs>
      </w:pPr>
      <w:hyperlink w:anchor="_Toc27602" w:history="1">
        <w:r>
          <w:rPr>
            <w:rFonts w:ascii="仿宋" w:eastAsia="仿宋" w:hAnsi="仿宋" w:cs="仿宋" w:hint="eastAsia"/>
            <w:lang w:eastAsia="zh-CN"/>
          </w:rPr>
          <w:t>(二)、防火防爆总图布置措施</w:t>
        </w:r>
        <w:r>
          <w:tab/>
        </w:r>
        <w:r>
          <w:fldChar w:fldCharType="begin"/>
        </w:r>
        <w:r>
          <w:instrText xml:space="preserve"> PAGEREF _Toc27602 \h </w:instrText>
        </w:r>
        <w:r>
          <w:fldChar w:fldCharType="separate"/>
        </w:r>
        <w:r>
          <w:t>27</w:t>
        </w:r>
        <w:r>
          <w:fldChar w:fldCharType="end"/>
        </w:r>
      </w:hyperlink>
    </w:p>
    <w:p>
      <w:pPr>
        <w:pStyle w:val="TOC2"/>
        <w:tabs>
          <w:tab w:val="right" w:leader="dot" w:pos="8306"/>
        </w:tabs>
      </w:pPr>
      <w:hyperlink w:anchor="_Toc8922" w:history="1">
        <w:r>
          <w:rPr>
            <w:rFonts w:ascii="仿宋" w:eastAsia="仿宋" w:hAnsi="仿宋" w:cs="仿宋" w:hint="eastAsia"/>
            <w:lang w:eastAsia="zh-CN"/>
          </w:rPr>
          <w:t>(三)、自然灾害防范措施</w:t>
        </w:r>
        <w:r>
          <w:tab/>
        </w:r>
        <w:r>
          <w:fldChar w:fldCharType="begin"/>
        </w:r>
        <w:r>
          <w:instrText xml:space="preserve"> PAGEREF _Toc8922 \h </w:instrText>
        </w:r>
        <w:r>
          <w:fldChar w:fldCharType="separate"/>
        </w:r>
        <w:r>
          <w:t>28</w:t>
        </w:r>
        <w:r>
          <w:fldChar w:fldCharType="end"/>
        </w:r>
      </w:hyperlink>
    </w:p>
    <w:p>
      <w:pPr>
        <w:pStyle w:val="TOC2"/>
        <w:tabs>
          <w:tab w:val="right" w:leader="dot" w:pos="8306"/>
        </w:tabs>
      </w:pPr>
      <w:hyperlink w:anchor="_Toc24553" w:history="1">
        <w:r>
          <w:rPr>
            <w:rFonts w:ascii="仿宋" w:eastAsia="仿宋" w:hAnsi="仿宋" w:cs="仿宋" w:hint="eastAsia"/>
            <w:lang w:eastAsia="zh-CN"/>
          </w:rPr>
          <w:t>(四)、安全色及安全标志使用要求</w:t>
        </w:r>
        <w:r>
          <w:tab/>
        </w:r>
        <w:r>
          <w:fldChar w:fldCharType="begin"/>
        </w:r>
        <w:r>
          <w:instrText xml:space="preserve"> PAGEREF _Toc24553 \h </w:instrText>
        </w:r>
        <w:r>
          <w:fldChar w:fldCharType="separate"/>
        </w:r>
        <w:r>
          <w:t>29</w:t>
        </w:r>
        <w:r>
          <w:fldChar w:fldCharType="end"/>
        </w:r>
      </w:hyperlink>
    </w:p>
    <w:p>
      <w:pPr>
        <w:pStyle w:val="TOC2"/>
        <w:tabs>
          <w:tab w:val="right" w:leader="dot" w:pos="8306"/>
        </w:tabs>
      </w:pPr>
      <w:hyperlink w:anchor="_Toc31479" w:history="1">
        <w:r>
          <w:rPr>
            <w:rFonts w:ascii="仿宋" w:eastAsia="仿宋" w:hAnsi="仿宋" w:cs="仿宋" w:hint="eastAsia"/>
            <w:lang w:eastAsia="zh-CN"/>
          </w:rPr>
          <w:t>(五)、防尘防毒措施</w:t>
        </w:r>
        <w:r>
          <w:tab/>
        </w:r>
        <w:r>
          <w:fldChar w:fldCharType="begin"/>
        </w:r>
        <w:r>
          <w:instrText xml:space="preserve"> PAGEREF _Toc31479 \h </w:instrText>
        </w:r>
        <w:r>
          <w:fldChar w:fldCharType="separate"/>
        </w:r>
        <w:r>
          <w:t>30</w:t>
        </w:r>
        <w:r>
          <w:fldChar w:fldCharType="end"/>
        </w:r>
      </w:hyperlink>
    </w:p>
    <w:p>
      <w:pPr>
        <w:pStyle w:val="TOC2"/>
        <w:tabs>
          <w:tab w:val="right" w:leader="dot" w:pos="8306"/>
        </w:tabs>
      </w:pPr>
      <w:hyperlink w:anchor="_Toc2311" w:history="1">
        <w:r>
          <w:rPr>
            <w:rFonts w:ascii="仿宋" w:eastAsia="仿宋" w:hAnsi="仿宋" w:cs="仿宋" w:hint="eastAsia"/>
            <w:lang w:eastAsia="zh-CN"/>
          </w:rPr>
          <w:t>(六)、防静电、触电防护及防雷措施</w:t>
        </w:r>
        <w:r>
          <w:tab/>
        </w:r>
        <w:r>
          <w:fldChar w:fldCharType="begin"/>
        </w:r>
        <w:r>
          <w:instrText xml:space="preserve"> PAGEREF _Toc2311 \h </w:instrText>
        </w:r>
        <w:r>
          <w:fldChar w:fldCharType="separate"/>
        </w:r>
        <w:r>
          <w:t>31</w:t>
        </w:r>
        <w:r>
          <w:fldChar w:fldCharType="end"/>
        </w:r>
      </w:hyperlink>
    </w:p>
    <w:p>
      <w:pPr>
        <w:pStyle w:val="TOC2"/>
        <w:tabs>
          <w:tab w:val="right" w:leader="dot" w:pos="8306"/>
        </w:tabs>
      </w:pPr>
      <w:hyperlink w:anchor="_Toc32603" w:history="1">
        <w:r>
          <w:rPr>
            <w:rFonts w:ascii="仿宋" w:eastAsia="仿宋" w:hAnsi="仿宋" w:cs="仿宋" w:hint="eastAsia"/>
            <w:lang w:eastAsia="zh-CN"/>
          </w:rPr>
          <w:t>(七)、机械设备安全保障措施</w:t>
        </w:r>
        <w:r>
          <w:tab/>
        </w:r>
        <w:r>
          <w:fldChar w:fldCharType="begin"/>
        </w:r>
        <w:r>
          <w:instrText xml:space="preserve"> PAGEREF _Toc32603 \h </w:instrText>
        </w:r>
        <w:r>
          <w:fldChar w:fldCharType="separate"/>
        </w:r>
        <w:r>
          <w:t>32</w:t>
        </w:r>
        <w:r>
          <w:fldChar w:fldCharType="end"/>
        </w:r>
      </w:hyperlink>
    </w:p>
    <w:p>
      <w:pPr>
        <w:pStyle w:val="TOC1"/>
        <w:tabs>
          <w:tab w:val="right" w:leader="dot" w:pos="8306"/>
        </w:tabs>
      </w:pPr>
      <w:hyperlink w:anchor="_Toc16456" w:history="1">
        <w:r>
          <w:rPr>
            <w:rFonts w:ascii="仿宋" w:eastAsia="仿宋" w:hAnsi="仿宋" w:cs="仿宋" w:hint="eastAsia"/>
            <w:lang w:eastAsia="zh-CN"/>
          </w:rPr>
          <w:t>十、防爆开关柜项目风险管理</w:t>
        </w:r>
        <w:r>
          <w:tab/>
        </w:r>
        <w:r>
          <w:fldChar w:fldCharType="begin"/>
        </w:r>
        <w:r>
          <w:instrText xml:space="preserve"> PAGEREF _Toc16456 \h </w:instrText>
        </w:r>
        <w:r>
          <w:fldChar w:fldCharType="separate"/>
        </w:r>
        <w:r>
          <w:t>34</w:t>
        </w:r>
        <w:r>
          <w:fldChar w:fldCharType="end"/>
        </w:r>
      </w:hyperlink>
    </w:p>
    <w:p>
      <w:pPr>
        <w:pStyle w:val="TOC2"/>
        <w:tabs>
          <w:tab w:val="right" w:leader="dot" w:pos="8306"/>
        </w:tabs>
      </w:pPr>
      <w:hyperlink w:anchor="_Toc16760" w:history="1">
        <w:r>
          <w:rPr>
            <w:rFonts w:ascii="仿宋" w:eastAsia="仿宋" w:hAnsi="仿宋" w:cs="仿宋" w:hint="eastAsia"/>
            <w:lang w:eastAsia="zh-CN"/>
          </w:rPr>
          <w:t>(一)、风险识别与评估</w:t>
        </w:r>
        <w:r>
          <w:tab/>
        </w:r>
        <w:r>
          <w:fldChar w:fldCharType="begin"/>
        </w:r>
        <w:r>
          <w:instrText xml:space="preserve"> PAGEREF _Toc16760 \h </w:instrText>
        </w:r>
        <w:r>
          <w:fldChar w:fldCharType="separate"/>
        </w:r>
        <w:r>
          <w:t>34</w:t>
        </w:r>
        <w:r>
          <w:fldChar w:fldCharType="end"/>
        </w:r>
      </w:hyperlink>
    </w:p>
    <w:p>
      <w:pPr>
        <w:pStyle w:val="TOC2"/>
        <w:tabs>
          <w:tab w:val="right" w:leader="dot" w:pos="8306"/>
        </w:tabs>
      </w:pPr>
      <w:hyperlink w:anchor="_Toc8946" w:history="1">
        <w:r>
          <w:rPr>
            <w:rFonts w:ascii="仿宋" w:eastAsia="仿宋" w:hAnsi="仿宋" w:cs="仿宋" w:hint="eastAsia"/>
            <w:lang w:eastAsia="zh-CN"/>
          </w:rPr>
          <w:t>(二)、风险应对策略</w:t>
        </w:r>
        <w:r>
          <w:tab/>
        </w:r>
        <w:r>
          <w:fldChar w:fldCharType="begin"/>
        </w:r>
        <w:r>
          <w:instrText xml:space="preserve"> PAGEREF _Toc8946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94" w:history="1">
        <w:r>
          <w:rPr>
            <w:rFonts w:ascii="仿宋" w:eastAsia="仿宋" w:hAnsi="仿宋" w:cs="仿宋" w:hint="eastAsia"/>
            <w:lang w:eastAsia="zh-CN"/>
          </w:rPr>
          <w:t>(三)、风险监控与控制</w:t>
        </w:r>
        <w:r>
          <w:tab/>
        </w:r>
        <w:r>
          <w:fldChar w:fldCharType="begin"/>
        </w:r>
        <w:r>
          <w:instrText xml:space="preserve"> PAGEREF _Toc31894 \h </w:instrText>
        </w:r>
        <w:r>
          <w:fldChar w:fldCharType="separate"/>
        </w:r>
        <w:r>
          <w:t>37</w:t>
        </w:r>
        <w:r>
          <w:fldChar w:fldCharType="end"/>
        </w:r>
      </w:hyperlink>
    </w:p>
    <w:p>
      <w:pPr>
        <w:pStyle w:val="TOC1"/>
        <w:tabs>
          <w:tab w:val="right" w:leader="dot" w:pos="8306"/>
        </w:tabs>
      </w:pPr>
      <w:hyperlink w:anchor="_Toc11743" w:history="1">
        <w:r>
          <w:rPr>
            <w:rFonts w:ascii="仿宋" w:eastAsia="仿宋" w:hAnsi="仿宋" w:cs="仿宋" w:hint="eastAsia"/>
            <w:lang w:eastAsia="zh-CN"/>
          </w:rPr>
          <w:t>十一、防爆开关柜项目技术管理</w:t>
        </w:r>
        <w:r>
          <w:tab/>
        </w:r>
        <w:r>
          <w:fldChar w:fldCharType="begin"/>
        </w:r>
        <w:r>
          <w:instrText xml:space="preserve"> PAGEREF _Toc11743 \h </w:instrText>
        </w:r>
        <w:r>
          <w:fldChar w:fldCharType="separate"/>
        </w:r>
        <w:r>
          <w:t>38</w:t>
        </w:r>
        <w:r>
          <w:fldChar w:fldCharType="end"/>
        </w:r>
      </w:hyperlink>
    </w:p>
    <w:p>
      <w:pPr>
        <w:pStyle w:val="TOC2"/>
        <w:tabs>
          <w:tab w:val="right" w:leader="dot" w:pos="8306"/>
        </w:tabs>
      </w:pPr>
      <w:hyperlink w:anchor="_Toc30227" w:history="1">
        <w:r>
          <w:rPr>
            <w:rFonts w:ascii="仿宋" w:eastAsia="仿宋" w:hAnsi="仿宋" w:cs="仿宋" w:hint="eastAsia"/>
            <w:lang w:eastAsia="zh-CN"/>
          </w:rPr>
          <w:t>(一)、技术方案选用方向</w:t>
        </w:r>
        <w:r>
          <w:tab/>
        </w:r>
        <w:r>
          <w:fldChar w:fldCharType="begin"/>
        </w:r>
        <w:r>
          <w:instrText xml:space="preserve"> PAGEREF _Toc30227 \h </w:instrText>
        </w:r>
        <w:r>
          <w:fldChar w:fldCharType="separate"/>
        </w:r>
        <w:r>
          <w:t>38</w:t>
        </w:r>
        <w:r>
          <w:fldChar w:fldCharType="end"/>
        </w:r>
      </w:hyperlink>
    </w:p>
    <w:p>
      <w:pPr>
        <w:pStyle w:val="TOC2"/>
        <w:tabs>
          <w:tab w:val="right" w:leader="dot" w:pos="8306"/>
        </w:tabs>
      </w:pPr>
      <w:hyperlink w:anchor="_Toc1341" w:history="1">
        <w:r>
          <w:rPr>
            <w:rFonts w:ascii="仿宋" w:eastAsia="仿宋" w:hAnsi="仿宋" w:cs="仿宋" w:hint="eastAsia"/>
            <w:lang w:eastAsia="zh-CN"/>
          </w:rPr>
          <w:t>(二)、工艺技术方案选用原则</w:t>
        </w:r>
        <w:r>
          <w:tab/>
        </w:r>
        <w:r>
          <w:fldChar w:fldCharType="begin"/>
        </w:r>
        <w:r>
          <w:instrText xml:space="preserve"> PAGEREF _Toc1341 \h </w:instrText>
        </w:r>
        <w:r>
          <w:fldChar w:fldCharType="separate"/>
        </w:r>
        <w:r>
          <w:t>39</w:t>
        </w:r>
        <w:r>
          <w:fldChar w:fldCharType="end"/>
        </w:r>
      </w:hyperlink>
    </w:p>
    <w:p>
      <w:pPr>
        <w:pStyle w:val="TOC2"/>
        <w:tabs>
          <w:tab w:val="right" w:leader="dot" w:pos="8306"/>
        </w:tabs>
      </w:pPr>
      <w:hyperlink w:anchor="_Toc27807" w:history="1">
        <w:r>
          <w:rPr>
            <w:rFonts w:ascii="仿宋" w:eastAsia="仿宋" w:hAnsi="仿宋" w:cs="仿宋" w:hint="eastAsia"/>
            <w:lang w:eastAsia="zh-CN"/>
          </w:rPr>
          <w:t>(三)、工艺技术方案要求</w:t>
        </w:r>
        <w:r>
          <w:tab/>
        </w:r>
        <w:r>
          <w:fldChar w:fldCharType="begin"/>
        </w:r>
        <w:r>
          <w:instrText xml:space="preserve"> PAGEREF _Toc27807 \h </w:instrText>
        </w:r>
        <w:r>
          <w:fldChar w:fldCharType="separate"/>
        </w:r>
        <w:r>
          <w:t>42</w:t>
        </w:r>
        <w:r>
          <w:fldChar w:fldCharType="end"/>
        </w:r>
      </w:hyperlink>
    </w:p>
    <w:p>
      <w:pPr>
        <w:pStyle w:val="TOC1"/>
        <w:tabs>
          <w:tab w:val="right" w:leader="dot" w:pos="8306"/>
        </w:tabs>
      </w:pPr>
      <w:hyperlink w:anchor="_Toc21321" w:history="1">
        <w:r>
          <w:rPr>
            <w:rFonts w:ascii="仿宋" w:eastAsia="仿宋" w:hAnsi="仿宋" w:cs="仿宋" w:hint="eastAsia"/>
            <w:lang w:eastAsia="zh-CN"/>
          </w:rPr>
          <w:t>十二、防爆开关柜项目投资规划</w:t>
        </w:r>
        <w:r>
          <w:tab/>
        </w:r>
        <w:r>
          <w:fldChar w:fldCharType="begin"/>
        </w:r>
        <w:r>
          <w:instrText xml:space="preserve"> PAGEREF _Toc21321 \h </w:instrText>
        </w:r>
        <w:r>
          <w:fldChar w:fldCharType="separate"/>
        </w:r>
        <w:r>
          <w:t>44</w:t>
        </w:r>
        <w:r>
          <w:fldChar w:fldCharType="end"/>
        </w:r>
      </w:hyperlink>
    </w:p>
    <w:p>
      <w:pPr>
        <w:pStyle w:val="TOC2"/>
        <w:tabs>
          <w:tab w:val="right" w:leader="dot" w:pos="8306"/>
        </w:tabs>
      </w:pPr>
      <w:hyperlink w:anchor="_Toc30347" w:history="1">
        <w:r>
          <w:rPr>
            <w:rFonts w:ascii="仿宋" w:eastAsia="仿宋" w:hAnsi="仿宋" w:cs="仿宋" w:hint="eastAsia"/>
            <w:lang w:eastAsia="zh-CN"/>
          </w:rPr>
          <w:t>(一)、防爆开关柜项目总投资估算</w:t>
        </w:r>
        <w:r>
          <w:tab/>
        </w:r>
        <w:r>
          <w:fldChar w:fldCharType="begin"/>
        </w:r>
        <w:r>
          <w:instrText xml:space="preserve"> PAGEREF _Toc30347 \h </w:instrText>
        </w:r>
        <w:r>
          <w:fldChar w:fldCharType="separate"/>
        </w:r>
        <w:r>
          <w:t>44</w:t>
        </w:r>
        <w:r>
          <w:fldChar w:fldCharType="end"/>
        </w:r>
      </w:hyperlink>
    </w:p>
    <w:p>
      <w:pPr>
        <w:pStyle w:val="TOC2"/>
        <w:tabs>
          <w:tab w:val="right" w:leader="dot" w:pos="8306"/>
        </w:tabs>
      </w:pPr>
      <w:hyperlink w:anchor="_Toc15859" w:history="1">
        <w:r>
          <w:rPr>
            <w:rFonts w:ascii="仿宋" w:eastAsia="仿宋" w:hAnsi="仿宋" w:cs="仿宋" w:hint="eastAsia"/>
            <w:lang w:eastAsia="zh-CN"/>
          </w:rPr>
          <w:t>(二)、资金筹措</w:t>
        </w:r>
        <w:r>
          <w:tab/>
        </w:r>
        <w:r>
          <w:fldChar w:fldCharType="begin"/>
        </w:r>
        <w:r>
          <w:instrText xml:space="preserve"> PAGEREF _Toc15859 \h </w:instrText>
        </w:r>
        <w:r>
          <w:fldChar w:fldCharType="separate"/>
        </w:r>
        <w:r>
          <w:t>45</w:t>
        </w:r>
        <w:r>
          <w:fldChar w:fldCharType="end"/>
        </w:r>
      </w:hyperlink>
    </w:p>
    <w:p>
      <w:pPr>
        <w:pStyle w:val="TOC1"/>
        <w:tabs>
          <w:tab w:val="right" w:leader="dot" w:pos="8306"/>
        </w:tabs>
      </w:pPr>
      <w:hyperlink w:anchor="_Toc28514" w:history="1">
        <w:r>
          <w:rPr>
            <w:rFonts w:ascii="仿宋" w:eastAsia="仿宋" w:hAnsi="仿宋" w:cs="仿宋" w:hint="eastAsia"/>
            <w:lang w:eastAsia="zh-CN"/>
          </w:rPr>
          <w:t>十三、防爆开关柜项目变更管理</w:t>
        </w:r>
        <w:r>
          <w:tab/>
        </w:r>
        <w:r>
          <w:fldChar w:fldCharType="begin"/>
        </w:r>
        <w:r>
          <w:instrText xml:space="preserve"> PAGEREF _Toc28514 \h </w:instrText>
        </w:r>
        <w:r>
          <w:fldChar w:fldCharType="separate"/>
        </w:r>
        <w:r>
          <w:t>46</w:t>
        </w:r>
        <w:r>
          <w:fldChar w:fldCharType="end"/>
        </w:r>
      </w:hyperlink>
    </w:p>
    <w:p>
      <w:pPr>
        <w:pStyle w:val="TOC2"/>
        <w:tabs>
          <w:tab w:val="right" w:leader="dot" w:pos="8306"/>
        </w:tabs>
      </w:pPr>
      <w:hyperlink w:anchor="_Toc12940" w:history="1">
        <w:r>
          <w:rPr>
            <w:rFonts w:ascii="仿宋" w:eastAsia="仿宋" w:hAnsi="仿宋" w:cs="仿宋" w:hint="eastAsia"/>
            <w:lang w:eastAsia="zh-CN"/>
          </w:rPr>
          <w:t>(一)、变更申请与评估</w:t>
        </w:r>
        <w:r>
          <w:tab/>
        </w:r>
        <w:r>
          <w:fldChar w:fldCharType="begin"/>
        </w:r>
        <w:r>
          <w:instrText xml:space="preserve"> PAGEREF _Toc12940 \h </w:instrText>
        </w:r>
        <w:r>
          <w:fldChar w:fldCharType="separate"/>
        </w:r>
        <w:r>
          <w:t>46</w:t>
        </w:r>
        <w:r>
          <w:fldChar w:fldCharType="end"/>
        </w:r>
      </w:hyperlink>
    </w:p>
    <w:p>
      <w:pPr>
        <w:pStyle w:val="TOC2"/>
        <w:tabs>
          <w:tab w:val="right" w:leader="dot" w:pos="8306"/>
        </w:tabs>
      </w:pPr>
      <w:hyperlink w:anchor="_Toc22367" w:history="1">
        <w:r>
          <w:rPr>
            <w:rFonts w:ascii="仿宋" w:eastAsia="仿宋" w:hAnsi="仿宋" w:cs="仿宋" w:hint="eastAsia"/>
            <w:lang w:eastAsia="zh-CN"/>
          </w:rPr>
          <w:t>(二)、变更实施与控制</w:t>
        </w:r>
        <w:r>
          <w:tab/>
        </w:r>
        <w:r>
          <w:fldChar w:fldCharType="begin"/>
        </w:r>
        <w:r>
          <w:instrText xml:space="preserve"> PAGEREF _Toc22367 \h </w:instrText>
        </w:r>
        <w:r>
          <w:fldChar w:fldCharType="separate"/>
        </w:r>
        <w:r>
          <w:t>46</w:t>
        </w:r>
        <w:r>
          <w:fldChar w:fldCharType="end"/>
        </w:r>
      </w:hyperlink>
    </w:p>
    <w:p>
      <w:pPr>
        <w:pStyle w:val="TOC1"/>
        <w:tabs>
          <w:tab w:val="right" w:leader="dot" w:pos="8306"/>
        </w:tabs>
      </w:pPr>
      <w:hyperlink w:anchor="_Toc32742" w:history="1">
        <w:r>
          <w:rPr>
            <w:rFonts w:ascii="仿宋" w:eastAsia="仿宋" w:hAnsi="仿宋" w:cs="仿宋" w:hint="eastAsia"/>
            <w:lang w:eastAsia="zh-CN"/>
          </w:rPr>
          <w:t>十四、风险识别与分类</w:t>
        </w:r>
        <w:r>
          <w:tab/>
        </w:r>
        <w:r>
          <w:fldChar w:fldCharType="begin"/>
        </w:r>
        <w:r>
          <w:instrText xml:space="preserve"> PAGEREF _Toc32742 \h </w:instrText>
        </w:r>
        <w:r>
          <w:fldChar w:fldCharType="separate"/>
        </w:r>
        <w:r>
          <w:t>47</w:t>
        </w:r>
        <w:r>
          <w:fldChar w:fldCharType="end"/>
        </w:r>
      </w:hyperlink>
    </w:p>
    <w:p>
      <w:pPr>
        <w:pStyle w:val="TOC2"/>
        <w:tabs>
          <w:tab w:val="right" w:leader="dot" w:pos="8306"/>
        </w:tabs>
      </w:pPr>
      <w:hyperlink w:anchor="_Toc23423" w:history="1">
        <w:r>
          <w:rPr>
            <w:rFonts w:ascii="仿宋" w:eastAsia="仿宋" w:hAnsi="仿宋" w:cs="仿宋" w:hint="eastAsia"/>
            <w:lang w:eastAsia="zh-CN"/>
          </w:rPr>
          <w:t>(一)、风险识别</w:t>
        </w:r>
        <w:r>
          <w:tab/>
        </w:r>
        <w:r>
          <w:fldChar w:fldCharType="begin"/>
        </w:r>
        <w:r>
          <w:instrText xml:space="preserve"> PAGEREF _Toc23423 \h </w:instrText>
        </w:r>
        <w:r>
          <w:fldChar w:fldCharType="separate"/>
        </w:r>
        <w:r>
          <w:t>47</w:t>
        </w:r>
        <w:r>
          <w:fldChar w:fldCharType="end"/>
        </w:r>
      </w:hyperlink>
    </w:p>
    <w:p>
      <w:pPr>
        <w:pStyle w:val="TOC2"/>
        <w:tabs>
          <w:tab w:val="right" w:leader="dot" w:pos="8306"/>
        </w:tabs>
      </w:pPr>
      <w:hyperlink w:anchor="_Toc15003" w:history="1">
        <w:r>
          <w:rPr>
            <w:rFonts w:ascii="仿宋" w:eastAsia="仿宋" w:hAnsi="仿宋" w:cs="仿宋" w:hint="eastAsia"/>
            <w:lang w:eastAsia="zh-CN"/>
          </w:rPr>
          <w:t>(二)、风险分类</w:t>
        </w:r>
        <w:r>
          <w:tab/>
        </w:r>
        <w:r>
          <w:fldChar w:fldCharType="begin"/>
        </w:r>
        <w:r>
          <w:instrText xml:space="preserve"> PAGEREF _Toc15003 \h </w:instrText>
        </w:r>
        <w:r>
          <w:fldChar w:fldCharType="separate"/>
        </w:r>
        <w:r>
          <w:t>48</w:t>
        </w:r>
        <w:r>
          <w:fldChar w:fldCharType="end"/>
        </w:r>
      </w:hyperlink>
    </w:p>
    <w:p>
      <w:pPr>
        <w:pStyle w:val="TOC1"/>
        <w:tabs>
          <w:tab w:val="right" w:leader="dot" w:pos="8306"/>
        </w:tabs>
      </w:pPr>
      <w:hyperlink w:anchor="_Toc13122" w:history="1">
        <w:r>
          <w:rPr>
            <w:rFonts w:ascii="仿宋" w:eastAsia="仿宋" w:hAnsi="仿宋" w:cs="仿宋" w:hint="eastAsia"/>
            <w:lang w:eastAsia="zh-CN"/>
          </w:rPr>
          <w:t>十五、质量管理体系</w:t>
        </w:r>
        <w:r>
          <w:tab/>
        </w:r>
        <w:r>
          <w:fldChar w:fldCharType="begin"/>
        </w:r>
        <w:r>
          <w:instrText xml:space="preserve"> PAGEREF _Toc13122 \h </w:instrText>
        </w:r>
        <w:r>
          <w:fldChar w:fldCharType="separate"/>
        </w:r>
        <w:r>
          <w:t>50</w:t>
        </w:r>
        <w:r>
          <w:fldChar w:fldCharType="end"/>
        </w:r>
      </w:hyperlink>
    </w:p>
    <w:p>
      <w:pPr>
        <w:pStyle w:val="TOC2"/>
        <w:tabs>
          <w:tab w:val="right" w:leader="dot" w:pos="8306"/>
        </w:tabs>
      </w:pPr>
      <w:hyperlink w:anchor="_Toc1102" w:history="1">
        <w:r>
          <w:rPr>
            <w:rFonts w:ascii="仿宋" w:eastAsia="仿宋" w:hAnsi="仿宋" w:cs="仿宋" w:hint="eastAsia"/>
            <w:lang w:eastAsia="zh-CN"/>
          </w:rPr>
          <w:t>(一)、质量目标与方针</w:t>
        </w:r>
        <w:r>
          <w:tab/>
        </w:r>
        <w:r>
          <w:fldChar w:fldCharType="begin"/>
        </w:r>
        <w:r>
          <w:instrText xml:space="preserve"> PAGEREF _Toc1102 \h </w:instrText>
        </w:r>
        <w:r>
          <w:fldChar w:fldCharType="separate"/>
        </w:r>
        <w:r>
          <w:t>50</w:t>
        </w:r>
        <w:r>
          <w:fldChar w:fldCharType="end"/>
        </w:r>
      </w:hyperlink>
    </w:p>
    <w:p>
      <w:pPr>
        <w:pStyle w:val="TOC2"/>
        <w:tabs>
          <w:tab w:val="right" w:leader="dot" w:pos="8306"/>
        </w:tabs>
      </w:pPr>
      <w:hyperlink w:anchor="_Toc10584" w:history="1">
        <w:r>
          <w:rPr>
            <w:rFonts w:ascii="仿宋" w:eastAsia="仿宋" w:hAnsi="仿宋" w:cs="仿宋" w:hint="eastAsia"/>
            <w:lang w:eastAsia="zh-CN"/>
          </w:rPr>
          <w:t>(二)、质量管理责任</w:t>
        </w:r>
        <w:r>
          <w:tab/>
        </w:r>
        <w:r>
          <w:fldChar w:fldCharType="begin"/>
        </w:r>
        <w:r>
          <w:instrText xml:space="preserve"> PAGEREF _Toc10584 \h </w:instrText>
        </w:r>
        <w:r>
          <w:fldChar w:fldCharType="separate"/>
        </w:r>
        <w:r>
          <w:t>51</w:t>
        </w:r>
        <w:r>
          <w:fldChar w:fldCharType="end"/>
        </w:r>
      </w:hyperlink>
    </w:p>
    <w:p>
      <w:pPr>
        <w:pStyle w:val="TOC2"/>
        <w:tabs>
          <w:tab w:val="right" w:leader="dot" w:pos="8306"/>
        </w:tabs>
      </w:pPr>
      <w:hyperlink w:anchor="_Toc22047" w:history="1">
        <w:r>
          <w:rPr>
            <w:rFonts w:ascii="仿宋" w:eastAsia="仿宋" w:hAnsi="仿宋" w:cs="仿宋" w:hint="eastAsia"/>
            <w:lang w:eastAsia="zh-CN"/>
          </w:rPr>
          <w:t>(三)、质量管理体系文件</w:t>
        </w:r>
        <w:r>
          <w:tab/>
        </w:r>
        <w:r>
          <w:fldChar w:fldCharType="begin"/>
        </w:r>
        <w:r>
          <w:instrText xml:space="preserve"> PAGEREF _Toc22047 \h </w:instrText>
        </w:r>
        <w:r>
          <w:fldChar w:fldCharType="separate"/>
        </w:r>
        <w:r>
          <w:t>52</w:t>
        </w:r>
        <w:r>
          <w:fldChar w:fldCharType="end"/>
        </w:r>
      </w:hyperlink>
    </w:p>
    <w:p>
      <w:pPr>
        <w:pStyle w:val="TOC2"/>
        <w:tabs>
          <w:tab w:val="right" w:leader="dot" w:pos="8306"/>
        </w:tabs>
      </w:pPr>
      <w:hyperlink w:anchor="_Toc3787" w:history="1">
        <w:r>
          <w:rPr>
            <w:rFonts w:ascii="仿宋" w:eastAsia="仿宋" w:hAnsi="仿宋" w:cs="仿宋" w:hint="eastAsia"/>
            <w:lang w:eastAsia="zh-CN"/>
          </w:rPr>
          <w:t>(四)、质量培训与教育</w:t>
        </w:r>
        <w:r>
          <w:tab/>
        </w:r>
        <w:r>
          <w:fldChar w:fldCharType="begin"/>
        </w:r>
        <w:r>
          <w:instrText xml:space="preserve"> PAGEREF _Toc3787 \h </w:instrText>
        </w:r>
        <w:r>
          <w:fldChar w:fldCharType="separate"/>
        </w:r>
        <w:r>
          <w:t>55</w:t>
        </w:r>
        <w:r>
          <w:fldChar w:fldCharType="end"/>
        </w:r>
      </w:hyperlink>
    </w:p>
    <w:p>
      <w:pPr>
        <w:pStyle w:val="TOC2"/>
        <w:tabs>
          <w:tab w:val="right" w:leader="dot" w:pos="8306"/>
        </w:tabs>
      </w:pPr>
      <w:hyperlink w:anchor="_Toc12210" w:history="1">
        <w:r>
          <w:rPr>
            <w:rFonts w:ascii="仿宋" w:eastAsia="仿宋" w:hAnsi="仿宋" w:cs="仿宋" w:hint="eastAsia"/>
            <w:lang w:eastAsia="zh-CN"/>
          </w:rPr>
          <w:t>(五)、质量审核与评价</w:t>
        </w:r>
        <w:r>
          <w:tab/>
        </w:r>
        <w:r>
          <w:fldChar w:fldCharType="begin"/>
        </w:r>
        <w:r>
          <w:instrText xml:space="preserve"> PAGEREF _Toc12210 \h </w:instrText>
        </w:r>
        <w:r>
          <w:fldChar w:fldCharType="separate"/>
        </w:r>
        <w:r>
          <w:t>56</w:t>
        </w:r>
        <w:r>
          <w:fldChar w:fldCharType="end"/>
        </w:r>
      </w:hyperlink>
    </w:p>
    <w:p>
      <w:pPr>
        <w:pStyle w:val="TOC2"/>
        <w:tabs>
          <w:tab w:val="right" w:leader="dot" w:pos="8306"/>
        </w:tabs>
      </w:pPr>
      <w:hyperlink w:anchor="_Toc5223" w:history="1">
        <w:r>
          <w:rPr>
            <w:rFonts w:ascii="仿宋" w:eastAsia="仿宋" w:hAnsi="仿宋" w:cs="仿宋" w:hint="eastAsia"/>
            <w:lang w:eastAsia="zh-CN"/>
          </w:rPr>
          <w:t>(六)、不符合与纠正措施</w:t>
        </w:r>
        <w:r>
          <w:tab/>
        </w:r>
        <w:r>
          <w:fldChar w:fldCharType="begin"/>
        </w:r>
        <w:r>
          <w:instrText xml:space="preserve"> PAGEREF _Toc5223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14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781"/>
      <w:r>
        <w:rPr>
          <w:rFonts w:ascii="仿宋" w:eastAsia="仿宋" w:hAnsi="仿宋" w:cs="仿宋" w:hint="eastAsia"/>
          <w:lang w:eastAsia="zh-CN"/>
        </w:rPr>
        <w:t>(一)、防爆开关柜行业分析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行业一直以来都是市场的关注焦点。行业内的发展趋势、竞争态势以及潜在机会都对防爆开关柜项目的推进产生深远的影响。通过深入研究行业的整体概貌，我们将更好地理解行业的核心特征，为防爆开关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爆开关柜行业，技术一直是推动创新和发展的关键因素。我们将对当前技术趋势进行详尽分析，包括但不限于人工智能、大数据应用、先进制造技术等。这有助于防爆开关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爆开关柜项目成功的基础。我们将对主要竞争对手进行深入研究，包括其市场份额、产品特点、市场定位等。通过全面了解竞争对手的优势和劣势，防爆开关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513"/>
      <w:r>
        <w:rPr>
          <w:rFonts w:ascii="仿宋" w:eastAsia="仿宋" w:hAnsi="仿宋" w:cs="仿宋" w:hint="eastAsia"/>
          <w:sz w:val="28"/>
          <w:lang w:eastAsia="zh-CN"/>
        </w:rPr>
        <w:t>(二)、防爆开关柜市场分析预测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爆开关柜市场未来的增长趋势。这包括市场的整体规模、各细分领域的发展趋势等。防爆开关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爆开关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防爆开关柜项目实施过程中需要充分考虑的因素。我们将对市场风险进行全面评估，包括但不限于政策法规风险、市场竞争风险、技术变革风险等。通过对潜在风险的深入分析，防爆开关柜项目可以制定相应的风险缓解策略，降低不确定性对防爆开关柜项目的影响。</w:t>
      </w:r>
    </w:p>
    <w:p>
      <w:pPr>
        <w:pStyle w:val="Heading1"/>
        <w:ind w:firstLine="560" w:firstLineChars="200"/>
        <w:rPr>
          <w:rFonts w:ascii="仿宋" w:eastAsia="仿宋" w:hAnsi="仿宋" w:cs="仿宋" w:hint="eastAsia"/>
          <w:sz w:val="28"/>
          <w:lang w:eastAsia="zh-CN"/>
        </w:rPr>
      </w:pPr>
      <w:bookmarkStart w:id="5" w:name="_Toc3535"/>
      <w:r>
        <w:rPr>
          <w:rFonts w:ascii="仿宋" w:eastAsia="仿宋" w:hAnsi="仿宋" w:cs="仿宋" w:hint="eastAsia"/>
          <w:sz w:val="28"/>
          <w:lang w:eastAsia="zh-CN"/>
        </w:rPr>
        <w:t>二、防爆开关柜项目建设背景及必要性分析</w:t>
      </w:r>
      <w:bookmarkEnd w:id="5"/>
    </w:p>
    <w:p>
      <w:pPr>
        <w:pStyle w:val="Heading2"/>
        <w:rPr>
          <w:rFonts w:ascii="仿宋" w:eastAsia="仿宋" w:hAnsi="仿宋" w:cs="仿宋" w:hint="eastAsia"/>
          <w:lang w:eastAsia="zh-CN"/>
        </w:rPr>
      </w:pPr>
      <w:bookmarkStart w:id="6" w:name="_Toc16626"/>
      <w:r>
        <w:rPr>
          <w:rFonts w:ascii="仿宋" w:eastAsia="仿宋" w:hAnsi="仿宋" w:cs="仿宋" w:hint="eastAsia"/>
          <w:lang w:eastAsia="zh-CN"/>
        </w:rPr>
        <w:t>(一)、防爆开关柜项目背景分析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爆开关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爆开关柜项目在这个潮流中的定位。同时，我们将关注行业内涌现的新兴机遇，以便防爆开关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爆开关柜项目提供了强大的发展动力。我们将聚焦于行业内最新的技术发展趋势，包括但不限于人工智能、大数据分析、物联网等领域。通过深度的技术研究，我们将确保防爆开关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爆开关柜项目发展的源泉。我们将投入更多的精力对市场需求进行深入剖析，超越表面的需求，深入挖掘潜在的市场痛点和机遇。通过对市场需求的细致了解，防爆开关柜项目将更有针对性地设计解决方案，满足市场的多样化需求，从而更好地促进防爆开关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爆开关柜项目战略至关重要。我们将对竞争态势进行更为深入的分析，包括但不限于市场份额、产品特点、客户满意度等多个维度。通过深度的竞争分析，防爆开关柜项目将能够更准确地把握市场脉搏，制定具有竞争力的防爆开关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爆开关柜项目的发展具有直接的影响。我们将进行更为全面的法规和政策分析，了解行业发展中的潜在法律风险和合规挑战。通过充分了解和遵守相关法规，防爆开关柜项目将确保在法律框架内合法合规运营，为防爆开关柜项目的稳健发展提供有力支持。</w:t>
      </w:r>
    </w:p>
    <w:p>
      <w:pPr>
        <w:pStyle w:val="Heading2"/>
        <w:ind w:firstLine="560" w:firstLineChars="200"/>
        <w:rPr>
          <w:rFonts w:ascii="仿宋" w:eastAsia="仿宋" w:hAnsi="仿宋" w:cs="仿宋" w:hint="eastAsia"/>
          <w:sz w:val="28"/>
          <w:lang w:eastAsia="zh-CN"/>
        </w:rPr>
      </w:pPr>
      <w:bookmarkStart w:id="7" w:name="_Toc10677"/>
      <w:r>
        <w:rPr>
          <w:rFonts w:ascii="仿宋" w:eastAsia="仿宋" w:hAnsi="仿宋" w:cs="仿宋" w:hint="eastAsia"/>
          <w:sz w:val="28"/>
          <w:lang w:eastAsia="zh-CN"/>
        </w:rPr>
        <w:t>(二)、防爆开关柜项目建设必要性分析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防爆开关柜项目建设的迫切性源于对行业发展趋势的深刻洞察。我们正处于一个行业变革的时代，科技创新、数字化转型成为企业发展的关键动力。防爆开关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建设不仅仅是为了跟上潮流，更是为了通过技术创新推动企业的持续发展。通过引入先进的技术和解决方案，防爆开关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爆开关柜项目的建设成为必然选择，通过提高产品质量、拓展服务领域，从而在竞争中获得更多的机会。防爆开关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爆开关柜项目建设的必要性体现在对客户需求更精准的满足。通过防爆开关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防爆开关柜项目建设的背后是对企业持续创新的追求。只有通过不断创新，企业才能在竞争中立于不败之地。防爆开关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8348"/>
      <w:r>
        <w:rPr>
          <w:rFonts w:ascii="仿宋" w:eastAsia="仿宋" w:hAnsi="仿宋" w:cs="仿宋" w:hint="eastAsia"/>
          <w:sz w:val="28"/>
          <w:lang w:eastAsia="zh-CN"/>
        </w:rPr>
        <w:t>三、防爆开关柜项目土建工程</w:t>
      </w:r>
      <w:bookmarkEnd w:id="8"/>
    </w:p>
    <w:p>
      <w:pPr>
        <w:pStyle w:val="Heading2"/>
        <w:rPr>
          <w:rFonts w:ascii="仿宋" w:eastAsia="仿宋" w:hAnsi="仿宋" w:cs="仿宋" w:hint="eastAsia"/>
          <w:lang w:eastAsia="zh-CN"/>
        </w:rPr>
      </w:pPr>
      <w:bookmarkStart w:id="9" w:name="_Toc1670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在防爆开关柜项目的建筑工程设计中，我们将秉承一系列重要的设计原则，以确保防爆开关柜项目建筑在功能、美观、可持续性等方面达到最佳效果。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首要原则是确保建筑的功能性得到最大化的发挥。我们将充分理解防爆开关柜项目的实际需求，合理布局各个功能区域，保证建筑在满足业务需求的同时，提供高效的工作环境。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在建筑设计中，我们将综合考虑建设和运营成本。通过精细的经济效益分析，确保设计方案在高效利用资源的同时，对防爆开关柜项目的长期盈利能力有积极的贡献。</w:t>
      </w:r>
    </w:p>
    <w:p>
      <w:pPr>
        <w:pStyle w:val="Heading2"/>
        <w:ind w:firstLine="560" w:firstLineChars="200"/>
        <w:rPr>
          <w:rFonts w:ascii="仿宋" w:eastAsia="仿宋" w:hAnsi="仿宋" w:cs="仿宋" w:hint="eastAsia"/>
          <w:sz w:val="28"/>
          <w:lang w:eastAsia="zh-CN"/>
        </w:rPr>
      </w:pPr>
      <w:bookmarkStart w:id="10" w:name="_Toc1752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爆开关柜项目的土建工程设计中，我们将精准设定设计年限，结合防爆开关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爆开关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764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防爆开关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爆开关柜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爆开关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9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本期工程防爆开关柜项目预计总建筑面积XXX平方米，其中：计容建筑面积XXX平方米，计划建筑工程投资XX万元，占防爆开关柜项目总投资的XX%。</w:t>
      </w:r>
    </w:p>
    <w:p>
      <w:pPr>
        <w:pStyle w:val="Heading1"/>
        <w:ind w:firstLine="560" w:firstLineChars="200"/>
        <w:rPr>
          <w:rFonts w:ascii="仿宋" w:eastAsia="仿宋" w:hAnsi="仿宋" w:cs="仿宋" w:hint="eastAsia"/>
          <w:sz w:val="28"/>
          <w:lang w:eastAsia="zh-CN"/>
        </w:rPr>
      </w:pPr>
      <w:bookmarkStart w:id="13" w:name="_Toc1046"/>
      <w:r>
        <w:rPr>
          <w:rFonts w:ascii="仿宋" w:eastAsia="仿宋" w:hAnsi="仿宋" w:cs="仿宋" w:hint="eastAsia"/>
          <w:sz w:val="28"/>
          <w:lang w:eastAsia="zh-CN"/>
        </w:rPr>
        <w:t>四、防爆开关柜项目绩效评估</w:t>
      </w:r>
      <w:bookmarkEnd w:id="13"/>
    </w:p>
    <w:p>
      <w:pPr>
        <w:pStyle w:val="Heading2"/>
        <w:rPr>
          <w:rFonts w:ascii="仿宋" w:eastAsia="仿宋" w:hAnsi="仿宋" w:cs="仿宋" w:hint="eastAsia"/>
          <w:lang w:eastAsia="zh-CN"/>
        </w:rPr>
      </w:pPr>
      <w:bookmarkStart w:id="14" w:name="_Toc1874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防爆开关柜项目中，我们设计了一套全面的绩效评估指标，以确保防爆开关柜项目的可控和成功交付。这些指标跨足防爆开关柜项目目标、成本、进度和质量等多个维度，为我们提供了全面洞察防爆开关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目标达成率是我们关注的首要指标。我们设定了明确的目标，并通过定期监测和评估，迅速发现并应对潜在的目标偏差。这为防爆开关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成本绩效是另一个核心关注点。通过实际成本与预算成本的对比分析，我们深入了解成本差异的原因，及时调整资源分配，保持防爆开关柜项目在经济效益方面的合理水平。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爆开关柜项目进度作为关键的绩效指标之一，得到了精心的关注。我们制定了详细的防爆开关柜项目进度计划，并设立了进度符合度指标，确保实际进度与计划进度保持一致。这使我们能够快速发现和解决潜在的进度问题，保持防爆开关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爆开关柜项目绩效的不可或缺的一环。我们引入了一系列的质量标准和客户满意度指标，以确保防爆开关柜项目交付的成果在质量上达到或超越预期水平。通过持续监测这些指标，我们努力提升防爆开关柜项目整体质量水平，为防爆开关柜项目的成功交付提供有力保障。通过这些科学且全面的绩效评估，我们能够更好地引导防爆开关柜项目的持续改进，确保防爆开关柜项目目标的顺利达成。</w:t>
      </w:r>
    </w:p>
    <w:p>
      <w:pPr>
        <w:pStyle w:val="Heading2"/>
        <w:ind w:firstLine="560" w:firstLineChars="200"/>
        <w:rPr>
          <w:rFonts w:ascii="仿宋" w:eastAsia="仿宋" w:hAnsi="仿宋" w:cs="仿宋" w:hint="eastAsia"/>
          <w:sz w:val="28"/>
          <w:lang w:eastAsia="zh-CN"/>
        </w:rPr>
      </w:pPr>
      <w:bookmarkStart w:id="15" w:name="_Toc413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绩效评估是防爆开关柜项目中的关键环节，为确保防爆开关柜项目达到预期目标，我们采用了多层次、多维度的绩效评估方法。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爆开关柜项目的战略目标对齐，确保每个决策和行动都与防爆开关柜项目整体目标保持一致。团队会定期召开战略对齐会议，审视当前工作与防爆开关柜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防爆开关柜项目进度、质量、成本和风险等方面。这些指标通过数据收集和分析，为防爆开关柜项目管理团队提供了客观的评估依据。例如，我们通过防爆开关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绩效评估不仅仅停留在防爆开关柜项目内部，还考虑了防爆开关柜项目对外部环境的影响。我们定期进行干系人满意度调查，以了解各利益相关方对防爆开关柜项目的期望和满意度，并及时做出调整。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这种多层次、多角度的绩效评估方法，使得我们能够全面了解防爆开关柜项目的运行状态，及时做出调整，确保防爆开关柜项目在不断变化的环境中保持稳健前行。</w:t>
      </w:r>
    </w:p>
    <w:p>
      <w:pPr>
        <w:pStyle w:val="Heading2"/>
        <w:ind w:firstLine="560" w:firstLineChars="200"/>
        <w:rPr>
          <w:rFonts w:ascii="仿宋" w:eastAsia="仿宋" w:hAnsi="仿宋" w:cs="仿宋" w:hint="eastAsia"/>
          <w:sz w:val="28"/>
          <w:lang w:eastAsia="zh-CN"/>
        </w:rPr>
      </w:pPr>
      <w:bookmarkStart w:id="16" w:name="_Toc1177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为了确保防爆开关柜项目的有效管理和不断优化，我们采用了精心设计的绩效评估周期。这个周期旨在实现灵活、实时和全面的评估，以适应防爆开关柜项目执行中的各种挑战。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爆开关柜项目的不同需求，分为短期、中期和长期。短期评估关注每个迭代或工作周期，以及时发现和解决当前任务中的问题。中期评估涵盖几个迭代，深入了解整体防爆开关柜项目的趋势和性能。长期评估则着眼于整个防爆开关柜项目阶段，确保防爆开关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爆开关柜项目管理工具和协作平台，团队成员能够随时更新和分享防爆开关柜项目数据。这种实时性的反馈机制使我们能够及时察觉潜在问题，快速调整，保持防爆开关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爆开关柜项目的决策制定密不可分。每个周期的防爆开关柜项目回顾会议成为集体总结经验、识别问题深层次原因并找到创新解决方案的平台。这种定期的反思与调整机制使防爆开关柜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6975"/>
      <w:r>
        <w:rPr>
          <w:rFonts w:ascii="仿宋" w:eastAsia="仿宋" w:hAnsi="仿宋" w:cs="仿宋" w:hint="eastAsia"/>
          <w:sz w:val="28"/>
          <w:lang w:eastAsia="zh-CN"/>
        </w:rPr>
        <w:t>五、防爆开关柜项目危机管理</w:t>
      </w:r>
      <w:bookmarkEnd w:id="17"/>
    </w:p>
    <w:p>
      <w:pPr>
        <w:pStyle w:val="Heading2"/>
        <w:rPr>
          <w:rFonts w:ascii="仿宋" w:eastAsia="仿宋" w:hAnsi="仿宋" w:cs="仿宋" w:hint="eastAsia"/>
          <w:lang w:eastAsia="zh-CN"/>
        </w:rPr>
      </w:pPr>
      <w:bookmarkStart w:id="18" w:name="_Toc2520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防爆开关柜项目危机管理中，危机预警与识别是确保防爆开关柜项目稳健运行的核心步骤。通过建立全面的监测机制，防爆开关柜项目团队旨在及时发现和理解潜在的风险和危机因素，以便采取及时的预防和应对措施，确保防爆开关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首先，通过深入的风险评估，防爆开关柜项目团队全面分析了整个防爆开关柜项目和各个阶段可能存在的威胁。这包括准确评估每个潜在风险的发生概率和可能影响的程度，为后续危机预警提供了有力支持。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爆开关柜项目团队着重于明确定义防爆开关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爆开关柜项目进展的持续监控，团队能够及时发现潜在问题并作出迅速反应。防爆开关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在这一阶段，团队的专业素养和反应速度将发挥至关重要的作用，以确保潜在危机能够在初期得到有效的处理，最大程度地减轻负面影响。通过危机预警与识别，防爆开关柜项目得以更有序、可控地推进。</w:t>
      </w:r>
    </w:p>
    <w:p>
      <w:pPr>
        <w:pStyle w:val="Heading2"/>
        <w:ind w:firstLine="560" w:firstLineChars="200"/>
        <w:rPr>
          <w:rFonts w:ascii="仿宋" w:eastAsia="仿宋" w:hAnsi="仿宋" w:cs="仿宋" w:hint="eastAsia"/>
          <w:sz w:val="28"/>
          <w:lang w:eastAsia="zh-CN"/>
        </w:rPr>
      </w:pPr>
      <w:bookmarkStart w:id="19" w:name="_Toc30309"/>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在危机发生时，防爆开关柜项目团队立即行动，成立了应急小组。该小组的任务是迅速制定并实施紧急应对措施，以最小化潜在损失。以下是采取的主要措施：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暂停防爆开关柜项目进度：为遏制危机蔓延，防爆开关柜项目暂时停止进行，以便全面评估当前状况。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资源重新分配：重新评估防爆开关柜项目资源的分配，确保最大限度地减小损失。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实时沟通：与关键利益相关者建立实时沟通机制，向他们传递防爆开关柜项目危机的实际状况，保障防爆开关柜项目核心利益。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在紧急应对的同时，防爆开关柜项目团队强调了团队协作和有效沟通的重要性。以下是团队协作的关键举措：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信息共享机制：建立了信息共享平台，确保团队成员能够及时获取防爆开关柜项目危机的实时信息。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领导者沟通：防爆开关柜项目领导者通过定期会议和即时沟通工具，指导团队应对危机，保持团队稳定运行。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随着危机得到初步控制，防爆开关柜项目团队转向制定恢复计划，以确保防爆开关柜项目能够从中迅速恢复。主要恢复计划包括：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修复受损的进度计划：重新评估防爆开关柜项目进度，制定修复计划，确保防爆开关柜项目尽快回归正常进程。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重新调整资源分配：优化资源分配，确保防爆开关柜项目在有限资源下高效运转。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风险管理机制加强：对防爆开关柜项目风险进行全面评估，制定更强化的风险管理策略，以预防未来可能的危机。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31367"/>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30803"/>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https://d.book118.com/297154116132006051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防爆开关柜项目规划设计蓝图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093B19"/>
    <w:rsid w:val="2F093B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15411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2024-02-29T09:42:00Z</dcterms:created>
  <dcterms:modified xsi:type="dcterms:W3CDTF">2024-02-29T09:43:07Z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ECA9B18D296A411EB42341B32F43F949_11</vt:lpwstr>
  </property>
  <property fmtid="{D5CDD505-2E9C-101B-9397-08002B2CF9AE}" pid="3" name="KSOProductBuildVer">
    <vt:lpwstr>2052-12.1.0.16388</vt:lpwstr>
  </property>
</Properties>
</file>