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BE37C3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121DAF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817BF7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219A2C2" w14:textId="77777777">
                          <w:pPr>
                            <w:pStyle w:val="NoSpacing"/>
                            <w:jc w:val="right"/>
                            <w:rPr>
                              <w:color w:val="595959" w:themeColor="text1" w:themeTint="A6"/>
                              <w:sz w:val="32"/>
                              <w:szCs w:val="32"/>
                            </w:rPr>
                          </w:pPr>
                          <w:sdt>
                            <w:sdtPr>
                              <w:rPr>
                                <w:color w:val="595959" w:themeColor="text1" w:themeTint="A6"/>
                                <w:sz w:val="32"/>
                                <w:szCs w:val="32"/>
                              </w:rPr>
                              <w:alias w:val="摘要"/>
                              <w:id w:val="81454970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68344582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069C1E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43F9D7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0908441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D6D940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AD944E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C34A38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A72AE4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C9424F7"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A5B15C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35EA16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0628B7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8C295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19FC4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2EF8F8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B60F054"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0F07D4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503514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B510E7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FA5D67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8221D4C"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FCAED0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6F458F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707099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408200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6C27B0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01279084"/>
        <w:docPartObj>
          <w:docPartGallery w:val="Table of Contents"/>
          <w:docPartUnique/>
        </w:docPartObj>
      </w:sdtPr>
      <w:sdtEndPr>
        <w:rPr>
          <w:b/>
          <w:bCs/>
        </w:rPr>
      </w:sdtEndPr>
      <w:sdtContent>
        <w:p w:rsidR="00483551" w:rsidRPr="00913CD1" w:rsidP="00457322" w14:paraId="6DF6690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127EED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40251B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804FE3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2997B0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5122086"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376921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6D04FC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0917F0E"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8C3F5EE"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0BE8DF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95A1DA5"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1300AA6"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B1555A0"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C82B45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D4E3A6F"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D24AEAF"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34E3AE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B35924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1393450"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A98B35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F24AEA6"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36141967"/>
        <w:docPartObj>
          <w:docPartGallery w:val="Table of Contents"/>
          <w:docPartUnique/>
        </w:docPartObj>
      </w:sdtPr>
      <w:sdtEndPr>
        <w:rPr>
          <w:b/>
          <w:bCs/>
        </w:rPr>
      </w:sdtEndPr>
      <w:sdtContent>
        <w:p w:rsidR="00483551" w:rsidRPr="00913CD1" w:rsidP="00457322" w14:paraId="1D4D104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076B5A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522DE0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5AC3B4F"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B6C293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F75921E"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C738E2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820139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19CDAB5"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97F0A7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9C1B10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6B22B8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C3D5BF1"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8FD34B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4DB6C28"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0D0E5B0"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90882C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68CFCA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9C58B01"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A72746A"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3E8D230"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5D44073"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48050211"/>
        <w:docPartObj>
          <w:docPartGallery w:val="Table of Contents"/>
          <w:docPartUnique/>
        </w:docPartObj>
      </w:sdtPr>
      <w:sdtEndPr>
        <w:rPr>
          <w:b/>
          <w:bCs/>
        </w:rPr>
      </w:sdtEndPr>
      <w:sdtContent>
        <w:p w:rsidR="00483551" w:rsidRPr="00913CD1" w:rsidP="00457322" w14:paraId="2AB93A6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F02EF0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E98459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2B39E1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FC463B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C33613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A264CA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A58A22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5517E1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25E5274"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78E04C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E5A41E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79FEFB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DBB6E5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A84979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BB80DC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EF4DB7D"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295289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F43356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A5B39" w14:paraId="106540C9" w14:textId="2CA24C7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活动围栏项目可行性分析报告编制的目的是为了对项目进行全面、系统的评估，以确定项目是否可行，是否值得投资。该报告的编制对于项目的成功实施具有重要意义，具体体现在以下几个方面：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：通过编制可行性分析报告，可以清晰地定义项目的目标、范围和预期成果，确保项目按照既定目标推进。</w:t>
      </w:r>
      <w:r>
        <w:rPr>
          <w:rFonts w:ascii="仿宋" w:eastAsia="仿宋" w:hAnsi="仿宋"/>
          <w:sz w:val="28"/>
        </w:rPr>
        <w:br/>
        <w:t xml:space="preserve">    2.</w:t>
      </w:r>
      <w:r>
        <w:rPr>
          <w:rFonts w:ascii="仿宋" w:eastAsia="仿宋" w:hAnsi="仿宋"/>
          <w:sz w:val="28"/>
        </w:rPr>
        <w:t>识别风险</w:t>
      </w:r>
      <w:r>
        <w:rPr>
          <w:rFonts w:ascii="仿宋" w:eastAsia="仿宋" w:hAnsi="仿宋"/>
          <w:sz w:val="28"/>
        </w:rPr>
        <w:t>：报告编制过程中会进行详细的风险评估，识别潜在的风险因素，并提出相应的应对措施，降低项目实施过程中的不确定性。</w:t>
      </w:r>
      <w:r>
        <w:rPr>
          <w:rFonts w:ascii="仿宋" w:eastAsia="仿宋" w:hAnsi="仿宋"/>
          <w:sz w:val="28"/>
        </w:rPr>
        <w:br/>
        <w:t xml:space="preserve">    3.</w:t>
      </w:r>
      <w:r>
        <w:rPr>
          <w:rFonts w:ascii="仿宋" w:eastAsia="仿宋" w:hAnsi="仿宋"/>
          <w:sz w:val="28"/>
        </w:rPr>
        <w:t>资源优化</w:t>
      </w:r>
      <w:r>
        <w:rPr>
          <w:rFonts w:ascii="仿宋" w:eastAsia="仿宋" w:hAnsi="仿宋"/>
          <w:sz w:val="28"/>
        </w:rPr>
        <w:t>：通过对项目成本、预算、人力和物资需求的分析，可以优化资源配置，确保项目在资源有限的条件下高效实施。</w:t>
      </w:r>
      <w:r>
        <w:rPr>
          <w:rFonts w:ascii="仿宋" w:eastAsia="仿宋" w:hAnsi="仿宋"/>
          <w:sz w:val="28"/>
        </w:rPr>
        <w:br/>
        <w:t xml:space="preserve">    4.</w:t>
      </w:r>
      <w:r>
        <w:rPr>
          <w:rFonts w:ascii="仿宋" w:eastAsia="仿宋" w:hAnsi="仿宋"/>
          <w:sz w:val="28"/>
        </w:rPr>
        <w:t>决策支持</w:t>
      </w:r>
      <w:r>
        <w:rPr>
          <w:rFonts w:ascii="仿宋" w:eastAsia="仿宋" w:hAnsi="仿宋"/>
          <w:sz w:val="28"/>
        </w:rPr>
        <w:t>：可行性分析报告为项目决策者提供了充分的信息和数据，支持他们做出明智的投资决策。</w:t>
      </w:r>
      <w:r>
        <w:rPr>
          <w:rFonts w:ascii="仿宋" w:eastAsia="仿宋" w:hAnsi="仿宋"/>
          <w:sz w:val="28"/>
        </w:rPr>
        <w:br/>
        <w:t xml:space="preserve">    5.</w:t>
      </w:r>
      <w:r>
        <w:rPr>
          <w:rFonts w:ascii="仿宋" w:eastAsia="仿宋" w:hAnsi="仿宋"/>
          <w:sz w:val="28"/>
        </w:rPr>
        <w:t>监控和评估</w:t>
      </w:r>
      <w:r>
        <w:rPr>
          <w:rFonts w:ascii="仿宋" w:eastAsia="仿宋" w:hAnsi="仿宋"/>
          <w:sz w:val="28"/>
        </w:rPr>
        <w:t>：报告为项目实施过程中的监控和评估提供了基准，有助于确保项目按照计划进行，并在必要时进行调整。</w:t>
      </w:r>
      <w:r>
        <w:rPr>
          <w:rFonts w:ascii="仿宋" w:eastAsia="仿宋" w:hAnsi="仿宋"/>
          <w:sz w:val="28"/>
        </w:rPr>
        <w:br/>
        <w:t xml:space="preserve">    6.</w:t>
      </w:r>
      <w:r>
        <w:rPr>
          <w:rFonts w:ascii="仿宋" w:eastAsia="仿宋" w:hAnsi="仿宋"/>
          <w:sz w:val="28"/>
        </w:rPr>
        <w:t>提高成功率</w:t>
      </w:r>
      <w:r>
        <w:rPr>
          <w:rFonts w:ascii="仿宋" w:eastAsia="仿宋" w:hAnsi="仿宋"/>
          <w:sz w:val="28"/>
        </w:rPr>
        <w:t>：通过全面、深入的可行性分析，可以提高项目成功实施的可能性，减少项目失败的风险。</w:t>
      </w:r>
      <w:r>
        <w:rPr>
          <w:rFonts w:ascii="仿宋" w:eastAsia="仿宋" w:hAnsi="仿宋"/>
          <w:sz w:val="28"/>
        </w:rPr>
        <w:br/>
        <w:t xml:space="preserve">    7.</w:t>
      </w:r>
      <w:r>
        <w:rPr>
          <w:rFonts w:ascii="仿宋" w:eastAsia="仿宋" w:hAnsi="仿宋"/>
          <w:sz w:val="28"/>
        </w:rPr>
        <w:t>可持续性</w:t>
      </w:r>
    </w:p>
    <w:p w:rsidR="003A5B39" w14:textId="2CA24C74">
      <w:pPr>
        <w:ind w:firstLine="561"/>
      </w:pPr>
      <w:r>
        <w:rPr>
          <w:rFonts w:ascii="仿宋" w:eastAsia="仿宋" w:hAnsi="仿宋"/>
          <w:sz w:val="28"/>
        </w:rPr>
        <w:t>：报告编制时考虑项目的长期影响和可持续性，有助于确保项目不仅在短期内有效，而且能够在长期内为投资者带来收益。</w:t>
      </w:r>
      <w:r>
        <w:rPr>
          <w:rFonts w:ascii="仿宋" w:eastAsia="仿宋" w:hAnsi="仿宋"/>
          <w:sz w:val="28"/>
        </w:rPr>
        <w:br/>
        <w:t xml:space="preserve">    8.</w:t>
      </w:r>
      <w:r>
        <w:rPr>
          <w:rFonts w:ascii="仿宋" w:eastAsia="仿宋" w:hAnsi="仿宋"/>
          <w:sz w:val="28"/>
        </w:rPr>
        <w:t>合规性</w:t>
      </w:r>
      <w:r>
        <w:rPr>
          <w:rFonts w:ascii="仿宋" w:eastAsia="仿宋" w:hAnsi="仿宋"/>
          <w:sz w:val="28"/>
        </w:rPr>
        <w:t>：确保项目符合相关法律法规和行业标准，避免潜在的法律风险。</w:t>
      </w:r>
      <w:r>
        <w:rPr>
          <w:rFonts w:ascii="仿宋" w:eastAsia="仿宋" w:hAnsi="仿宋"/>
          <w:sz w:val="28"/>
        </w:rPr>
        <w:br/>
      </w:r>
      <w:r>
        <w:rPr>
          <w:rFonts w:ascii="仿宋" w:eastAsia="仿宋" w:hAnsi="仿宋"/>
          <w:sz w:val="28"/>
        </w:rPr>
        <w:t>综上所述，活动围栏项目可行性分析报告的编制对于项目的成功实施至关重要，它不仅为项目决策提供了科学依据，也为项目实施过程中的管理、监控和评估提供了指导和参考。</w:t>
      </w:r>
    </w:p>
    <w:p w:rsidR="009D1637" w:rsidRPr="00913CD1" w:rsidP="00457322" w14:paraId="17731C9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61D725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2B8ACD5"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1CB1B7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7E914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13B8A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D035B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4DA137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D28BD0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EE7990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5E61D9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809523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8A2E7B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C9FF6A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FC62DB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0D4EFD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402F3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041D6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8D7322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2ACC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85AA0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7C61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65EB1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9CB1F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08A7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A623B1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658108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w:t>
      </w:r>
    </w:p>
    <w:p w:rsidR="009D1637" w:rsidRPr="00913CD1" w:rsidP="00457322" w14:paraId="2226F3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w:t>
      </w:r>
    </w:p>
    <w:p w:rsidR="009D1637" w:rsidRPr="00913CD1" w:rsidP="00457322" w14:paraId="4B5EAE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A4ECF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C7643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002D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9007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31FE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A661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9F30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活动围栏产品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C3F45A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活动围栏</w:t>
      </w:r>
      <w:r w:rsidRPr="00913CD1">
        <w:rPr>
          <w:rFonts w:ascii="仿宋" w:eastAsia="仿宋" w:hAnsi="仿宋"/>
        </w:rPr>
        <w:t>项目绪论</w:t>
      </w:r>
      <w:bookmarkEnd w:id="4"/>
    </w:p>
    <w:p w:rsidR="009D1637" w:rsidRPr="00913CD1" w:rsidP="00457322" w14:paraId="0260EDF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活动围栏</w:t>
      </w:r>
      <w:r w:rsidRPr="00913CD1">
        <w:rPr>
          <w:rFonts w:ascii="仿宋" w:eastAsia="仿宋" w:hAnsi="仿宋"/>
        </w:rPr>
        <w:t>项目名称及建设性质</w:t>
      </w:r>
      <w:bookmarkEnd w:id="5"/>
    </w:p>
    <w:p w:rsidR="009D1637" w:rsidRPr="00913CD1" w:rsidP="00457322" w14:paraId="5B950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项目名称</w:t>
      </w:r>
    </w:p>
    <w:p w:rsidR="009D1637" w:rsidRPr="00913CD1" w:rsidP="00457322" w14:paraId="7F1BAF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w:t>
      </w:r>
    </w:p>
    <w:p w:rsidR="009D1637" w:rsidRPr="00913CD1" w:rsidP="00457322" w14:paraId="642C15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项目建设性质</w:t>
      </w:r>
    </w:p>
    <w:p w:rsidR="009D1637" w:rsidRPr="00913CD1" w:rsidP="00457322" w14:paraId="0A388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活动围栏</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61D7E9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活动围栏</w:t>
      </w:r>
      <w:r w:rsidRPr="00913CD1">
        <w:rPr>
          <w:rFonts w:ascii="仿宋" w:eastAsia="仿宋" w:hAnsi="仿宋"/>
        </w:rPr>
        <w:t>项目承办单位</w:t>
      </w:r>
      <w:bookmarkEnd w:id="6"/>
    </w:p>
    <w:p w:rsidR="009D1637" w:rsidRPr="00913CD1" w:rsidP="00457322" w14:paraId="248E34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项目实施主体</w:t>
      </w:r>
    </w:p>
    <w:p w:rsidR="009D1637" w:rsidRPr="00913CD1" w:rsidP="00457322" w14:paraId="7E831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587C0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3EACE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项目信息。</w:t>
      </w:r>
    </w:p>
    <w:p w:rsidR="009D1637" w:rsidRPr="00913CD1" w:rsidP="00457322" w14:paraId="21F95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51CA4D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6ECB0C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147D3D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B967C0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720F6B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活动围栏</w:t>
      </w:r>
      <w:r w:rsidRPr="00913CD1">
        <w:rPr>
          <w:rFonts w:ascii="仿宋" w:eastAsia="仿宋" w:hAnsi="仿宋"/>
        </w:rPr>
        <w:t>项目定位及建设理由</w:t>
      </w:r>
      <w:bookmarkEnd w:id="7"/>
    </w:p>
    <w:p w:rsidR="003A5B39" w14:paraId="06A623C7" w14:textId="796E37F6">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活动围栏项目可行性分析报告中的项目定位及建设理由应清晰明确，重点阐述项目在满足市场需求、提升企业竞争力、促进区域经济发展等方面的必要性和可行性。以下是从专业角度对项目定位及建设理由的简述：</w:t>
      </w:r>
      <w:r>
        <w:rPr>
          <w:rFonts w:ascii="仿宋" w:eastAsia="仿宋" w:hAnsi="仿宋"/>
          <w:sz w:val="28"/>
        </w:rPr>
        <w:br/>
        <w:t xml:space="preserve">    1.</w:t>
      </w:r>
      <w:r>
        <w:rPr>
          <w:rFonts w:ascii="仿宋" w:eastAsia="仿宋" w:hAnsi="仿宋"/>
          <w:sz w:val="28"/>
        </w:rPr>
        <w:t>市场分析：</w:t>
      </w:r>
      <w:r>
        <w:rPr>
          <w:rFonts w:ascii="仿宋" w:eastAsia="仿宋" w:hAnsi="仿宋"/>
          <w:sz w:val="28"/>
        </w:rPr>
        <w:br/>
        <w:t xml:space="preserve">    △</w:t>
      </w:r>
      <w:r>
        <w:rPr>
          <w:rFonts w:ascii="仿宋" w:eastAsia="仿宋" w:hAnsi="仿宋"/>
          <w:sz w:val="28"/>
        </w:rPr>
        <w:t>项目应满足快速增长的市场需求，具有广阔的销售前景。</w:t>
      </w:r>
      <w:r>
        <w:rPr>
          <w:rFonts w:ascii="仿宋" w:eastAsia="仿宋" w:hAnsi="仿宋"/>
          <w:sz w:val="28"/>
        </w:rPr>
        <w:br/>
        <w:t xml:space="preserve">    △</w:t>
      </w:r>
      <w:r>
        <w:rPr>
          <w:rFonts w:ascii="仿宋" w:eastAsia="仿宋" w:hAnsi="仿宋"/>
          <w:sz w:val="28"/>
        </w:rPr>
        <w:t>目标市场定位清晰，产品或服务能够填补市场空白或提供更优解决方案。</w:t>
      </w:r>
      <w:r>
        <w:rPr>
          <w:rFonts w:ascii="仿宋" w:eastAsia="仿宋" w:hAnsi="仿宋"/>
          <w:sz w:val="28"/>
        </w:rPr>
        <w:br/>
        <w:t xml:space="preserve">    2.</w:t>
      </w:r>
      <w:r>
        <w:rPr>
          <w:rFonts w:ascii="仿宋" w:eastAsia="仿宋" w:hAnsi="仿宋"/>
          <w:sz w:val="28"/>
        </w:rPr>
        <w:t>技术可行性：</w:t>
      </w:r>
      <w:r>
        <w:rPr>
          <w:rFonts w:ascii="仿宋" w:eastAsia="仿宋" w:hAnsi="仿宋"/>
          <w:sz w:val="28"/>
        </w:rPr>
        <w:br/>
        <w:t xml:space="preserve">    △</w:t>
      </w:r>
      <w:r>
        <w:rPr>
          <w:rFonts w:ascii="仿宋" w:eastAsia="仿宋" w:hAnsi="仿宋"/>
          <w:sz w:val="28"/>
        </w:rPr>
        <w:t>项目应采用成熟可靠的技术，或拥有自主知识产权的创新技术。</w:t>
      </w:r>
      <w:r>
        <w:rPr>
          <w:rFonts w:ascii="仿宋" w:eastAsia="仿宋" w:hAnsi="仿宋"/>
          <w:sz w:val="28"/>
        </w:rPr>
        <w:br/>
        <w:t xml:space="preserve">    △</w:t>
      </w:r>
      <w:r>
        <w:rPr>
          <w:rFonts w:ascii="仿宋" w:eastAsia="仿宋" w:hAnsi="仿宋"/>
          <w:sz w:val="28"/>
        </w:rPr>
        <w:t>技术团队具备相关经验，能够确保项目顺利实施。</w:t>
      </w:r>
      <w:r>
        <w:rPr>
          <w:rFonts w:ascii="仿宋" w:eastAsia="仿宋" w:hAnsi="仿宋"/>
          <w:sz w:val="28"/>
        </w:rPr>
        <w:br/>
        <w:t xml:space="preserve">    3.</w:t>
      </w:r>
      <w:r>
        <w:rPr>
          <w:rFonts w:ascii="仿宋" w:eastAsia="仿宋" w:hAnsi="仿宋"/>
          <w:sz w:val="28"/>
        </w:rPr>
        <w:t>资源优势：</w:t>
      </w:r>
      <w:r>
        <w:rPr>
          <w:rFonts w:ascii="仿宋" w:eastAsia="仿宋" w:hAnsi="仿宋"/>
          <w:sz w:val="28"/>
        </w:rPr>
        <w:br/>
        <w:t xml:space="preserve">    △</w:t>
      </w:r>
      <w:r>
        <w:rPr>
          <w:rFonts w:ascii="仿宋" w:eastAsia="仿宋" w:hAnsi="仿宋"/>
          <w:sz w:val="28"/>
        </w:rPr>
        <w:t>项目应充分利用当地资源，包括原材料、人力资源、基础设施等。</w:t>
      </w:r>
      <w:r>
        <w:rPr>
          <w:rFonts w:ascii="仿宋" w:eastAsia="仿宋" w:hAnsi="仿宋"/>
          <w:sz w:val="28"/>
        </w:rPr>
        <w:br/>
        <w:t xml:space="preserve">    △</w:t>
      </w:r>
      <w:r>
        <w:rPr>
          <w:rFonts w:ascii="仿宋" w:eastAsia="仿宋" w:hAnsi="仿宋"/>
          <w:sz w:val="28"/>
        </w:rPr>
        <w:t>具有稳定的供应链和合作伙伴，确保项目长期稳定运行。</w:t>
      </w:r>
      <w:r>
        <w:rPr>
          <w:rFonts w:ascii="仿宋" w:eastAsia="仿宋" w:hAnsi="仿宋"/>
          <w:sz w:val="28"/>
        </w:rPr>
        <w:br/>
        <w:t xml:space="preserve">    4.</w:t>
      </w:r>
      <w:r>
        <w:rPr>
          <w:rFonts w:ascii="仿宋" w:eastAsia="仿宋" w:hAnsi="仿宋"/>
          <w:sz w:val="28"/>
        </w:rPr>
        <w:t>经济可行性：</w:t>
      </w:r>
      <w:r>
        <w:rPr>
          <w:rFonts w:ascii="仿宋" w:eastAsia="仿宋" w:hAnsi="仿宋"/>
          <w:sz w:val="28"/>
        </w:rPr>
        <w:br/>
        <w:t xml:space="preserve">    △</w:t>
      </w:r>
    </w:p>
    <w:p w:rsidR="003A5B39" w14:textId="796E37F6">
      <w:pPr>
        <w:ind w:firstLine="561"/>
      </w:pPr>
      <w:r>
        <w:rPr>
          <w:rFonts w:ascii="仿宋" w:eastAsia="仿宋" w:hAnsi="仿宋"/>
          <w:sz w:val="28"/>
        </w:rPr>
        <w:t>项目应具有合理的投资回报预期，成本效益分析显示其经济合理性。</w:t>
      </w:r>
      <w:r>
        <w:rPr>
          <w:rFonts w:ascii="仿宋" w:eastAsia="仿宋" w:hAnsi="仿宋"/>
          <w:sz w:val="28"/>
        </w:rPr>
        <w:br/>
        <w:t xml:space="preserve">    △</w:t>
      </w:r>
      <w:r>
        <w:rPr>
          <w:rFonts w:ascii="仿宋" w:eastAsia="仿宋" w:hAnsi="仿宋"/>
          <w:sz w:val="28"/>
        </w:rPr>
        <w:t>能够创造就业机会，增加税收，促进地方经济增长。</w:t>
      </w:r>
      <w:r>
        <w:rPr>
          <w:rFonts w:ascii="仿宋" w:eastAsia="仿宋" w:hAnsi="仿宋"/>
          <w:sz w:val="28"/>
        </w:rPr>
        <w:br/>
        <w:t xml:space="preserve">    5.</w:t>
      </w:r>
      <w:r>
        <w:rPr>
          <w:rFonts w:ascii="仿宋" w:eastAsia="仿宋" w:hAnsi="仿宋"/>
          <w:sz w:val="28"/>
        </w:rPr>
        <w:t>社会效益：</w:t>
      </w:r>
      <w:r>
        <w:rPr>
          <w:rFonts w:ascii="仿宋" w:eastAsia="仿宋" w:hAnsi="仿宋"/>
          <w:sz w:val="28"/>
        </w:rPr>
        <w:br/>
        <w:t xml:space="preserve">    △</w:t>
      </w:r>
      <w:r>
        <w:rPr>
          <w:rFonts w:ascii="仿宋" w:eastAsia="仿宋" w:hAnsi="仿宋"/>
          <w:sz w:val="28"/>
        </w:rPr>
        <w:t>项目应符合可持续发展理念，对环境影响小。</w:t>
      </w:r>
      <w:r>
        <w:rPr>
          <w:rFonts w:ascii="仿宋" w:eastAsia="仿宋" w:hAnsi="仿宋"/>
          <w:sz w:val="28"/>
        </w:rPr>
        <w:br/>
        <w:t xml:space="preserve">    △</w:t>
      </w:r>
      <w:r>
        <w:rPr>
          <w:rFonts w:ascii="仿宋" w:eastAsia="仿宋" w:hAnsi="仿宋"/>
          <w:sz w:val="28"/>
        </w:rPr>
        <w:t>能够提升当地居民生活水平，促进社会和谐稳定。</w:t>
      </w:r>
      <w:r>
        <w:rPr>
          <w:rFonts w:ascii="仿宋" w:eastAsia="仿宋" w:hAnsi="仿宋"/>
          <w:sz w:val="28"/>
        </w:rPr>
        <w:br/>
        <w:t xml:space="preserve">    6.</w:t>
      </w:r>
      <w:r>
        <w:rPr>
          <w:rFonts w:ascii="仿宋" w:eastAsia="仿宋" w:hAnsi="仿宋"/>
          <w:sz w:val="28"/>
        </w:rPr>
        <w:t>政策支持：</w:t>
      </w:r>
      <w:r>
        <w:rPr>
          <w:rFonts w:ascii="仿宋" w:eastAsia="仿宋" w:hAnsi="仿宋"/>
          <w:sz w:val="28"/>
        </w:rPr>
        <w:br/>
        <w:t xml:space="preserve">    △</w:t>
      </w:r>
      <w:r>
        <w:rPr>
          <w:rFonts w:ascii="仿宋" w:eastAsia="仿宋" w:hAnsi="仿宋"/>
          <w:sz w:val="28"/>
        </w:rPr>
        <w:t>项目应享受国家或地方政策的支持，如税收优惠、财政补贴等。</w:t>
      </w:r>
      <w:r>
        <w:rPr>
          <w:rFonts w:ascii="仿宋" w:eastAsia="仿宋" w:hAnsi="仿宋"/>
          <w:sz w:val="28"/>
        </w:rPr>
        <w:br/>
        <w:t xml:space="preserve">    △</w:t>
      </w:r>
      <w:r>
        <w:rPr>
          <w:rFonts w:ascii="仿宋" w:eastAsia="仿宋" w:hAnsi="仿宋"/>
          <w:sz w:val="28"/>
        </w:rPr>
        <w:t>符合国家产业政策和发展规划。</w:t>
      </w:r>
      <w:r>
        <w:rPr>
          <w:rFonts w:ascii="仿宋" w:eastAsia="仿宋" w:hAnsi="仿宋"/>
          <w:sz w:val="28"/>
        </w:rPr>
        <w:br/>
        <w:t xml:space="preserve">    7.</w:t>
      </w:r>
      <w:r>
        <w:rPr>
          <w:rFonts w:ascii="仿宋" w:eastAsia="仿宋" w:hAnsi="仿宋"/>
          <w:sz w:val="28"/>
        </w:rPr>
        <w:t>风险评估：</w:t>
      </w:r>
      <w:r>
        <w:rPr>
          <w:rFonts w:ascii="仿宋" w:eastAsia="仿宋" w:hAnsi="仿宋"/>
          <w:sz w:val="28"/>
        </w:rPr>
        <w:br/>
        <w:t xml:space="preserve">    △</w:t>
      </w:r>
      <w:r>
        <w:rPr>
          <w:rFonts w:ascii="仿宋" w:eastAsia="仿宋" w:hAnsi="仿宋"/>
          <w:sz w:val="28"/>
        </w:rPr>
        <w:t>项目应进行全面的风险评估，并提出有效的风险规避措施。</w:t>
      </w:r>
      <w:r>
        <w:rPr>
          <w:rFonts w:ascii="仿宋" w:eastAsia="仿宋" w:hAnsi="仿宋"/>
          <w:sz w:val="28"/>
        </w:rPr>
        <w:br/>
        <w:t xml:space="preserve">    △</w:t>
      </w:r>
      <w:r>
        <w:rPr>
          <w:rFonts w:ascii="仿宋" w:eastAsia="仿宋" w:hAnsi="仿宋"/>
          <w:sz w:val="28"/>
        </w:rPr>
        <w:t>具有应对市场变化和不可预见事件的应急预案。</w:t>
      </w:r>
      <w:r>
        <w:rPr>
          <w:rFonts w:ascii="仿宋" w:eastAsia="仿宋" w:hAnsi="仿宋"/>
          <w:sz w:val="28"/>
        </w:rPr>
        <w:br/>
      </w:r>
      <w:r>
        <w:rPr>
          <w:rFonts w:ascii="仿宋" w:eastAsia="仿宋" w:hAnsi="仿宋"/>
          <w:sz w:val="28"/>
        </w:rPr>
        <w:t>综上所述，活动围栏项目可行性分析报告中的项目定位及建设理由应基于市场需求分析、技术可行性、资源优势、经济可行性、社会效益、政策支持和风险评估等多个维度进行综合考量，确保项目在商业、技术和社会责任方面的可持续性。</w:t>
      </w:r>
    </w:p>
    <w:p w:rsidR="009D1637" w:rsidRPr="00913CD1" w:rsidP="00457322" w14:paraId="2EB7337B"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53EB3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1706A1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0A37A4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A97DCC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活动围栏</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EFD7AFB"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活动围栏</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D63F45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活动围栏</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EA1322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90EC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6B257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2DF6A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FF55E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项目功能、盈利性等</w:t>
      </w:r>
    </w:p>
    <w:p w:rsidR="007D3AEE" w:rsidRPr="00913CD1" w:rsidP="00457322" w14:paraId="7344A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BA1B29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54DC5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3987D10"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活动围栏</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项目建设的可行性和效益的合理性。</w:t>
      </w:r>
    </w:p>
    <w:p w:rsidR="009D1637" w:rsidRPr="00913CD1" w:rsidP="00457322" w14:paraId="4C029C5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活动围栏</w:t>
      </w:r>
      <w:r w:rsidRPr="00913CD1">
        <w:rPr>
          <w:rFonts w:ascii="仿宋" w:eastAsia="仿宋" w:hAnsi="仿宋"/>
        </w:rPr>
        <w:t>项目建设选址</w:t>
      </w:r>
      <w:bookmarkEnd w:id="9"/>
    </w:p>
    <w:p w:rsidR="009D1637" w:rsidRPr="00913CD1" w:rsidP="00457322" w14:paraId="1B357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项目选址及规划</w:t>
      </w:r>
    </w:p>
    <w:p w:rsidR="009D1637" w:rsidRPr="00913CD1" w:rsidP="00457322" w14:paraId="6CEB6CE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项目的建设。</w:t>
      </w:r>
    </w:p>
    <w:p w:rsidR="009D1637" w:rsidRPr="00913CD1" w:rsidP="00457322" w14:paraId="1EBE9D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项目背景及选址理由</w:t>
      </w:r>
    </w:p>
    <w:p w:rsidR="009D1637" w:rsidRPr="00913CD1" w:rsidP="00457322" w14:paraId="11B137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项目背景</w:t>
      </w:r>
    </w:p>
    <w:p w:rsidR="003A5B39" w14:paraId="56ABDEF4" w14:textId="20749EC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活动围栏项目可行性分析报告中的项目背景应简洁明了地概述项目的起因、目的、以及现有的市场条件和技术环境。具体来说，项目背景应包括以下内容：</w:t>
      </w:r>
      <w:r>
        <w:rPr>
          <w:rFonts w:ascii="仿宋" w:eastAsia="仿宋" w:hAnsi="仿宋"/>
          <w:sz w:val="28"/>
        </w:rPr>
        <w:br/>
        <w:t xml:space="preserve">    1.</w:t>
      </w:r>
      <w:r>
        <w:rPr>
          <w:rFonts w:ascii="仿宋" w:eastAsia="仿宋" w:hAnsi="仿宋"/>
          <w:sz w:val="28"/>
        </w:rPr>
        <w:t>项目概述：简要介绍活动围栏项目的性质、目标和预期成果。</w:t>
      </w:r>
      <w:r>
        <w:rPr>
          <w:rFonts w:ascii="仿宋" w:eastAsia="仿宋" w:hAnsi="仿宋"/>
          <w:sz w:val="28"/>
        </w:rPr>
        <w:br/>
        <w:t xml:space="preserve">    2.</w:t>
      </w:r>
      <w:r>
        <w:rPr>
          <w:rFonts w:ascii="仿宋" w:eastAsia="仿宋" w:hAnsi="仿宋"/>
          <w:sz w:val="28"/>
        </w:rPr>
        <w:t>市场分析：分析目标市场的大小、增长潜力、客户需求、竞争对手情况等。</w:t>
      </w:r>
      <w:r>
        <w:rPr>
          <w:rFonts w:ascii="仿宋" w:eastAsia="仿宋" w:hAnsi="仿宋"/>
          <w:sz w:val="28"/>
        </w:rPr>
        <w:br/>
        <w:t xml:space="preserve">    3.</w:t>
      </w:r>
      <w:r>
        <w:rPr>
          <w:rFonts w:ascii="仿宋" w:eastAsia="仿宋" w:hAnsi="仿宋"/>
          <w:sz w:val="28"/>
        </w:rPr>
        <w:t>技术评估：评估现有技术和未来技术发展趋势，以及项目的技术可行性。</w:t>
      </w:r>
      <w:r>
        <w:rPr>
          <w:rFonts w:ascii="仿宋" w:eastAsia="仿宋" w:hAnsi="仿宋"/>
          <w:sz w:val="28"/>
        </w:rPr>
        <w:br/>
        <w:t xml:space="preserve">    4.</w:t>
      </w:r>
      <w:r>
        <w:rPr>
          <w:rFonts w:ascii="仿宋" w:eastAsia="仿宋" w:hAnsi="仿宋"/>
          <w:sz w:val="28"/>
        </w:rPr>
        <w:t>政策环境：分析相关政策、法规和标准对项目的影响和支持。</w:t>
      </w:r>
      <w:r>
        <w:rPr>
          <w:rFonts w:ascii="仿宋" w:eastAsia="仿宋" w:hAnsi="仿宋"/>
          <w:sz w:val="28"/>
        </w:rPr>
        <w:br/>
        <w:t xml:space="preserve">    5.</w:t>
      </w:r>
      <w:r>
        <w:rPr>
          <w:rFonts w:ascii="仿宋" w:eastAsia="仿宋" w:hAnsi="仿宋"/>
          <w:sz w:val="28"/>
        </w:rPr>
        <w:t>社会经济环境：探讨项目所在地的社会经济状况，包括基础设施、人力资源、经济条件等。</w:t>
      </w:r>
      <w:r>
        <w:rPr>
          <w:rFonts w:ascii="仿宋" w:eastAsia="仿宋" w:hAnsi="仿宋"/>
          <w:sz w:val="28"/>
        </w:rPr>
        <w:br/>
        <w:t xml:space="preserve">    6.</w:t>
      </w:r>
    </w:p>
    <w:p w:rsidR="003A5B39" w14:textId="20749EC2">
      <w:pPr>
        <w:ind w:firstLine="560"/>
      </w:pPr>
      <w:r>
        <w:rPr>
          <w:rFonts w:ascii="仿宋" w:eastAsia="仿宋" w:hAnsi="仿宋"/>
          <w:sz w:val="28"/>
        </w:rPr>
        <w:t>项目背景：描述项目启动的背景，包括历史沿革、现有基础和问题等。</w:t>
      </w:r>
      <w:r>
        <w:rPr>
          <w:rFonts w:ascii="仿宋" w:eastAsia="仿宋" w:hAnsi="仿宋"/>
          <w:sz w:val="28"/>
        </w:rPr>
        <w:br/>
        <w:t xml:space="preserve">    7.</w:t>
      </w:r>
      <w:r>
        <w:rPr>
          <w:rFonts w:ascii="仿宋" w:eastAsia="仿宋" w:hAnsi="仿宋"/>
          <w:sz w:val="28"/>
        </w:rPr>
        <w:t>项目意义：强调项目对提高效率、降低成本、增强竞争力或实现社会效益等方面的意义。</w:t>
      </w:r>
      <w:r>
        <w:rPr>
          <w:rFonts w:ascii="仿宋" w:eastAsia="仿宋" w:hAnsi="仿宋"/>
          <w:sz w:val="28"/>
        </w:rPr>
        <w:br/>
      </w:r>
      <w:r>
        <w:rPr>
          <w:rFonts w:ascii="仿宋" w:eastAsia="仿宋" w:hAnsi="仿宋"/>
          <w:sz w:val="28"/>
        </w:rPr>
        <w:t>通过上述内容的综合分析，项目背景部分旨在为项目的可行性评估提供必要的上下文信息，以便决策者能够全面了解项目的背景和潜在影响。</w:t>
      </w:r>
    </w:p>
    <w:p w:rsidR="009D1637" w:rsidRPr="00913CD1" w:rsidP="00457322" w14:paraId="1A9517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4A8C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98F8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项目的发展和扩张。</w:t>
      </w:r>
    </w:p>
    <w:p w:rsidR="009D1637" w:rsidRPr="00913CD1" w:rsidP="00457322" w14:paraId="522BD8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项目的可迗性。</w:t>
      </w:r>
    </w:p>
    <w:p w:rsidR="009D1637" w:rsidRPr="00913CD1" w:rsidP="00457322" w14:paraId="7713F7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项目建设提供了良好基础条件。</w:t>
      </w:r>
    </w:p>
    <w:p w:rsidR="009D1637" w:rsidRPr="00913CD1" w:rsidP="00457322" w14:paraId="54041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项目规模和扩展的需要。</w:t>
      </w:r>
    </w:p>
    <w:p w:rsidR="009D1637" w:rsidRPr="00913CD1" w:rsidP="00457322" w14:paraId="3AF8222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活动围栏</w:t>
      </w:r>
      <w:r w:rsidRPr="00913CD1">
        <w:rPr>
          <w:rFonts w:ascii="仿宋" w:eastAsia="仿宋" w:hAnsi="仿宋"/>
        </w:rPr>
        <w:t>项目生产规模</w:t>
      </w:r>
      <w:bookmarkEnd w:id="10"/>
    </w:p>
    <w:p w:rsidR="009D1637" w:rsidRPr="00913CD1" w:rsidP="00457322" w14:paraId="5C434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C1DB39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A7F4B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08118D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3A2B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项目实施过程中，对环境的影响降到最低。</w:t>
      </w:r>
    </w:p>
    <w:p w:rsidR="009D1637" w:rsidRPr="00913CD1" w:rsidP="00457322" w14:paraId="052D51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69B8F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8D2C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986A2F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活动围栏</w:t>
      </w:r>
      <w:r w:rsidRPr="00913CD1">
        <w:rPr>
          <w:rFonts w:ascii="仿宋" w:eastAsia="仿宋" w:hAnsi="仿宋"/>
        </w:rPr>
        <w:t>项目总投资及资金构成</w:t>
      </w:r>
      <w:bookmarkEnd w:id="13"/>
    </w:p>
    <w:p w:rsidR="009D1637" w:rsidRPr="00913CD1" w:rsidP="00457322" w14:paraId="5D265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的生产能力。</w:t>
      </w:r>
    </w:p>
    <w:p w:rsidR="009D1637" w:rsidRPr="00913CD1" w:rsidP="00457322" w14:paraId="242E85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项目总投资</w:t>
      </w:r>
    </w:p>
    <w:p w:rsidR="009D1637" w:rsidRPr="00913CD1" w:rsidP="00457322" w14:paraId="27C5D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CB713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6703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B484B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F7540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026B0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74FE0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E72A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项目的顺利建设奠定了财务基础。</w:t>
      </w:r>
    </w:p>
    <w:p w:rsidR="009D1637" w:rsidRPr="00913CD1" w:rsidP="00457322" w14:paraId="1FA6AB7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80C77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141105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活动围栏</w:t>
      </w:r>
      <w:r w:rsidRPr="00913CD1">
        <w:rPr>
          <w:rFonts w:ascii="仿宋" w:eastAsia="仿宋" w:hAnsi="仿宋"/>
        </w:rPr>
        <w:t>项目预期经济效益规划目标</w:t>
      </w:r>
      <w:bookmarkEnd w:id="15"/>
    </w:p>
    <w:p w:rsidR="009D1637" w:rsidRPr="00913CD1" w:rsidP="00457322" w14:paraId="681D67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项目的盈利能力和市场竞争力。</w:t>
      </w:r>
    </w:p>
    <w:p w:rsidR="009D1637" w:rsidRPr="00913CD1" w:rsidP="00457322" w14:paraId="4B2996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项目具有较高的投资价值和发展潜力。</w:t>
      </w:r>
    </w:p>
    <w:p w:rsidR="009D1637" w:rsidRPr="00913CD1" w:rsidP="00457322" w14:paraId="15810DFE"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302854B"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活动围栏</w:t>
      </w:r>
      <w:r w:rsidRPr="00913CD1">
        <w:rPr>
          <w:rFonts w:ascii="仿宋" w:eastAsia="仿宋" w:hAnsi="仿宋"/>
        </w:rPr>
        <w:t>项目建设进度规划</w:t>
      </w:r>
      <w:bookmarkEnd w:id="16"/>
    </w:p>
    <w:p w:rsidR="009D1637" w:rsidRPr="00913CD1" w:rsidP="00457322" w14:paraId="62C054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项目的顺利进行和按时完成。</w:t>
      </w:r>
    </w:p>
    <w:p w:rsidR="009D1637" w:rsidRPr="00913CD1" w:rsidP="00457322" w14:paraId="077D6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项目的质量和进度。</w:t>
      </w:r>
    </w:p>
    <w:p w:rsidR="009D1637" w:rsidRPr="00913CD1" w:rsidP="00457322" w14:paraId="70EB6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12D4F8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活动围栏</w:t>
      </w:r>
      <w:r w:rsidRPr="00913CD1">
        <w:rPr>
          <w:rFonts w:ascii="仿宋" w:eastAsia="仿宋" w:hAnsi="仿宋"/>
        </w:rPr>
        <w:t>项目综合评价</w:t>
      </w:r>
      <w:bookmarkEnd w:id="17"/>
    </w:p>
    <w:p w:rsidR="00BF6395" w:rsidRPr="00913CD1" w:rsidP="00457322" w14:paraId="12503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活动围栏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B6DA87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活动围栏项目的投资回报率稳定且可观。根据市场调查和预测，活动围栏市场需求持续增长，具有良好的市场前景和发展空间。我们的投资方向紧密结合国家产业政策和市场需求，为投资者创造可观的投资收益。</w:t>
      </w:r>
    </w:p>
    <w:p w:rsidR="00BF6395" w:rsidRPr="00913CD1" w:rsidP="00457322" w14:paraId="28E5144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活动围栏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747DE5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在技术方案设计方面，我们注重方案的优化和效益的提升。通过科学合理的设计，实现活动围栏</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生产流程的高效化和产品的优质化。我们将采用先进的生产工艺和技术，提高生产效率，降低生产成本。同时，我们还将加强产品研发和创新，不断推出具有竞争力的新产品，满足活动围栏</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B2923F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此外，活动围栏项目的建设将带来显著的就业机会和社会效益。项目的实施将促进当地经济的发展，提升当地民众的生活水平。我们将积极履行社会责任，关注环境保护和可持续发展，为社会做出积极贡献。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4569B4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综上所述，本期活动围栏项目具备技术和经济的可行性，具有良好的市场前景和发展空间。我们将充分发挥自身优势，抓住市场机遇，为投资者创造丰厚的投资回报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98F714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EFA322B"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F639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AFEE3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F73C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77B9BF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C1B07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540C0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D8010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517F7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3770C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92882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22E60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846E4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2ACE0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D2C76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DC6E4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247133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BB99E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0B04F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活动围栏</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95068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活动围栏</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CC69F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活动围栏</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AF0C5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1C42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C3F17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B63A2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86616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活动围栏</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F718C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23309E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B0FF21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DC7D4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项目的顺利进行和迗成目标。</w:t>
      </w:r>
    </w:p>
    <w:p w:rsidR="009D1637" w:rsidRPr="00913CD1" w:rsidP="00457322" w14:paraId="16225D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F5EF5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902C6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A731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CA0C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F2838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514F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0672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0687F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3E07E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65868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8BAE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58F70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AD54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41226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75B63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7F880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35B1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7838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D1D4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78193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0FC568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B9028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45C43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29FE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A823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05FB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1F52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55247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09DA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A50DA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AD34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5FE0A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DDDC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FF25D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FE930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0083A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6C60C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6C8D5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1C07C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07F0E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56766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ACC68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ED85A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D020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127B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C6426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9209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2BBE2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CFD22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6169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BCAB5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AA36B1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A4F2F6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活动围栏</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ADBA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6CA90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4167A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D5DF8B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活动围栏</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91A8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95FD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D1A88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E020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EB35E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24543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6435D8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168F28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22C9B4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44EC1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C67C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54868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5DF41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0EC8D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DFFFF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0E81D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3B2C7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C927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9AD0A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E69BD25"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活动围栏</w:t>
      </w:r>
      <w:r w:rsidRPr="00913CD1">
        <w:rPr>
          <w:rFonts w:ascii="仿宋" w:eastAsia="仿宋" w:hAnsi="仿宋"/>
        </w:rPr>
        <w:t>项目技术工艺分析</w:t>
      </w:r>
      <w:bookmarkEnd w:id="28"/>
    </w:p>
    <w:p w:rsidR="009D1637" w:rsidRPr="00913CD1" w:rsidP="00457322" w14:paraId="698A20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312F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8E042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E6884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ABCCC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802E9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2C573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BEDB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AA6F1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19E3E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ED506B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活动围栏项目</w:t>
      </w:r>
      <w:r w:rsidRPr="00913CD1">
        <w:rPr>
          <w:rFonts w:ascii="仿宋" w:eastAsia="仿宋" w:hAnsi="仿宋"/>
        </w:rPr>
        <w:t>质量管理</w:t>
      </w:r>
      <w:bookmarkEnd w:id="29"/>
    </w:p>
    <w:p w:rsidR="009D1637" w:rsidRPr="00913CD1" w:rsidP="00457322" w14:paraId="0D6F9A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D76FE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905E4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20E77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00745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2069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1AC52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AD677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0AE861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活动围栏项目</w:t>
      </w:r>
      <w:r w:rsidRPr="00913CD1">
        <w:rPr>
          <w:rFonts w:ascii="仿宋" w:eastAsia="仿宋" w:hAnsi="仿宋"/>
        </w:rPr>
        <w:t>设备选型方案</w:t>
      </w:r>
      <w:bookmarkEnd w:id="30"/>
    </w:p>
    <w:p w:rsidR="009D1637" w:rsidRPr="00913CD1" w:rsidP="00457322" w14:paraId="025B60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68DF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E741B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73C9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AF24F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CD35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26B5B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0B9932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项目的高效运行和产品质量的稳定提升。</w:t>
      </w:r>
    </w:p>
    <w:p w:rsidR="009D1637" w:rsidRPr="00913CD1" w:rsidP="00457322" w14:paraId="0F2040F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368474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2849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49BC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6C273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CD8BE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2055E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2FF9D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34DA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4038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5F822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B449AEE"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1F849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D36A6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497FF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624EA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活动围栏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152F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7B70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4250A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C0415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活动围栏</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https://d.book118.com/298003002023006034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DAE1F2B" w14:textId="77777777">
    <w:pPr>
      <w:pStyle w:val="Footer"/>
      <w:jc w:val="center"/>
    </w:pPr>
  </w:p>
  <w:p w:rsidR="008D6901" w14:paraId="0BEE72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F924F1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4AEFFD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80012"/>
      <w:docPartObj>
        <w:docPartGallery w:val="Page Numbers (Bottom of Page)"/>
        <w:docPartUnique/>
      </w:docPartObj>
    </w:sdtPr>
    <w:sdtContent>
      <w:sdt>
        <w:sdtPr>
          <w:id w:val="5485413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8520056"/>
      <w:docPartObj>
        <w:docPartGallery w:val="Page Numbers (Bottom of Page)"/>
        <w:docPartUnique/>
      </w:docPartObj>
    </w:sdtPr>
    <w:sdtContent>
      <w:sdt>
        <w:sdtPr>
          <w:id w:val="8134748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4794450"/>
      <w:docPartObj>
        <w:docPartGallery w:val="Page Numbers (Bottom of Page)"/>
        <w:docPartUnique/>
      </w:docPartObj>
    </w:sdtPr>
    <w:sdtContent>
      <w:sdt>
        <w:sdtPr>
          <w:id w:val="20099076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8887090"/>
      <w:docPartObj>
        <w:docPartGallery w:val="Page Numbers (Bottom of Page)"/>
        <w:docPartUnique/>
      </w:docPartObj>
    </w:sdtPr>
    <w:sdtContent>
      <w:sdt>
        <w:sdtPr>
          <w:id w:val="8893235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4045769"/>
      <w:docPartObj>
        <w:docPartGallery w:val="Page Numbers (Bottom of Page)"/>
        <w:docPartUnique/>
      </w:docPartObj>
    </w:sdtPr>
    <w:sdtContent>
      <w:sdt>
        <w:sdtPr>
          <w:id w:val="10987817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9432558"/>
      <w:docPartObj>
        <w:docPartGallery w:val="Page Numbers (Bottom of Page)"/>
        <w:docPartUnique/>
      </w:docPartObj>
    </w:sdtPr>
    <w:sdtContent>
      <w:sdt>
        <w:sdtPr>
          <w:id w:val="4559105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5911588"/>
      <w:docPartObj>
        <w:docPartGallery w:val="Page Numbers (Bottom of Page)"/>
        <w:docPartUnique/>
      </w:docPartObj>
    </w:sdtPr>
    <w:sdtContent>
      <w:sdt>
        <w:sdtPr>
          <w:id w:val="1013065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7555172"/>
      <w:docPartObj>
        <w:docPartGallery w:val="Page Numbers (Bottom of Page)"/>
        <w:docPartUnique/>
      </w:docPartObj>
    </w:sdtPr>
    <w:sdtContent>
      <w:sdt>
        <w:sdtPr>
          <w:id w:val="1768144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4087300"/>
      <w:docPartObj>
        <w:docPartGallery w:val="Page Numbers (Bottom of Page)"/>
        <w:docPartUnique/>
      </w:docPartObj>
    </w:sdtPr>
    <w:sdtContent>
      <w:sdt>
        <w:sdtPr>
          <w:id w:val="18337980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7314111"/>
      <w:docPartObj>
        <w:docPartGallery w:val="Page Numbers (Bottom of Page)"/>
        <w:docPartUnique/>
      </w:docPartObj>
    </w:sdtPr>
    <w:sdtContent>
      <w:sdt>
        <w:sdtPr>
          <w:id w:val="678202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3822890"/>
      <w:docPartObj>
        <w:docPartGallery w:val="Page Numbers (Bottom of Page)"/>
        <w:docPartUnique/>
      </w:docPartObj>
    </w:sdtPr>
    <w:sdtContent>
      <w:sdt>
        <w:sdtPr>
          <w:id w:val="17838063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2811140"/>
      <w:docPartObj>
        <w:docPartGallery w:val="Page Numbers (Bottom of Page)"/>
        <w:docPartUnique/>
      </w:docPartObj>
    </w:sdtPr>
    <w:sdtContent>
      <w:sdt>
        <w:sdtPr>
          <w:id w:val="262426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099592"/>
      <w:docPartObj>
        <w:docPartGallery w:val="Page Numbers (Bottom of Page)"/>
        <w:docPartUnique/>
      </w:docPartObj>
    </w:sdtPr>
    <w:sdtContent>
      <w:sdt>
        <w:sdtPr>
          <w:id w:val="12345588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3174229"/>
      <w:docPartObj>
        <w:docPartGallery w:val="Page Numbers (Bottom of Page)"/>
        <w:docPartUnique/>
      </w:docPartObj>
    </w:sdtPr>
    <w:sdtContent>
      <w:sdt>
        <w:sdtPr>
          <w:id w:val="1265911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7292493"/>
      <w:docPartObj>
        <w:docPartGallery w:val="Page Numbers (Bottom of Page)"/>
        <w:docPartUnique/>
      </w:docPartObj>
    </w:sdtPr>
    <w:sdtContent>
      <w:sdt>
        <w:sdtPr>
          <w:id w:val="5271162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8124072"/>
      <w:docPartObj>
        <w:docPartGallery w:val="Page Numbers (Bottom of Page)"/>
        <w:docPartUnique/>
      </w:docPartObj>
    </w:sdtPr>
    <w:sdtContent>
      <w:sdt>
        <w:sdtPr>
          <w:id w:val="8416931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0913323"/>
      <w:docPartObj>
        <w:docPartGallery w:val="Page Numbers (Bottom of Page)"/>
        <w:docPartUnique/>
      </w:docPartObj>
    </w:sdtPr>
    <w:sdtContent>
      <w:sdt>
        <w:sdtPr>
          <w:id w:val="11132249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6558829"/>
      <w:docPartObj>
        <w:docPartGallery w:val="Page Numbers (Bottom of Page)"/>
        <w:docPartUnique/>
      </w:docPartObj>
    </w:sdtPr>
    <w:sdtContent>
      <w:sdt>
        <w:sdtPr>
          <w:id w:val="15051185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5042072"/>
      <w:docPartObj>
        <w:docPartGallery w:val="Page Numbers (Bottom of Page)"/>
        <w:docPartUnique/>
      </w:docPartObj>
    </w:sdtPr>
    <w:sdtContent>
      <w:sdt>
        <w:sdtPr>
          <w:id w:val="13149027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4610615"/>
      <w:docPartObj>
        <w:docPartGallery w:val="Page Numbers (Bottom of Page)"/>
        <w:docPartUnique/>
      </w:docPartObj>
    </w:sdtPr>
    <w:sdtContent>
      <w:sdt>
        <w:sdtPr>
          <w:id w:val="7663706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149112"/>
      <w:docPartObj>
        <w:docPartGallery w:val="Page Numbers (Bottom of Page)"/>
        <w:docPartUnique/>
      </w:docPartObj>
    </w:sdtPr>
    <w:sdtContent>
      <w:sdt>
        <w:sdtPr>
          <w:id w:val="2662468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5917732"/>
      <w:docPartObj>
        <w:docPartGallery w:val="Page Numbers (Bottom of Page)"/>
        <w:docPartUnique/>
      </w:docPartObj>
    </w:sdtPr>
    <w:sdtContent>
      <w:sdt>
        <w:sdtPr>
          <w:id w:val="16239670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4883702"/>
      <w:docPartObj>
        <w:docPartGallery w:val="Page Numbers (Bottom of Page)"/>
        <w:docPartUnique/>
      </w:docPartObj>
    </w:sdtPr>
    <w:sdtContent>
      <w:sdt>
        <w:sdtPr>
          <w:id w:val="890411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3309091"/>
      <w:docPartObj>
        <w:docPartGallery w:val="Page Numbers (Bottom of Page)"/>
        <w:docPartUnique/>
      </w:docPartObj>
    </w:sdtPr>
    <w:sdtContent>
      <w:sdt>
        <w:sdtPr>
          <w:id w:val="14807689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0272801"/>
      <w:docPartObj>
        <w:docPartGallery w:val="Page Numbers (Bottom of Page)"/>
        <w:docPartUnique/>
      </w:docPartObj>
    </w:sdtPr>
    <w:sdtContent>
      <w:sdt>
        <w:sdtPr>
          <w:id w:val="21448621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9862742"/>
      <w:docPartObj>
        <w:docPartGallery w:val="Page Numbers (Bottom of Page)"/>
        <w:docPartUnique/>
      </w:docPartObj>
    </w:sdtPr>
    <w:sdtContent>
      <w:sdt>
        <w:sdtPr>
          <w:id w:val="16760688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3430530"/>
      <w:docPartObj>
        <w:docPartGallery w:val="Page Numbers (Bottom of Page)"/>
        <w:docPartUnique/>
      </w:docPartObj>
    </w:sdtPr>
    <w:sdtContent>
      <w:sdt>
        <w:sdtPr>
          <w:id w:val="17915223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5394604"/>
      <w:docPartObj>
        <w:docPartGallery w:val="Page Numbers (Bottom of Page)"/>
        <w:docPartUnique/>
      </w:docPartObj>
    </w:sdtPr>
    <w:sdtContent>
      <w:sdt>
        <w:sdtPr>
          <w:id w:val="7662683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4723492"/>
      <w:docPartObj>
        <w:docPartGallery w:val="Page Numbers (Bottom of Page)"/>
        <w:docPartUnique/>
      </w:docPartObj>
    </w:sdtPr>
    <w:sdtContent>
      <w:sdt>
        <w:sdtPr>
          <w:id w:val="10474550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E19089C" w14:textId="77777777">
    <w:pPr>
      <w:pStyle w:val="Header"/>
      <w:pBdr>
        <w:bottom w:val="single" w:sz="4" w:space="1" w:color="auto"/>
      </w:pBdr>
      <w:jc w:val="right"/>
    </w:pPr>
    <w:r>
      <w:t>2024年活动围栏项目可行性分析报告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2024年活动围栏项目可行性分析报告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2024年活动围栏项目可行性分析报告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2024年活动围栏项目可行性分析报告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2024年活动围栏项目可行性分析报告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9942003" w14:textId="77777777">
    <w:pPr>
      <w:pStyle w:val="Header"/>
      <w:pBdr>
        <w:bottom w:val="single" w:sz="4" w:space="1" w:color="auto"/>
      </w:pBdr>
      <w:jc w:val="right"/>
      <w:rPr>
        <w:sz w:val="24"/>
        <w:szCs w:val="24"/>
      </w:rPr>
    </w:pPr>
    <w:r>
      <w:t>2024年活动围栏项目可行性分析报告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2024年活动围栏项目可行性分析报告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3A5B39"/>
    <w:rsid w:val="00404B34"/>
    <w:rsid w:val="00405A05"/>
    <w:rsid w:val="00435148"/>
    <w:rsid w:val="00457322"/>
    <w:rsid w:val="0046726E"/>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E1CB7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8003002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7150</Words>
  <Characters>40755</Characters>
  <Application>Microsoft Office Word</Application>
  <DocSecurity>0</DocSecurity>
  <Lines>339</Lines>
  <Paragraphs>95</Paragraphs>
  <ScaleCrop>false</ScaleCrop>
  <Company/>
  <LinksUpToDate>false</LinksUpToDate>
  <CharactersWithSpaces>47810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2024-02-02T03:13:00Z</dcterms:modified>
</cp:coreProperties>
</file>