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296EBFAC"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8BBEBCB"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1D403DF2"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49530F3" w14:textId="77777777">
                          <w:pPr>
                            <w:pStyle w:val="NoSpacing"/>
                            <w:jc w:val="right"/>
                            <w:rPr>
                              <w:color w:val="595959" w:themeColor="text1" w:themeTint="A6"/>
                              <w:sz w:val="32"/>
                              <w:szCs w:val="32"/>
                            </w:rPr>
                          </w:pPr>
                          <w:sdt>
                            <w:sdtPr>
                              <w:rPr>
                                <w:color w:val="595959" w:themeColor="text1" w:themeTint="A6"/>
                                <w:sz w:val="32"/>
                                <w:szCs w:val="32"/>
                              </w:rPr>
                              <w:alias w:val="摘要"/>
                              <w:id w:val="54424618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88362379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93A393B"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9B23A5D"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468784549"/>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77423E8"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C51936C"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60919DC7"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D5ECBC3"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8BBC3F7"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659C98C"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D95F281"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C84EEE5"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2CD8B3A"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2630737"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C1885F8"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3D875C0"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322A2DED"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730BB83"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3963EF8"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5FA9AA4"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A0B6AA8"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3078A39"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34E625C"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1201900"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176BC39C"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C3BEA67"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14239099"/>
        <w:docPartObj>
          <w:docPartGallery w:val="Table of Contents"/>
          <w:docPartUnique/>
        </w:docPartObj>
      </w:sdtPr>
      <w:sdtEndPr>
        <w:rPr>
          <w:b/>
          <w:bCs/>
        </w:rPr>
      </w:sdtEndPr>
      <w:sdtContent>
        <w:p w:rsidR="00483551" w:rsidRPr="00913CD1" w:rsidP="00457322" w14:paraId="419C23C5"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E1518CE"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A656151"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E532909"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759F21F"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0AA5D6A"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2CE704A"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4B6BD59"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18AB97B"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11FA555D"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BA994AB"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3B953B0"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7CC7289"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952C551"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7687C35"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E71D78B"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066C49E"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191A20F"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7B031048"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3F949DA8"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4371077A"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238BE2B"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83058984"/>
        <w:docPartObj>
          <w:docPartGallery w:val="Table of Contents"/>
          <w:docPartUnique/>
        </w:docPartObj>
      </w:sdtPr>
      <w:sdtEndPr>
        <w:rPr>
          <w:b/>
          <w:bCs/>
        </w:rPr>
      </w:sdtEndPr>
      <w:sdtContent>
        <w:p w:rsidR="00483551" w:rsidRPr="00913CD1" w:rsidP="00457322" w14:paraId="35E45236"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332AC40"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A06C36E"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08424F0"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3889B3B9"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5C0A450"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1A6C5E51"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A6B0751"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704899E"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420280C"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70AD304B"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3F22A894"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FAA0F02"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A0E8004"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951ED74"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70F2002"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A4BAE4B"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46A2441"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6FD7D26"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5B6E2BD"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4252E85"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176978F"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52568130"/>
        <w:docPartObj>
          <w:docPartGallery w:val="Table of Contents"/>
          <w:docPartUnique/>
        </w:docPartObj>
      </w:sdtPr>
      <w:sdtEndPr>
        <w:rPr>
          <w:b/>
          <w:bCs/>
        </w:rPr>
      </w:sdtEndPr>
      <w:sdtContent>
        <w:p w:rsidR="00483551" w:rsidRPr="00913CD1" w:rsidP="00457322" w14:paraId="2DA10A5D"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16175B38"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913271F"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0ED09772"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34EB951"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E284E84"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B58DB9E"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7AEE290B"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DA97360"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8BBDE67"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A4FD58F"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3C09502"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E214133"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CCF0256"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2C99A204"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1CE94833"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3C8390B6"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1E537B33"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03AA0848"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36026C" w14:paraId="2D0C60D7" w14:textId="68E0D569">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细菌类生物制品项目可行性分析报告编制的目的是为了对拟建项目进行全面、系统的分析，以确定该项目在技术、经济、市场、社会和环境等方面的可行性。通过这一过程，可以评估项目的潜在收益和风险，为投资决策提供科学依据，并指导项目的后续设计和实施。</w:t>
      </w:r>
      <w:r>
        <w:rPr>
          <w:rFonts w:ascii="仿宋" w:eastAsia="仿宋" w:hAnsi="仿宋"/>
          <w:sz w:val="28"/>
        </w:rPr>
        <w:br/>
      </w:r>
      <w:r>
        <w:rPr>
          <w:rFonts w:ascii="仿宋" w:eastAsia="仿宋" w:hAnsi="仿宋"/>
          <w:sz w:val="28"/>
        </w:rPr>
        <w:t>具体来说，编制可行性分析报告的意义在于：</w:t>
      </w:r>
      <w:r>
        <w:rPr>
          <w:rFonts w:ascii="仿宋" w:eastAsia="仿宋" w:hAnsi="仿宋"/>
          <w:sz w:val="28"/>
        </w:rPr>
        <w:br/>
        <w:t xml:space="preserve">    1.</w:t>
      </w:r>
      <w:r>
        <w:rPr>
          <w:rFonts w:ascii="仿宋" w:eastAsia="仿宋" w:hAnsi="仿宋"/>
          <w:sz w:val="28"/>
        </w:rPr>
        <w:t>决策支持：为项目投资决策提供客观、全面的数据和信息，帮助决策者评估项目的可行性和潜在风险。</w:t>
      </w:r>
      <w:r>
        <w:rPr>
          <w:rFonts w:ascii="仿宋" w:eastAsia="仿宋" w:hAnsi="仿宋"/>
          <w:sz w:val="28"/>
        </w:rPr>
        <w:br/>
        <w:t xml:space="preserve">    2.</w:t>
      </w:r>
      <w:r>
        <w:rPr>
          <w:rFonts w:ascii="仿宋" w:eastAsia="仿宋" w:hAnsi="仿宋"/>
          <w:sz w:val="28"/>
        </w:rPr>
        <w:t>资源优化：通过对项目资源的合理配置和优化，确保项目在有限的资源条件下实现最佳效益。</w:t>
      </w:r>
      <w:r>
        <w:rPr>
          <w:rFonts w:ascii="仿宋" w:eastAsia="仿宋" w:hAnsi="仿宋"/>
          <w:sz w:val="28"/>
        </w:rPr>
        <w:br/>
        <w:t xml:space="preserve">    3.</w:t>
      </w:r>
      <w:r>
        <w:rPr>
          <w:rFonts w:ascii="仿宋" w:eastAsia="仿宋" w:hAnsi="仿宋"/>
          <w:sz w:val="28"/>
        </w:rPr>
        <w:t>风险评估：识别和评估项目可能面临的各种风险，并提出应对措施，降低项目的不确定性。</w:t>
      </w:r>
      <w:r>
        <w:rPr>
          <w:rFonts w:ascii="仿宋" w:eastAsia="仿宋" w:hAnsi="仿宋"/>
          <w:sz w:val="28"/>
        </w:rPr>
        <w:br/>
        <w:t xml:space="preserve">    4.</w:t>
      </w:r>
      <w:r>
        <w:rPr>
          <w:rFonts w:ascii="仿宋" w:eastAsia="仿宋" w:hAnsi="仿宋"/>
          <w:sz w:val="28"/>
        </w:rPr>
        <w:t>市场分析：深入研究目标市场，了解市场需求和竞争状况，为项目的产品或服务开发提供市场导向。</w:t>
      </w:r>
      <w:r>
        <w:rPr>
          <w:rFonts w:ascii="仿宋" w:eastAsia="仿宋" w:hAnsi="仿宋"/>
          <w:sz w:val="28"/>
        </w:rPr>
        <w:br/>
        <w:t xml:space="preserve">    5.</w:t>
      </w:r>
      <w:r>
        <w:rPr>
          <w:rFonts w:ascii="仿宋" w:eastAsia="仿宋" w:hAnsi="仿宋"/>
          <w:sz w:val="28"/>
        </w:rPr>
        <w:t>环境影响评估：分析项目对环境的影响，确保项目符合环保要求，并采取措施减少或避免不利影响。</w:t>
      </w:r>
      <w:r>
        <w:rPr>
          <w:rFonts w:ascii="仿宋" w:eastAsia="仿宋" w:hAnsi="仿宋"/>
          <w:sz w:val="28"/>
        </w:rPr>
        <w:br/>
        <w:t xml:space="preserve">    6.</w:t>
      </w:r>
      <w:r>
        <w:rPr>
          <w:rFonts w:ascii="仿宋" w:eastAsia="仿宋" w:hAnsi="仿宋"/>
          <w:sz w:val="28"/>
        </w:rPr>
        <w:t>经济效益评估：对项目的经济效益进行全面分析，包括成本效益分析、投资回报率评估等，确保项目具有经济合理性。</w:t>
      </w:r>
    </w:p>
    <w:p w:rsidR="0036026C" w14:textId="68E0D569">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社会效益评估：评估项目对当地社会的影响，包括就业机会创造、技术转让、社会稳定等方面的贡献。</w:t>
      </w:r>
      <w:r>
        <w:rPr>
          <w:rFonts w:ascii="仿宋" w:eastAsia="仿宋" w:hAnsi="仿宋"/>
          <w:sz w:val="28"/>
        </w:rPr>
        <w:br/>
        <w:t xml:space="preserve">    8.</w:t>
      </w:r>
      <w:r>
        <w:rPr>
          <w:rFonts w:ascii="仿宋" w:eastAsia="仿宋" w:hAnsi="仿宋"/>
          <w:sz w:val="28"/>
        </w:rPr>
        <w:t>政策合规性：确保项目符合国家和地方的相关法律法规和政策要求，避免潜在的政策风险。</w:t>
      </w:r>
      <w:r>
        <w:rPr>
          <w:rFonts w:ascii="仿宋" w:eastAsia="仿宋" w:hAnsi="仿宋"/>
          <w:sz w:val="28"/>
        </w:rPr>
        <w:br/>
        <w:t xml:space="preserve">    9.</w:t>
      </w:r>
      <w:r>
        <w:rPr>
          <w:rFonts w:ascii="仿宋" w:eastAsia="仿宋" w:hAnsi="仿宋"/>
          <w:sz w:val="28"/>
        </w:rPr>
        <w:t>项目优化：根据分析结果，对项目方案进行优化和完善，提高项目的可行性和可持续性。</w:t>
      </w:r>
      <w:r>
        <w:rPr>
          <w:rFonts w:ascii="仿宋" w:eastAsia="仿宋" w:hAnsi="仿宋"/>
          <w:sz w:val="28"/>
        </w:rPr>
        <w:br/>
      </w:r>
      <w:r>
        <w:rPr>
          <w:rFonts w:ascii="仿宋" w:eastAsia="仿宋" w:hAnsi="仿宋"/>
          <w:sz w:val="28"/>
        </w:rPr>
        <w:t xml:space="preserve">10. </w:t>
      </w:r>
      <w:r>
        <w:rPr>
          <w:rFonts w:ascii="仿宋" w:eastAsia="仿宋" w:hAnsi="仿宋"/>
          <w:sz w:val="28"/>
        </w:rPr>
        <w:t>实施指导：为项目的实施提供明确的指导和建议，确保项目按照计划顺利进行。</w:t>
      </w:r>
      <w:r>
        <w:rPr>
          <w:rFonts w:ascii="仿宋" w:eastAsia="仿宋" w:hAnsi="仿宋"/>
          <w:sz w:val="28"/>
        </w:rPr>
        <w:br/>
      </w:r>
      <w:r>
        <w:rPr>
          <w:rFonts w:ascii="仿宋" w:eastAsia="仿宋" w:hAnsi="仿宋"/>
          <w:sz w:val="28"/>
        </w:rPr>
        <w:t>综上所述，编制细菌类生物制品项目可行性分析报告是项目投资前不可或缺的一环，它不仅为项目的成功实施奠定基础，也为项目的长期运营和可持续发展提供保障。</w:t>
      </w:r>
    </w:p>
    <w:p w:rsidR="009D1637" w:rsidRPr="00913CD1" w:rsidP="00457322" w14:paraId="4EEBD1CD"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7DC7A11"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7043BAC9"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71619E56"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49044A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44996B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4CAF90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642A658"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5F42DE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3929A2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A31188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7886894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5C4E006D"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37732AF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843351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559AA6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BE9DC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55C19E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FFD7161"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8F380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70A084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8FE4D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2F00BD2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4A64D6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198432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7F85C2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9915B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项目建设。</w:t>
      </w:r>
    </w:p>
    <w:p w:rsidR="009D1637" w:rsidRPr="00913CD1" w:rsidP="00457322" w14:paraId="68812D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w:t>
      </w:r>
    </w:p>
    <w:p w:rsidR="009D1637" w:rsidRPr="00913CD1" w:rsidP="00457322" w14:paraId="3EC138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159724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250A5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AF597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4AC942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60B38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79483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377E87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细菌类生物制品产品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C1C5C9F"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细菌类生物制品</w:t>
      </w:r>
      <w:r w:rsidRPr="00913CD1">
        <w:rPr>
          <w:rFonts w:ascii="仿宋" w:eastAsia="仿宋" w:hAnsi="仿宋"/>
        </w:rPr>
        <w:t>项目绪论</w:t>
      </w:r>
      <w:bookmarkEnd w:id="4"/>
    </w:p>
    <w:p w:rsidR="009D1637" w:rsidRPr="00913CD1" w:rsidP="00457322" w14:paraId="371A0512"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细菌类生物制品</w:t>
      </w:r>
      <w:r w:rsidRPr="00913CD1">
        <w:rPr>
          <w:rFonts w:ascii="仿宋" w:eastAsia="仿宋" w:hAnsi="仿宋"/>
        </w:rPr>
        <w:t>项目名称及建设性质</w:t>
      </w:r>
      <w:bookmarkEnd w:id="5"/>
    </w:p>
    <w:p w:rsidR="009D1637" w:rsidRPr="00913CD1" w:rsidP="00457322" w14:paraId="7C415E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项目名称</w:t>
      </w:r>
    </w:p>
    <w:p w:rsidR="009D1637" w:rsidRPr="00913CD1" w:rsidP="00457322" w14:paraId="72C202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w:t>
      </w:r>
    </w:p>
    <w:p w:rsidR="009D1637" w:rsidRPr="00913CD1" w:rsidP="00457322" w14:paraId="17F034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项目建设性质</w:t>
      </w:r>
    </w:p>
    <w:p w:rsidR="009D1637" w:rsidRPr="00913CD1" w:rsidP="00457322" w14:paraId="750C88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细菌类生物制品</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CD46DF8"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细菌类生物制品</w:t>
      </w:r>
      <w:r w:rsidRPr="00913CD1">
        <w:rPr>
          <w:rFonts w:ascii="仿宋" w:eastAsia="仿宋" w:hAnsi="仿宋"/>
        </w:rPr>
        <w:t>项目承办单位</w:t>
      </w:r>
      <w:bookmarkEnd w:id="6"/>
    </w:p>
    <w:p w:rsidR="009D1637" w:rsidRPr="00913CD1" w:rsidP="00457322" w14:paraId="7C8BB8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项目实施主体</w:t>
      </w:r>
    </w:p>
    <w:p w:rsidR="009D1637" w:rsidRPr="00913CD1" w:rsidP="00457322" w14:paraId="17269F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FC1A7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034A57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项目信息。</w:t>
      </w:r>
    </w:p>
    <w:p w:rsidR="009D1637" w:rsidRPr="00913CD1" w:rsidP="00457322" w14:paraId="56188B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6A20BC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11AAF517"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66892960"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70546A8"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0745B65"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细菌类生物制品</w:t>
      </w:r>
      <w:r w:rsidRPr="00913CD1">
        <w:rPr>
          <w:rFonts w:ascii="仿宋" w:eastAsia="仿宋" w:hAnsi="仿宋"/>
        </w:rPr>
        <w:t>项目定位及建设理由</w:t>
      </w:r>
      <w:bookmarkEnd w:id="7"/>
    </w:p>
    <w:p w:rsidR="0036026C" w14:paraId="6AE30CA7" w14:textId="791272D0">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细菌类生物制品项目可行性分析报告中的项目定位及建设理由应明确项目在市场上的独特价值和竞争力，以及为何在此时此地建设该项目的逻辑。以下是关键点：</w:t>
      </w:r>
      <w:r>
        <w:rPr>
          <w:rFonts w:ascii="仿宋" w:eastAsia="仿宋" w:hAnsi="仿宋"/>
          <w:sz w:val="28"/>
        </w:rPr>
        <w:br/>
        <w:t xml:space="preserve">    1.</w:t>
      </w:r>
      <w:r>
        <w:rPr>
          <w:rFonts w:ascii="仿宋" w:eastAsia="仿宋" w:hAnsi="仿宋"/>
          <w:sz w:val="28"/>
        </w:rPr>
        <w:t>市场分析：评估目标市场的规模、增长潜力和竞争状况，确定产品或服务的市场定位和目标客户群体。</w:t>
      </w:r>
      <w:r>
        <w:rPr>
          <w:rFonts w:ascii="仿宋" w:eastAsia="仿宋" w:hAnsi="仿宋"/>
          <w:sz w:val="28"/>
        </w:rPr>
        <w:br/>
        <w:t xml:space="preserve">    2.</w:t>
      </w:r>
      <w:r>
        <w:rPr>
          <w:rFonts w:ascii="仿宋" w:eastAsia="仿宋" w:hAnsi="仿宋"/>
          <w:sz w:val="28"/>
        </w:rPr>
        <w:t>产品或服务描述：详细介绍拟建项目的产品或服务特性、优势和创新点，以及如何满足市场需求。</w:t>
      </w:r>
      <w:r>
        <w:rPr>
          <w:rFonts w:ascii="仿宋" w:eastAsia="仿宋" w:hAnsi="仿宋"/>
          <w:sz w:val="28"/>
        </w:rPr>
        <w:br/>
        <w:t xml:space="preserve">    3.</w:t>
      </w:r>
      <w:r>
        <w:rPr>
          <w:rFonts w:ascii="仿宋" w:eastAsia="仿宋" w:hAnsi="仿宋"/>
          <w:sz w:val="28"/>
        </w:rPr>
        <w:t>技术可行性：分析项目所采用的技术是否成熟、可靠，是否具有技术壁垒，以及技术团队的能力和经验。</w:t>
      </w:r>
      <w:r>
        <w:rPr>
          <w:rFonts w:ascii="仿宋" w:eastAsia="仿宋" w:hAnsi="仿宋"/>
          <w:sz w:val="28"/>
        </w:rPr>
        <w:br/>
        <w:t xml:space="preserve">    4.</w:t>
      </w:r>
      <w:r>
        <w:rPr>
          <w:rFonts w:ascii="仿宋" w:eastAsia="仿宋" w:hAnsi="仿宋"/>
          <w:sz w:val="28"/>
        </w:rPr>
        <w:t>生产能力分析：评估项目的生产能力是否能满足市场需求，包括生产设施、设备、供应链和人员配置等。</w:t>
      </w:r>
    </w:p>
    <w:p w:rsidR="0036026C" w14:textId="791272D0">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成本效益分析：比较项目预期成本和收益，评估项目的经济可行性，包括投资回报率、净现值等指标。</w:t>
      </w:r>
      <w:r>
        <w:rPr>
          <w:rFonts w:ascii="仿宋" w:eastAsia="仿宋" w:hAnsi="仿宋"/>
          <w:sz w:val="28"/>
        </w:rPr>
        <w:br/>
        <w:t xml:space="preserve">    6.</w:t>
      </w:r>
      <w:r>
        <w:rPr>
          <w:rFonts w:ascii="仿宋" w:eastAsia="仿宋" w:hAnsi="仿宋"/>
          <w:sz w:val="28"/>
        </w:rPr>
        <w:t>风险评估与应对：识别项目可能面临的技术、市场、财务等风险，并提出相应的风险管理策略。</w:t>
      </w:r>
      <w:r>
        <w:rPr>
          <w:rFonts w:ascii="仿宋" w:eastAsia="仿宋" w:hAnsi="仿宋"/>
          <w:sz w:val="28"/>
        </w:rPr>
        <w:br/>
        <w:t xml:space="preserve">    7.</w:t>
      </w:r>
      <w:r>
        <w:rPr>
          <w:rFonts w:ascii="仿宋" w:eastAsia="仿宋" w:hAnsi="仿宋"/>
          <w:sz w:val="28"/>
        </w:rPr>
        <w:t>政策环境分析：研究相关法律法规、政策导向和行业标准，确保项目符合国家和地方政策的要求。</w:t>
      </w:r>
      <w:r>
        <w:rPr>
          <w:rFonts w:ascii="仿宋" w:eastAsia="仿宋" w:hAnsi="仿宋"/>
          <w:sz w:val="28"/>
        </w:rPr>
        <w:br/>
        <w:t xml:space="preserve">    8.</w:t>
      </w:r>
      <w:r>
        <w:rPr>
          <w:rFonts w:ascii="仿宋" w:eastAsia="仿宋" w:hAnsi="仿宋"/>
          <w:sz w:val="28"/>
        </w:rPr>
        <w:t>社会效益分析：分析项目对当地社会经济发展的贡献，包括创造就业、提升产业水平、促进区域经济协调发展等。</w:t>
      </w:r>
      <w:r>
        <w:rPr>
          <w:rFonts w:ascii="仿宋" w:eastAsia="仿宋" w:hAnsi="仿宋"/>
          <w:sz w:val="28"/>
        </w:rPr>
        <w:br/>
        <w:t xml:space="preserve">    9.</w:t>
      </w:r>
      <w:r>
        <w:rPr>
          <w:rFonts w:ascii="仿宋" w:eastAsia="仿宋" w:hAnsi="仿宋"/>
          <w:sz w:val="28"/>
        </w:rPr>
        <w:t>项目周期与进度计划：制定合理的项目实施计划，包括时间表、里程碑和预期成果。</w:t>
      </w:r>
      <w:r>
        <w:rPr>
          <w:rFonts w:ascii="仿宋" w:eastAsia="仿宋" w:hAnsi="仿宋"/>
          <w:sz w:val="28"/>
        </w:rPr>
        <w:br/>
      </w:r>
      <w:r>
        <w:rPr>
          <w:rFonts w:ascii="仿宋" w:eastAsia="仿宋" w:hAnsi="仿宋"/>
          <w:sz w:val="28"/>
        </w:rPr>
        <w:t xml:space="preserve">10. </w:t>
      </w:r>
      <w:r>
        <w:rPr>
          <w:rFonts w:ascii="仿宋" w:eastAsia="仿宋" w:hAnsi="仿宋"/>
          <w:sz w:val="28"/>
        </w:rPr>
        <w:t>结论与建议：基于上述分析，得出项目是否可行的结论，并提出相应的建议和行动计划。</w:t>
      </w:r>
    </w:p>
    <w:p w:rsidR="009D1637" w:rsidRPr="00913CD1" w:rsidP="00457322" w14:paraId="23695024"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1A3437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6032482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407792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2DBFBDB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细菌类生物制品</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2FDDC23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细菌类生物制品</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69707C5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细菌类生物制品</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1B5DFC14"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F9C5E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2CD43A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4D566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69C30A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项目功能、盈利性等</w:t>
      </w:r>
    </w:p>
    <w:p w:rsidR="007D3AEE" w:rsidRPr="00913CD1" w:rsidP="00457322" w14:paraId="7A68E3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24E564E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F5CE1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931FE6B"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项目建设的可行性和效益的合理性。</w:t>
      </w:r>
    </w:p>
    <w:p w:rsidR="009D1637" w:rsidRPr="00913CD1" w:rsidP="00457322" w14:paraId="0DFA3B25"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细菌类生物制品</w:t>
      </w:r>
      <w:r w:rsidRPr="00913CD1">
        <w:rPr>
          <w:rFonts w:ascii="仿宋" w:eastAsia="仿宋" w:hAnsi="仿宋"/>
        </w:rPr>
        <w:t>项目建设选址</w:t>
      </w:r>
      <w:bookmarkEnd w:id="9"/>
    </w:p>
    <w:p w:rsidR="009D1637" w:rsidRPr="00913CD1" w:rsidP="00457322" w14:paraId="53BBC0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项目选址及规划</w:t>
      </w:r>
    </w:p>
    <w:p w:rsidR="009D1637" w:rsidRPr="00913CD1" w:rsidP="00457322" w14:paraId="64C382B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项目的建设。</w:t>
      </w:r>
    </w:p>
    <w:p w:rsidR="009D1637" w:rsidRPr="00913CD1" w:rsidP="00457322" w14:paraId="3B7BB2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项目背景及选址理由</w:t>
      </w:r>
    </w:p>
    <w:p w:rsidR="009D1637" w:rsidRPr="00913CD1" w:rsidP="00457322" w14:paraId="138C0A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项目背景</w:t>
      </w:r>
    </w:p>
    <w:p w:rsidR="0036026C" w14:paraId="7E726FD9" w14:textId="06FEBD4D">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细菌类生物制品项目背景分析通常涉及以下几个方面：</w:t>
      </w:r>
      <w:r>
        <w:rPr>
          <w:rFonts w:ascii="仿宋" w:eastAsia="仿宋" w:hAnsi="仿宋"/>
          <w:sz w:val="28"/>
        </w:rPr>
        <w:br/>
        <w:t xml:space="preserve">    1.</w:t>
      </w:r>
      <w:r>
        <w:rPr>
          <w:rFonts w:ascii="仿宋" w:eastAsia="仿宋" w:hAnsi="仿宋"/>
          <w:sz w:val="28"/>
        </w:rPr>
        <w:t>市场需求分析：评估目标市场对细菌类生物制品的需求，包括现有市场规模、增长潜力、细分市场、目标客户群体等。</w:t>
      </w:r>
      <w:r>
        <w:rPr>
          <w:rFonts w:ascii="仿宋" w:eastAsia="仿宋" w:hAnsi="仿宋"/>
          <w:sz w:val="28"/>
        </w:rPr>
        <w:br/>
        <w:t xml:space="preserve">    2.</w:t>
      </w:r>
      <w:r>
        <w:rPr>
          <w:rFonts w:ascii="仿宋" w:eastAsia="仿宋" w:hAnsi="仿宋"/>
          <w:sz w:val="28"/>
        </w:rPr>
        <w:t>技术发展状况：分析当前细菌类生物制品的技术水平，包括研发进展、专利情况、生产工艺、质量控制等。</w:t>
      </w:r>
      <w:r>
        <w:rPr>
          <w:rFonts w:ascii="仿宋" w:eastAsia="仿宋" w:hAnsi="仿宋"/>
          <w:sz w:val="28"/>
        </w:rPr>
        <w:br/>
        <w:t xml:space="preserve">    3.</w:t>
      </w:r>
      <w:r>
        <w:rPr>
          <w:rFonts w:ascii="仿宋" w:eastAsia="仿宋" w:hAnsi="仿宋"/>
          <w:sz w:val="28"/>
        </w:rPr>
        <w:t>政策环境分析：研究相关政策对项目的影响，如生物医药政策、监管环境、税收政策等。</w:t>
      </w:r>
      <w:r>
        <w:rPr>
          <w:rFonts w:ascii="仿宋" w:eastAsia="仿宋" w:hAnsi="仿宋"/>
          <w:sz w:val="28"/>
        </w:rPr>
        <w:br/>
        <w:t xml:space="preserve">    4.</w:t>
      </w:r>
      <w:r>
        <w:rPr>
          <w:rFonts w:ascii="仿宋" w:eastAsia="仿宋" w:hAnsi="仿宋"/>
          <w:sz w:val="28"/>
        </w:rPr>
        <w:t>竞争格局分析：评估现有竞争者的情况，包括市场占有率、产品线、营销策略等，以及潜在进入者的威胁。</w:t>
      </w:r>
      <w:r>
        <w:rPr>
          <w:rFonts w:ascii="仿宋" w:eastAsia="仿宋" w:hAnsi="仿宋"/>
          <w:sz w:val="28"/>
        </w:rPr>
        <w:br/>
        <w:t xml:space="preserve">    5.</w:t>
      </w:r>
      <w:r>
        <w:rPr>
          <w:rFonts w:ascii="仿宋" w:eastAsia="仿宋" w:hAnsi="仿宋"/>
          <w:sz w:val="28"/>
        </w:rPr>
        <w:t>项目优势分析：分析项目的独特优势，如技术领先性、成本优势、市场准入能力、品牌影响力等。</w:t>
      </w:r>
      <w:r>
        <w:rPr>
          <w:rFonts w:ascii="仿宋" w:eastAsia="仿宋" w:hAnsi="仿宋"/>
          <w:sz w:val="28"/>
        </w:rPr>
        <w:br/>
        <w:t xml:space="preserve">    6.</w:t>
      </w:r>
      <w:r>
        <w:rPr>
          <w:rFonts w:ascii="仿宋" w:eastAsia="仿宋" w:hAnsi="仿宋"/>
          <w:sz w:val="28"/>
        </w:rPr>
        <w:t>风险评估：识别并评估项目可能面临的风险，如技术风险、市场风险、财务风险、政策风险等，并提出应对策略。</w:t>
      </w:r>
      <w:r>
        <w:rPr>
          <w:rFonts w:ascii="仿宋" w:eastAsia="仿宋" w:hAnsi="仿宋"/>
          <w:sz w:val="28"/>
        </w:rPr>
        <w:br/>
        <w:t xml:space="preserve">    7.</w:t>
      </w:r>
    </w:p>
    <w:p w:rsidR="0036026C" w14:textId="06FEBD4D">
      <w:pPr>
        <w:ind w:firstLine="560"/>
      </w:pPr>
      <w:r>
        <w:rPr>
          <w:rFonts w:ascii="仿宋" w:eastAsia="仿宋" w:hAnsi="仿宋"/>
          <w:sz w:val="28"/>
        </w:rPr>
        <w:t>项目目标与预期效益：设定项目目标，如市场份额、销售收入、利润等，并预测项目可能带来的经济效益和社会效益。</w:t>
      </w:r>
      <w:r>
        <w:rPr>
          <w:rFonts w:ascii="仿宋" w:eastAsia="仿宋" w:hAnsi="仿宋"/>
          <w:sz w:val="28"/>
        </w:rPr>
        <w:br/>
        <w:t xml:space="preserve">    8.</w:t>
      </w:r>
      <w:r>
        <w:rPr>
          <w:rFonts w:ascii="仿宋" w:eastAsia="仿宋" w:hAnsi="仿宋"/>
          <w:sz w:val="28"/>
        </w:rPr>
        <w:t>结论与建议：基于上述分析，给出项目是否可行的结论，并提出相应的建议。</w:t>
      </w:r>
    </w:p>
    <w:p w:rsidR="009D1637" w:rsidRPr="00913CD1" w:rsidP="00457322" w14:paraId="0739CA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4F2A99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30526E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项目的发展和扩张。</w:t>
      </w:r>
    </w:p>
    <w:p w:rsidR="009D1637" w:rsidRPr="00913CD1" w:rsidP="00457322" w14:paraId="6555A8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项目的可迗性。</w:t>
      </w:r>
    </w:p>
    <w:p w:rsidR="009D1637" w:rsidRPr="00913CD1" w:rsidP="00457322" w14:paraId="222613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项目建设提供了良好基础条件。</w:t>
      </w:r>
    </w:p>
    <w:p w:rsidR="009D1637" w:rsidRPr="00913CD1" w:rsidP="00457322" w14:paraId="29C5D4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项目规模和扩展的需要。</w:t>
      </w:r>
    </w:p>
    <w:p w:rsidR="009D1637" w:rsidRPr="00913CD1" w:rsidP="00457322" w14:paraId="257E1619"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细菌类生物制品</w:t>
      </w:r>
      <w:r w:rsidRPr="00913CD1">
        <w:rPr>
          <w:rFonts w:ascii="仿宋" w:eastAsia="仿宋" w:hAnsi="仿宋"/>
        </w:rPr>
        <w:t>项目生产规模</w:t>
      </w:r>
      <w:bookmarkEnd w:id="10"/>
    </w:p>
    <w:p w:rsidR="009D1637" w:rsidRPr="00913CD1" w:rsidP="00457322" w14:paraId="712277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52532377"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5A8461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3AB9975"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92AD12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细菌类生物制品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项目实施过程中，对环境的影响降到最低。</w:t>
      </w:r>
    </w:p>
    <w:p w:rsidR="009D1637" w:rsidRPr="00913CD1" w:rsidP="00457322" w14:paraId="4AA5BE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38DC4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0C108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087F975C"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细菌类生物制品</w:t>
      </w:r>
      <w:r w:rsidRPr="00913CD1">
        <w:rPr>
          <w:rFonts w:ascii="仿宋" w:eastAsia="仿宋" w:hAnsi="仿宋"/>
        </w:rPr>
        <w:t>项目总投资及资金构成</w:t>
      </w:r>
      <w:bookmarkEnd w:id="13"/>
    </w:p>
    <w:p w:rsidR="009D1637" w:rsidRPr="00913CD1" w:rsidP="00457322" w14:paraId="21DE47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的生产能力。</w:t>
      </w:r>
    </w:p>
    <w:p w:rsidR="009D1637" w:rsidRPr="00913CD1" w:rsidP="00457322" w14:paraId="675DEC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项目总投资</w:t>
      </w:r>
    </w:p>
    <w:p w:rsidR="009D1637" w:rsidRPr="00913CD1" w:rsidP="00457322" w14:paraId="19495C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2E8144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01CA7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64DE2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050A114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E4687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2C6FD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46F41B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项目的顺利建设奠定了财务基础。</w:t>
      </w:r>
    </w:p>
    <w:p w:rsidR="009D1637" w:rsidRPr="00913CD1" w:rsidP="00457322" w14:paraId="1DE04631"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3FF179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DC66A77"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细菌类生物制品</w:t>
      </w:r>
      <w:r w:rsidRPr="00913CD1">
        <w:rPr>
          <w:rFonts w:ascii="仿宋" w:eastAsia="仿宋" w:hAnsi="仿宋"/>
        </w:rPr>
        <w:t>项目预期经济效益规划目标</w:t>
      </w:r>
      <w:bookmarkEnd w:id="15"/>
    </w:p>
    <w:p w:rsidR="009D1637" w:rsidRPr="00913CD1" w:rsidP="00457322" w14:paraId="2FEF30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项目的盈利能力和市场竞争力。</w:t>
      </w:r>
    </w:p>
    <w:p w:rsidR="009D1637" w:rsidRPr="00913CD1" w:rsidP="00457322" w14:paraId="062911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项目具有较高的投资价值和发展潜力。</w:t>
      </w:r>
    </w:p>
    <w:p w:rsidR="009D1637" w:rsidRPr="00913CD1" w:rsidP="00457322" w14:paraId="70A3E2A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A3B5FBC"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细菌类生物制品</w:t>
      </w:r>
      <w:r w:rsidRPr="00913CD1">
        <w:rPr>
          <w:rFonts w:ascii="仿宋" w:eastAsia="仿宋" w:hAnsi="仿宋"/>
        </w:rPr>
        <w:t>项目建设进度规划</w:t>
      </w:r>
      <w:bookmarkEnd w:id="16"/>
    </w:p>
    <w:p w:rsidR="009D1637" w:rsidRPr="00913CD1" w:rsidP="00457322" w14:paraId="32D4905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项目的顺利进行和按时完成。</w:t>
      </w:r>
    </w:p>
    <w:p w:rsidR="009D1637" w:rsidRPr="00913CD1" w:rsidP="00457322" w14:paraId="1FB1C8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项目的质量和进度。</w:t>
      </w:r>
    </w:p>
    <w:p w:rsidR="009D1637" w:rsidRPr="00913CD1" w:rsidP="00457322" w14:paraId="0277C5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47EE54C0"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细菌类生物制品</w:t>
      </w:r>
      <w:r w:rsidRPr="00913CD1">
        <w:rPr>
          <w:rFonts w:ascii="仿宋" w:eastAsia="仿宋" w:hAnsi="仿宋"/>
        </w:rPr>
        <w:t>项目综合评价</w:t>
      </w:r>
      <w:bookmarkEnd w:id="17"/>
    </w:p>
    <w:p w:rsidR="00BF6395" w:rsidRPr="00913CD1" w:rsidP="00457322" w14:paraId="1D361C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细菌类生物制品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3FF7CC6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细菌类生物制品项目的投资回报率稳定且可观。根据市场调查和预测，细菌类生物制品市场需求持续增长，具有良好的市场前景和发展空间。我们的投资方向紧密结合国家产业政策和市场需求，为投资者创造可观的投资收益。</w:t>
      </w:r>
    </w:p>
    <w:p w:rsidR="00BF6395" w:rsidRPr="00913CD1" w:rsidP="00457322" w14:paraId="206A63C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细菌类生物制品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C830F54"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在技术方案设计方面，我们注重方案的优化和效益的提升。通过科学合理的设计，实现细菌类生物制品</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生产流程的高效化和产品的优质化。我们将采用先进的生产工艺和技术，提高生产效率，降低生产成本。同时，我们还将加强产品研发和创新，不断推出具有竞争力的新产品，满足细菌类生物制品</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3AEFE64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细菌类生物制品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206206B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综上所述，本期细菌类生物制品项目具备技术和经济的可行性，具有良好的市场前景和发展空间。我们将充分发挥自身优势，抓住市场机遇，为投资者创造丰厚的投资回报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BA7600E"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F1CFC4A"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660758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42D955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6B0DC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9F69112"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332862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2F49C9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3CC63B8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1BE790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1DAAD6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3DF87C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00DCC6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30C147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01E204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6D17F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E0846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E76A325"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85DAF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D2CA63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细菌类生物制品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4F0F4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细菌类生物制品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AF2FD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细菌类生物制品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46FC99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639677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1E6CF3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4C3D7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782831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细菌类生物制品</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8F20F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947221D"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78F497F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A779C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项目的顺利进行和迗成目标。</w:t>
      </w:r>
    </w:p>
    <w:p w:rsidR="009D1637" w:rsidRPr="00913CD1" w:rsidP="00457322" w14:paraId="39BBC1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2F668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721E59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14F3C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27D6CC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67E91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08EA9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2C1181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6ADC2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2FF52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58147D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252968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4097D5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BD7D0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16A11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1D3D13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4B3212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5AEE94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0DC56B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69B7AA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4620C2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71D0D49F"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7379DA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4D1EB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243CE4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F123D4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9C661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A8BE4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3C9EF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50225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E6B53C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2678F6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985CE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D5412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4D691E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4D6E1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28A1CB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177CAB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24D462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02CFB1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4D982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7710E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73E4C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C0040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0C543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3AC1A16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3158F1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C2893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7BAD8F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C6CAA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7FCB1B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2DDDAE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C704D91"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6B5C7D41"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细菌类生物制品</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63E0E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25C65B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45AA03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643CE49"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细菌类生物制品</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124D81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42760F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65033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DE11A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FC127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02415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03577210"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CBF7368"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67BB2958"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22DF0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076BAA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86B90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618431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77B39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D578B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2964D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3B2FD4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502765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3A839D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64707DE"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细菌类生物制品</w:t>
      </w:r>
      <w:r w:rsidRPr="00913CD1">
        <w:rPr>
          <w:rFonts w:ascii="仿宋" w:eastAsia="仿宋" w:hAnsi="仿宋"/>
        </w:rPr>
        <w:t>项目技术工艺分析</w:t>
      </w:r>
      <w:bookmarkEnd w:id="28"/>
    </w:p>
    <w:p w:rsidR="009D1637" w:rsidRPr="00913CD1" w:rsidP="00457322" w14:paraId="4E05AF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B3B26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37527B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725D24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A4D52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36223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70292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8C208C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细菌类生物制品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76D8C0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46727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34567710"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细菌类生物制品项目</w:t>
      </w:r>
      <w:r w:rsidRPr="00913CD1">
        <w:rPr>
          <w:rFonts w:ascii="仿宋" w:eastAsia="仿宋" w:hAnsi="仿宋"/>
        </w:rPr>
        <w:t>质量管理</w:t>
      </w:r>
      <w:bookmarkEnd w:id="29"/>
    </w:p>
    <w:p w:rsidR="009D1637" w:rsidRPr="00913CD1" w:rsidP="00457322" w14:paraId="74225D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56CDC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C54A7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6AD49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70FA0A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3775E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56D05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2717F8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735C04B"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细菌类生物制品项目</w:t>
      </w:r>
      <w:r w:rsidRPr="00913CD1">
        <w:rPr>
          <w:rFonts w:ascii="仿宋" w:eastAsia="仿宋" w:hAnsi="仿宋"/>
        </w:rPr>
        <w:t>设备选型方案</w:t>
      </w:r>
      <w:bookmarkEnd w:id="30"/>
    </w:p>
    <w:p w:rsidR="009D1637" w:rsidRPr="00913CD1" w:rsidP="00457322" w14:paraId="141EF9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034A1D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D66DF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7E952B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BAAA1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C049F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85B4B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617E8C5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项目的高效运行和产品质量的稳定提升。</w:t>
      </w:r>
    </w:p>
    <w:p w:rsidR="009D1637" w:rsidRPr="00913CD1" w:rsidP="00457322" w14:paraId="4EDB9DD5"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5A42CA3F"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4F55B2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5BBE2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33F267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58A9B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18A24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0BB2E3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68D272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C908C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06141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E087200"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150A36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43D1269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9C194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22703D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细菌类生物制品</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46E513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5D24DF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6AABAA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56B1F1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细菌类生物制品</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https://d.book118.com/298003004023006034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CC1045F" w14:textId="77777777">
    <w:pPr>
      <w:pStyle w:val="Footer"/>
      <w:jc w:val="center"/>
    </w:pPr>
  </w:p>
  <w:p w:rsidR="008D6901" w14:paraId="23D1864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F630A40"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058D056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2581124"/>
      <w:docPartObj>
        <w:docPartGallery w:val="Page Numbers (Bottom of Page)"/>
        <w:docPartUnique/>
      </w:docPartObj>
    </w:sdtPr>
    <w:sdtContent>
      <w:sdt>
        <w:sdtPr>
          <w:id w:val="16106515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31773470"/>
      <w:docPartObj>
        <w:docPartGallery w:val="Page Numbers (Bottom of Page)"/>
        <w:docPartUnique/>
      </w:docPartObj>
    </w:sdtPr>
    <w:sdtContent>
      <w:sdt>
        <w:sdtPr>
          <w:id w:val="15742113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2097473"/>
      <w:docPartObj>
        <w:docPartGallery w:val="Page Numbers (Bottom of Page)"/>
        <w:docPartUnique/>
      </w:docPartObj>
    </w:sdtPr>
    <w:sdtContent>
      <w:sdt>
        <w:sdtPr>
          <w:id w:val="7339832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6388450"/>
      <w:docPartObj>
        <w:docPartGallery w:val="Page Numbers (Bottom of Page)"/>
        <w:docPartUnique/>
      </w:docPartObj>
    </w:sdtPr>
    <w:sdtContent>
      <w:sdt>
        <w:sdtPr>
          <w:id w:val="807361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2969123"/>
      <w:docPartObj>
        <w:docPartGallery w:val="Page Numbers (Bottom of Page)"/>
        <w:docPartUnique/>
      </w:docPartObj>
    </w:sdtPr>
    <w:sdtContent>
      <w:sdt>
        <w:sdtPr>
          <w:id w:val="17017269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4083585"/>
      <w:docPartObj>
        <w:docPartGallery w:val="Page Numbers (Bottom of Page)"/>
        <w:docPartUnique/>
      </w:docPartObj>
    </w:sdtPr>
    <w:sdtContent>
      <w:sdt>
        <w:sdtPr>
          <w:id w:val="3414884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9609099"/>
      <w:docPartObj>
        <w:docPartGallery w:val="Page Numbers (Bottom of Page)"/>
        <w:docPartUnique/>
      </w:docPartObj>
    </w:sdtPr>
    <w:sdtContent>
      <w:sdt>
        <w:sdtPr>
          <w:id w:val="4887475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196550"/>
      <w:docPartObj>
        <w:docPartGallery w:val="Page Numbers (Bottom of Page)"/>
        <w:docPartUnique/>
      </w:docPartObj>
    </w:sdtPr>
    <w:sdtContent>
      <w:sdt>
        <w:sdtPr>
          <w:id w:val="18579559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231001"/>
      <w:docPartObj>
        <w:docPartGallery w:val="Page Numbers (Bottom of Page)"/>
        <w:docPartUnique/>
      </w:docPartObj>
    </w:sdtPr>
    <w:sdtContent>
      <w:sdt>
        <w:sdtPr>
          <w:id w:val="15816386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9171947"/>
      <w:docPartObj>
        <w:docPartGallery w:val="Page Numbers (Bottom of Page)"/>
        <w:docPartUnique/>
      </w:docPartObj>
    </w:sdtPr>
    <w:sdtContent>
      <w:sdt>
        <w:sdtPr>
          <w:id w:val="8087462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3143883"/>
      <w:docPartObj>
        <w:docPartGallery w:val="Page Numbers (Bottom of Page)"/>
        <w:docPartUnique/>
      </w:docPartObj>
    </w:sdtPr>
    <w:sdtContent>
      <w:sdt>
        <w:sdtPr>
          <w:id w:val="19597881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2675919"/>
      <w:docPartObj>
        <w:docPartGallery w:val="Page Numbers (Bottom of Page)"/>
        <w:docPartUnique/>
      </w:docPartObj>
    </w:sdtPr>
    <w:sdtContent>
      <w:sdt>
        <w:sdtPr>
          <w:id w:val="735810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4841808"/>
      <w:docPartObj>
        <w:docPartGallery w:val="Page Numbers (Bottom of Page)"/>
        <w:docPartUnique/>
      </w:docPartObj>
    </w:sdtPr>
    <w:sdtContent>
      <w:sdt>
        <w:sdtPr>
          <w:id w:val="13064217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7193411"/>
      <w:docPartObj>
        <w:docPartGallery w:val="Page Numbers (Bottom of Page)"/>
        <w:docPartUnique/>
      </w:docPartObj>
    </w:sdtPr>
    <w:sdtContent>
      <w:sdt>
        <w:sdtPr>
          <w:id w:val="11235866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40953825"/>
      <w:docPartObj>
        <w:docPartGallery w:val="Page Numbers (Bottom of Page)"/>
        <w:docPartUnique/>
      </w:docPartObj>
    </w:sdtPr>
    <w:sdtContent>
      <w:sdt>
        <w:sdtPr>
          <w:id w:val="5123430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7629050"/>
      <w:docPartObj>
        <w:docPartGallery w:val="Page Numbers (Bottom of Page)"/>
        <w:docPartUnique/>
      </w:docPartObj>
    </w:sdtPr>
    <w:sdtContent>
      <w:sdt>
        <w:sdtPr>
          <w:id w:val="18116398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0950513"/>
      <w:docPartObj>
        <w:docPartGallery w:val="Page Numbers (Bottom of Page)"/>
        <w:docPartUnique/>
      </w:docPartObj>
    </w:sdtPr>
    <w:sdtContent>
      <w:sdt>
        <w:sdtPr>
          <w:id w:val="10150192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9956904"/>
      <w:docPartObj>
        <w:docPartGallery w:val="Page Numbers (Bottom of Page)"/>
        <w:docPartUnique/>
      </w:docPartObj>
    </w:sdtPr>
    <w:sdtContent>
      <w:sdt>
        <w:sdtPr>
          <w:id w:val="14906021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09874699"/>
      <w:docPartObj>
        <w:docPartGallery w:val="Page Numbers (Bottom of Page)"/>
        <w:docPartUnique/>
      </w:docPartObj>
    </w:sdtPr>
    <w:sdtContent>
      <w:sdt>
        <w:sdtPr>
          <w:id w:val="18038352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8352356"/>
      <w:docPartObj>
        <w:docPartGallery w:val="Page Numbers (Bottom of Page)"/>
        <w:docPartUnique/>
      </w:docPartObj>
    </w:sdtPr>
    <w:sdtContent>
      <w:sdt>
        <w:sdtPr>
          <w:id w:val="7761033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9675643"/>
      <w:docPartObj>
        <w:docPartGallery w:val="Page Numbers (Bottom of Page)"/>
        <w:docPartUnique/>
      </w:docPartObj>
    </w:sdtPr>
    <w:sdtContent>
      <w:sdt>
        <w:sdtPr>
          <w:id w:val="2289970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2395545"/>
      <w:docPartObj>
        <w:docPartGallery w:val="Page Numbers (Bottom of Page)"/>
        <w:docPartUnique/>
      </w:docPartObj>
    </w:sdtPr>
    <w:sdtContent>
      <w:sdt>
        <w:sdtPr>
          <w:id w:val="1087518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4441051"/>
      <w:docPartObj>
        <w:docPartGallery w:val="Page Numbers (Bottom of Page)"/>
        <w:docPartUnique/>
      </w:docPartObj>
    </w:sdtPr>
    <w:sdtContent>
      <w:sdt>
        <w:sdtPr>
          <w:id w:val="1386330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3733615"/>
      <w:docPartObj>
        <w:docPartGallery w:val="Page Numbers (Bottom of Page)"/>
        <w:docPartUnique/>
      </w:docPartObj>
    </w:sdtPr>
    <w:sdtContent>
      <w:sdt>
        <w:sdtPr>
          <w:id w:val="4551611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5569939"/>
      <w:docPartObj>
        <w:docPartGallery w:val="Page Numbers (Bottom of Page)"/>
        <w:docPartUnique/>
      </w:docPartObj>
    </w:sdtPr>
    <w:sdtContent>
      <w:sdt>
        <w:sdtPr>
          <w:id w:val="6958571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2557060"/>
      <w:docPartObj>
        <w:docPartGallery w:val="Page Numbers (Bottom of Page)"/>
        <w:docPartUnique/>
      </w:docPartObj>
    </w:sdtPr>
    <w:sdtContent>
      <w:sdt>
        <w:sdtPr>
          <w:id w:val="7315832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5085237"/>
      <w:docPartObj>
        <w:docPartGallery w:val="Page Numbers (Bottom of Page)"/>
        <w:docPartUnique/>
      </w:docPartObj>
    </w:sdtPr>
    <w:sdtContent>
      <w:sdt>
        <w:sdtPr>
          <w:id w:val="6655011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388586"/>
      <w:docPartObj>
        <w:docPartGallery w:val="Page Numbers (Bottom of Page)"/>
        <w:docPartUnique/>
      </w:docPartObj>
    </w:sdtPr>
    <w:sdtContent>
      <w:sdt>
        <w:sdtPr>
          <w:id w:val="17846585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1698581"/>
      <w:docPartObj>
        <w:docPartGallery w:val="Page Numbers (Bottom of Page)"/>
        <w:docPartUnique/>
      </w:docPartObj>
    </w:sdtPr>
    <w:sdtContent>
      <w:sdt>
        <w:sdtPr>
          <w:id w:val="11160801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738CE047" w14:textId="77777777">
    <w:pPr>
      <w:pStyle w:val="Header"/>
      <w:pBdr>
        <w:bottom w:val="single" w:sz="4" w:space="1" w:color="auto"/>
      </w:pBdr>
      <w:jc w:val="right"/>
    </w:pPr>
    <w:r>
      <w:t>2024年细菌类生物制品项目可行性分析报告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2024年细菌类生物制品项目可行性分析报告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2024年细菌类生物制品项目可行性分析报告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2024年细菌类生物制品项目可行性分析报告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2024年细菌类生物制品项目可行性分析报告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0CA4971" w14:textId="77777777">
    <w:pPr>
      <w:pStyle w:val="Header"/>
      <w:pBdr>
        <w:bottom w:val="single" w:sz="4" w:space="1" w:color="auto"/>
      </w:pBdr>
      <w:jc w:val="right"/>
      <w:rPr>
        <w:sz w:val="24"/>
        <w:szCs w:val="24"/>
      </w:rPr>
    </w:pPr>
    <w:r>
      <w:t>2024年细菌类生物制品项目可行性分析报告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2024年细菌类生物制品项目可行性分析报告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6026C"/>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17D0F"/>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1825AC7"/>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98003004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7310</Words>
  <Characters>41668</Characters>
  <Application>Microsoft Office Word</Application>
  <DocSecurity>0</DocSecurity>
  <Lines>347</Lines>
  <Paragraphs>97</Paragraphs>
  <ScaleCrop>false</ScaleCrop>
  <Company/>
  <LinksUpToDate>false</LinksUpToDate>
  <CharactersWithSpaces>48881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2024-02-02T03:43:00Z</dcterms:modified>
</cp:coreProperties>
</file>