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汽车车身、挂车项目招商引资报告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42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_Toc12442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6" w:history="1">
        <w:r>
          <w:rPr>
            <w:rFonts w:ascii="仿宋" w:eastAsia="仿宋" w:hAnsi="仿宋" w:cs="仿宋" w:hint="eastAsia"/>
            <w:lang w:val="en-US"/>
          </w:rPr>
          <w:t>一、内部技术风险的管理与动态性</w:t>
        </w:r>
        <w:r>
          <w:tab/>
        </w:r>
        <w:r>
          <w:fldChar w:fldCharType="begin"/>
        </w:r>
        <w:r>
          <w:instrText xml:space="preserve"> PAGEREF _Toc16696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" w:history="1">
        <w:r>
          <w:rPr>
            <w:rFonts w:ascii="仿宋" w:eastAsia="仿宋" w:hAnsi="仿宋" w:cs="仿宋" w:hint="eastAsia"/>
            <w:lang w:val="en-US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_Toc2475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5" w:history="1">
        <w:r>
          <w:rPr>
            <w:rFonts w:ascii="仿宋" w:eastAsia="仿宋" w:hAnsi="仿宋" w:cs="仿宋" w:hint="eastAsia"/>
            <w:lang w:val="en-US"/>
          </w:rPr>
          <w:t>二、后期运营与管理</w:t>
        </w:r>
        <w:r>
          <w:tab/>
        </w:r>
        <w:r>
          <w:fldChar w:fldCharType="begin"/>
        </w:r>
        <w:r>
          <w:instrText xml:space="preserve"> PAGEREF _Toc3615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4" w:history="1">
        <w:r>
          <w:rPr>
            <w:rFonts w:ascii="仿宋" w:eastAsia="仿宋" w:hAnsi="仿宋" w:cs="仿宋" w:hint="eastAsia"/>
            <w:lang w:val="en-US"/>
          </w:rPr>
          <w:t>(一)、汽车车身、挂车项目运营管理机制</w:t>
        </w:r>
        <w:r>
          <w:tab/>
        </w:r>
        <w:r>
          <w:fldChar w:fldCharType="begin"/>
        </w:r>
        <w:r>
          <w:instrText xml:space="preserve"> PAGEREF _Toc16714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5" w:history="1">
        <w:r>
          <w:rPr>
            <w:rFonts w:ascii="仿宋" w:eastAsia="仿宋" w:hAnsi="仿宋" w:cs="仿宋" w:hint="eastAsia"/>
            <w:lang w:val="en-US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_Toc6245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val="en-US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_Toc27313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3" w:history="1">
        <w:r>
          <w:rPr>
            <w:rFonts w:ascii="仿宋" w:eastAsia="仿宋" w:hAnsi="仿宋" w:cs="仿宋" w:hint="eastAsia"/>
            <w:lang w:val="en-US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_Toc12453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val="en-US"/>
          </w:rPr>
          <w:t>三、国际目标市场选择</w:t>
        </w:r>
        <w:r>
          <w:tab/>
        </w:r>
        <w:r>
          <w:fldChar w:fldCharType="begin"/>
        </w:r>
        <w:r>
          <w:instrText xml:space="preserve"> PAGEREF _Toc7471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3" w:history="1">
        <w:r>
          <w:rPr>
            <w:rFonts w:ascii="仿宋" w:eastAsia="仿宋" w:hAnsi="仿宋" w:cs="仿宋" w:hint="eastAsia"/>
            <w:lang w:val="en-US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_Toc32143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" w:history="1">
        <w:r>
          <w:rPr>
            <w:rFonts w:ascii="仿宋" w:eastAsia="仿宋" w:hAnsi="仿宋" w:cs="仿宋" w:hint="eastAsia"/>
            <w:lang w:val="en-US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_Toc1768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5" w:history="1">
        <w:r>
          <w:rPr>
            <w:rFonts w:ascii="仿宋" w:eastAsia="仿宋" w:hAnsi="仿宋" w:cs="仿宋" w:hint="eastAsia"/>
            <w:lang w:val="en-US"/>
          </w:rPr>
          <w:t>四、项目管理与团队协作</w:t>
        </w:r>
        <w:r>
          <w:tab/>
        </w:r>
        <w:r>
          <w:fldChar w:fldCharType="begin"/>
        </w:r>
        <w:r>
          <w:instrText xml:space="preserve"> PAGEREF _Toc22045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val="en-US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_Toc9906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val="en-US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_Toc14988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6" w:history="1">
        <w:r>
          <w:rPr>
            <w:rFonts w:ascii="仿宋" w:eastAsia="仿宋" w:hAnsi="仿宋" w:cs="仿宋" w:hint="eastAsia"/>
            <w:lang w:val="en-US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_Toc28066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7" w:history="1">
        <w:r>
          <w:rPr>
            <w:rFonts w:ascii="仿宋" w:eastAsia="仿宋" w:hAnsi="仿宋" w:cs="仿宋" w:hint="eastAsia"/>
            <w:lang w:val="en-US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_Toc18977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val="en-US"/>
          </w:rPr>
          <w:t>五、运营和供应链分析</w:t>
        </w:r>
        <w:r>
          <w:tab/>
        </w:r>
        <w:r>
          <w:fldChar w:fldCharType="begin"/>
        </w:r>
        <w:r>
          <w:instrText xml:space="preserve"> PAGEREF _Toc20045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4" w:history="1">
        <w:r>
          <w:rPr>
            <w:rFonts w:ascii="仿宋" w:eastAsia="仿宋" w:hAnsi="仿宋" w:cs="仿宋" w:hint="eastAsia"/>
            <w:lang w:val="en-US"/>
          </w:rPr>
          <w:t>(一)、生产流程分析</w:t>
        </w:r>
        <w:r>
          <w:tab/>
        </w:r>
        <w:r>
          <w:fldChar w:fldCharType="begin"/>
        </w:r>
        <w:r>
          <w:instrText xml:space="preserve"> PAGEREF _Toc17404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9" w:history="1">
        <w:r>
          <w:rPr>
            <w:rFonts w:ascii="仿宋" w:eastAsia="仿宋" w:hAnsi="仿宋" w:cs="仿宋" w:hint="eastAsia"/>
            <w:lang w:val="en-US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_Toc11979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val="en-US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_Toc21374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val="en-US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_Toc7153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2" w:history="1">
        <w:r>
          <w:rPr>
            <w:rFonts w:ascii="仿宋" w:eastAsia="仿宋" w:hAnsi="仿宋" w:cs="仿宋" w:hint="eastAsia"/>
            <w:lang w:val="en-US"/>
          </w:rPr>
          <w:t>六、申报单位及汽车车身、挂车项目概论</w:t>
        </w:r>
        <w:r>
          <w:tab/>
        </w:r>
        <w:r>
          <w:fldChar w:fldCharType="begin"/>
        </w:r>
        <w:r>
          <w:instrText xml:space="preserve"> PAGEREF _Toc11552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val="en-US"/>
          </w:rPr>
          <w:t>(一)、汽车车身、挂车项目概况</w:t>
        </w:r>
        <w:r>
          <w:tab/>
        </w:r>
        <w:r>
          <w:fldChar w:fldCharType="begin"/>
        </w:r>
        <w:r>
          <w:instrText xml:space="preserve"> PAGEREF _Toc20334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3" w:history="1">
        <w:r>
          <w:rPr>
            <w:rFonts w:ascii="仿宋" w:eastAsia="仿宋" w:hAnsi="仿宋" w:cs="仿宋" w:hint="eastAsia"/>
            <w:lang w:val="en-US"/>
          </w:rPr>
          <w:t>(二)、编制原则</w:t>
        </w:r>
        <w:r>
          <w:tab/>
        </w:r>
        <w:r>
          <w:fldChar w:fldCharType="begin"/>
        </w:r>
        <w:r>
          <w:instrText xml:space="preserve"> PAGEREF _Toc26273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3" w:history="1">
        <w:r>
          <w:rPr>
            <w:rFonts w:ascii="仿宋" w:eastAsia="仿宋" w:hAnsi="仿宋" w:cs="仿宋" w:hint="eastAsia"/>
            <w:lang w:val="en-US"/>
          </w:rPr>
          <w:t>(三)、编制依据</w:t>
        </w:r>
        <w:r>
          <w:tab/>
        </w:r>
        <w:r>
          <w:fldChar w:fldCharType="begin"/>
        </w:r>
        <w:r>
          <w:instrText xml:space="preserve"> PAGEREF _Toc26533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68" w:history="1">
        <w:r>
          <w:rPr>
            <w:rFonts w:ascii="仿宋" w:eastAsia="仿宋" w:hAnsi="仿宋" w:cs="仿宋" w:hint="eastAsia"/>
            <w:lang w:val="en-US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_Toc3568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0" w:history="1">
        <w:r>
          <w:rPr>
            <w:rFonts w:ascii="仿宋" w:eastAsia="仿宋" w:hAnsi="仿宋" w:cs="仿宋" w:hint="eastAsia"/>
            <w:lang w:val="en-US"/>
          </w:rPr>
          <w:t>七、汽车车身、挂车项目文档管理</w:t>
        </w:r>
        <w:r>
          <w:tab/>
        </w:r>
        <w:r>
          <w:fldChar w:fldCharType="begin"/>
        </w:r>
        <w:r>
          <w:instrText xml:space="preserve"> PAGEREF _Toc26490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8" w:history="1">
        <w:r>
          <w:rPr>
            <w:rFonts w:ascii="仿宋" w:eastAsia="仿宋" w:hAnsi="仿宋" w:cs="仿宋" w:hint="eastAsia"/>
            <w:lang w:val="en-US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_Toc23628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" w:history="1">
        <w:r>
          <w:rPr>
            <w:rFonts w:ascii="仿宋" w:eastAsia="仿宋" w:hAnsi="仿宋" w:cs="仿宋" w:hint="eastAsia"/>
            <w:lang w:val="en-US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_Toc1393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val="en-US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_Toc3943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val="en-US"/>
          </w:rPr>
          <w:t>八、社会效益评价</w:t>
        </w:r>
        <w:r>
          <w:tab/>
        </w:r>
        <w:r>
          <w:fldChar w:fldCharType="begin"/>
        </w:r>
        <w:r>
          <w:instrText xml:space="preserve"> PAGEREF _Toc19655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val="en-US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_Toc142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6" w:history="1">
        <w:r>
          <w:rPr>
            <w:rFonts w:ascii="仿宋" w:eastAsia="仿宋" w:hAnsi="仿宋" w:cs="仿宋" w:hint="eastAsia"/>
            <w:lang w:val="en-US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_Toc26746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val="en-US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_Toc4642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0" w:history="1">
        <w:r>
          <w:rPr>
            <w:rFonts w:ascii="仿宋" w:eastAsia="仿宋" w:hAnsi="仿宋" w:cs="仿宋" w:hint="eastAsia"/>
            <w:lang w:val="en-US"/>
          </w:rPr>
          <w:t>(四)、增加就业机会</w:t>
        </w:r>
        <w:r>
          <w:tab/>
        </w:r>
        <w:r>
          <w:fldChar w:fldCharType="begin"/>
        </w:r>
        <w:r>
          <w:instrText xml:space="preserve"> PAGEREF _Toc28500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val="en-US"/>
          </w:rPr>
          <w:t>九、汽车车身、挂车项目经济评价</w:t>
        </w:r>
        <w:r>
          <w:tab/>
        </w:r>
        <w:r>
          <w:fldChar w:fldCharType="begin"/>
        </w:r>
        <w:r>
          <w:instrText xml:space="preserve"> PAGEREF _Toc3569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_Toc366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1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_Toc9001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5" w:history="1">
        <w:r>
          <w:rPr>
            <w:rFonts w:ascii="仿宋" w:eastAsia="仿宋" w:hAnsi="仿宋" w:cs="仿宋" w:hint="eastAsia"/>
            <w:lang w:val="en-US"/>
          </w:rPr>
          <w:t>(三)、汽车车身、挂车项目盈利能力分析</w:t>
        </w:r>
        <w:r>
          <w:tab/>
        </w:r>
        <w:r>
          <w:fldChar w:fldCharType="begin"/>
        </w:r>
        <w:r>
          <w:instrText xml:space="preserve"> PAGEREF _Toc19155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9" w:history="1">
        <w:r>
          <w:rPr>
            <w:rFonts w:ascii="仿宋" w:eastAsia="仿宋" w:hAnsi="仿宋" w:cs="仿宋" w:hint="eastAsia"/>
            <w:lang w:val="en-US"/>
          </w:rPr>
          <w:t>十、风险评估</w:t>
        </w:r>
        <w:r>
          <w:tab/>
        </w:r>
        <w:r>
          <w:fldChar w:fldCharType="begin"/>
        </w:r>
        <w:r>
          <w:instrText xml:space="preserve"> PAGEREF _Toc26869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val="en-US"/>
          </w:rPr>
          <w:t>(一)、汽车车身、挂车项目风险分析</w:t>
        </w:r>
        <w:r>
          <w:tab/>
        </w:r>
        <w:r>
          <w:fldChar w:fldCharType="begin"/>
        </w:r>
        <w:r>
          <w:instrText xml:space="preserve"> PAGEREF _Toc23586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9" w:history="1">
        <w:r>
          <w:rPr>
            <w:rFonts w:ascii="仿宋" w:eastAsia="仿宋" w:hAnsi="仿宋" w:cs="仿宋" w:hint="eastAsia"/>
            <w:lang w:val="en-US"/>
          </w:rPr>
          <w:t>(二)、汽车车身、挂车项目风险对策</w:t>
        </w:r>
        <w:r>
          <w:tab/>
        </w:r>
        <w:r>
          <w:fldChar w:fldCharType="begin"/>
        </w:r>
        <w:r>
          <w:instrText xml:space="preserve"> PAGEREF _Toc13069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5" w:history="1">
        <w:r>
          <w:rPr>
            <w:rFonts w:ascii="仿宋" w:eastAsia="仿宋" w:hAnsi="仿宋" w:cs="仿宋" w:hint="eastAsia"/>
            <w:lang w:val="en-US"/>
          </w:rPr>
          <w:t>十一、汽车车身、挂车项目实施进度</w:t>
        </w:r>
        <w:r>
          <w:tab/>
        </w:r>
        <w:r>
          <w:fldChar w:fldCharType="begin"/>
        </w:r>
        <w:r>
          <w:instrText xml:space="preserve"> PAGEREF _Toc4455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1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_Toc12221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val="en-US"/>
          </w:rPr>
          <w:t>(二)、建设进展</w:t>
        </w:r>
        <w:r>
          <w:tab/>
        </w:r>
        <w:r>
          <w:fldChar w:fldCharType="begin"/>
        </w:r>
        <w:r>
          <w:instrText xml:space="preserve"> PAGEREF _Toc16506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3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_Toc17203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_Toc29612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_Toc29193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val="en-US"/>
          </w:rPr>
          <w:t>(六)、汽车车身、挂车项目实施保障</w:t>
        </w:r>
        <w:r>
          <w:tab/>
        </w:r>
        <w:r>
          <w:fldChar w:fldCharType="begin"/>
        </w:r>
        <w:r>
          <w:instrText xml:space="preserve"> PAGEREF _Toc23178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1" w:history="1">
        <w:r>
          <w:rPr>
            <w:rFonts w:ascii="仿宋" w:eastAsia="仿宋" w:hAnsi="仿宋" w:cs="仿宋" w:hint="eastAsia"/>
            <w:lang w:val="en-US"/>
          </w:rPr>
          <w:t>十二、法人治理结构</w:t>
        </w:r>
        <w:r>
          <w:tab/>
        </w:r>
        <w:r>
          <w:fldChar w:fldCharType="begin"/>
        </w:r>
        <w:r>
          <w:instrText xml:space="preserve"> PAGEREF _Toc32111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4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_Toc10744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_Toc9572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0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_Toc11770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092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_Toc27092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8" w:history="1">
        <w:r>
          <w:rPr>
            <w:rFonts w:ascii="仿宋" w:eastAsia="仿宋" w:hAnsi="仿宋" w:cs="仿宋" w:hint="eastAsia"/>
            <w:lang w:val="en-US"/>
          </w:rPr>
          <w:t>十三、环境风险评估</w:t>
        </w:r>
        <w:r>
          <w:tab/>
        </w:r>
        <w:r>
          <w:fldChar w:fldCharType="begin"/>
        </w:r>
        <w:r>
          <w:instrText xml:space="preserve"> PAGEREF _Toc8928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5" w:history="1">
        <w:r>
          <w:rPr>
            <w:rFonts w:ascii="仿宋" w:eastAsia="仿宋" w:hAnsi="仿宋" w:cs="仿宋" w:hint="eastAsia"/>
            <w:lang w:val="en-US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_Toc10655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val="en-US"/>
          </w:rPr>
          <w:t>(二)、评价汽车车身、挂车项目风险分析</w:t>
        </w:r>
        <w:r>
          <w:tab/>
        </w:r>
        <w:r>
          <w:fldChar w:fldCharType="begin"/>
        </w:r>
        <w:r>
          <w:instrText xml:space="preserve"> PAGEREF _Toc22703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val="en-US"/>
          </w:rPr>
          <w:t>(三)、风险应急预案</w:t>
        </w:r>
        <w:r>
          <w:tab/>
        </w:r>
        <w:r>
          <w:fldChar w:fldCharType="begin"/>
        </w:r>
        <w:r>
          <w:instrText xml:space="preserve"> PAGEREF _Toc14027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val="en-US"/>
          </w:rPr>
          <w:t>十四、汽车车身、挂车行业竞争对选址的影响</w:t>
        </w:r>
        <w:r>
          <w:tab/>
        </w:r>
        <w:r>
          <w:fldChar w:fldCharType="begin"/>
        </w:r>
        <w:r>
          <w:instrText xml:space="preserve"> PAGEREF _Toc31486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3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_Toc29053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1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_Toc26791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5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_Toc18275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0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_Toc8690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val="en-US"/>
          </w:rPr>
          <w:t>十五、安全与环境问题的沟通与协调</w:t>
        </w:r>
        <w:r>
          <w:tab/>
        </w:r>
        <w:r>
          <w:fldChar w:fldCharType="begin"/>
        </w:r>
        <w:r>
          <w:instrText xml:space="preserve"> PAGEREF _Toc9136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5" w:history="1">
        <w:r>
          <w:rPr>
            <w:rFonts w:ascii="仿宋" w:eastAsia="仿宋" w:hAnsi="仿宋" w:cs="仿宋" w:hint="eastAsia"/>
            <w:lang w:val="en-US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_Toc18725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0" w:history="1">
        <w:r>
          <w:rPr>
            <w:rFonts w:ascii="仿宋" w:eastAsia="仿宋" w:hAnsi="仿宋" w:cs="仿宋" w:hint="eastAsia"/>
            <w:lang w:val="en-US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_Toc31720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7" w:history="1">
        <w:r>
          <w:rPr>
            <w:rFonts w:ascii="仿宋" w:eastAsia="仿宋" w:hAnsi="仿宋" w:cs="仿宋" w:hint="eastAsia"/>
            <w:lang w:val="en-US"/>
          </w:rPr>
          <w:t>(三)、危机公关处理</w:t>
        </w:r>
        <w:r>
          <w:tab/>
        </w:r>
        <w:r>
          <w:fldChar w:fldCharType="begin"/>
        </w:r>
        <w:r>
          <w:instrText xml:space="preserve"> PAGEREF _Toc20647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6" w:history="1">
        <w:r>
          <w:rPr>
            <w:rFonts w:ascii="仿宋" w:eastAsia="仿宋" w:hAnsi="仿宋" w:cs="仿宋" w:hint="eastAsia"/>
            <w:lang w:val="en-US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_Toc18436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" w:history="1">
        <w:r>
          <w:rPr>
            <w:rFonts w:ascii="仿宋" w:eastAsia="仿宋" w:hAnsi="仿宋" w:cs="仿宋" w:hint="eastAsia"/>
            <w:lang w:val="en-US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_Toc2831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7" w:history="1">
        <w:r>
          <w:rPr>
            <w:rFonts w:ascii="仿宋" w:eastAsia="仿宋" w:hAnsi="仿宋" w:cs="仿宋" w:hint="eastAsia"/>
            <w:lang w:val="en-US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_Toc26807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val="en-US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_Toc13528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val="en-US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_Toc21723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" w:history="1">
        <w:r>
          <w:rPr>
            <w:rFonts w:ascii="仿宋" w:eastAsia="仿宋" w:hAnsi="仿宋" w:cs="仿宋" w:hint="eastAsia"/>
            <w:lang w:val="en-US"/>
          </w:rPr>
          <w:t>十七、技术创新战略</w:t>
        </w:r>
        <w:r>
          <w:tab/>
        </w:r>
        <w:r>
          <w:fldChar w:fldCharType="begin"/>
        </w:r>
        <w:r>
          <w:instrText xml:space="preserve"> PAGEREF _Toc3220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6" w:history="1">
        <w:r>
          <w:rPr>
            <w:rFonts w:ascii="仿宋" w:eastAsia="仿宋" w:hAnsi="仿宋" w:cs="仿宋" w:hint="eastAsia"/>
            <w:lang w:val="en-US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_Toc28496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val="en-US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_Toc30162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5" w:history="1">
        <w:r>
          <w:rPr>
            <w:rFonts w:ascii="仿宋" w:eastAsia="仿宋" w:hAnsi="仿宋" w:cs="仿宋" w:hint="eastAsia"/>
            <w:lang w:val="en-US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_Toc12505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val="en-US"/>
          </w:rPr>
          <w:t>十八、环境保护措施</w:t>
        </w:r>
        <w:r>
          <w:tab/>
        </w:r>
        <w:r>
          <w:fldChar w:fldCharType="begin"/>
        </w:r>
        <w:r>
          <w:instrText xml:space="preserve"> PAGEREF _Toc17425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7" w:history="1">
        <w:r>
          <w:rPr>
            <w:rFonts w:ascii="仿宋" w:eastAsia="仿宋" w:hAnsi="仿宋" w:cs="仿宋" w:hint="eastAsia"/>
            <w:lang w:val="en-US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_Toc28077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val="en-US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_Toc30331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8" w:history="1">
        <w:r>
          <w:rPr>
            <w:rFonts w:ascii="仿宋" w:eastAsia="仿宋" w:hAnsi="仿宋" w:cs="仿宋" w:hint="eastAsia"/>
            <w:lang w:val="en-US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_Toc31968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54" w:history="1">
        <w:r>
          <w:rPr>
            <w:rFonts w:ascii="仿宋" w:eastAsia="仿宋" w:hAnsi="仿宋" w:cs="仿宋" w:hint="eastAsia"/>
            <w:lang w:val="en-US"/>
          </w:rPr>
          <w:t>十九、招标方案</w:t>
        </w:r>
        <w:r>
          <w:tab/>
        </w:r>
        <w:r>
          <w:fldChar w:fldCharType="begin"/>
        </w:r>
        <w:r>
          <w:instrText xml:space="preserve"> PAGEREF _Toc12854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675" w:history="1">
        <w:r>
          <w:rPr>
            <w:rFonts w:ascii="仿宋" w:eastAsia="仿宋" w:hAnsi="仿宋" w:cs="仿宋" w:hint="eastAsia"/>
            <w:lang w:val="en-US"/>
          </w:rPr>
          <w:t>(一)、汽车车身、挂车项目招标依据</w:t>
        </w:r>
        <w:r>
          <w:tab/>
        </w:r>
        <w:r>
          <w:fldChar w:fldCharType="begin"/>
        </w:r>
        <w:r>
          <w:instrText xml:space="preserve"> PAGEREF _Toc30675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仿宋" w:eastAsia="仿宋" w:hAnsi="仿宋" w:cs="仿宋" w:hint="eastAsia"/>
            <w:lang w:val="en-US"/>
          </w:rPr>
          <w:t>(二)、汽车车身、挂车项目招标范围</w:t>
        </w:r>
        <w:r>
          <w:tab/>
        </w:r>
        <w:r>
          <w:fldChar w:fldCharType="begin"/>
        </w:r>
        <w:r>
          <w:instrText xml:space="preserve"> PAGEREF _Toc30867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1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_Toc14911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9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_Toc16229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0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_Toc20390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val="en-US"/>
          </w:rPr>
          <w:t>二十、智能化设备与自动化生产</w:t>
        </w:r>
        <w:r>
          <w:tab/>
        </w:r>
        <w:r>
          <w:fldChar w:fldCharType="begin"/>
        </w:r>
        <w:r>
          <w:instrText xml:space="preserve"> PAGEREF _Toc1338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6" w:history="1">
        <w:r>
          <w:rPr>
            <w:rFonts w:ascii="仿宋" w:eastAsia="仿宋" w:hAnsi="仿宋" w:cs="仿宋" w:hint="eastAsia"/>
            <w:lang w:val="en-US"/>
          </w:rPr>
          <w:t>(一)、智能化设备引进与应用</w:t>
        </w:r>
        <w:r>
          <w:tab/>
        </w:r>
        <w:r>
          <w:fldChar w:fldCharType="begin"/>
        </w:r>
        <w:r>
          <w:instrText xml:space="preserve"> PAGEREF _Toc8486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" w:history="1">
        <w:r>
          <w:rPr>
            <w:rFonts w:ascii="仿宋" w:eastAsia="仿宋" w:hAnsi="仿宋" w:cs="仿宋" w:hint="eastAsia"/>
            <w:lang w:val="en-US"/>
          </w:rPr>
          <w:t>(二)、生产流程自动化与优化</w:t>
        </w:r>
        <w:r>
          <w:tab/>
        </w:r>
        <w:r>
          <w:fldChar w:fldCharType="begin"/>
        </w:r>
        <w:r>
          <w:instrText xml:space="preserve"> PAGEREF _Toc2138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val="en-US"/>
          </w:rPr>
          <w:t>(三)、人机协同与工业互联网应用</w:t>
        </w:r>
        <w:r>
          <w:tab/>
        </w:r>
        <w:r>
          <w:fldChar w:fldCharType="begin"/>
        </w:r>
        <w:r>
          <w:instrText xml:space="preserve"> PAGEREF _Toc3841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0" w:history="1">
        <w:r>
          <w:rPr>
            <w:rFonts w:ascii="仿宋" w:eastAsia="仿宋" w:hAnsi="仿宋" w:cs="仿宋" w:hint="eastAsia"/>
            <w:lang w:val="en-US"/>
          </w:rPr>
          <w:t>二十一、汽车车身、挂车场地规划方案</w:t>
        </w:r>
        <w:r>
          <w:tab/>
        </w:r>
        <w:r>
          <w:fldChar w:fldCharType="begin"/>
        </w:r>
        <w:r>
          <w:instrText xml:space="preserve"> PAGEREF _Toc16050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8" w:history="1">
        <w:r>
          <w:rPr>
            <w:rFonts w:ascii="仿宋" w:eastAsia="仿宋" w:hAnsi="仿宋" w:cs="仿宋" w:hint="eastAsia"/>
            <w:lang w:val="en-US"/>
          </w:rPr>
          <w:t>(一)、汽车车身、挂车场地布局原则</w:t>
        </w:r>
        <w:r>
          <w:tab/>
        </w:r>
        <w:r>
          <w:fldChar w:fldCharType="begin"/>
        </w:r>
        <w:r>
          <w:instrText xml:space="preserve"> PAGEREF _Toc15198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1" w:history="1">
        <w:r>
          <w:rPr>
            <w:rFonts w:ascii="仿宋" w:eastAsia="仿宋" w:hAnsi="仿宋" w:cs="仿宋" w:hint="eastAsia"/>
            <w:lang w:val="en-US"/>
          </w:rPr>
          <w:t>(二)、汽车车身、挂车场地装修设计方案</w:t>
        </w:r>
        <w:r>
          <w:tab/>
        </w:r>
        <w:r>
          <w:fldChar w:fldCharType="begin"/>
        </w:r>
        <w:r>
          <w:instrText xml:space="preserve"> PAGEREF _Toc24081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https://d.book118.com/298003076073006042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汽车车身、挂车项目招商引资报告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汽车车身、挂车项目招商引资报告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汽车车身、挂车项目招商引资报告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汽车车身、挂车项目招商引资报告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汽车车身、挂车项目招商引资报告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EC1BD7"/>
    <w:rsid w:val="1FEC1B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98003076073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2024-02-26T23:14:00Z</dcterms:created>
  <dcterms:modified xsi:type="dcterms:W3CDTF">2024-02-26T23:14:46Z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