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6"/>
        </w:rPr>
      </w:pPr>
    </w:p>
    <w:p>
      <w:pPr>
        <w:pStyle w:val="Title"/>
      </w:pPr>
      <w:bookmarkStart w:id="0" w:name="《磁粉检测人员实际操作考试规程》(汇总)(10月30日晚上汇总各组修改后内容)("/>
      <w:bookmarkEnd w:id="0"/>
      <w:r>
        <w:t>磁粉检测人员实际操作考试规程</w:t>
      </w:r>
    </w:p>
    <w:p>
      <w:pPr>
        <w:spacing w:after="0"/>
        <w:sectPr>
          <w:type w:val="continuous"/>
          <w:pgSz w:w="11910" w:h="16850"/>
          <w:pgMar w:top="1600" w:right="620" w:bottom="280" w:left="1180" w:header="708" w:footer="708"/>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5"/>
        <w:rPr>
          <w:rFonts w:ascii="黑体"/>
          <w:sz w:val="19"/>
        </w:rPr>
      </w:pPr>
    </w:p>
    <w:p>
      <w:pPr>
        <w:tabs>
          <w:tab w:val="left" w:pos="981"/>
        </w:tabs>
        <w:spacing w:before="55"/>
        <w:ind w:left="0" w:right="92" w:firstLine="0"/>
        <w:jc w:val="center"/>
        <w:rPr>
          <w:rFonts w:ascii="黑体" w:eastAsia="黑体" w:hint="eastAsia"/>
          <w:sz w:val="32"/>
        </w:rPr>
      </w:pPr>
      <w:r>
        <w:rPr>
          <w:rFonts w:ascii="黑体" w:eastAsia="黑体" w:hint="eastAsia"/>
          <w:sz w:val="32"/>
        </w:rPr>
        <w:t>目</w:t>
        <w:tab/>
        <w:t>次</w:t>
      </w:r>
    </w:p>
    <w:sdt>
      <w:sdtPr>
        <w:id w:val="1465643538"/>
        <w:docPartObj>
          <w:docPartGallery w:val="Table of Contents"/>
          <w:docPartUnique/>
        </w:docPartObj>
      </w:sdtPr>
      <w:sdtContent>
        <w:p>
          <w:pPr>
            <w:pStyle w:val="TOC1"/>
            <w:numPr>
              <w:ilvl w:val="0"/>
              <w:numId w:val="13"/>
            </w:numPr>
            <w:tabs>
              <w:tab w:val="left" w:pos="582"/>
              <w:tab w:val="right" w:leader="dot" w:pos="9249"/>
            </w:tabs>
            <w:spacing w:before="846" w:after="0" w:line="240" w:lineRule="auto"/>
            <w:ind w:left="581" w:right="0" w:hanging="289"/>
            <w:jc w:val="left"/>
          </w:pPr>
          <w:hyperlink w:anchor="_bookmark0" w:history="1">
            <w:r>
              <w:rPr>
                <w:spacing w:val="-8"/>
              </w:rPr>
              <w:t>范围</w:t>
              <w:tab/>
            </w:r>
            <w:r>
              <w:t>1</w:t>
            </w:r>
          </w:hyperlink>
        </w:p>
        <w:p>
          <w:pPr>
            <w:pStyle w:val="TOC1"/>
            <w:numPr>
              <w:ilvl w:val="0"/>
              <w:numId w:val="13"/>
            </w:numPr>
            <w:tabs>
              <w:tab w:val="left" w:pos="568"/>
              <w:tab w:val="right" w:leader="dot" w:pos="9249"/>
            </w:tabs>
            <w:spacing w:before="69" w:after="0" w:line="240" w:lineRule="auto"/>
            <w:ind w:left="567" w:right="0" w:hanging="275"/>
            <w:jc w:val="left"/>
          </w:pPr>
          <w:hyperlink w:anchor="_bookmark1" w:history="1">
            <w:r>
              <w:t>规范性引用文件</w:t>
              <w:tab/>
              <w:t>1</w:t>
            </w:r>
          </w:hyperlink>
        </w:p>
        <w:p>
          <w:pPr>
            <w:pStyle w:val="TOC1"/>
            <w:numPr>
              <w:ilvl w:val="0"/>
              <w:numId w:val="13"/>
            </w:numPr>
            <w:tabs>
              <w:tab w:val="left" w:pos="591"/>
              <w:tab w:val="left" w:pos="592"/>
              <w:tab w:val="right" w:leader="dot" w:pos="9249"/>
            </w:tabs>
            <w:spacing w:before="69" w:after="0" w:line="240" w:lineRule="auto"/>
            <w:ind w:left="591" w:right="0" w:hanging="299"/>
            <w:jc w:val="left"/>
          </w:pPr>
          <w:hyperlink w:anchor="_bookmark2" w:history="1">
            <w:r>
              <w:t>术语和定义</w:t>
              <w:tab/>
              <w:t>1</w:t>
            </w:r>
          </w:hyperlink>
        </w:p>
        <w:p>
          <w:pPr>
            <w:pStyle w:val="TOC1"/>
            <w:numPr>
              <w:ilvl w:val="0"/>
              <w:numId w:val="13"/>
            </w:numPr>
            <w:tabs>
              <w:tab w:val="left" w:pos="591"/>
              <w:tab w:val="left" w:pos="592"/>
              <w:tab w:val="right" w:leader="dot" w:pos="9249"/>
            </w:tabs>
            <w:spacing w:before="70" w:after="0" w:line="240" w:lineRule="auto"/>
            <w:ind w:left="591" w:right="0" w:hanging="299"/>
            <w:jc w:val="left"/>
          </w:pPr>
          <w:hyperlink w:anchor="_bookmark3" w:history="1">
            <w:r>
              <w:t>人员要求</w:t>
              <w:tab/>
              <w:t>2</w:t>
            </w:r>
          </w:hyperlink>
        </w:p>
        <w:p>
          <w:pPr>
            <w:pStyle w:val="TOC1"/>
            <w:numPr>
              <w:ilvl w:val="0"/>
              <w:numId w:val="13"/>
            </w:numPr>
            <w:tabs>
              <w:tab w:val="left" w:pos="591"/>
              <w:tab w:val="left" w:pos="592"/>
              <w:tab w:val="right" w:leader="dot" w:pos="9249"/>
            </w:tabs>
            <w:spacing w:before="69" w:after="0" w:line="240" w:lineRule="auto"/>
            <w:ind w:left="591" w:right="0" w:hanging="299"/>
            <w:jc w:val="left"/>
          </w:pPr>
          <w:hyperlink w:anchor="_bookmark4" w:history="1">
            <w:r>
              <w:t>实际操作技能考试内容</w:t>
              <w:tab/>
              <w:t>2</w:t>
            </w:r>
          </w:hyperlink>
        </w:p>
        <w:p>
          <w:pPr>
            <w:pStyle w:val="TOC1"/>
            <w:numPr>
              <w:ilvl w:val="0"/>
              <w:numId w:val="13"/>
            </w:numPr>
            <w:tabs>
              <w:tab w:val="left" w:pos="568"/>
              <w:tab w:val="right" w:leader="dot" w:pos="9249"/>
            </w:tabs>
            <w:spacing w:before="70" w:after="0" w:line="240" w:lineRule="auto"/>
            <w:ind w:left="567" w:right="0" w:hanging="275"/>
            <w:jc w:val="left"/>
          </w:pPr>
          <w:hyperlink w:anchor="_bookmark5" w:history="1">
            <w:r>
              <w:t>磁粉检测实际操作考试流</w:t>
            </w:r>
            <w:r>
              <w:rPr>
                <w:spacing w:val="-3"/>
              </w:rPr>
              <w:t>程</w:t>
            </w:r>
            <w:r>
              <w:t>和要求</w:t>
              <w:tab/>
              <w:t>4</w:t>
            </w:r>
          </w:hyperlink>
        </w:p>
        <w:p>
          <w:pPr>
            <w:pStyle w:val="TOC1"/>
            <w:numPr>
              <w:ilvl w:val="0"/>
              <w:numId w:val="13"/>
            </w:numPr>
            <w:tabs>
              <w:tab w:val="left" w:pos="568"/>
              <w:tab w:val="right" w:leader="dot" w:pos="9249"/>
            </w:tabs>
            <w:spacing w:before="69" w:after="0" w:line="240" w:lineRule="auto"/>
            <w:ind w:left="567" w:right="0" w:hanging="275"/>
            <w:jc w:val="left"/>
          </w:pPr>
          <w:hyperlink w:anchor="_bookmark6" w:history="1">
            <w:r>
              <w:t>实际操作考试用试件</w:t>
              <w:tab/>
              <w:t>5</w:t>
            </w:r>
          </w:hyperlink>
        </w:p>
        <w:p>
          <w:pPr>
            <w:pStyle w:val="TOC1"/>
            <w:numPr>
              <w:ilvl w:val="0"/>
              <w:numId w:val="13"/>
            </w:numPr>
            <w:tabs>
              <w:tab w:val="left" w:pos="668"/>
              <w:tab w:val="left" w:pos="669"/>
              <w:tab w:val="right" w:leader="dot" w:pos="9249"/>
            </w:tabs>
            <w:spacing w:before="70" w:after="0" w:line="240" w:lineRule="auto"/>
            <w:ind w:left="668" w:right="0" w:hanging="376"/>
            <w:jc w:val="left"/>
          </w:pPr>
          <w:hyperlink w:anchor="_bookmark7" w:history="1">
            <w:r>
              <w:t>实际操作考试场地</w:t>
              <w:tab/>
              <w:t>6</w:t>
            </w:r>
          </w:hyperlink>
        </w:p>
        <w:p>
          <w:pPr>
            <w:pStyle w:val="TOC1"/>
            <w:numPr>
              <w:ilvl w:val="0"/>
              <w:numId w:val="13"/>
            </w:numPr>
            <w:tabs>
              <w:tab w:val="left" w:pos="591"/>
              <w:tab w:val="left" w:pos="592"/>
              <w:tab w:val="right" w:leader="dot" w:pos="9249"/>
            </w:tabs>
            <w:spacing w:before="69" w:after="0" w:line="240" w:lineRule="auto"/>
            <w:ind w:left="591" w:right="0" w:hanging="299"/>
            <w:jc w:val="left"/>
          </w:pPr>
          <w:hyperlink w:anchor="_bookmark8" w:history="1">
            <w:r>
              <w:t>实际操作考试用设备及器材</w:t>
              <w:tab/>
              <w:t>6</w:t>
            </w:r>
          </w:hyperlink>
        </w:p>
        <w:p>
          <w:pPr>
            <w:pStyle w:val="TOC1"/>
            <w:numPr>
              <w:ilvl w:val="0"/>
              <w:numId w:val="13"/>
            </w:numPr>
            <w:tabs>
              <w:tab w:val="left" w:pos="657"/>
              <w:tab w:val="right" w:leader="dot" w:pos="9249"/>
            </w:tabs>
            <w:spacing w:before="69" w:after="0" w:line="240" w:lineRule="auto"/>
            <w:ind w:left="656" w:right="0" w:hanging="363"/>
            <w:jc w:val="left"/>
          </w:pPr>
          <w:hyperlink w:anchor="_bookmark9" w:history="1">
            <w:r>
              <w:t>实际操作技能考试评定</w:t>
            </w:r>
            <w:r>
              <w:rPr>
                <w:spacing w:val="-3"/>
              </w:rPr>
              <w:t>要求</w:t>
              <w:tab/>
            </w:r>
            <w:r>
              <w:t>7</w:t>
            </w:r>
          </w:hyperlink>
        </w:p>
        <w:p>
          <w:pPr>
            <w:pStyle w:val="TOC1"/>
            <w:tabs>
              <w:tab w:val="right" w:leader="dot" w:pos="9250"/>
            </w:tabs>
            <w:spacing w:before="70"/>
            <w:ind w:left="294" w:firstLine="0"/>
          </w:pPr>
          <w:hyperlink w:anchor="_bookmark10" w:history="1">
            <w:r>
              <w:t>附录A（资料性）实际操作考试评分细则</w:t>
              <w:tab/>
              <w:t>8</w:t>
            </w:r>
          </w:hyperlink>
        </w:p>
        <w:p>
          <w:pPr>
            <w:pStyle w:val="TOC1"/>
            <w:tabs>
              <w:tab w:val="right" w:leader="dot" w:pos="9253"/>
            </w:tabs>
            <w:ind w:left="294" w:firstLine="0"/>
          </w:pPr>
          <w:hyperlink w:anchor="_bookmark11" w:history="1">
            <w:r>
              <w:t>附录B（资料性）实际操作考试评定用表</w:t>
              <w:tab/>
              <w:t>12</w:t>
            </w:r>
          </w:hyperlink>
        </w:p>
      </w:sdtContent>
    </w:sdt>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spacing w:before="0" w:line="20" w:lineRule="exact"/>
        <w:ind w:left="293" w:right="0" w:firstLine="0"/>
        <w:jc w:val="left"/>
        <w:rPr>
          <w:rFonts w:ascii="Arial"/>
          <w:sz w:val="2"/>
        </w:rPr>
      </w:pPr>
      <w:r>
        <w:rPr>
          <w:rFonts w:ascii="Arial"/>
          <w:w w:val="96"/>
          <w:sz w:val="2"/>
        </w:rPr>
        <w:t>2</w:t>
      </w:r>
    </w:p>
    <w:p>
      <w:pPr>
        <w:spacing w:before="0" w:line="204" w:lineRule="exact"/>
        <w:ind w:left="0" w:right="856" w:firstLine="0"/>
        <w:jc w:val="right"/>
        <w:rPr>
          <w:rFonts w:ascii="Arial"/>
          <w:sz w:val="18"/>
        </w:rPr>
      </w:pPr>
      <w:r>
        <w:rPr>
          <w:rFonts w:ascii="Arial"/>
          <w:sz w:val="18"/>
        </w:rPr>
        <w:t>I</w:t>
      </w:r>
    </w:p>
    <w:p>
      <w:pPr>
        <w:spacing w:after="0" w:line="204" w:lineRule="exact"/>
        <w:jc w:val="right"/>
        <w:rPr>
          <w:rFonts w:ascii="Arial"/>
          <w:sz w:val="18"/>
        </w:rPr>
        <w:sectPr>
          <w:pgSz w:w="11910" w:h="16850"/>
          <w:pgMar w:top="1600" w:right="620" w:bottom="280" w:left="1180" w:header="708" w:footer="708"/>
          <w:pgNumType w:start="2"/>
          <w:cols w:space="708"/>
        </w:sectPr>
      </w:pPr>
    </w:p>
    <w:p>
      <w:pPr>
        <w:pStyle w:val="BodyText"/>
        <w:rPr>
          <w:rFonts w:ascii="Arial"/>
          <w:sz w:val="20"/>
        </w:rPr>
      </w:pPr>
    </w:p>
    <w:p>
      <w:pPr>
        <w:pStyle w:val="BodyText"/>
        <w:rPr>
          <w:rFonts w:ascii="Arial"/>
          <w:sz w:val="20"/>
        </w:rPr>
      </w:pPr>
    </w:p>
    <w:p>
      <w:pPr>
        <w:pStyle w:val="BodyText"/>
        <w:spacing w:before="11"/>
        <w:rPr>
          <w:rFonts w:ascii="Arial"/>
          <w:sz w:val="25"/>
        </w:rPr>
      </w:pPr>
    </w:p>
    <w:p>
      <w:pPr>
        <w:spacing w:before="54"/>
        <w:ind w:left="0" w:right="554" w:firstLine="0"/>
        <w:jc w:val="center"/>
        <w:rPr>
          <w:rFonts w:ascii="黑体" w:eastAsia="黑体" w:hint="eastAsia"/>
          <w:sz w:val="32"/>
        </w:rPr>
      </w:pPr>
      <w:r>
        <w:rPr>
          <w:rFonts w:ascii="黑体" w:eastAsia="黑体" w:hint="eastAsia"/>
          <w:sz w:val="32"/>
        </w:rPr>
        <w:t>磁粉检测人员实际操作考试规程</w:t>
      </w:r>
    </w:p>
    <w:p>
      <w:pPr>
        <w:pStyle w:val="BodyText"/>
        <w:rPr>
          <w:rFonts w:ascii="黑体"/>
          <w:sz w:val="32"/>
        </w:rPr>
      </w:pPr>
    </w:p>
    <w:p>
      <w:pPr>
        <w:pStyle w:val="Heading1"/>
        <w:numPr>
          <w:ilvl w:val="0"/>
          <w:numId w:val="14"/>
        </w:numPr>
        <w:tabs>
          <w:tab w:val="left" w:pos="627"/>
          <w:tab w:val="left" w:pos="628"/>
        </w:tabs>
        <w:spacing w:before="279" w:after="0" w:line="240" w:lineRule="auto"/>
        <w:ind w:left="627" w:right="0" w:hanging="335"/>
        <w:jc w:val="left"/>
        <w:rPr>
          <w:rFonts w:ascii="黑体" w:eastAsia="黑体" w:hint="eastAsia"/>
        </w:rPr>
      </w:pPr>
      <w:bookmarkStart w:id="1" w:name="1  范围"/>
      <w:bookmarkEnd w:id="1"/>
      <w:bookmarkStart w:id="2" w:name="_bookmark0"/>
      <w:bookmarkEnd w:id="2"/>
      <w:r>
        <w:rPr>
          <w:rFonts w:ascii="黑体" w:eastAsia="黑体" w:hint="eastAsia"/>
          <w:spacing w:val="-8"/>
        </w:rPr>
        <w:t>范围</w:t>
      </w:r>
    </w:p>
    <w:p>
      <w:pPr>
        <w:pStyle w:val="BodyText"/>
        <w:spacing w:before="124" w:line="364" w:lineRule="auto"/>
        <w:ind w:left="293" w:right="962" w:firstLine="427"/>
      </w:pPr>
      <w:bookmarkStart w:id="3" w:name="_bookmark1"/>
      <w:bookmarkEnd w:id="3"/>
      <w:r>
        <w:t>本文件适用于受省级发证机关委托的考试机构开展特种设备磁粉检测Ⅰ级、Ⅱ级人员实际操作考试的组织实施与管理。</w:t>
      </w:r>
    </w:p>
    <w:p>
      <w:pPr>
        <w:pStyle w:val="Heading1"/>
        <w:numPr>
          <w:ilvl w:val="0"/>
          <w:numId w:val="14"/>
        </w:numPr>
        <w:tabs>
          <w:tab w:val="left" w:pos="610"/>
          <w:tab w:val="left" w:pos="611"/>
        </w:tabs>
        <w:spacing w:before="118" w:after="0" w:line="240" w:lineRule="auto"/>
        <w:ind w:left="610" w:right="0" w:hanging="318"/>
        <w:jc w:val="left"/>
        <w:rPr>
          <w:rFonts w:ascii="黑体" w:eastAsia="黑体" w:hint="eastAsia"/>
        </w:rPr>
      </w:pPr>
      <w:bookmarkStart w:id="4" w:name="2  规范性引用文件"/>
      <w:bookmarkEnd w:id="4"/>
      <w:r>
        <w:rPr>
          <w:rFonts w:ascii="黑体" w:eastAsia="黑体" w:hint="eastAsia"/>
        </w:rPr>
        <w:t>规范性引用文件</w:t>
      </w:r>
    </w:p>
    <w:p>
      <w:pPr>
        <w:pStyle w:val="BodyText"/>
        <w:spacing w:before="125" w:line="364" w:lineRule="auto"/>
        <w:ind w:left="293" w:right="981" w:firstLine="420"/>
        <w:jc w:val="both"/>
      </w:pPr>
      <w:bookmarkStart w:id="5" w:name="_bookmark2"/>
      <w:bookmarkEnd w:id="5"/>
      <w: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BodyText"/>
        <w:spacing w:line="266" w:lineRule="exact"/>
        <w:ind w:left="713"/>
        <w:jc w:val="both"/>
      </w:pPr>
      <w:r>
        <w:t>TSG Z8001 《特种设备无损检测人员考核规则》</w:t>
      </w:r>
    </w:p>
    <w:p>
      <w:pPr>
        <w:pStyle w:val="BodyText"/>
        <w:tabs>
          <w:tab w:val="left" w:pos="2395"/>
        </w:tabs>
        <w:spacing w:before="139" w:line="364" w:lineRule="auto"/>
        <w:ind w:left="713" w:right="4453" w:hanging="1"/>
      </w:pPr>
      <w:r>
        <w:t>GB/T 12604.5</w:t>
        <w:tab/>
      </w:r>
      <w:r>
        <w:rPr>
          <w:spacing w:val="-3"/>
        </w:rPr>
        <w:t>《</w:t>
      </w:r>
      <w:r>
        <w:t>无</w:t>
      </w:r>
      <w:r>
        <w:rPr>
          <w:spacing w:val="-3"/>
        </w:rPr>
        <w:t>损</w:t>
      </w:r>
      <w:r>
        <w:t>检测</w:t>
      </w:r>
      <w:r>
        <w:rPr>
          <w:spacing w:val="63"/>
        </w:rPr>
        <w:t xml:space="preserve"> </w:t>
      </w:r>
      <w:r>
        <w:t>术语</w:t>
      </w:r>
      <w:r>
        <w:rPr>
          <w:spacing w:val="64"/>
        </w:rPr>
        <w:t xml:space="preserve"> </w:t>
      </w:r>
      <w:r>
        <w:t>磁</w:t>
      </w:r>
      <w:r>
        <w:rPr>
          <w:spacing w:val="-3"/>
        </w:rPr>
        <w:t>粉</w:t>
      </w:r>
      <w:r>
        <w:t>检</w:t>
      </w:r>
      <w:r>
        <w:rPr>
          <w:spacing w:val="-3"/>
        </w:rPr>
        <w:t xml:space="preserve">测》 </w:t>
      </w:r>
      <w:r>
        <w:t>GB/T</w:t>
      </w:r>
      <w:r>
        <w:rPr>
          <w:spacing w:val="1"/>
        </w:rPr>
        <w:t xml:space="preserve"> </w:t>
      </w:r>
      <w:r>
        <w:t>23906</w:t>
        <w:tab/>
      </w:r>
      <w:r>
        <w:rPr>
          <w:spacing w:val="-3"/>
        </w:rPr>
        <w:t>《</w:t>
      </w:r>
      <w:r>
        <w:t>无</w:t>
      </w:r>
      <w:r>
        <w:rPr>
          <w:spacing w:val="-3"/>
        </w:rPr>
        <w:t>损</w:t>
      </w:r>
      <w:r>
        <w:t>检测</w:t>
      </w:r>
      <w:r>
        <w:rPr>
          <w:spacing w:val="12"/>
        </w:rPr>
        <w:t xml:space="preserve"> </w:t>
      </w:r>
      <w:r>
        <w:t>磁</w:t>
      </w:r>
      <w:r>
        <w:rPr>
          <w:spacing w:val="-3"/>
        </w:rPr>
        <w:t>粉</w:t>
      </w:r>
      <w:r>
        <w:t>检</w:t>
      </w:r>
      <w:r>
        <w:rPr>
          <w:spacing w:val="-3"/>
        </w:rPr>
        <w:t>测</w:t>
      </w:r>
      <w:r>
        <w:t>用</w:t>
      </w:r>
      <w:r>
        <w:rPr>
          <w:spacing w:val="-3"/>
        </w:rPr>
        <w:t>环</w:t>
      </w:r>
      <w:r>
        <w:t>形</w:t>
      </w:r>
      <w:r>
        <w:rPr>
          <w:spacing w:val="-3"/>
        </w:rPr>
        <w:t>试块</w:t>
      </w:r>
      <w:r>
        <w:rPr>
          <w:spacing w:val="-14"/>
        </w:rPr>
        <w:t>》</w:t>
      </w:r>
      <w:r>
        <w:t>GB/T</w:t>
      </w:r>
      <w:r>
        <w:rPr>
          <w:spacing w:val="1"/>
        </w:rPr>
        <w:t xml:space="preserve"> </w:t>
      </w:r>
      <w:r>
        <w:t>23907</w:t>
        <w:tab/>
      </w:r>
      <w:r>
        <w:rPr>
          <w:spacing w:val="-3"/>
        </w:rPr>
        <w:t>《</w:t>
      </w:r>
      <w:r>
        <w:t>无</w:t>
      </w:r>
      <w:r>
        <w:rPr>
          <w:spacing w:val="-3"/>
        </w:rPr>
        <w:t>损</w:t>
      </w:r>
      <w:r>
        <w:t>检测</w:t>
      </w:r>
      <w:r>
        <w:rPr>
          <w:spacing w:val="1"/>
        </w:rPr>
        <w:t xml:space="preserve"> </w:t>
      </w:r>
      <w:r>
        <w:t>磁</w:t>
      </w:r>
      <w:r>
        <w:rPr>
          <w:spacing w:val="-3"/>
        </w:rPr>
        <w:t>粉</w:t>
      </w:r>
      <w:r>
        <w:t>检</w:t>
      </w:r>
      <w:r>
        <w:rPr>
          <w:spacing w:val="-3"/>
        </w:rPr>
        <w:t>测</w:t>
      </w:r>
      <w:r>
        <w:t>用</w:t>
      </w:r>
      <w:r>
        <w:rPr>
          <w:spacing w:val="-3"/>
        </w:rPr>
        <w:t>试</w:t>
      </w:r>
      <w:r>
        <w:t>片》</w:t>
      </w:r>
    </w:p>
    <w:p>
      <w:pPr>
        <w:pStyle w:val="BodyText"/>
        <w:tabs>
          <w:tab w:val="left" w:pos="2396"/>
        </w:tabs>
        <w:spacing w:line="269" w:lineRule="exact"/>
        <w:ind w:left="713"/>
      </w:pPr>
      <w:r>
        <w:t>JB/T 12727.4</w:t>
        <w:tab/>
      </w:r>
      <w:r>
        <w:rPr>
          <w:spacing w:val="-3"/>
        </w:rPr>
        <w:t>《无损检测仪器 试样 第4部分：磁粉检测用试样》</w:t>
      </w:r>
    </w:p>
    <w:p>
      <w:pPr>
        <w:pStyle w:val="BodyText"/>
        <w:tabs>
          <w:tab w:val="left" w:pos="2396"/>
        </w:tabs>
        <w:spacing w:before="139"/>
        <w:ind w:left="714"/>
      </w:pPr>
      <w:r>
        <w:t>JB/T 6063</w:t>
        <w:tab/>
      </w:r>
      <w:r>
        <w:rPr>
          <w:spacing w:val="-3"/>
        </w:rPr>
        <w:t>《无损检测 磁粉检测用材料》</w:t>
      </w:r>
    </w:p>
    <w:p>
      <w:pPr>
        <w:pStyle w:val="BodyText"/>
        <w:tabs>
          <w:tab w:val="left" w:pos="2396"/>
        </w:tabs>
        <w:spacing w:before="139"/>
        <w:ind w:left="714"/>
      </w:pPr>
      <w:r>
        <w:t>JB/T 6064</w:t>
        <w:tab/>
      </w:r>
      <w:r>
        <w:rPr>
          <w:spacing w:val="-3"/>
        </w:rPr>
        <w:t>《无损检测 磁粉试块通用规范》</w:t>
      </w:r>
    </w:p>
    <w:p>
      <w:pPr>
        <w:pStyle w:val="BodyText"/>
        <w:tabs>
          <w:tab w:val="left" w:pos="2396"/>
        </w:tabs>
        <w:spacing w:before="141"/>
        <w:ind w:left="714"/>
      </w:pPr>
      <w:r>
        <w:t>NB/T 47013.4</w:t>
        <w:tab/>
      </w:r>
      <w:r>
        <w:rPr>
          <w:spacing w:val="-3"/>
        </w:rPr>
        <w:t>《承压设备无损检测 第</w:t>
      </w:r>
      <w:r>
        <w:t>5</w:t>
      </w:r>
      <w:r>
        <w:rPr>
          <w:spacing w:val="-3"/>
        </w:rPr>
        <w:t>部分：磁粉检测》</w:t>
      </w:r>
    </w:p>
    <w:p>
      <w:pPr>
        <w:pStyle w:val="BodyText"/>
        <w:tabs>
          <w:tab w:val="left" w:pos="2396"/>
        </w:tabs>
        <w:spacing w:before="139"/>
        <w:ind w:left="714"/>
      </w:pPr>
      <w:r>
        <w:t>T/CASEI 017</w:t>
        <w:tab/>
      </w:r>
      <w:r>
        <w:rPr>
          <w:spacing w:val="-3"/>
        </w:rPr>
        <w:t>《特种设备检验检测人员考试机构管理规范》</w:t>
      </w:r>
    </w:p>
    <w:p>
      <w:pPr>
        <w:pStyle w:val="BodyText"/>
        <w:spacing w:before="2"/>
        <w:rPr>
          <w:sz w:val="20"/>
        </w:rPr>
      </w:pPr>
    </w:p>
    <w:p>
      <w:pPr>
        <w:pStyle w:val="Heading1"/>
        <w:numPr>
          <w:ilvl w:val="0"/>
          <w:numId w:val="14"/>
        </w:numPr>
        <w:tabs>
          <w:tab w:val="left" w:pos="610"/>
          <w:tab w:val="left" w:pos="611"/>
        </w:tabs>
        <w:spacing w:before="1" w:after="0" w:line="240" w:lineRule="auto"/>
        <w:ind w:left="610" w:right="0" w:hanging="318"/>
        <w:jc w:val="left"/>
        <w:rPr>
          <w:rFonts w:ascii="黑体" w:eastAsia="黑体" w:hint="eastAsia"/>
        </w:rPr>
      </w:pPr>
      <w:bookmarkStart w:id="6" w:name="3  术语和定义"/>
      <w:bookmarkEnd w:id="6"/>
      <w:r>
        <w:rPr>
          <w:rFonts w:ascii="黑体" w:eastAsia="黑体" w:hint="eastAsia"/>
        </w:rPr>
        <w:t>术语和定义</w:t>
      </w:r>
    </w:p>
    <w:p>
      <w:pPr>
        <w:pStyle w:val="BodyText"/>
        <w:spacing w:before="124" w:line="364" w:lineRule="auto"/>
        <w:ind w:left="713" w:right="2769"/>
      </w:pPr>
      <w:r>
        <w:t>NB/T 47013.5和T/CASEI 017界定的以及以下术语和定义适用于本文件。3.1主考官 principal examiner</w:t>
      </w:r>
    </w:p>
    <w:p>
      <w:pPr>
        <w:pStyle w:val="BodyText"/>
        <w:spacing w:line="364" w:lineRule="auto"/>
        <w:ind w:left="293" w:right="980" w:firstLine="419"/>
      </w:pPr>
      <w:r>
        <w:t>由考试机构资格审查确认，按照考试机构制定的制度，负责实际操作考试全过程组织、管理和技术支撑的考评人员。</w:t>
      </w:r>
    </w:p>
    <w:p>
      <w:pPr>
        <w:pStyle w:val="ListParagraph"/>
        <w:numPr>
          <w:ilvl w:val="1"/>
          <w:numId w:val="14"/>
        </w:numPr>
        <w:tabs>
          <w:tab w:val="left" w:pos="1032"/>
        </w:tabs>
        <w:spacing w:before="0" w:after="0" w:line="267" w:lineRule="exact"/>
        <w:ind w:left="1031" w:right="0" w:hanging="319"/>
        <w:jc w:val="left"/>
        <w:rPr>
          <w:sz w:val="19"/>
        </w:rPr>
      </w:pPr>
      <w:r>
        <w:rPr>
          <w:spacing w:val="-2"/>
          <w:sz w:val="21"/>
        </w:rPr>
        <w:t xml:space="preserve">考官 </w:t>
      </w:r>
      <w:r>
        <w:rPr>
          <w:sz w:val="21"/>
        </w:rPr>
        <w:t>examiner</w:t>
      </w:r>
    </w:p>
    <w:p>
      <w:pPr>
        <w:pStyle w:val="BodyText"/>
        <w:spacing w:before="140" w:line="364" w:lineRule="auto"/>
        <w:ind w:left="293" w:right="982" w:firstLine="420"/>
      </w:pPr>
      <w:r>
        <w:t>由考试机构资格审查确认，协助主考官开展相关工作，并按照主考官的工作安排对应试人员进行实际操作考核的考评人员。</w:t>
      </w:r>
    </w:p>
    <w:p>
      <w:pPr>
        <w:pStyle w:val="ListParagraph"/>
        <w:numPr>
          <w:ilvl w:val="1"/>
          <w:numId w:val="14"/>
        </w:numPr>
        <w:tabs>
          <w:tab w:val="left" w:pos="1032"/>
        </w:tabs>
        <w:spacing w:before="0" w:after="0" w:line="267" w:lineRule="exact"/>
        <w:ind w:left="1031" w:right="0" w:hanging="319"/>
        <w:jc w:val="left"/>
        <w:rPr>
          <w:sz w:val="19"/>
        </w:rPr>
      </w:pPr>
      <w:r>
        <w:rPr>
          <w:spacing w:val="-3"/>
          <w:sz w:val="21"/>
        </w:rPr>
        <w:t xml:space="preserve">项目负责人 </w:t>
      </w:r>
      <w:r>
        <w:rPr>
          <w:sz w:val="21"/>
        </w:rPr>
        <w:t>examination director</w:t>
      </w:r>
    </w:p>
    <w:p>
      <w:pPr>
        <w:pStyle w:val="BodyText"/>
        <w:spacing w:before="139" w:line="367" w:lineRule="auto"/>
        <w:ind w:left="294" w:right="980" w:firstLine="419"/>
      </w:pPr>
      <w:r>
        <w:t>由考试机构派出的，按照考试机构制定的制度，负责实际操作考试现场管理与服务的专职工作人员。</w:t>
      </w:r>
    </w:p>
    <w:p>
      <w:pPr>
        <w:pStyle w:val="ListParagraph"/>
        <w:numPr>
          <w:ilvl w:val="1"/>
          <w:numId w:val="14"/>
        </w:numPr>
        <w:tabs>
          <w:tab w:val="left" w:pos="1048"/>
        </w:tabs>
        <w:spacing w:before="0" w:after="0" w:line="264" w:lineRule="exact"/>
        <w:ind w:left="1047" w:right="0" w:hanging="327"/>
        <w:jc w:val="left"/>
        <w:rPr>
          <w:sz w:val="19"/>
        </w:rPr>
      </w:pPr>
      <w:r>
        <w:rPr>
          <w:spacing w:val="1"/>
          <w:sz w:val="21"/>
        </w:rPr>
        <w:t xml:space="preserve">考试试件 </w:t>
      </w:r>
      <w:r>
        <w:rPr>
          <w:spacing w:val="2"/>
          <w:sz w:val="21"/>
        </w:rPr>
        <w:t>examination</w:t>
      </w:r>
      <w:r>
        <w:rPr>
          <w:spacing w:val="8"/>
          <w:sz w:val="21"/>
        </w:rPr>
        <w:t xml:space="preserve"> </w:t>
      </w:r>
      <w:r>
        <w:rPr>
          <w:spacing w:val="2"/>
          <w:sz w:val="21"/>
        </w:rPr>
        <w:t>specimen</w:t>
      </w:r>
    </w:p>
    <w:p>
      <w:pPr>
        <w:pStyle w:val="BodyText"/>
        <w:rPr>
          <w:sz w:val="20"/>
        </w:rPr>
      </w:pPr>
    </w:p>
    <w:p>
      <w:pPr>
        <w:pStyle w:val="BodyText"/>
        <w:spacing w:before="7"/>
        <w:rPr>
          <w:sz w:val="18"/>
        </w:rPr>
      </w:pPr>
    </w:p>
    <w:p>
      <w:pPr>
        <w:spacing w:before="0"/>
        <w:ind w:left="0" w:right="857" w:firstLine="0"/>
        <w:jc w:val="right"/>
        <w:rPr>
          <w:rFonts w:ascii="Arial"/>
          <w:sz w:val="18"/>
        </w:rPr>
      </w:pPr>
      <w:r>
        <w:rPr>
          <w:rFonts w:ascii="Arial"/>
          <w:sz w:val="18"/>
        </w:rPr>
        <w:t>1</w:t>
      </w:r>
    </w:p>
    <w:p>
      <w:pPr>
        <w:spacing w:after="0"/>
        <w:jc w:val="right"/>
        <w:rPr>
          <w:rFonts w:ascii="Arial"/>
          <w:sz w:val="18"/>
        </w:rPr>
        <w:sectPr>
          <w:pgSz w:w="11910" w:h="16850"/>
          <w:pgMar w:top="1600" w:right="620" w:bottom="280" w:left="1180" w:header="708" w:footer="708"/>
          <w:pgNumType w:start="3"/>
          <w:cols w:space="708"/>
        </w:sectPr>
      </w:pPr>
    </w:p>
    <w:p>
      <w:pPr>
        <w:pStyle w:val="BodyText"/>
        <w:spacing w:before="3"/>
        <w:rPr>
          <w:rFonts w:ascii="Arial"/>
          <w:sz w:val="27"/>
        </w:rPr>
      </w:pPr>
    </w:p>
    <w:p>
      <w:pPr>
        <w:pStyle w:val="BodyText"/>
        <w:spacing w:before="71"/>
        <w:ind w:left="720"/>
      </w:pPr>
      <w:r>
        <w:t>由考试机构提供的，用于实际操作考试的带有缺陷的物件。</w:t>
      </w:r>
    </w:p>
    <w:p>
      <w:pPr>
        <w:pStyle w:val="ListParagraph"/>
        <w:numPr>
          <w:ilvl w:val="1"/>
          <w:numId w:val="12"/>
        </w:numPr>
        <w:tabs>
          <w:tab w:val="left" w:pos="1048"/>
        </w:tabs>
        <w:spacing w:before="139" w:after="0" w:line="240" w:lineRule="auto"/>
        <w:ind w:left="1047" w:right="0" w:hanging="328"/>
        <w:jc w:val="left"/>
        <w:rPr>
          <w:sz w:val="19"/>
        </w:rPr>
      </w:pPr>
      <w:r>
        <w:rPr>
          <w:spacing w:val="1"/>
          <w:sz w:val="21"/>
        </w:rPr>
        <w:t>一致性要求</w:t>
      </w:r>
      <w:r>
        <w:rPr>
          <w:spacing w:val="2"/>
          <w:sz w:val="21"/>
        </w:rPr>
        <w:t>consistency</w:t>
      </w:r>
      <w:r>
        <w:rPr>
          <w:spacing w:val="7"/>
          <w:sz w:val="21"/>
        </w:rPr>
        <w:t xml:space="preserve"> </w:t>
      </w:r>
      <w:r>
        <w:rPr>
          <w:spacing w:val="2"/>
          <w:sz w:val="21"/>
        </w:rPr>
        <w:t>requirement</w:t>
      </w:r>
    </w:p>
    <w:p>
      <w:pPr>
        <w:pStyle w:val="BodyText"/>
        <w:spacing w:before="139"/>
        <w:ind w:left="720"/>
      </w:pPr>
      <w:r>
        <w:t>指不同设备、器材及其组合性能对缺陷的检出能力、定位及定量结果等方面具有一致性。</w:t>
      </w:r>
    </w:p>
    <w:p>
      <w:pPr>
        <w:pStyle w:val="BodyText"/>
        <w:spacing w:before="3"/>
        <w:rPr>
          <w:sz w:val="20"/>
        </w:rPr>
      </w:pPr>
    </w:p>
    <w:p>
      <w:pPr>
        <w:pStyle w:val="Heading1"/>
        <w:numPr>
          <w:ilvl w:val="0"/>
          <w:numId w:val="12"/>
        </w:numPr>
        <w:tabs>
          <w:tab w:val="left" w:pos="610"/>
          <w:tab w:val="left" w:pos="611"/>
        </w:tabs>
        <w:spacing w:before="0" w:after="0" w:line="240" w:lineRule="auto"/>
        <w:ind w:left="610" w:right="0" w:hanging="318"/>
        <w:jc w:val="left"/>
        <w:rPr>
          <w:rFonts w:ascii="黑体" w:eastAsia="黑体" w:hint="eastAsia"/>
        </w:rPr>
      </w:pPr>
      <w:bookmarkStart w:id="7" w:name="4  人员要求"/>
      <w:bookmarkEnd w:id="7"/>
      <w:bookmarkStart w:id="8" w:name="_bookmark3"/>
      <w:bookmarkEnd w:id="8"/>
      <w:r>
        <w:rPr>
          <w:rFonts w:ascii="黑体" w:eastAsia="黑体" w:hint="eastAsia"/>
        </w:rPr>
        <w:t>人员要求</w:t>
      </w:r>
    </w:p>
    <w:p>
      <w:pPr>
        <w:pStyle w:val="ListParagraph"/>
        <w:numPr>
          <w:ilvl w:val="1"/>
          <w:numId w:val="11"/>
        </w:numPr>
        <w:tabs>
          <w:tab w:val="left" w:pos="716"/>
        </w:tabs>
        <w:spacing w:before="124" w:after="0" w:line="240" w:lineRule="auto"/>
        <w:ind w:left="716" w:right="0" w:hanging="423"/>
        <w:jc w:val="left"/>
        <w:rPr>
          <w:sz w:val="21"/>
        </w:rPr>
      </w:pPr>
      <w:bookmarkStart w:id="9" w:name="_bookmark4"/>
      <w:bookmarkEnd w:id="9"/>
      <w:r>
        <w:rPr>
          <w:spacing w:val="-3"/>
          <w:sz w:val="21"/>
        </w:rPr>
        <w:t>考试工作人员</w:t>
      </w:r>
    </w:p>
    <w:p>
      <w:pPr>
        <w:pStyle w:val="BodyText"/>
        <w:spacing w:before="139"/>
        <w:ind w:left="293"/>
      </w:pPr>
      <w:r>
        <w:t>考试工作人员包括项目负责人、考评人员和考务人员。其中考评人员含主考官和考官。</w:t>
      </w:r>
    </w:p>
    <w:p>
      <w:pPr>
        <w:pStyle w:val="BodyText"/>
        <w:spacing w:before="139" w:line="364" w:lineRule="auto"/>
        <w:ind w:left="293" w:right="1036"/>
      </w:pPr>
      <w:r>
        <w:t>考试工作人员应遵守国家法律法规，具有良好的思想品德和职业道德，未受过特种设备行业相关处分。</w:t>
      </w:r>
    </w:p>
    <w:p>
      <w:pPr>
        <w:pStyle w:val="BodyText"/>
        <w:spacing w:before="1" w:line="364" w:lineRule="auto"/>
        <w:ind w:left="293" w:right="1030"/>
      </w:pPr>
      <w:r>
        <w:t>每期实际操作考试至少配备1名项目负责人，1名主考官以及若干名考官。考官人数可根据应试人员数量确定。</w:t>
      </w:r>
    </w:p>
    <w:p>
      <w:pPr>
        <w:pStyle w:val="BodyText"/>
        <w:spacing w:line="267" w:lineRule="exact"/>
        <w:ind w:left="293"/>
      </w:pPr>
      <w:r>
        <w:t>项目负责人、主考官及考官的任职条件和工作职责具体要求如下：</w:t>
      </w:r>
    </w:p>
    <w:p>
      <w:pPr>
        <w:pStyle w:val="ListParagraph"/>
        <w:numPr>
          <w:ilvl w:val="2"/>
          <w:numId w:val="11"/>
        </w:numPr>
        <w:tabs>
          <w:tab w:val="left" w:pos="925"/>
        </w:tabs>
        <w:spacing w:before="139" w:after="0" w:line="240" w:lineRule="auto"/>
        <w:ind w:left="924" w:right="0" w:hanging="632"/>
        <w:jc w:val="left"/>
        <w:rPr>
          <w:sz w:val="21"/>
        </w:rPr>
      </w:pPr>
      <w:r>
        <w:rPr>
          <w:spacing w:val="-2"/>
          <w:sz w:val="21"/>
        </w:rPr>
        <w:t>任职条件</w:t>
      </w:r>
    </w:p>
    <w:p>
      <w:pPr>
        <w:pStyle w:val="BodyText"/>
        <w:spacing w:before="141" w:line="364" w:lineRule="auto"/>
        <w:ind w:left="293" w:right="1036"/>
      </w:pPr>
      <w:r>
        <w:t>项目负责人应为考试机构的全职工作人员，熟悉磁粉检测考试内容及程序，具有处理考试现场突发情况能力。</w:t>
      </w:r>
    </w:p>
    <w:p>
      <w:pPr>
        <w:pStyle w:val="BodyText"/>
        <w:spacing w:line="364" w:lineRule="auto"/>
        <w:ind w:left="293" w:right="916" w:hanging="1"/>
      </w:pPr>
      <w:r>
        <w:t>主考官应持有特种设备磁粉检测（MTⅢ）证书5年及以上，具备磁粉检测工作经历10年以上，有担任特种设备检测人员资格考试考评人员3次及以上经历。</w:t>
      </w:r>
    </w:p>
    <w:p>
      <w:pPr>
        <w:pStyle w:val="BodyText"/>
        <w:spacing w:line="367" w:lineRule="auto"/>
        <w:ind w:left="293" w:right="1031"/>
      </w:pPr>
      <w:r>
        <w:t>考官应持有特种设备磁粉检测（MTⅢ）证书，有担任特种设备检测人员资格考试考评人员的经历者优先选用。</w:t>
      </w:r>
    </w:p>
    <w:p>
      <w:pPr>
        <w:pStyle w:val="ListParagraph"/>
        <w:numPr>
          <w:ilvl w:val="2"/>
          <w:numId w:val="11"/>
        </w:numPr>
        <w:tabs>
          <w:tab w:val="left" w:pos="925"/>
        </w:tabs>
        <w:spacing w:before="0" w:after="0" w:line="264" w:lineRule="exact"/>
        <w:ind w:left="924" w:right="0" w:hanging="632"/>
        <w:jc w:val="left"/>
        <w:rPr>
          <w:sz w:val="21"/>
        </w:rPr>
      </w:pPr>
      <w:r>
        <w:rPr>
          <w:spacing w:val="-2"/>
          <w:sz w:val="21"/>
        </w:rPr>
        <w:t>工作职责</w:t>
      </w:r>
    </w:p>
    <w:p>
      <w:pPr>
        <w:pStyle w:val="BodyText"/>
        <w:spacing w:before="135" w:line="364" w:lineRule="auto"/>
        <w:ind w:left="293" w:right="1036"/>
        <w:jc w:val="both"/>
      </w:pPr>
      <w:r>
        <w:t>项目负责人：负责考试过程整体安排，确定考评人员及考务人员分工。负责考场的布置、考试设备器材及考试试件准备、考试过程安全管理、考试秩序的维护、突发事件和异常情况的处置等。</w:t>
      </w:r>
    </w:p>
    <w:p>
      <w:pPr>
        <w:pStyle w:val="BodyText"/>
        <w:spacing w:line="269" w:lineRule="exact"/>
        <w:ind w:left="293"/>
      </w:pPr>
      <w:r>
        <w:t>主考官：负责组织确定操作指导书、考试试件的标准答案，对考官进行分工、工作指导和监督</w:t>
      </w:r>
    </w:p>
    <w:p>
      <w:pPr>
        <w:pStyle w:val="BodyText"/>
        <w:spacing w:before="139" w:line="364" w:lineRule="auto"/>
        <w:ind w:left="293" w:right="1036"/>
        <w:jc w:val="both"/>
      </w:pPr>
      <w:r>
        <w:t>，确认考试条件是否符合考试要求。负责考试现场核查工作，负责违反考试秩序人员的记录， 负责实际操作考试各类技术分歧的裁定，协助考试机构处理考试过程中各类突发事件和异常情况，负责组织考试成绩的评定及考试结果的确认。</w:t>
      </w:r>
    </w:p>
    <w:p>
      <w:pPr>
        <w:pStyle w:val="BodyText"/>
        <w:spacing w:line="364" w:lineRule="auto"/>
        <w:ind w:left="293" w:right="1036"/>
      </w:pPr>
      <w:r>
        <w:t>考官：按照主考官的安排进行工作。参与实际操作考试的实施，维护考场纪律，发现违反考场纪律及时向主考官报告，完成主考官安排的其他事项。</w:t>
      </w:r>
    </w:p>
    <w:p>
      <w:pPr>
        <w:pStyle w:val="BodyText"/>
        <w:spacing w:line="267" w:lineRule="exact"/>
        <w:ind w:left="293"/>
      </w:pPr>
      <w:r>
        <w:t>考务人员：按照项目负责人的安排开展考试相关工作。</w:t>
      </w:r>
    </w:p>
    <w:p>
      <w:pPr>
        <w:pStyle w:val="ListParagraph"/>
        <w:numPr>
          <w:ilvl w:val="1"/>
          <w:numId w:val="11"/>
        </w:numPr>
        <w:tabs>
          <w:tab w:val="left" w:pos="716"/>
        </w:tabs>
        <w:spacing w:before="139" w:after="0" w:line="240" w:lineRule="auto"/>
        <w:ind w:left="716" w:right="0" w:hanging="423"/>
        <w:jc w:val="left"/>
        <w:rPr>
          <w:sz w:val="21"/>
        </w:rPr>
      </w:pPr>
      <w:r>
        <w:rPr>
          <w:spacing w:val="-3"/>
          <w:sz w:val="21"/>
        </w:rPr>
        <w:t>应试人员</w:t>
      </w:r>
    </w:p>
    <w:p>
      <w:pPr>
        <w:pStyle w:val="BodyText"/>
        <w:spacing w:before="139"/>
        <w:ind w:left="293"/>
      </w:pPr>
      <w:r>
        <w:t>应试人员应确保考试期间的自身安全，同时还应遵守以下规定：</w:t>
      </w:r>
    </w:p>
    <w:p>
      <w:pPr>
        <w:pStyle w:val="ListParagraph"/>
        <w:numPr>
          <w:ilvl w:val="0"/>
          <w:numId w:val="10"/>
        </w:numPr>
        <w:tabs>
          <w:tab w:val="left" w:pos="832"/>
        </w:tabs>
        <w:spacing w:before="141" w:after="0" w:line="240" w:lineRule="auto"/>
        <w:ind w:left="831" w:right="0" w:hanging="539"/>
        <w:jc w:val="left"/>
        <w:rPr>
          <w:sz w:val="21"/>
        </w:rPr>
      </w:pPr>
      <w:r>
        <w:rPr>
          <w:sz w:val="21"/>
        </w:rPr>
        <w:t>不得携带与考试无关的物品、设备进入考试区。</w:t>
      </w:r>
    </w:p>
    <w:p>
      <w:pPr>
        <w:spacing w:after="0" w:line="240" w:lineRule="auto"/>
        <w:jc w:val="left"/>
        <w:rPr>
          <w:sz w:val="21"/>
        </w:rPr>
        <w:sectPr>
          <w:footerReference w:type="even" r:id="rId4"/>
          <w:pgSz w:w="11910" w:h="16850"/>
          <w:pgMar w:top="1600" w:right="620" w:bottom="1320" w:left="1180" w:header="0" w:footer="1137"/>
          <w:pgNumType w:start="4"/>
          <w:cols w:space="708"/>
        </w:sectPr>
      </w:pPr>
    </w:p>
    <w:p>
      <w:pPr>
        <w:pStyle w:val="BodyText"/>
        <w:spacing w:before="6"/>
        <w:rPr>
          <w:sz w:val="24"/>
        </w:rPr>
      </w:pPr>
    </w:p>
    <w:p>
      <w:pPr>
        <w:pStyle w:val="ListParagraph"/>
        <w:numPr>
          <w:ilvl w:val="0"/>
          <w:numId w:val="10"/>
        </w:numPr>
        <w:tabs>
          <w:tab w:val="left" w:pos="832"/>
        </w:tabs>
        <w:spacing w:before="71" w:after="0" w:line="240" w:lineRule="auto"/>
        <w:ind w:left="831" w:right="0" w:hanging="539"/>
        <w:jc w:val="left"/>
        <w:rPr>
          <w:sz w:val="21"/>
        </w:rPr>
      </w:pPr>
      <w:r>
        <w:rPr>
          <w:sz w:val="21"/>
        </w:rPr>
        <w:t>实际操作考试时，应认真检查考试现场，确认是否具备实际操作考试条件。</w:t>
      </w:r>
    </w:p>
    <w:p>
      <w:pPr>
        <w:pStyle w:val="ListParagraph"/>
        <w:numPr>
          <w:ilvl w:val="0"/>
          <w:numId w:val="10"/>
        </w:numPr>
        <w:tabs>
          <w:tab w:val="left" w:pos="832"/>
        </w:tabs>
        <w:spacing w:before="139" w:after="0" w:line="240" w:lineRule="auto"/>
        <w:ind w:left="831" w:right="0" w:hanging="539"/>
        <w:jc w:val="left"/>
        <w:rPr>
          <w:sz w:val="21"/>
        </w:rPr>
      </w:pPr>
      <w:r>
        <w:rPr>
          <w:sz w:val="21"/>
        </w:rPr>
        <w:t>严禁触碰与考试无关的设备。</w:t>
      </w:r>
    </w:p>
    <w:p>
      <w:pPr>
        <w:pStyle w:val="ListParagraph"/>
        <w:numPr>
          <w:ilvl w:val="0"/>
          <w:numId w:val="10"/>
        </w:numPr>
        <w:tabs>
          <w:tab w:val="left" w:pos="832"/>
        </w:tabs>
        <w:spacing w:before="139" w:after="0" w:line="240" w:lineRule="auto"/>
        <w:ind w:left="831" w:right="0" w:hanging="539"/>
        <w:jc w:val="left"/>
        <w:rPr>
          <w:sz w:val="21"/>
        </w:rPr>
      </w:pPr>
      <w:r>
        <w:rPr>
          <w:sz w:val="21"/>
        </w:rPr>
        <w:t>在规定时间内独立完成考试项目和内容。</w:t>
      </w:r>
    </w:p>
    <w:p>
      <w:pPr>
        <w:pStyle w:val="ListParagraph"/>
        <w:numPr>
          <w:ilvl w:val="0"/>
          <w:numId w:val="10"/>
        </w:numPr>
        <w:tabs>
          <w:tab w:val="left" w:pos="832"/>
        </w:tabs>
        <w:spacing w:before="139" w:after="0" w:line="240" w:lineRule="auto"/>
        <w:ind w:left="831" w:right="0" w:hanging="539"/>
        <w:jc w:val="left"/>
        <w:rPr>
          <w:sz w:val="21"/>
        </w:rPr>
      </w:pPr>
      <w:r>
        <w:rPr>
          <w:sz w:val="21"/>
        </w:rPr>
        <w:t>遵守相关考试纪律，服从考试工作人员管理，维护考场秩序。</w:t>
      </w:r>
    </w:p>
    <w:p>
      <w:pPr>
        <w:pStyle w:val="BodyText"/>
        <w:spacing w:before="5"/>
        <w:rPr>
          <w:sz w:val="20"/>
        </w:rPr>
      </w:pPr>
    </w:p>
    <w:p>
      <w:pPr>
        <w:pStyle w:val="Heading1"/>
        <w:numPr>
          <w:ilvl w:val="0"/>
          <w:numId w:val="12"/>
        </w:numPr>
        <w:tabs>
          <w:tab w:val="left" w:pos="505"/>
        </w:tabs>
        <w:spacing w:before="0" w:after="0" w:line="240" w:lineRule="auto"/>
        <w:ind w:left="504" w:right="0" w:hanging="212"/>
        <w:jc w:val="left"/>
        <w:rPr>
          <w:rFonts w:ascii="黑体" w:eastAsia="黑体" w:hint="eastAsia"/>
        </w:rPr>
      </w:pPr>
      <w:bookmarkStart w:id="10" w:name="5 实际操作技能考试内容"/>
      <w:bookmarkEnd w:id="10"/>
      <w:r>
        <w:rPr>
          <w:rFonts w:ascii="黑体" w:eastAsia="黑体" w:hint="eastAsia"/>
        </w:rPr>
        <w:t>实际操作技能考试内容</w:t>
      </w:r>
    </w:p>
    <w:p>
      <w:pPr>
        <w:pStyle w:val="ListParagraph"/>
        <w:numPr>
          <w:ilvl w:val="1"/>
          <w:numId w:val="9"/>
        </w:numPr>
        <w:tabs>
          <w:tab w:val="left" w:pos="612"/>
        </w:tabs>
        <w:spacing w:before="122" w:after="0" w:line="240" w:lineRule="auto"/>
        <w:ind w:left="611" w:right="0" w:hanging="319"/>
        <w:jc w:val="left"/>
        <w:rPr>
          <w:rFonts w:ascii="黑体" w:eastAsia="黑体" w:hAnsi="黑体" w:hint="eastAsia"/>
          <w:sz w:val="21"/>
        </w:rPr>
      </w:pPr>
      <w:r>
        <w:rPr>
          <w:rFonts w:ascii="黑体" w:eastAsia="黑体" w:hAnsi="黑体" w:hint="eastAsia"/>
          <w:spacing w:val="-3"/>
          <w:sz w:val="21"/>
        </w:rPr>
        <w:t>报考磁粉检测Ⅰ级人员实际操作考试内容</w:t>
      </w:r>
    </w:p>
    <w:p>
      <w:pPr>
        <w:pStyle w:val="ListParagraph"/>
        <w:numPr>
          <w:ilvl w:val="2"/>
          <w:numId w:val="9"/>
        </w:numPr>
        <w:tabs>
          <w:tab w:val="left" w:pos="839"/>
        </w:tabs>
        <w:spacing w:before="122" w:after="0" w:line="367" w:lineRule="auto"/>
        <w:ind w:left="293" w:right="921" w:firstLine="0"/>
        <w:jc w:val="left"/>
        <w:rPr>
          <w:sz w:val="21"/>
        </w:rPr>
      </w:pPr>
      <w:r>
        <w:rPr>
          <w:sz w:val="21"/>
        </w:rPr>
        <w:t>报考磁粉检测Ⅰ级人员实际操作考试内容为：对给定的试件，按给定的操作指导书进行磁粉检测及填写检测记录。</w:t>
      </w:r>
    </w:p>
    <w:p>
      <w:pPr>
        <w:pStyle w:val="ListParagraph"/>
        <w:numPr>
          <w:ilvl w:val="2"/>
          <w:numId w:val="9"/>
        </w:numPr>
        <w:tabs>
          <w:tab w:val="left" w:pos="839"/>
        </w:tabs>
        <w:spacing w:before="0" w:after="0" w:line="264" w:lineRule="exact"/>
        <w:ind w:left="838" w:right="0" w:hanging="546"/>
        <w:jc w:val="left"/>
        <w:rPr>
          <w:sz w:val="21"/>
        </w:rPr>
      </w:pPr>
      <w:r>
        <w:rPr>
          <w:sz w:val="21"/>
        </w:rPr>
        <w:t>考试试样为以下二类：板-板对接接头、管-板角接接头。</w:t>
      </w:r>
    </w:p>
    <w:p>
      <w:pPr>
        <w:pStyle w:val="ListParagraph"/>
        <w:numPr>
          <w:ilvl w:val="2"/>
          <w:numId w:val="9"/>
        </w:numPr>
        <w:tabs>
          <w:tab w:val="left" w:pos="839"/>
        </w:tabs>
        <w:spacing w:before="139" w:after="0" w:line="240" w:lineRule="auto"/>
        <w:ind w:left="838" w:right="0" w:hanging="546"/>
        <w:jc w:val="left"/>
        <w:rPr>
          <w:sz w:val="21"/>
        </w:rPr>
      </w:pPr>
      <w:r>
        <w:rPr>
          <w:sz w:val="21"/>
        </w:rPr>
        <w:t>具体考试内容见表1。</w:t>
      </w:r>
    </w:p>
    <w:p>
      <w:pPr>
        <w:pStyle w:val="BodyText"/>
        <w:spacing w:before="3"/>
        <w:rPr>
          <w:sz w:val="20"/>
        </w:rPr>
      </w:pPr>
    </w:p>
    <w:p>
      <w:pPr>
        <w:pStyle w:val="BodyText"/>
        <w:ind w:left="2842"/>
        <w:rPr>
          <w:rFonts w:ascii="黑体" w:eastAsia="黑体" w:hAnsi="黑体" w:hint="eastAsia"/>
        </w:rPr>
      </w:pPr>
      <w:r>
        <w:rPr>
          <w:rFonts w:ascii="黑体" w:eastAsia="黑体" w:hAnsi="黑体" w:hint="eastAsia"/>
        </w:rPr>
        <w:t>表1 磁粉检测Ⅰ级人员实际操作考试内容</w:t>
      </w:r>
    </w:p>
    <w:p>
      <w:pPr>
        <w:pStyle w:val="BodyText"/>
        <w:spacing w:before="8"/>
        <w:rPr>
          <w:rFonts w:ascii="黑体"/>
          <w:sz w:val="9"/>
        </w:rPr>
      </w:pPr>
    </w:p>
    <w:tbl>
      <w:tblPr>
        <w:tblStyle w:val="TableNormal0"/>
        <w:tblW w:w="0" w:type="auto"/>
        <w:jc w:val="left"/>
        <w:tblInd w:w="5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261"/>
        <w:gridCol w:w="852"/>
        <w:gridCol w:w="1162"/>
        <w:gridCol w:w="824"/>
        <w:gridCol w:w="1160"/>
        <w:gridCol w:w="2281"/>
      </w:tblGrid>
      <w:tr>
        <w:tblPrEx>
          <w:tblW w:w="0" w:type="auto"/>
          <w:jc w:val="left"/>
          <w:tblInd w:w="5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272"/>
          <w:jc w:val="left"/>
        </w:trPr>
        <w:tc>
          <w:tcPr>
            <w:tcW w:w="2261" w:type="dxa"/>
            <w:vMerge w:val="restart"/>
            <w:tcBorders>
              <w:bottom w:val="single" w:sz="4" w:space="0" w:color="000000"/>
              <w:right w:val="single" w:sz="4" w:space="0" w:color="000000"/>
            </w:tcBorders>
          </w:tcPr>
          <w:p>
            <w:pPr>
              <w:pStyle w:val="TableParagraph"/>
              <w:spacing w:before="142"/>
              <w:ind w:left="702"/>
              <w:rPr>
                <w:sz w:val="21"/>
              </w:rPr>
            </w:pPr>
            <w:r>
              <w:rPr>
                <w:sz w:val="21"/>
              </w:rPr>
              <w:t>考核试件</w:t>
            </w:r>
          </w:p>
        </w:tc>
        <w:tc>
          <w:tcPr>
            <w:tcW w:w="852" w:type="dxa"/>
            <w:vMerge w:val="restart"/>
            <w:tcBorders>
              <w:left w:val="single" w:sz="4" w:space="0" w:color="000000"/>
              <w:bottom w:val="single" w:sz="4" w:space="0" w:color="000000"/>
              <w:right w:val="single" w:sz="4" w:space="0" w:color="000000"/>
            </w:tcBorders>
          </w:tcPr>
          <w:p>
            <w:pPr>
              <w:pStyle w:val="TableParagraph"/>
              <w:spacing w:before="142"/>
              <w:ind w:left="217"/>
              <w:rPr>
                <w:sz w:val="21"/>
              </w:rPr>
            </w:pPr>
            <w:r>
              <w:rPr>
                <w:sz w:val="21"/>
              </w:rPr>
              <w:t>数量</w:t>
            </w:r>
          </w:p>
        </w:tc>
        <w:tc>
          <w:tcPr>
            <w:tcW w:w="1162" w:type="dxa"/>
            <w:vMerge w:val="restart"/>
            <w:tcBorders>
              <w:left w:val="single" w:sz="4" w:space="0" w:color="000000"/>
              <w:bottom w:val="single" w:sz="4" w:space="0" w:color="000000"/>
              <w:right w:val="single" w:sz="4" w:space="0" w:color="000000"/>
            </w:tcBorders>
          </w:tcPr>
          <w:p>
            <w:pPr>
              <w:pStyle w:val="TableParagraph"/>
              <w:spacing w:before="142"/>
              <w:ind w:left="155"/>
              <w:rPr>
                <w:sz w:val="21"/>
              </w:rPr>
            </w:pPr>
            <w:r>
              <w:rPr>
                <w:sz w:val="21"/>
              </w:rPr>
              <w:t>检测方式</w:t>
            </w:r>
          </w:p>
        </w:tc>
        <w:tc>
          <w:tcPr>
            <w:tcW w:w="1984" w:type="dxa"/>
            <w:gridSpan w:val="2"/>
            <w:tcBorders>
              <w:left w:val="single" w:sz="4" w:space="0" w:color="000000"/>
              <w:bottom w:val="single" w:sz="4" w:space="0" w:color="000000"/>
              <w:right w:val="single" w:sz="4" w:space="0" w:color="000000"/>
            </w:tcBorders>
          </w:tcPr>
          <w:p>
            <w:pPr>
              <w:pStyle w:val="TableParagraph"/>
              <w:spacing w:before="1" w:line="252" w:lineRule="exact"/>
              <w:ind w:left="138"/>
              <w:rPr>
                <w:sz w:val="21"/>
              </w:rPr>
            </w:pPr>
            <w:r>
              <w:rPr>
                <w:sz w:val="21"/>
              </w:rPr>
              <w:t>考核时间（分钟）</w:t>
            </w:r>
          </w:p>
        </w:tc>
        <w:tc>
          <w:tcPr>
            <w:tcW w:w="2281" w:type="dxa"/>
            <w:vMerge w:val="restart"/>
            <w:tcBorders>
              <w:left w:val="single" w:sz="4" w:space="0" w:color="000000"/>
              <w:bottom w:val="single" w:sz="4" w:space="0" w:color="000000"/>
            </w:tcBorders>
          </w:tcPr>
          <w:p>
            <w:pPr>
              <w:pStyle w:val="TableParagraph"/>
              <w:spacing w:before="142"/>
              <w:ind w:left="714"/>
              <w:rPr>
                <w:sz w:val="21"/>
              </w:rPr>
            </w:pPr>
            <w:r>
              <w:rPr>
                <w:sz w:val="21"/>
              </w:rPr>
              <w:t>考核内容</w:t>
            </w:r>
          </w:p>
        </w:tc>
      </w:tr>
      <w:tr>
        <w:tblPrEx>
          <w:tblW w:w="0" w:type="auto"/>
          <w:jc w:val="left"/>
          <w:tblInd w:w="515" w:type="dxa"/>
          <w:tblLayout w:type="fixed"/>
          <w:tblCellMar>
            <w:top w:w="0" w:type="dxa"/>
            <w:left w:w="0" w:type="dxa"/>
            <w:bottom w:w="0" w:type="dxa"/>
            <w:right w:w="0" w:type="dxa"/>
          </w:tblCellMar>
          <w:tblLook w:val="01E0"/>
        </w:tblPrEx>
        <w:trPr>
          <w:trHeight w:val="270"/>
          <w:jc w:val="left"/>
        </w:trPr>
        <w:tc>
          <w:tcPr>
            <w:tcW w:w="2261" w:type="dxa"/>
            <w:vMerge/>
            <w:tcBorders>
              <w:top w:val="nil"/>
              <w:bottom w:val="single" w:sz="4" w:space="0" w:color="000000"/>
              <w:right w:val="single" w:sz="4" w:space="0" w:color="000000"/>
            </w:tcBorders>
          </w:tcPr>
          <w:p>
            <w:pPr>
              <w:rPr>
                <w:sz w:val="2"/>
                <w:szCs w:val="2"/>
              </w:rPr>
            </w:pPr>
          </w:p>
        </w:tc>
        <w:tc>
          <w:tcPr>
            <w:tcW w:w="852" w:type="dxa"/>
            <w:vMerge/>
            <w:tcBorders>
              <w:top w:val="nil"/>
              <w:left w:val="single" w:sz="4" w:space="0" w:color="000000"/>
              <w:bottom w:val="single" w:sz="4" w:space="0" w:color="000000"/>
              <w:right w:val="single" w:sz="4" w:space="0" w:color="000000"/>
            </w:tcBorders>
          </w:tcPr>
          <w:p>
            <w:pPr>
              <w:rPr>
                <w:sz w:val="2"/>
                <w:szCs w:val="2"/>
              </w:rPr>
            </w:pPr>
          </w:p>
        </w:tc>
        <w:tc>
          <w:tcPr>
            <w:tcW w:w="1162" w:type="dxa"/>
            <w:vMerge/>
            <w:tcBorders>
              <w:top w:val="nil"/>
              <w:left w:val="single" w:sz="4" w:space="0" w:color="000000"/>
              <w:bottom w:val="single" w:sz="4" w:space="0" w:color="000000"/>
              <w:right w:val="single" w:sz="4" w:space="0" w:color="000000"/>
            </w:tcBorders>
          </w:tcPr>
          <w:p>
            <w:pPr>
              <w:rPr>
                <w:sz w:val="2"/>
                <w:szCs w:val="2"/>
              </w:rPr>
            </w:pPr>
          </w:p>
        </w:tc>
        <w:tc>
          <w:tcPr>
            <w:tcW w:w="824" w:type="dxa"/>
            <w:tcBorders>
              <w:top w:val="single" w:sz="4" w:space="0" w:color="000000"/>
              <w:left w:val="single" w:sz="4" w:space="0" w:color="000000"/>
              <w:bottom w:val="single" w:sz="4" w:space="0" w:color="000000"/>
              <w:right w:val="single" w:sz="4" w:space="0" w:color="000000"/>
            </w:tcBorders>
          </w:tcPr>
          <w:p>
            <w:pPr>
              <w:pStyle w:val="TableParagraph"/>
              <w:spacing w:before="1" w:line="250" w:lineRule="exact"/>
              <w:ind w:left="184" w:right="170"/>
              <w:jc w:val="center"/>
              <w:rPr>
                <w:sz w:val="21"/>
              </w:rPr>
            </w:pPr>
            <w:r>
              <w:rPr>
                <w:sz w:val="21"/>
              </w:rPr>
              <w:t>操作</w:t>
            </w:r>
          </w:p>
        </w:tc>
        <w:tc>
          <w:tcPr>
            <w:tcW w:w="1160" w:type="dxa"/>
            <w:tcBorders>
              <w:top w:val="single" w:sz="4" w:space="0" w:color="000000"/>
              <w:left w:val="single" w:sz="4" w:space="0" w:color="000000"/>
              <w:bottom w:val="single" w:sz="4" w:space="0" w:color="000000"/>
              <w:right w:val="single" w:sz="4" w:space="0" w:color="000000"/>
            </w:tcBorders>
          </w:tcPr>
          <w:p>
            <w:pPr>
              <w:pStyle w:val="TableParagraph"/>
              <w:spacing w:before="1" w:line="250" w:lineRule="exact"/>
              <w:ind w:left="154"/>
              <w:rPr>
                <w:sz w:val="21"/>
              </w:rPr>
            </w:pPr>
            <w:r>
              <w:rPr>
                <w:sz w:val="21"/>
              </w:rPr>
              <w:t>记录填写</w:t>
            </w:r>
          </w:p>
        </w:tc>
        <w:tc>
          <w:tcPr>
            <w:tcW w:w="2281" w:type="dxa"/>
            <w:vMerge/>
            <w:tcBorders>
              <w:top w:val="nil"/>
              <w:left w:val="single" w:sz="4" w:space="0" w:color="000000"/>
              <w:bottom w:val="single" w:sz="4" w:space="0" w:color="000000"/>
            </w:tcBorders>
          </w:tcPr>
          <w:p>
            <w:pPr>
              <w:rPr>
                <w:sz w:val="2"/>
                <w:szCs w:val="2"/>
              </w:rPr>
            </w:pPr>
          </w:p>
        </w:tc>
      </w:tr>
      <w:tr>
        <w:tblPrEx>
          <w:tblW w:w="0" w:type="auto"/>
          <w:jc w:val="left"/>
          <w:tblInd w:w="515" w:type="dxa"/>
          <w:tblLayout w:type="fixed"/>
          <w:tblCellMar>
            <w:top w:w="0" w:type="dxa"/>
            <w:left w:w="0" w:type="dxa"/>
            <w:bottom w:w="0" w:type="dxa"/>
            <w:right w:w="0" w:type="dxa"/>
          </w:tblCellMar>
          <w:tblLook w:val="01E0"/>
        </w:tblPrEx>
        <w:trPr>
          <w:trHeight w:val="925"/>
          <w:jc w:val="left"/>
        </w:trPr>
        <w:tc>
          <w:tcPr>
            <w:tcW w:w="2261" w:type="dxa"/>
            <w:tcBorders>
              <w:top w:val="single" w:sz="4" w:space="0" w:color="000000"/>
              <w:bottom w:val="single" w:sz="4" w:space="0" w:color="000000"/>
              <w:right w:val="single" w:sz="4" w:space="0" w:color="000000"/>
            </w:tcBorders>
          </w:tcPr>
          <w:p>
            <w:pPr>
              <w:pStyle w:val="TableParagraph"/>
              <w:spacing w:before="11"/>
              <w:rPr>
                <w:rFonts w:ascii="黑体"/>
                <w:sz w:val="25"/>
              </w:rPr>
            </w:pPr>
          </w:p>
          <w:p>
            <w:pPr>
              <w:pStyle w:val="TableParagraph"/>
              <w:ind w:left="427" w:right="414"/>
              <w:jc w:val="center"/>
              <w:rPr>
                <w:sz w:val="21"/>
              </w:rPr>
            </w:pPr>
            <w:r>
              <w:rPr>
                <w:sz w:val="21"/>
              </w:rPr>
              <w:t>板-板对接接头</w:t>
            </w:r>
          </w:p>
        </w:tc>
        <w:tc>
          <w:tcPr>
            <w:tcW w:w="852"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sz w:val="25"/>
              </w:rPr>
            </w:pPr>
          </w:p>
          <w:p>
            <w:pPr>
              <w:pStyle w:val="TableParagraph"/>
              <w:ind w:right="247"/>
              <w:jc w:val="right"/>
              <w:rPr>
                <w:sz w:val="21"/>
              </w:rPr>
            </w:pPr>
            <w:r>
              <w:rPr>
                <w:sz w:val="21"/>
              </w:rPr>
              <w:t>1个</w:t>
            </w:r>
          </w:p>
        </w:tc>
        <w:tc>
          <w:tcPr>
            <w:tcW w:w="1162" w:type="dxa"/>
            <w:vMerge w:val="restart"/>
            <w:tcBorders>
              <w:top w:val="single" w:sz="4" w:space="0" w:color="000000"/>
              <w:left w:val="single" w:sz="4" w:space="0" w:color="000000"/>
              <w:right w:val="single" w:sz="4" w:space="0" w:color="000000"/>
            </w:tcBorders>
          </w:tcPr>
          <w:p>
            <w:pPr>
              <w:pStyle w:val="TableParagraph"/>
              <w:rPr>
                <w:rFonts w:ascii="黑体"/>
                <w:sz w:val="20"/>
              </w:rPr>
            </w:pPr>
          </w:p>
          <w:p>
            <w:pPr>
              <w:pStyle w:val="TableParagraph"/>
              <w:rPr>
                <w:rFonts w:ascii="黑体"/>
                <w:sz w:val="20"/>
              </w:rPr>
            </w:pPr>
          </w:p>
          <w:p>
            <w:pPr>
              <w:pStyle w:val="TableParagraph"/>
              <w:spacing w:before="153" w:line="242" w:lineRule="auto"/>
              <w:ind w:left="371" w:right="29" w:hanging="322"/>
              <w:rPr>
                <w:sz w:val="21"/>
              </w:rPr>
            </w:pPr>
            <w:r>
              <w:rPr>
                <w:sz w:val="21"/>
              </w:rPr>
              <w:t>执行操作指导书</w:t>
            </w:r>
          </w:p>
        </w:tc>
        <w:tc>
          <w:tcPr>
            <w:tcW w:w="824"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sz w:val="25"/>
              </w:rPr>
            </w:pPr>
          </w:p>
          <w:p>
            <w:pPr>
              <w:pStyle w:val="TableParagraph"/>
              <w:ind w:left="184" w:right="169"/>
              <w:jc w:val="center"/>
              <w:rPr>
                <w:sz w:val="21"/>
              </w:rPr>
            </w:pPr>
            <w:r>
              <w:rPr>
                <w:sz w:val="21"/>
              </w:rPr>
              <w:t>25</w:t>
            </w:r>
          </w:p>
        </w:tc>
        <w:tc>
          <w:tcPr>
            <w:tcW w:w="1160" w:type="dxa"/>
            <w:vMerge w:val="restart"/>
            <w:tcBorders>
              <w:top w:val="single" w:sz="4" w:space="0" w:color="000000"/>
              <w:left w:val="single" w:sz="4" w:space="0" w:color="000000"/>
              <w:right w:val="single" w:sz="4" w:space="0" w:color="000000"/>
            </w:tcBorders>
          </w:tcPr>
          <w:p>
            <w:pPr>
              <w:pStyle w:val="TableParagraph"/>
              <w:rPr>
                <w:rFonts w:ascii="黑体"/>
                <w:sz w:val="20"/>
              </w:rPr>
            </w:pPr>
          </w:p>
          <w:p>
            <w:pPr>
              <w:pStyle w:val="TableParagraph"/>
              <w:rPr>
                <w:rFonts w:ascii="黑体"/>
                <w:sz w:val="20"/>
              </w:rPr>
            </w:pPr>
          </w:p>
          <w:p>
            <w:pPr>
              <w:pStyle w:val="TableParagraph"/>
              <w:spacing w:before="8"/>
              <w:rPr>
                <w:rFonts w:ascii="黑体"/>
                <w:sz w:val="22"/>
              </w:rPr>
            </w:pPr>
          </w:p>
          <w:p>
            <w:pPr>
              <w:pStyle w:val="TableParagraph"/>
              <w:ind w:left="456" w:right="443"/>
              <w:jc w:val="center"/>
              <w:rPr>
                <w:sz w:val="21"/>
              </w:rPr>
            </w:pPr>
            <w:r>
              <w:rPr>
                <w:sz w:val="21"/>
              </w:rPr>
              <w:t>10</w:t>
            </w:r>
          </w:p>
        </w:tc>
        <w:tc>
          <w:tcPr>
            <w:tcW w:w="2281" w:type="dxa"/>
            <w:vMerge w:val="restart"/>
            <w:tcBorders>
              <w:top w:val="single" w:sz="4" w:space="0" w:color="000000"/>
              <w:left w:val="single" w:sz="4" w:space="0" w:color="000000"/>
            </w:tcBorders>
          </w:tcPr>
          <w:p>
            <w:pPr>
              <w:pStyle w:val="TableParagraph"/>
              <w:numPr>
                <w:ilvl w:val="0"/>
                <w:numId w:val="8"/>
              </w:numPr>
              <w:tabs>
                <w:tab w:val="left" w:pos="332"/>
              </w:tabs>
              <w:spacing w:before="1" w:after="0" w:line="240" w:lineRule="auto"/>
              <w:ind w:left="331" w:right="0" w:hanging="220"/>
              <w:jc w:val="left"/>
              <w:rPr>
                <w:sz w:val="21"/>
              </w:rPr>
            </w:pPr>
            <w:r>
              <w:rPr>
                <w:sz w:val="21"/>
              </w:rPr>
              <w:t>检测仪器调试。</w:t>
            </w:r>
          </w:p>
          <w:p>
            <w:pPr>
              <w:pStyle w:val="TableParagraph"/>
              <w:numPr>
                <w:ilvl w:val="0"/>
                <w:numId w:val="8"/>
              </w:numPr>
              <w:tabs>
                <w:tab w:val="left" w:pos="332"/>
              </w:tabs>
              <w:spacing w:before="4" w:after="0" w:line="240" w:lineRule="auto"/>
              <w:ind w:left="331" w:right="0" w:hanging="220"/>
              <w:jc w:val="left"/>
              <w:rPr>
                <w:sz w:val="21"/>
              </w:rPr>
            </w:pPr>
            <w:r>
              <w:rPr>
                <w:sz w:val="21"/>
              </w:rPr>
              <w:t>器材选择和准备。</w:t>
            </w:r>
          </w:p>
          <w:p>
            <w:pPr>
              <w:pStyle w:val="TableParagraph"/>
              <w:numPr>
                <w:ilvl w:val="0"/>
                <w:numId w:val="8"/>
              </w:numPr>
              <w:tabs>
                <w:tab w:val="left" w:pos="349"/>
              </w:tabs>
              <w:spacing w:before="2" w:after="0" w:line="244" w:lineRule="auto"/>
              <w:ind w:left="112" w:right="72" w:firstLine="0"/>
              <w:jc w:val="left"/>
              <w:rPr>
                <w:sz w:val="21"/>
              </w:rPr>
            </w:pPr>
            <w:r>
              <w:rPr>
                <w:spacing w:val="17"/>
                <w:sz w:val="21"/>
              </w:rPr>
              <w:t>按给定的操作指导</w:t>
            </w:r>
            <w:r>
              <w:rPr>
                <w:sz w:val="21"/>
              </w:rPr>
              <w:t>书检测。</w:t>
            </w:r>
          </w:p>
          <w:p>
            <w:pPr>
              <w:pStyle w:val="TableParagraph"/>
              <w:numPr>
                <w:ilvl w:val="0"/>
                <w:numId w:val="8"/>
              </w:numPr>
              <w:tabs>
                <w:tab w:val="left" w:pos="332"/>
              </w:tabs>
              <w:spacing w:before="0" w:after="0" w:line="265" w:lineRule="exact"/>
              <w:ind w:left="331" w:right="0" w:hanging="220"/>
              <w:jc w:val="left"/>
              <w:rPr>
                <w:sz w:val="21"/>
              </w:rPr>
            </w:pPr>
            <w:r>
              <w:rPr>
                <w:sz w:val="21"/>
              </w:rPr>
              <w:t>观察及结果评定。</w:t>
            </w:r>
          </w:p>
          <w:p>
            <w:pPr>
              <w:pStyle w:val="TableParagraph"/>
              <w:numPr>
                <w:ilvl w:val="0"/>
                <w:numId w:val="8"/>
              </w:numPr>
              <w:tabs>
                <w:tab w:val="left" w:pos="332"/>
              </w:tabs>
              <w:spacing w:before="5" w:after="0" w:line="240" w:lineRule="auto"/>
              <w:ind w:left="331" w:right="0" w:hanging="220"/>
              <w:jc w:val="left"/>
              <w:rPr>
                <w:sz w:val="21"/>
              </w:rPr>
            </w:pPr>
            <w:r>
              <w:rPr>
                <w:sz w:val="21"/>
              </w:rPr>
              <w:t>填写检测记录。</w:t>
            </w:r>
          </w:p>
        </w:tc>
      </w:tr>
      <w:tr>
        <w:tblPrEx>
          <w:tblW w:w="0" w:type="auto"/>
          <w:jc w:val="left"/>
          <w:tblInd w:w="515" w:type="dxa"/>
          <w:tblLayout w:type="fixed"/>
          <w:tblCellMar>
            <w:top w:w="0" w:type="dxa"/>
            <w:left w:w="0" w:type="dxa"/>
            <w:bottom w:w="0" w:type="dxa"/>
            <w:right w:w="0" w:type="dxa"/>
          </w:tblCellMar>
          <w:tblLook w:val="01E0"/>
        </w:tblPrEx>
        <w:trPr>
          <w:trHeight w:val="928"/>
          <w:jc w:val="left"/>
        </w:trPr>
        <w:tc>
          <w:tcPr>
            <w:tcW w:w="2261" w:type="dxa"/>
            <w:tcBorders>
              <w:top w:val="single" w:sz="4" w:space="0" w:color="000000"/>
              <w:right w:val="single" w:sz="4" w:space="0" w:color="000000"/>
            </w:tcBorders>
          </w:tcPr>
          <w:p>
            <w:pPr>
              <w:pStyle w:val="TableParagraph"/>
              <w:spacing w:before="6"/>
              <w:rPr>
                <w:rFonts w:ascii="黑体"/>
                <w:sz w:val="25"/>
              </w:rPr>
            </w:pPr>
          </w:p>
          <w:p>
            <w:pPr>
              <w:pStyle w:val="TableParagraph"/>
              <w:spacing w:before="1"/>
              <w:ind w:left="427" w:right="414"/>
              <w:jc w:val="center"/>
              <w:rPr>
                <w:sz w:val="21"/>
              </w:rPr>
            </w:pPr>
            <w:r>
              <w:rPr>
                <w:sz w:val="21"/>
              </w:rPr>
              <w:t>管-板角接接头</w:t>
            </w:r>
          </w:p>
        </w:tc>
        <w:tc>
          <w:tcPr>
            <w:tcW w:w="852" w:type="dxa"/>
            <w:tcBorders>
              <w:top w:val="single" w:sz="4" w:space="0" w:color="000000"/>
              <w:left w:val="single" w:sz="4" w:space="0" w:color="000000"/>
              <w:right w:val="single" w:sz="4" w:space="0" w:color="000000"/>
            </w:tcBorders>
          </w:tcPr>
          <w:p>
            <w:pPr>
              <w:pStyle w:val="TableParagraph"/>
              <w:spacing w:before="6"/>
              <w:rPr>
                <w:rFonts w:ascii="黑体"/>
                <w:sz w:val="25"/>
              </w:rPr>
            </w:pPr>
          </w:p>
          <w:p>
            <w:pPr>
              <w:pStyle w:val="TableParagraph"/>
              <w:spacing w:before="1"/>
              <w:ind w:right="247"/>
              <w:jc w:val="right"/>
              <w:rPr>
                <w:sz w:val="21"/>
              </w:rPr>
            </w:pPr>
            <w:r>
              <w:rPr>
                <w:sz w:val="21"/>
              </w:rPr>
              <w:t>1个</w:t>
            </w:r>
          </w:p>
        </w:tc>
        <w:tc>
          <w:tcPr>
            <w:tcW w:w="1162" w:type="dxa"/>
            <w:vMerge/>
            <w:tcBorders>
              <w:top w:val="nil"/>
              <w:left w:val="single" w:sz="4" w:space="0" w:color="000000"/>
              <w:right w:val="single" w:sz="4" w:space="0" w:color="000000"/>
            </w:tcBorders>
          </w:tcPr>
          <w:p>
            <w:pPr>
              <w:rPr>
                <w:sz w:val="2"/>
                <w:szCs w:val="2"/>
              </w:rPr>
            </w:pPr>
          </w:p>
        </w:tc>
        <w:tc>
          <w:tcPr>
            <w:tcW w:w="824" w:type="dxa"/>
            <w:tcBorders>
              <w:top w:val="single" w:sz="4" w:space="0" w:color="000000"/>
              <w:left w:val="single" w:sz="4" w:space="0" w:color="000000"/>
              <w:right w:val="single" w:sz="4" w:space="0" w:color="000000"/>
            </w:tcBorders>
          </w:tcPr>
          <w:p>
            <w:pPr>
              <w:pStyle w:val="TableParagraph"/>
              <w:spacing w:before="6"/>
              <w:rPr>
                <w:rFonts w:ascii="黑体"/>
                <w:sz w:val="25"/>
              </w:rPr>
            </w:pPr>
          </w:p>
          <w:p>
            <w:pPr>
              <w:pStyle w:val="TableParagraph"/>
              <w:spacing w:before="1"/>
              <w:ind w:left="184" w:right="165"/>
              <w:jc w:val="center"/>
              <w:rPr>
                <w:sz w:val="21"/>
              </w:rPr>
            </w:pPr>
            <w:r>
              <w:rPr>
                <w:sz w:val="21"/>
              </w:rPr>
              <w:t>25</w:t>
            </w:r>
          </w:p>
        </w:tc>
        <w:tc>
          <w:tcPr>
            <w:tcW w:w="1160" w:type="dxa"/>
            <w:vMerge/>
            <w:tcBorders>
              <w:top w:val="nil"/>
              <w:left w:val="single" w:sz="4" w:space="0" w:color="000000"/>
              <w:right w:val="single" w:sz="4" w:space="0" w:color="000000"/>
            </w:tcBorders>
          </w:tcPr>
          <w:p>
            <w:pPr>
              <w:rPr>
                <w:sz w:val="2"/>
                <w:szCs w:val="2"/>
              </w:rPr>
            </w:pPr>
          </w:p>
        </w:tc>
        <w:tc>
          <w:tcPr>
            <w:tcW w:w="2281" w:type="dxa"/>
            <w:vMerge/>
            <w:tcBorders>
              <w:top w:val="nil"/>
              <w:left w:val="single" w:sz="4" w:space="0" w:color="000000"/>
            </w:tcBorders>
          </w:tcPr>
          <w:p>
            <w:pPr>
              <w:rPr>
                <w:sz w:val="2"/>
                <w:szCs w:val="2"/>
              </w:rPr>
            </w:pPr>
          </w:p>
        </w:tc>
      </w:tr>
    </w:tbl>
    <w:p>
      <w:pPr>
        <w:pStyle w:val="BodyText"/>
        <w:spacing w:before="10"/>
        <w:rPr>
          <w:rFonts w:ascii="黑体"/>
          <w:sz w:val="18"/>
        </w:rPr>
      </w:pPr>
    </w:p>
    <w:p>
      <w:pPr>
        <w:pStyle w:val="ListParagraph"/>
        <w:numPr>
          <w:ilvl w:val="1"/>
          <w:numId w:val="9"/>
        </w:numPr>
        <w:tabs>
          <w:tab w:val="left" w:pos="731"/>
        </w:tabs>
        <w:spacing w:before="0" w:after="0" w:line="240" w:lineRule="auto"/>
        <w:ind w:left="730" w:right="0" w:hanging="438"/>
        <w:jc w:val="left"/>
        <w:rPr>
          <w:rFonts w:ascii="黑体" w:eastAsia="黑体" w:hAnsi="黑体" w:hint="eastAsia"/>
          <w:sz w:val="21"/>
        </w:rPr>
      </w:pPr>
      <w:r>
        <w:rPr>
          <w:rFonts w:ascii="黑体" w:eastAsia="黑体" w:hAnsi="黑体" w:hint="eastAsia"/>
          <w:sz w:val="21"/>
        </w:rPr>
        <w:t>报考磁粉检测Ⅱ级人员实际操作考试内容</w:t>
      </w:r>
    </w:p>
    <w:p>
      <w:pPr>
        <w:pStyle w:val="BodyText"/>
        <w:spacing w:before="12"/>
        <w:rPr>
          <w:rFonts w:ascii="黑体"/>
          <w:sz w:val="18"/>
        </w:rPr>
      </w:pPr>
    </w:p>
    <w:p>
      <w:pPr>
        <w:pStyle w:val="ListParagraph"/>
        <w:numPr>
          <w:ilvl w:val="2"/>
          <w:numId w:val="9"/>
        </w:numPr>
        <w:tabs>
          <w:tab w:val="left" w:pos="839"/>
        </w:tabs>
        <w:spacing w:before="0" w:after="0" w:line="240" w:lineRule="auto"/>
        <w:ind w:left="838" w:right="0" w:hanging="546"/>
        <w:jc w:val="left"/>
        <w:rPr>
          <w:sz w:val="21"/>
        </w:rPr>
      </w:pPr>
      <w:r>
        <w:rPr>
          <w:sz w:val="21"/>
        </w:rPr>
        <w:t>报考磁粉检测Ⅱ级人员分为以下两类：</w:t>
      </w:r>
    </w:p>
    <w:p>
      <w:pPr>
        <w:pStyle w:val="ListParagraph"/>
        <w:numPr>
          <w:ilvl w:val="0"/>
          <w:numId w:val="7"/>
        </w:numPr>
        <w:tabs>
          <w:tab w:val="left" w:pos="621"/>
        </w:tabs>
        <w:spacing w:before="112" w:after="0" w:line="240" w:lineRule="auto"/>
        <w:ind w:left="620" w:right="0" w:hanging="328"/>
        <w:jc w:val="left"/>
        <w:rPr>
          <w:sz w:val="21"/>
        </w:rPr>
      </w:pPr>
      <w:r>
        <w:rPr>
          <w:sz w:val="21"/>
        </w:rPr>
        <w:t>持磁粉检测Ⅰ级人员报考磁粉检测Ⅱ级。</w:t>
      </w:r>
    </w:p>
    <w:p>
      <w:pPr>
        <w:pStyle w:val="ListParagraph"/>
        <w:numPr>
          <w:ilvl w:val="0"/>
          <w:numId w:val="7"/>
        </w:numPr>
        <w:tabs>
          <w:tab w:val="left" w:pos="621"/>
        </w:tabs>
        <w:spacing w:before="113" w:after="0" w:line="240" w:lineRule="auto"/>
        <w:ind w:left="620" w:right="0" w:hanging="328"/>
        <w:jc w:val="left"/>
        <w:rPr>
          <w:sz w:val="21"/>
        </w:rPr>
      </w:pPr>
      <w:r>
        <w:rPr>
          <w:sz w:val="21"/>
        </w:rPr>
        <w:t>满足要求的无证人员直接报考磁粉检测Ⅱ级。</w:t>
      </w:r>
    </w:p>
    <w:p>
      <w:pPr>
        <w:pStyle w:val="ListParagraph"/>
        <w:numPr>
          <w:ilvl w:val="2"/>
          <w:numId w:val="9"/>
        </w:numPr>
        <w:tabs>
          <w:tab w:val="left" w:pos="839"/>
        </w:tabs>
        <w:spacing w:before="113" w:after="0" w:line="340" w:lineRule="auto"/>
        <w:ind w:left="293" w:right="920" w:firstLine="0"/>
        <w:jc w:val="left"/>
        <w:rPr>
          <w:sz w:val="21"/>
        </w:rPr>
      </w:pPr>
      <w:r>
        <w:rPr>
          <w:sz w:val="21"/>
        </w:rPr>
        <w:t>满足要求无证人员直接报考磁粉检测Ⅱ级实际操作考试内容为：对给定的试件，按给定的操作指导书进行磁粉检测及填写检测记录。</w:t>
      </w:r>
    </w:p>
    <w:p>
      <w:pPr>
        <w:pStyle w:val="ListParagraph"/>
        <w:numPr>
          <w:ilvl w:val="2"/>
          <w:numId w:val="9"/>
        </w:numPr>
        <w:tabs>
          <w:tab w:val="left" w:pos="839"/>
        </w:tabs>
        <w:spacing w:before="0" w:after="0" w:line="268" w:lineRule="exact"/>
        <w:ind w:left="838" w:right="0" w:hanging="546"/>
        <w:jc w:val="left"/>
        <w:rPr>
          <w:sz w:val="21"/>
        </w:rPr>
      </w:pPr>
      <w:r>
        <w:rPr>
          <w:sz w:val="21"/>
        </w:rPr>
        <w:t>考试试样为以下四类：板-板对接接头、管-管对接接头、高压螺栓、轴类零件。</w:t>
      </w:r>
    </w:p>
    <w:p>
      <w:pPr>
        <w:pStyle w:val="ListParagraph"/>
        <w:numPr>
          <w:ilvl w:val="2"/>
          <w:numId w:val="9"/>
        </w:numPr>
        <w:tabs>
          <w:tab w:val="left" w:pos="839"/>
        </w:tabs>
        <w:spacing w:before="110" w:after="0" w:line="240" w:lineRule="auto"/>
        <w:ind w:left="838" w:right="0" w:hanging="546"/>
        <w:jc w:val="left"/>
        <w:rPr>
          <w:sz w:val="21"/>
        </w:rPr>
      </w:pPr>
      <w:r>
        <w:rPr>
          <w:sz w:val="21"/>
        </w:rPr>
        <w:t>具体考试内容见表3：</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4"/>
        </w:rPr>
      </w:pPr>
    </w:p>
    <w:p>
      <w:pPr>
        <w:pStyle w:val="BodyText"/>
        <w:rPr>
          <w:sz w:val="2"/>
        </w:rPr>
      </w:pPr>
    </w:p>
    <w:p>
      <w:pPr>
        <w:pStyle w:val="BodyText"/>
        <w:rPr>
          <w:sz w:val="2"/>
        </w:rPr>
      </w:pPr>
    </w:p>
    <w:p>
      <w:pPr>
        <w:pStyle w:val="BodyText"/>
        <w:rPr>
          <w:sz w:val="2"/>
        </w:rPr>
      </w:pPr>
    </w:p>
    <w:p>
      <w:pPr>
        <w:pStyle w:val="BodyText"/>
        <w:rPr>
          <w:sz w:val="2"/>
        </w:rPr>
      </w:pPr>
    </w:p>
    <w:p>
      <w:pPr>
        <w:spacing w:before="0" w:line="20" w:lineRule="exact"/>
        <w:ind w:left="293" w:right="0" w:firstLine="0"/>
        <w:jc w:val="left"/>
        <w:rPr>
          <w:rFonts w:ascii="Arial"/>
          <w:sz w:val="2"/>
        </w:rPr>
      </w:pPr>
      <w:r>
        <w:rPr>
          <w:rFonts w:ascii="Arial"/>
          <w:w w:val="96"/>
          <w:sz w:val="2"/>
        </w:rPr>
        <w:t>2</w:t>
      </w:r>
    </w:p>
    <w:p>
      <w:pPr>
        <w:spacing w:before="0" w:line="204" w:lineRule="exact"/>
        <w:ind w:left="0" w:right="857" w:firstLine="0"/>
        <w:jc w:val="right"/>
        <w:rPr>
          <w:rFonts w:ascii="Arial"/>
          <w:sz w:val="18"/>
        </w:rPr>
      </w:pPr>
      <w:r>
        <w:rPr>
          <w:rFonts w:ascii="Arial"/>
          <w:sz w:val="18"/>
        </w:rPr>
        <w:t>3</w:t>
      </w:r>
    </w:p>
    <w:p>
      <w:pPr>
        <w:spacing w:after="0" w:line="204" w:lineRule="exact"/>
        <w:jc w:val="right"/>
        <w:rPr>
          <w:rFonts w:ascii="Arial"/>
          <w:sz w:val="18"/>
        </w:rPr>
      </w:pPr>
      <w:r>
        <w:rPr>
          <w:rFonts w:ascii="Arial"/>
          <w:sz w:val="18"/>
        </w:rPr>
        <w:br/>
      </w:r>
      <w:r>
        <w:rPr>
          <w:rFonts w:ascii="Arial"/>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https://d.book118.com/298010012111006037</w:t>
        </w:r>
      </w:hyperlink>
    </w:p>
    <w:p>
      <w:pPr>
        <w:spacing w:after="0" w:line="204" w:lineRule="exact"/>
        <w:jc w:val="right"/>
        <w:rPr>
          <w:rFonts w:ascii="Arial"/>
          <w:sz w:val="18"/>
        </w:rPr>
      </w:pPr>
    </w:p>
    <w:sectPr>
      <w:footerReference w:type="even" r:id="rId6"/>
      <w:footerReference w:type="default" r:id="rId7"/>
      <w:pgSz w:w="11910" w:h="16850"/>
      <w:pgMar w:top="1600" w:right="620" w:bottom="280" w:left="1180" w:header="0" w:footer="0"/>
      <w:pgNumType w:start="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7.05pt;height:12.1pt;margin-top:774.21pt;margin-left:72.92pt;mso-position-horizontal-relative:page;mso-position-vertical-relative:page;position:absolute;z-index:-251658240" filled="f" stroked="f">
          <v:textbox inset="0,0,0,0">
            <w:txbxContent>
              <w:p>
                <w:pPr>
                  <w:spacing w:before="14"/>
                  <w:ind w:left="20" w:right="0" w:firstLine="0"/>
                  <w:jc w:val="left"/>
                  <w:rPr>
                    <w:rFonts w:ascii="Arial"/>
                    <w:sz w:val="18"/>
                  </w:rPr>
                </w:pPr>
                <w:r>
                  <w:rPr>
                    <w:rFonts w:ascii="Arial"/>
                    <w:sz w:val="18"/>
                  </w:rPr>
                  <w:t>2</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7.05pt;height:12.1pt;margin-top:774.21pt;margin-left:72.92pt;mso-position-horizontal-relative:page;mso-position-vertical-relative:page;position:absolute;z-index:-251657216" filled="f" stroked="f">
          <v:textbox inset="0,0,0,0">
            <w:txbxContent>
              <w:p>
                <w:pPr>
                  <w:spacing w:before="14"/>
                  <w:ind w:left="20" w:right="0" w:firstLine="0"/>
                  <w:jc w:val="left"/>
                  <w:rPr>
                    <w:rFonts w:ascii="Arial"/>
                    <w:sz w:val="18"/>
                  </w:rPr>
                </w:pPr>
                <w:r>
                  <w:rPr>
                    <w:rFonts w:ascii="Arial"/>
                    <w:sz w:val="18"/>
                  </w:rPr>
                  <w:t>2</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24819"/>
    <w:multiLevelType w:val="hybridMultilevel"/>
    <w:tmpl w:val="00000000"/>
    <w:lvl w:ilvl="0">
      <w:start w:val="1"/>
      <w:numFmt w:val="decimal"/>
      <w:lvlText w:val="（%1）"/>
      <w:lvlJc w:val="left"/>
      <w:pPr>
        <w:ind w:left="831" w:hanging="538"/>
        <w:jc w:val="left"/>
      </w:pPr>
      <w:rPr>
        <w:rFonts w:ascii="宋体" w:eastAsia="宋体" w:hAnsi="宋体" w:cs="宋体" w:hint="default"/>
        <w:spacing w:val="0"/>
        <w:w w:val="100"/>
        <w:sz w:val="19"/>
        <w:szCs w:val="19"/>
        <w:lang w:val="zh-CN" w:eastAsia="zh-CN" w:bidi="zh-CN"/>
      </w:rPr>
    </w:lvl>
    <w:lvl w:ilvl="1">
      <w:start w:val="0"/>
      <w:numFmt w:val="bullet"/>
      <w:lvlText w:val="•"/>
      <w:lvlJc w:val="left"/>
      <w:pPr>
        <w:ind w:left="1766" w:hanging="538"/>
      </w:pPr>
      <w:rPr>
        <w:rFonts w:hint="default"/>
        <w:lang w:val="zh-CN" w:eastAsia="zh-CN" w:bidi="zh-CN"/>
      </w:rPr>
    </w:lvl>
    <w:lvl w:ilvl="2">
      <w:start w:val="0"/>
      <w:numFmt w:val="bullet"/>
      <w:lvlText w:val="•"/>
      <w:lvlJc w:val="left"/>
      <w:pPr>
        <w:ind w:left="2692" w:hanging="538"/>
      </w:pPr>
      <w:rPr>
        <w:rFonts w:hint="default"/>
        <w:lang w:val="zh-CN" w:eastAsia="zh-CN" w:bidi="zh-CN"/>
      </w:rPr>
    </w:lvl>
    <w:lvl w:ilvl="3">
      <w:start w:val="0"/>
      <w:numFmt w:val="bullet"/>
      <w:lvlText w:val="•"/>
      <w:lvlJc w:val="left"/>
      <w:pPr>
        <w:ind w:left="3619" w:hanging="538"/>
      </w:pPr>
      <w:rPr>
        <w:rFonts w:hint="default"/>
        <w:lang w:val="zh-CN" w:eastAsia="zh-CN" w:bidi="zh-CN"/>
      </w:rPr>
    </w:lvl>
    <w:lvl w:ilvl="4">
      <w:start w:val="0"/>
      <w:numFmt w:val="bullet"/>
      <w:lvlText w:val="•"/>
      <w:lvlJc w:val="left"/>
      <w:pPr>
        <w:ind w:left="4545" w:hanging="538"/>
      </w:pPr>
      <w:rPr>
        <w:rFonts w:hint="default"/>
        <w:lang w:val="zh-CN" w:eastAsia="zh-CN" w:bidi="zh-CN"/>
      </w:rPr>
    </w:lvl>
    <w:lvl w:ilvl="5">
      <w:start w:val="0"/>
      <w:numFmt w:val="bullet"/>
      <w:lvlText w:val="•"/>
      <w:lvlJc w:val="left"/>
      <w:pPr>
        <w:ind w:left="5472" w:hanging="538"/>
      </w:pPr>
      <w:rPr>
        <w:rFonts w:hint="default"/>
        <w:lang w:val="zh-CN" w:eastAsia="zh-CN" w:bidi="zh-CN"/>
      </w:rPr>
    </w:lvl>
    <w:lvl w:ilvl="6">
      <w:start w:val="0"/>
      <w:numFmt w:val="bullet"/>
      <w:lvlText w:val="•"/>
      <w:lvlJc w:val="left"/>
      <w:pPr>
        <w:ind w:left="6398" w:hanging="538"/>
      </w:pPr>
      <w:rPr>
        <w:rFonts w:hint="default"/>
        <w:lang w:val="zh-CN" w:eastAsia="zh-CN" w:bidi="zh-CN"/>
      </w:rPr>
    </w:lvl>
    <w:lvl w:ilvl="7">
      <w:start w:val="0"/>
      <w:numFmt w:val="bullet"/>
      <w:lvlText w:val="•"/>
      <w:lvlJc w:val="left"/>
      <w:pPr>
        <w:ind w:left="7324" w:hanging="538"/>
      </w:pPr>
      <w:rPr>
        <w:rFonts w:hint="default"/>
        <w:lang w:val="zh-CN" w:eastAsia="zh-CN" w:bidi="zh-CN"/>
      </w:rPr>
    </w:lvl>
    <w:lvl w:ilvl="8">
      <w:start w:val="0"/>
      <w:numFmt w:val="bullet"/>
      <w:lvlText w:val="•"/>
      <w:lvlJc w:val="left"/>
      <w:pPr>
        <w:ind w:left="8251" w:hanging="538"/>
      </w:pPr>
      <w:rPr>
        <w:rFonts w:hint="default"/>
        <w:lang w:val="zh-CN" w:eastAsia="zh-CN" w:bidi="zh-CN"/>
      </w:rPr>
    </w:lvl>
  </w:abstractNum>
  <w:abstractNum w:abstractNumId="1">
    <w:nsid w:val="22EA6EFF"/>
    <w:multiLevelType w:val="hybridMultilevel"/>
    <w:tmpl w:val="00000000"/>
    <w:lvl w:ilvl="0">
      <w:start w:val="10"/>
      <w:numFmt w:val="decimal"/>
      <w:lvlText w:val="%1"/>
      <w:lvlJc w:val="left"/>
      <w:pPr>
        <w:ind w:left="735" w:hanging="510"/>
        <w:jc w:val="left"/>
      </w:pPr>
      <w:rPr>
        <w:rFonts w:hint="default"/>
        <w:lang w:val="zh-CN" w:eastAsia="zh-CN" w:bidi="zh-CN"/>
      </w:rPr>
    </w:lvl>
    <w:lvl w:ilvl="1">
      <w:start w:val="1"/>
      <w:numFmt w:val="decimal"/>
      <w:lvlText w:val="%1.%2"/>
      <w:lvlJc w:val="left"/>
      <w:pPr>
        <w:ind w:left="735" w:hanging="510"/>
        <w:jc w:val="left"/>
      </w:pPr>
      <w:rPr>
        <w:rFonts w:ascii="Times New Roman" w:eastAsia="Times New Roman" w:hAnsi="Times New Roman" w:cs="Times New Roman" w:hint="default"/>
        <w:spacing w:val="0"/>
        <w:w w:val="100"/>
        <w:sz w:val="21"/>
        <w:szCs w:val="21"/>
        <w:lang w:val="zh-CN" w:eastAsia="zh-CN" w:bidi="zh-CN"/>
      </w:rPr>
    </w:lvl>
    <w:lvl w:ilvl="2">
      <w:start w:val="1"/>
      <w:numFmt w:val="decimal"/>
      <w:lvlText w:val="%1.%2.%3"/>
      <w:lvlJc w:val="left"/>
      <w:pPr>
        <w:ind w:left="845" w:hanging="620"/>
        <w:jc w:val="left"/>
      </w:pPr>
      <w:rPr>
        <w:rFonts w:ascii="Times New Roman" w:eastAsia="Times New Roman" w:hAnsi="Times New Roman" w:cs="Times New Roman" w:hint="default"/>
        <w:spacing w:val="0"/>
        <w:w w:val="100"/>
        <w:sz w:val="21"/>
        <w:szCs w:val="21"/>
        <w:lang w:val="zh-CN" w:eastAsia="zh-CN" w:bidi="zh-CN"/>
      </w:rPr>
    </w:lvl>
    <w:lvl w:ilvl="3">
      <w:start w:val="0"/>
      <w:numFmt w:val="bullet"/>
      <w:lvlText w:val="•"/>
      <w:lvlJc w:val="left"/>
      <w:pPr>
        <w:ind w:left="2898" w:hanging="620"/>
      </w:pPr>
      <w:rPr>
        <w:rFonts w:hint="default"/>
        <w:lang w:val="zh-CN" w:eastAsia="zh-CN" w:bidi="zh-CN"/>
      </w:rPr>
    </w:lvl>
    <w:lvl w:ilvl="4">
      <w:start w:val="0"/>
      <w:numFmt w:val="bullet"/>
      <w:lvlText w:val="•"/>
      <w:lvlJc w:val="left"/>
      <w:pPr>
        <w:ind w:left="3928" w:hanging="620"/>
      </w:pPr>
      <w:rPr>
        <w:rFonts w:hint="default"/>
        <w:lang w:val="zh-CN" w:eastAsia="zh-CN" w:bidi="zh-CN"/>
      </w:rPr>
    </w:lvl>
    <w:lvl w:ilvl="5">
      <w:start w:val="0"/>
      <w:numFmt w:val="bullet"/>
      <w:lvlText w:val="•"/>
      <w:lvlJc w:val="left"/>
      <w:pPr>
        <w:ind w:left="4957" w:hanging="620"/>
      </w:pPr>
      <w:rPr>
        <w:rFonts w:hint="default"/>
        <w:lang w:val="zh-CN" w:eastAsia="zh-CN" w:bidi="zh-CN"/>
      </w:rPr>
    </w:lvl>
    <w:lvl w:ilvl="6">
      <w:start w:val="0"/>
      <w:numFmt w:val="bullet"/>
      <w:lvlText w:val="•"/>
      <w:lvlJc w:val="left"/>
      <w:pPr>
        <w:ind w:left="5986" w:hanging="620"/>
      </w:pPr>
      <w:rPr>
        <w:rFonts w:hint="default"/>
        <w:lang w:val="zh-CN" w:eastAsia="zh-CN" w:bidi="zh-CN"/>
      </w:rPr>
    </w:lvl>
    <w:lvl w:ilvl="7">
      <w:start w:val="0"/>
      <w:numFmt w:val="bullet"/>
      <w:lvlText w:val="•"/>
      <w:lvlJc w:val="left"/>
      <w:pPr>
        <w:ind w:left="7016" w:hanging="620"/>
      </w:pPr>
      <w:rPr>
        <w:rFonts w:hint="default"/>
        <w:lang w:val="zh-CN" w:eastAsia="zh-CN" w:bidi="zh-CN"/>
      </w:rPr>
    </w:lvl>
    <w:lvl w:ilvl="8">
      <w:start w:val="0"/>
      <w:numFmt w:val="bullet"/>
      <w:lvlText w:val="•"/>
      <w:lvlJc w:val="left"/>
      <w:pPr>
        <w:ind w:left="8045" w:hanging="620"/>
      </w:pPr>
      <w:rPr>
        <w:rFonts w:hint="default"/>
        <w:lang w:val="zh-CN" w:eastAsia="zh-CN" w:bidi="zh-CN"/>
      </w:rPr>
    </w:lvl>
  </w:abstractNum>
  <w:abstractNum w:abstractNumId="2">
    <w:nsid w:val="23BA7401"/>
    <w:multiLevelType w:val="hybridMultilevel"/>
    <w:tmpl w:val="00000000"/>
    <w:lvl w:ilvl="0">
      <w:start w:val="1"/>
      <w:numFmt w:val="decimal"/>
      <w:lvlText w:val="%1"/>
      <w:lvlJc w:val="left"/>
      <w:pPr>
        <w:ind w:left="581" w:hanging="288"/>
        <w:jc w:val="left"/>
      </w:pPr>
      <w:rPr>
        <w:rFonts w:ascii="宋体" w:eastAsia="宋体" w:hAnsi="宋体" w:cs="宋体" w:hint="default"/>
        <w:spacing w:val="-8"/>
        <w:w w:val="100"/>
        <w:sz w:val="18"/>
        <w:szCs w:val="18"/>
        <w:lang w:val="zh-CN" w:eastAsia="zh-CN" w:bidi="zh-CN"/>
      </w:rPr>
    </w:lvl>
    <w:lvl w:ilvl="1">
      <w:start w:val="0"/>
      <w:numFmt w:val="bullet"/>
      <w:lvlText w:val="•"/>
      <w:lvlJc w:val="left"/>
      <w:pPr>
        <w:ind w:left="1532" w:hanging="288"/>
      </w:pPr>
      <w:rPr>
        <w:rFonts w:hint="default"/>
        <w:lang w:val="zh-CN" w:eastAsia="zh-CN" w:bidi="zh-CN"/>
      </w:rPr>
    </w:lvl>
    <w:lvl w:ilvl="2">
      <w:start w:val="0"/>
      <w:numFmt w:val="bullet"/>
      <w:lvlText w:val="•"/>
      <w:lvlJc w:val="left"/>
      <w:pPr>
        <w:ind w:left="2484" w:hanging="288"/>
      </w:pPr>
      <w:rPr>
        <w:rFonts w:hint="default"/>
        <w:lang w:val="zh-CN" w:eastAsia="zh-CN" w:bidi="zh-CN"/>
      </w:rPr>
    </w:lvl>
    <w:lvl w:ilvl="3">
      <w:start w:val="0"/>
      <w:numFmt w:val="bullet"/>
      <w:lvlText w:val="•"/>
      <w:lvlJc w:val="left"/>
      <w:pPr>
        <w:ind w:left="3437" w:hanging="288"/>
      </w:pPr>
      <w:rPr>
        <w:rFonts w:hint="default"/>
        <w:lang w:val="zh-CN" w:eastAsia="zh-CN" w:bidi="zh-CN"/>
      </w:rPr>
    </w:lvl>
    <w:lvl w:ilvl="4">
      <w:start w:val="0"/>
      <w:numFmt w:val="bullet"/>
      <w:lvlText w:val="•"/>
      <w:lvlJc w:val="left"/>
      <w:pPr>
        <w:ind w:left="4389" w:hanging="288"/>
      </w:pPr>
      <w:rPr>
        <w:rFonts w:hint="default"/>
        <w:lang w:val="zh-CN" w:eastAsia="zh-CN" w:bidi="zh-CN"/>
      </w:rPr>
    </w:lvl>
    <w:lvl w:ilvl="5">
      <w:start w:val="0"/>
      <w:numFmt w:val="bullet"/>
      <w:lvlText w:val="•"/>
      <w:lvlJc w:val="left"/>
      <w:pPr>
        <w:ind w:left="5342" w:hanging="288"/>
      </w:pPr>
      <w:rPr>
        <w:rFonts w:hint="default"/>
        <w:lang w:val="zh-CN" w:eastAsia="zh-CN" w:bidi="zh-CN"/>
      </w:rPr>
    </w:lvl>
    <w:lvl w:ilvl="6">
      <w:start w:val="0"/>
      <w:numFmt w:val="bullet"/>
      <w:lvlText w:val="•"/>
      <w:lvlJc w:val="left"/>
      <w:pPr>
        <w:ind w:left="6294" w:hanging="288"/>
      </w:pPr>
      <w:rPr>
        <w:rFonts w:hint="default"/>
        <w:lang w:val="zh-CN" w:eastAsia="zh-CN" w:bidi="zh-CN"/>
      </w:rPr>
    </w:lvl>
    <w:lvl w:ilvl="7">
      <w:start w:val="0"/>
      <w:numFmt w:val="bullet"/>
      <w:lvlText w:val="•"/>
      <w:lvlJc w:val="left"/>
      <w:pPr>
        <w:ind w:left="7246" w:hanging="288"/>
      </w:pPr>
      <w:rPr>
        <w:rFonts w:hint="default"/>
        <w:lang w:val="zh-CN" w:eastAsia="zh-CN" w:bidi="zh-CN"/>
      </w:rPr>
    </w:lvl>
    <w:lvl w:ilvl="8">
      <w:start w:val="0"/>
      <w:numFmt w:val="bullet"/>
      <w:lvlText w:val="•"/>
      <w:lvlJc w:val="left"/>
      <w:pPr>
        <w:ind w:left="8199" w:hanging="288"/>
      </w:pPr>
      <w:rPr>
        <w:rFonts w:hint="default"/>
        <w:lang w:val="zh-CN" w:eastAsia="zh-CN" w:bidi="zh-CN"/>
      </w:rPr>
    </w:lvl>
  </w:abstractNum>
  <w:abstractNum w:abstractNumId="3">
    <w:nsid w:val="281214B0"/>
    <w:multiLevelType w:val="hybridMultilevel"/>
    <w:tmpl w:val="00000000"/>
    <w:lvl w:ilvl="0">
      <w:start w:val="4"/>
      <w:numFmt w:val="decimal"/>
      <w:lvlText w:val="%1"/>
      <w:lvlJc w:val="left"/>
      <w:pPr>
        <w:ind w:left="716" w:hanging="423"/>
        <w:jc w:val="left"/>
      </w:pPr>
      <w:rPr>
        <w:rFonts w:hint="default"/>
        <w:lang w:val="zh-CN" w:eastAsia="zh-CN" w:bidi="zh-CN"/>
      </w:rPr>
    </w:lvl>
    <w:lvl w:ilvl="1">
      <w:start w:val="1"/>
      <w:numFmt w:val="decimal"/>
      <w:lvlText w:val="%1.%2"/>
      <w:lvlJc w:val="left"/>
      <w:pPr>
        <w:ind w:left="716" w:hanging="423"/>
        <w:jc w:val="left"/>
      </w:pPr>
      <w:rPr>
        <w:rFonts w:ascii="宋体" w:eastAsia="宋体" w:hAnsi="宋体" w:cs="宋体" w:hint="default"/>
        <w:w w:val="100"/>
        <w:sz w:val="21"/>
        <w:szCs w:val="21"/>
        <w:lang w:val="zh-CN" w:eastAsia="zh-CN" w:bidi="zh-CN"/>
      </w:rPr>
    </w:lvl>
    <w:lvl w:ilvl="2">
      <w:start w:val="1"/>
      <w:numFmt w:val="decimal"/>
      <w:lvlText w:val="%1.%2.%3"/>
      <w:lvlJc w:val="left"/>
      <w:pPr>
        <w:ind w:left="924" w:hanging="632"/>
        <w:jc w:val="left"/>
      </w:pPr>
      <w:rPr>
        <w:rFonts w:ascii="宋体" w:eastAsia="宋体" w:hAnsi="宋体" w:cs="宋体" w:hint="default"/>
        <w:w w:val="100"/>
        <w:sz w:val="21"/>
        <w:szCs w:val="21"/>
        <w:lang w:val="zh-CN" w:eastAsia="zh-CN" w:bidi="zh-CN"/>
      </w:rPr>
    </w:lvl>
    <w:lvl w:ilvl="3">
      <w:start w:val="0"/>
      <w:numFmt w:val="bullet"/>
      <w:lvlText w:val="•"/>
      <w:lvlJc w:val="left"/>
      <w:pPr>
        <w:ind w:left="2960" w:hanging="632"/>
      </w:pPr>
      <w:rPr>
        <w:rFonts w:hint="default"/>
        <w:lang w:val="zh-CN" w:eastAsia="zh-CN" w:bidi="zh-CN"/>
      </w:rPr>
    </w:lvl>
    <w:lvl w:ilvl="4">
      <w:start w:val="0"/>
      <w:numFmt w:val="bullet"/>
      <w:lvlText w:val="•"/>
      <w:lvlJc w:val="left"/>
      <w:pPr>
        <w:ind w:left="3981" w:hanging="632"/>
      </w:pPr>
      <w:rPr>
        <w:rFonts w:hint="default"/>
        <w:lang w:val="zh-CN" w:eastAsia="zh-CN" w:bidi="zh-CN"/>
      </w:rPr>
    </w:lvl>
    <w:lvl w:ilvl="5">
      <w:start w:val="0"/>
      <w:numFmt w:val="bullet"/>
      <w:lvlText w:val="•"/>
      <w:lvlJc w:val="left"/>
      <w:pPr>
        <w:ind w:left="5001" w:hanging="632"/>
      </w:pPr>
      <w:rPr>
        <w:rFonts w:hint="default"/>
        <w:lang w:val="zh-CN" w:eastAsia="zh-CN" w:bidi="zh-CN"/>
      </w:rPr>
    </w:lvl>
    <w:lvl w:ilvl="6">
      <w:start w:val="0"/>
      <w:numFmt w:val="bullet"/>
      <w:lvlText w:val="•"/>
      <w:lvlJc w:val="left"/>
      <w:pPr>
        <w:ind w:left="6022" w:hanging="632"/>
      </w:pPr>
      <w:rPr>
        <w:rFonts w:hint="default"/>
        <w:lang w:val="zh-CN" w:eastAsia="zh-CN" w:bidi="zh-CN"/>
      </w:rPr>
    </w:lvl>
    <w:lvl w:ilvl="7">
      <w:start w:val="0"/>
      <w:numFmt w:val="bullet"/>
      <w:lvlText w:val="•"/>
      <w:lvlJc w:val="left"/>
      <w:pPr>
        <w:ind w:left="7042" w:hanging="632"/>
      </w:pPr>
      <w:rPr>
        <w:rFonts w:hint="default"/>
        <w:lang w:val="zh-CN" w:eastAsia="zh-CN" w:bidi="zh-CN"/>
      </w:rPr>
    </w:lvl>
    <w:lvl w:ilvl="8">
      <w:start w:val="0"/>
      <w:numFmt w:val="bullet"/>
      <w:lvlText w:val="•"/>
      <w:lvlJc w:val="left"/>
      <w:pPr>
        <w:ind w:left="8063" w:hanging="632"/>
      </w:pPr>
      <w:rPr>
        <w:rFonts w:hint="default"/>
        <w:lang w:val="zh-CN" w:eastAsia="zh-CN" w:bidi="zh-CN"/>
      </w:rPr>
    </w:lvl>
  </w:abstractNum>
  <w:abstractNum w:abstractNumId="4">
    <w:nsid w:val="3AB9FA0B"/>
    <w:multiLevelType w:val="hybridMultilevel"/>
    <w:tmpl w:val="00000000"/>
    <w:lvl w:ilvl="0">
      <w:start w:val="5"/>
      <w:numFmt w:val="decimal"/>
      <w:lvlText w:val="%1"/>
      <w:lvlJc w:val="left"/>
      <w:pPr>
        <w:ind w:left="611" w:hanging="318"/>
        <w:jc w:val="left"/>
      </w:pPr>
      <w:rPr>
        <w:rFonts w:hint="default"/>
        <w:lang w:val="zh-CN" w:eastAsia="zh-CN" w:bidi="zh-CN"/>
      </w:rPr>
    </w:lvl>
    <w:lvl w:ilvl="1">
      <w:start w:val="1"/>
      <w:numFmt w:val="decimal"/>
      <w:lvlText w:val="%1.%2"/>
      <w:lvlJc w:val="left"/>
      <w:pPr>
        <w:ind w:left="611" w:hanging="318"/>
        <w:jc w:val="left"/>
      </w:pPr>
      <w:rPr>
        <w:rFonts w:ascii="黑体" w:eastAsia="黑体" w:hAnsi="黑体" w:cs="黑体" w:hint="default"/>
        <w:w w:val="100"/>
        <w:sz w:val="19"/>
        <w:szCs w:val="19"/>
        <w:lang w:val="zh-CN" w:eastAsia="zh-CN" w:bidi="zh-CN"/>
      </w:rPr>
    </w:lvl>
    <w:lvl w:ilvl="2">
      <w:start w:val="1"/>
      <w:numFmt w:val="decimal"/>
      <w:lvlText w:val="%1.%2.%3"/>
      <w:lvlJc w:val="left"/>
      <w:pPr>
        <w:ind w:left="293" w:hanging="545"/>
        <w:jc w:val="left"/>
      </w:pPr>
      <w:rPr>
        <w:rFonts w:ascii="宋体" w:eastAsia="宋体" w:hAnsi="宋体" w:cs="宋体" w:hint="default"/>
        <w:spacing w:val="0"/>
        <w:w w:val="100"/>
        <w:sz w:val="19"/>
        <w:szCs w:val="19"/>
        <w:lang w:val="zh-CN" w:eastAsia="zh-CN" w:bidi="zh-CN"/>
      </w:rPr>
    </w:lvl>
    <w:lvl w:ilvl="3">
      <w:start w:val="0"/>
      <w:numFmt w:val="bullet"/>
      <w:lvlText w:val="•"/>
      <w:lvlJc w:val="left"/>
      <w:pPr>
        <w:ind w:left="1998" w:hanging="545"/>
      </w:pPr>
      <w:rPr>
        <w:rFonts w:hint="default"/>
        <w:lang w:val="zh-CN" w:eastAsia="zh-CN" w:bidi="zh-CN"/>
      </w:rPr>
    </w:lvl>
    <w:lvl w:ilvl="4">
      <w:start w:val="0"/>
      <w:numFmt w:val="bullet"/>
      <w:lvlText w:val="•"/>
      <w:lvlJc w:val="left"/>
      <w:pPr>
        <w:ind w:left="3156" w:hanging="545"/>
      </w:pPr>
      <w:rPr>
        <w:rFonts w:hint="default"/>
        <w:lang w:val="zh-CN" w:eastAsia="zh-CN" w:bidi="zh-CN"/>
      </w:rPr>
    </w:lvl>
    <w:lvl w:ilvl="5">
      <w:start w:val="0"/>
      <w:numFmt w:val="bullet"/>
      <w:lvlText w:val="•"/>
      <w:lvlJc w:val="left"/>
      <w:pPr>
        <w:ind w:left="4314" w:hanging="545"/>
      </w:pPr>
      <w:rPr>
        <w:rFonts w:hint="default"/>
        <w:lang w:val="zh-CN" w:eastAsia="zh-CN" w:bidi="zh-CN"/>
      </w:rPr>
    </w:lvl>
    <w:lvl w:ilvl="6">
      <w:start w:val="0"/>
      <w:numFmt w:val="bullet"/>
      <w:lvlText w:val="•"/>
      <w:lvlJc w:val="left"/>
      <w:pPr>
        <w:ind w:left="5472" w:hanging="545"/>
      </w:pPr>
      <w:rPr>
        <w:rFonts w:hint="default"/>
        <w:lang w:val="zh-CN" w:eastAsia="zh-CN" w:bidi="zh-CN"/>
      </w:rPr>
    </w:lvl>
    <w:lvl w:ilvl="7">
      <w:start w:val="0"/>
      <w:numFmt w:val="bullet"/>
      <w:lvlText w:val="•"/>
      <w:lvlJc w:val="left"/>
      <w:pPr>
        <w:ind w:left="6630" w:hanging="545"/>
      </w:pPr>
      <w:rPr>
        <w:rFonts w:hint="default"/>
        <w:lang w:val="zh-CN" w:eastAsia="zh-CN" w:bidi="zh-CN"/>
      </w:rPr>
    </w:lvl>
    <w:lvl w:ilvl="8">
      <w:start w:val="0"/>
      <w:numFmt w:val="bullet"/>
      <w:lvlText w:val="•"/>
      <w:lvlJc w:val="left"/>
      <w:pPr>
        <w:ind w:left="7788" w:hanging="545"/>
      </w:pPr>
      <w:rPr>
        <w:rFonts w:hint="default"/>
        <w:lang w:val="zh-CN" w:eastAsia="zh-CN" w:bidi="zh-CN"/>
      </w:rPr>
    </w:lvl>
  </w:abstractNum>
  <w:abstractNum w:abstractNumId="5">
    <w:nsid w:val="4412A8AA"/>
    <w:multiLevelType w:val="hybridMultilevel"/>
    <w:tmpl w:val="00000000"/>
    <w:lvl w:ilvl="0">
      <w:start w:val="8"/>
      <w:numFmt w:val="decimal"/>
      <w:lvlText w:val="%1"/>
      <w:lvlJc w:val="left"/>
      <w:pPr>
        <w:ind w:left="648" w:hanging="423"/>
        <w:jc w:val="left"/>
      </w:pPr>
      <w:rPr>
        <w:rFonts w:hint="default"/>
        <w:lang w:val="zh-CN" w:eastAsia="zh-CN" w:bidi="zh-CN"/>
      </w:rPr>
    </w:lvl>
    <w:lvl w:ilvl="1">
      <w:start w:val="1"/>
      <w:numFmt w:val="decimal"/>
      <w:lvlText w:val="%1.%2"/>
      <w:lvlJc w:val="left"/>
      <w:pPr>
        <w:ind w:left="648" w:hanging="423"/>
        <w:jc w:val="left"/>
      </w:pPr>
      <w:rPr>
        <w:rFonts w:hint="default"/>
        <w:w w:val="100"/>
        <w:lang w:val="zh-CN" w:eastAsia="zh-CN" w:bidi="zh-CN"/>
      </w:rPr>
    </w:lvl>
    <w:lvl w:ilvl="2">
      <w:start w:val="1"/>
      <w:numFmt w:val="decimal"/>
      <w:lvlText w:val="%1.%2.%3"/>
      <w:lvlJc w:val="left"/>
      <w:pPr>
        <w:ind w:left="804" w:hanging="579"/>
        <w:jc w:val="left"/>
      </w:pPr>
      <w:rPr>
        <w:rFonts w:ascii="宋体" w:eastAsia="宋体" w:hAnsi="宋体" w:cs="宋体" w:hint="default"/>
        <w:w w:val="100"/>
        <w:sz w:val="21"/>
        <w:szCs w:val="21"/>
        <w:lang w:val="zh-CN" w:eastAsia="zh-CN" w:bidi="zh-CN"/>
      </w:rPr>
    </w:lvl>
    <w:lvl w:ilvl="3">
      <w:start w:val="0"/>
      <w:numFmt w:val="bullet"/>
      <w:lvlText w:val="•"/>
      <w:lvlJc w:val="left"/>
      <w:pPr>
        <w:ind w:left="2867" w:hanging="579"/>
      </w:pPr>
      <w:rPr>
        <w:rFonts w:hint="default"/>
        <w:lang w:val="zh-CN" w:eastAsia="zh-CN" w:bidi="zh-CN"/>
      </w:rPr>
    </w:lvl>
    <w:lvl w:ilvl="4">
      <w:start w:val="0"/>
      <w:numFmt w:val="bullet"/>
      <w:lvlText w:val="•"/>
      <w:lvlJc w:val="left"/>
      <w:pPr>
        <w:ind w:left="3901" w:hanging="579"/>
      </w:pPr>
      <w:rPr>
        <w:rFonts w:hint="default"/>
        <w:lang w:val="zh-CN" w:eastAsia="zh-CN" w:bidi="zh-CN"/>
      </w:rPr>
    </w:lvl>
    <w:lvl w:ilvl="5">
      <w:start w:val="0"/>
      <w:numFmt w:val="bullet"/>
      <w:lvlText w:val="•"/>
      <w:lvlJc w:val="left"/>
      <w:pPr>
        <w:ind w:left="4935" w:hanging="579"/>
      </w:pPr>
      <w:rPr>
        <w:rFonts w:hint="default"/>
        <w:lang w:val="zh-CN" w:eastAsia="zh-CN" w:bidi="zh-CN"/>
      </w:rPr>
    </w:lvl>
    <w:lvl w:ilvl="6">
      <w:start w:val="0"/>
      <w:numFmt w:val="bullet"/>
      <w:lvlText w:val="•"/>
      <w:lvlJc w:val="left"/>
      <w:pPr>
        <w:ind w:left="5968" w:hanging="579"/>
      </w:pPr>
      <w:rPr>
        <w:rFonts w:hint="default"/>
        <w:lang w:val="zh-CN" w:eastAsia="zh-CN" w:bidi="zh-CN"/>
      </w:rPr>
    </w:lvl>
    <w:lvl w:ilvl="7">
      <w:start w:val="0"/>
      <w:numFmt w:val="bullet"/>
      <w:lvlText w:val="•"/>
      <w:lvlJc w:val="left"/>
      <w:pPr>
        <w:ind w:left="7002" w:hanging="579"/>
      </w:pPr>
      <w:rPr>
        <w:rFonts w:hint="default"/>
        <w:lang w:val="zh-CN" w:eastAsia="zh-CN" w:bidi="zh-CN"/>
      </w:rPr>
    </w:lvl>
    <w:lvl w:ilvl="8">
      <w:start w:val="0"/>
      <w:numFmt w:val="bullet"/>
      <w:lvlText w:val="•"/>
      <w:lvlJc w:val="left"/>
      <w:pPr>
        <w:ind w:left="8036" w:hanging="579"/>
      </w:pPr>
      <w:rPr>
        <w:rFonts w:hint="default"/>
        <w:lang w:val="zh-CN" w:eastAsia="zh-CN" w:bidi="zh-CN"/>
      </w:rPr>
    </w:lvl>
  </w:abstractNum>
  <w:abstractNum w:abstractNumId="6">
    <w:nsid w:val="4675C0E2"/>
    <w:multiLevelType w:val="hybridMultilevel"/>
    <w:tmpl w:val="00000000"/>
    <w:lvl w:ilvl="0">
      <w:start w:val="6"/>
      <w:numFmt w:val="decimal"/>
      <w:lvlText w:val="%1"/>
      <w:lvlJc w:val="left"/>
      <w:pPr>
        <w:ind w:left="668" w:hanging="442"/>
        <w:jc w:val="left"/>
      </w:pPr>
      <w:rPr>
        <w:rFonts w:hint="default"/>
        <w:lang w:val="zh-CN" w:eastAsia="zh-CN" w:bidi="zh-CN"/>
      </w:rPr>
    </w:lvl>
    <w:lvl w:ilvl="1">
      <w:start w:val="1"/>
      <w:numFmt w:val="decimal"/>
      <w:lvlText w:val="%1.%2"/>
      <w:lvlJc w:val="left"/>
      <w:pPr>
        <w:ind w:left="668" w:hanging="442"/>
        <w:jc w:val="left"/>
      </w:pPr>
      <w:rPr>
        <w:rFonts w:ascii="宋体" w:eastAsia="宋体" w:hAnsi="宋体" w:cs="宋体" w:hint="default"/>
        <w:b/>
        <w:bCs/>
        <w:spacing w:val="0"/>
        <w:w w:val="99"/>
        <w:sz w:val="21"/>
        <w:szCs w:val="21"/>
        <w:lang w:val="zh-CN" w:eastAsia="zh-CN" w:bidi="zh-CN"/>
      </w:rPr>
    </w:lvl>
    <w:lvl w:ilvl="2">
      <w:start w:val="1"/>
      <w:numFmt w:val="decimal"/>
      <w:lvlText w:val="%1.%2.%3"/>
      <w:lvlJc w:val="left"/>
      <w:pPr>
        <w:ind w:left="771" w:hanging="545"/>
        <w:jc w:val="left"/>
      </w:pPr>
      <w:rPr>
        <w:rFonts w:ascii="宋体" w:eastAsia="宋体" w:hAnsi="宋体" w:cs="宋体" w:hint="default"/>
        <w:spacing w:val="0"/>
        <w:w w:val="100"/>
        <w:sz w:val="19"/>
        <w:szCs w:val="19"/>
        <w:lang w:val="zh-CN" w:eastAsia="zh-CN" w:bidi="zh-CN"/>
      </w:rPr>
    </w:lvl>
    <w:lvl w:ilvl="3">
      <w:start w:val="1"/>
      <w:numFmt w:val="decimal"/>
      <w:lvlText w:val="%1.%2.%3.%4"/>
      <w:lvlJc w:val="left"/>
      <w:pPr>
        <w:ind w:left="1099" w:hanging="874"/>
        <w:jc w:val="right"/>
      </w:pPr>
      <w:rPr>
        <w:rFonts w:ascii="宋体" w:eastAsia="宋体" w:hAnsi="宋体" w:cs="宋体" w:hint="default"/>
        <w:spacing w:val="0"/>
        <w:w w:val="100"/>
        <w:sz w:val="21"/>
        <w:szCs w:val="21"/>
        <w:lang w:val="zh-CN" w:eastAsia="zh-CN" w:bidi="zh-CN"/>
      </w:rPr>
    </w:lvl>
    <w:lvl w:ilvl="4">
      <w:start w:val="0"/>
      <w:numFmt w:val="bullet"/>
      <w:lvlText w:val="•"/>
      <w:lvlJc w:val="left"/>
      <w:pPr>
        <w:ind w:left="1100" w:hanging="874"/>
      </w:pPr>
      <w:rPr>
        <w:rFonts w:hint="default"/>
        <w:lang w:val="zh-CN" w:eastAsia="zh-CN" w:bidi="zh-CN"/>
      </w:rPr>
    </w:lvl>
    <w:lvl w:ilvl="5">
      <w:start w:val="0"/>
      <w:numFmt w:val="bullet"/>
      <w:lvlText w:val="•"/>
      <w:lvlJc w:val="left"/>
      <w:pPr>
        <w:ind w:left="2600" w:hanging="874"/>
      </w:pPr>
      <w:rPr>
        <w:rFonts w:hint="default"/>
        <w:lang w:val="zh-CN" w:eastAsia="zh-CN" w:bidi="zh-CN"/>
      </w:rPr>
    </w:lvl>
    <w:lvl w:ilvl="6">
      <w:start w:val="0"/>
      <w:numFmt w:val="bullet"/>
      <w:lvlText w:val="•"/>
      <w:lvlJc w:val="left"/>
      <w:pPr>
        <w:ind w:left="4101" w:hanging="874"/>
      </w:pPr>
      <w:rPr>
        <w:rFonts w:hint="default"/>
        <w:lang w:val="zh-CN" w:eastAsia="zh-CN" w:bidi="zh-CN"/>
      </w:rPr>
    </w:lvl>
    <w:lvl w:ilvl="7">
      <w:start w:val="0"/>
      <w:numFmt w:val="bullet"/>
      <w:lvlText w:val="•"/>
      <w:lvlJc w:val="left"/>
      <w:pPr>
        <w:ind w:left="5602" w:hanging="874"/>
      </w:pPr>
      <w:rPr>
        <w:rFonts w:hint="default"/>
        <w:lang w:val="zh-CN" w:eastAsia="zh-CN" w:bidi="zh-CN"/>
      </w:rPr>
    </w:lvl>
    <w:lvl w:ilvl="8">
      <w:start w:val="0"/>
      <w:numFmt w:val="bullet"/>
      <w:lvlText w:val="•"/>
      <w:lvlJc w:val="left"/>
      <w:pPr>
        <w:ind w:left="7102" w:hanging="874"/>
      </w:pPr>
      <w:rPr>
        <w:rFonts w:hint="default"/>
        <w:lang w:val="zh-CN" w:eastAsia="zh-CN" w:bidi="zh-CN"/>
      </w:rPr>
    </w:lvl>
  </w:abstractNum>
  <w:abstractNum w:abstractNumId="7">
    <w:nsid w:val="48262063"/>
    <w:multiLevelType w:val="hybridMultilevel"/>
    <w:tmpl w:val="00000000"/>
    <w:lvl w:ilvl="0">
      <w:start w:val="9"/>
      <w:numFmt w:val="decimal"/>
      <w:lvlText w:val="%1"/>
      <w:lvlJc w:val="left"/>
      <w:pPr>
        <w:ind w:left="648" w:hanging="423"/>
        <w:jc w:val="left"/>
      </w:pPr>
      <w:rPr>
        <w:rFonts w:hint="default"/>
        <w:lang w:val="zh-CN" w:eastAsia="zh-CN" w:bidi="zh-CN"/>
      </w:rPr>
    </w:lvl>
    <w:lvl w:ilvl="1">
      <w:start w:val="1"/>
      <w:numFmt w:val="decimal"/>
      <w:lvlText w:val="%1.%2"/>
      <w:lvlJc w:val="left"/>
      <w:pPr>
        <w:ind w:left="648" w:hanging="423"/>
        <w:jc w:val="left"/>
      </w:pPr>
      <w:rPr>
        <w:rFonts w:ascii="宋体" w:eastAsia="宋体" w:hAnsi="宋体" w:cs="宋体" w:hint="default"/>
        <w:w w:val="100"/>
        <w:sz w:val="21"/>
        <w:szCs w:val="21"/>
        <w:lang w:val="zh-CN" w:eastAsia="zh-CN" w:bidi="zh-CN"/>
      </w:rPr>
    </w:lvl>
    <w:lvl w:ilvl="2">
      <w:start w:val="1"/>
      <w:numFmt w:val="decimal"/>
      <w:lvlText w:val="%1.%2.%3"/>
      <w:lvlJc w:val="left"/>
      <w:pPr>
        <w:ind w:left="805" w:hanging="579"/>
        <w:jc w:val="right"/>
      </w:pPr>
      <w:rPr>
        <w:rFonts w:hint="default"/>
        <w:w w:val="100"/>
        <w:lang w:val="zh-CN" w:eastAsia="zh-CN" w:bidi="zh-CN"/>
      </w:rPr>
    </w:lvl>
    <w:lvl w:ilvl="3">
      <w:start w:val="1"/>
      <w:numFmt w:val="decimal"/>
      <w:lvlText w:val="%1.%2.%3.%4"/>
      <w:lvlJc w:val="left"/>
      <w:pPr>
        <w:ind w:left="915" w:hanging="689"/>
        <w:jc w:val="left"/>
      </w:pPr>
      <w:rPr>
        <w:rFonts w:ascii="Arial" w:eastAsia="Arial" w:hAnsi="Arial" w:cs="Arial" w:hint="default"/>
        <w:spacing w:val="-2"/>
        <w:w w:val="100"/>
        <w:sz w:val="21"/>
        <w:szCs w:val="21"/>
        <w:lang w:val="zh-CN" w:eastAsia="zh-CN" w:bidi="zh-CN"/>
      </w:rPr>
    </w:lvl>
    <w:lvl w:ilvl="4">
      <w:start w:val="0"/>
      <w:numFmt w:val="bullet"/>
      <w:lvlText w:val="•"/>
      <w:lvlJc w:val="left"/>
      <w:pPr>
        <w:ind w:left="2232" w:hanging="689"/>
      </w:pPr>
      <w:rPr>
        <w:rFonts w:hint="default"/>
        <w:lang w:val="zh-CN" w:eastAsia="zh-CN" w:bidi="zh-CN"/>
      </w:rPr>
    </w:lvl>
    <w:lvl w:ilvl="5">
      <w:start w:val="0"/>
      <w:numFmt w:val="bullet"/>
      <w:lvlText w:val="•"/>
      <w:lvlJc w:val="left"/>
      <w:pPr>
        <w:ind w:left="3544" w:hanging="689"/>
      </w:pPr>
      <w:rPr>
        <w:rFonts w:hint="default"/>
        <w:lang w:val="zh-CN" w:eastAsia="zh-CN" w:bidi="zh-CN"/>
      </w:rPr>
    </w:lvl>
    <w:lvl w:ilvl="6">
      <w:start w:val="0"/>
      <w:numFmt w:val="bullet"/>
      <w:lvlText w:val="•"/>
      <w:lvlJc w:val="left"/>
      <w:pPr>
        <w:ind w:left="4856" w:hanging="689"/>
      </w:pPr>
      <w:rPr>
        <w:rFonts w:hint="default"/>
        <w:lang w:val="zh-CN" w:eastAsia="zh-CN" w:bidi="zh-CN"/>
      </w:rPr>
    </w:lvl>
    <w:lvl w:ilvl="7">
      <w:start w:val="0"/>
      <w:numFmt w:val="bullet"/>
      <w:lvlText w:val="•"/>
      <w:lvlJc w:val="left"/>
      <w:pPr>
        <w:ind w:left="6168" w:hanging="689"/>
      </w:pPr>
      <w:rPr>
        <w:rFonts w:hint="default"/>
        <w:lang w:val="zh-CN" w:eastAsia="zh-CN" w:bidi="zh-CN"/>
      </w:rPr>
    </w:lvl>
    <w:lvl w:ilvl="8">
      <w:start w:val="0"/>
      <w:numFmt w:val="bullet"/>
      <w:lvlText w:val="•"/>
      <w:lvlJc w:val="left"/>
      <w:pPr>
        <w:ind w:left="7480" w:hanging="689"/>
      </w:pPr>
      <w:rPr>
        <w:rFonts w:hint="default"/>
        <w:lang w:val="zh-CN" w:eastAsia="zh-CN" w:bidi="zh-CN"/>
      </w:rPr>
    </w:lvl>
  </w:abstractNum>
  <w:abstractNum w:abstractNumId="8">
    <w:nsid w:val="671371B4"/>
    <w:multiLevelType w:val="hybridMultilevel"/>
    <w:tmpl w:val="00000000"/>
    <w:lvl w:ilvl="0">
      <w:start w:val="1"/>
      <w:numFmt w:val="decimal"/>
      <w:lvlText w:val="%1"/>
      <w:lvlJc w:val="left"/>
      <w:pPr>
        <w:ind w:left="627" w:hanging="334"/>
        <w:jc w:val="right"/>
      </w:pPr>
      <w:rPr>
        <w:rFonts w:hint="default"/>
        <w:b/>
        <w:bCs/>
        <w:w w:val="99"/>
        <w:lang w:val="zh-CN" w:eastAsia="zh-CN" w:bidi="zh-CN"/>
      </w:rPr>
    </w:lvl>
    <w:lvl w:ilvl="1">
      <w:start w:val="2"/>
      <w:numFmt w:val="decimal"/>
      <w:lvlText w:val="%1.%2"/>
      <w:lvlJc w:val="left"/>
      <w:pPr>
        <w:ind w:left="1031" w:hanging="318"/>
        <w:jc w:val="left"/>
      </w:pPr>
      <w:rPr>
        <w:rFonts w:hint="default"/>
        <w:w w:val="100"/>
        <w:lang w:val="zh-CN" w:eastAsia="zh-CN" w:bidi="zh-CN"/>
      </w:rPr>
    </w:lvl>
    <w:lvl w:ilvl="2">
      <w:start w:val="0"/>
      <w:numFmt w:val="bullet"/>
      <w:lvlText w:val="•"/>
      <w:lvlJc w:val="left"/>
      <w:pPr>
        <w:ind w:left="2047" w:hanging="318"/>
      </w:pPr>
      <w:rPr>
        <w:rFonts w:hint="default"/>
        <w:lang w:val="zh-CN" w:eastAsia="zh-CN" w:bidi="zh-CN"/>
      </w:rPr>
    </w:lvl>
    <w:lvl w:ilvl="3">
      <w:start w:val="0"/>
      <w:numFmt w:val="bullet"/>
      <w:lvlText w:val="•"/>
      <w:lvlJc w:val="left"/>
      <w:pPr>
        <w:ind w:left="3054" w:hanging="318"/>
      </w:pPr>
      <w:rPr>
        <w:rFonts w:hint="default"/>
        <w:lang w:val="zh-CN" w:eastAsia="zh-CN" w:bidi="zh-CN"/>
      </w:rPr>
    </w:lvl>
    <w:lvl w:ilvl="4">
      <w:start w:val="0"/>
      <w:numFmt w:val="bullet"/>
      <w:lvlText w:val="•"/>
      <w:lvlJc w:val="left"/>
      <w:pPr>
        <w:ind w:left="4061" w:hanging="318"/>
      </w:pPr>
      <w:rPr>
        <w:rFonts w:hint="default"/>
        <w:lang w:val="zh-CN" w:eastAsia="zh-CN" w:bidi="zh-CN"/>
      </w:rPr>
    </w:lvl>
    <w:lvl w:ilvl="5">
      <w:start w:val="0"/>
      <w:numFmt w:val="bullet"/>
      <w:lvlText w:val="•"/>
      <w:lvlJc w:val="left"/>
      <w:pPr>
        <w:ind w:left="5068" w:hanging="318"/>
      </w:pPr>
      <w:rPr>
        <w:rFonts w:hint="default"/>
        <w:lang w:val="zh-CN" w:eastAsia="zh-CN" w:bidi="zh-CN"/>
      </w:rPr>
    </w:lvl>
    <w:lvl w:ilvl="6">
      <w:start w:val="0"/>
      <w:numFmt w:val="bullet"/>
      <w:lvlText w:val="•"/>
      <w:lvlJc w:val="left"/>
      <w:pPr>
        <w:ind w:left="6075" w:hanging="318"/>
      </w:pPr>
      <w:rPr>
        <w:rFonts w:hint="default"/>
        <w:lang w:val="zh-CN" w:eastAsia="zh-CN" w:bidi="zh-CN"/>
      </w:rPr>
    </w:lvl>
    <w:lvl w:ilvl="7">
      <w:start w:val="0"/>
      <w:numFmt w:val="bullet"/>
      <w:lvlText w:val="•"/>
      <w:lvlJc w:val="left"/>
      <w:pPr>
        <w:ind w:left="7082" w:hanging="318"/>
      </w:pPr>
      <w:rPr>
        <w:rFonts w:hint="default"/>
        <w:lang w:val="zh-CN" w:eastAsia="zh-CN" w:bidi="zh-CN"/>
      </w:rPr>
    </w:lvl>
    <w:lvl w:ilvl="8">
      <w:start w:val="0"/>
      <w:numFmt w:val="bullet"/>
      <w:lvlText w:val="•"/>
      <w:lvlJc w:val="left"/>
      <w:pPr>
        <w:ind w:left="8089" w:hanging="318"/>
      </w:pPr>
      <w:rPr>
        <w:rFonts w:hint="default"/>
        <w:lang w:val="zh-CN" w:eastAsia="zh-CN" w:bidi="zh-CN"/>
      </w:rPr>
    </w:lvl>
  </w:abstractNum>
  <w:abstractNum w:abstractNumId="9">
    <w:nsid w:val="6935850F"/>
    <w:multiLevelType w:val="hybridMultilevel"/>
    <w:tmpl w:val="00000000"/>
    <w:lvl w:ilvl="0">
      <w:start w:val="1"/>
      <w:numFmt w:val="decimal"/>
      <w:lvlText w:val="%1"/>
      <w:lvlJc w:val="left"/>
      <w:pPr>
        <w:ind w:left="627" w:hanging="334"/>
        <w:jc w:val="right"/>
      </w:pPr>
      <w:rPr>
        <w:rFonts w:hint="default"/>
        <w:b/>
        <w:bCs/>
        <w:w w:val="99"/>
        <w:lang w:val="zh-CN" w:eastAsia="zh-CN" w:bidi="zh-CN"/>
      </w:rPr>
    </w:lvl>
    <w:lvl w:ilvl="1">
      <w:start w:val="2"/>
      <w:numFmt w:val="decimal"/>
      <w:lvlText w:val="%1.%2"/>
      <w:lvlJc w:val="left"/>
      <w:pPr>
        <w:ind w:left="1031" w:hanging="318"/>
        <w:jc w:val="left"/>
      </w:pPr>
      <w:rPr>
        <w:rFonts w:hint="default"/>
        <w:w w:val="100"/>
        <w:lang w:val="zh-CN" w:eastAsia="zh-CN" w:bidi="zh-CN"/>
      </w:rPr>
    </w:lvl>
    <w:lvl w:ilvl="2">
      <w:start w:val="0"/>
      <w:numFmt w:val="bullet"/>
      <w:lvlText w:val="•"/>
      <w:lvlJc w:val="left"/>
      <w:pPr>
        <w:ind w:left="2047" w:hanging="318"/>
      </w:pPr>
      <w:rPr>
        <w:rFonts w:hint="default"/>
        <w:lang w:val="zh-CN" w:eastAsia="zh-CN" w:bidi="zh-CN"/>
      </w:rPr>
    </w:lvl>
    <w:lvl w:ilvl="3">
      <w:start w:val="0"/>
      <w:numFmt w:val="bullet"/>
      <w:lvlText w:val="•"/>
      <w:lvlJc w:val="left"/>
      <w:pPr>
        <w:ind w:left="3054" w:hanging="318"/>
      </w:pPr>
      <w:rPr>
        <w:rFonts w:hint="default"/>
        <w:lang w:val="zh-CN" w:eastAsia="zh-CN" w:bidi="zh-CN"/>
      </w:rPr>
    </w:lvl>
    <w:lvl w:ilvl="4">
      <w:start w:val="0"/>
      <w:numFmt w:val="bullet"/>
      <w:lvlText w:val="•"/>
      <w:lvlJc w:val="left"/>
      <w:pPr>
        <w:ind w:left="4061" w:hanging="318"/>
      </w:pPr>
      <w:rPr>
        <w:rFonts w:hint="default"/>
        <w:lang w:val="zh-CN" w:eastAsia="zh-CN" w:bidi="zh-CN"/>
      </w:rPr>
    </w:lvl>
    <w:lvl w:ilvl="5">
      <w:start w:val="0"/>
      <w:numFmt w:val="bullet"/>
      <w:lvlText w:val="•"/>
      <w:lvlJc w:val="left"/>
      <w:pPr>
        <w:ind w:left="5068" w:hanging="318"/>
      </w:pPr>
      <w:rPr>
        <w:rFonts w:hint="default"/>
        <w:lang w:val="zh-CN" w:eastAsia="zh-CN" w:bidi="zh-CN"/>
      </w:rPr>
    </w:lvl>
    <w:lvl w:ilvl="6">
      <w:start w:val="0"/>
      <w:numFmt w:val="bullet"/>
      <w:lvlText w:val="•"/>
      <w:lvlJc w:val="left"/>
      <w:pPr>
        <w:ind w:left="6075" w:hanging="318"/>
      </w:pPr>
      <w:rPr>
        <w:rFonts w:hint="default"/>
        <w:lang w:val="zh-CN" w:eastAsia="zh-CN" w:bidi="zh-CN"/>
      </w:rPr>
    </w:lvl>
    <w:lvl w:ilvl="7">
      <w:start w:val="0"/>
      <w:numFmt w:val="bullet"/>
      <w:lvlText w:val="•"/>
      <w:lvlJc w:val="left"/>
      <w:pPr>
        <w:ind w:left="7082" w:hanging="318"/>
      </w:pPr>
      <w:rPr>
        <w:rFonts w:hint="default"/>
        <w:lang w:val="zh-CN" w:eastAsia="zh-CN" w:bidi="zh-CN"/>
      </w:rPr>
    </w:lvl>
    <w:lvl w:ilvl="8">
      <w:start w:val="0"/>
      <w:numFmt w:val="bullet"/>
      <w:lvlText w:val="•"/>
      <w:lvlJc w:val="left"/>
      <w:pPr>
        <w:ind w:left="8089" w:hanging="318"/>
      </w:pPr>
      <w:rPr>
        <w:rFonts w:hint="default"/>
        <w:lang w:val="zh-CN" w:eastAsia="zh-CN" w:bidi="zh-CN"/>
      </w:rPr>
    </w:lvl>
  </w:abstractNum>
  <w:abstractNum w:abstractNumId="10">
    <w:nsid w:val="6E697DE2"/>
    <w:multiLevelType w:val="hybridMultilevel"/>
    <w:tmpl w:val="00000000"/>
    <w:lvl w:ilvl="0">
      <w:start w:val="7"/>
      <w:numFmt w:val="decimal"/>
      <w:lvlText w:val="%1"/>
      <w:lvlJc w:val="left"/>
      <w:pPr>
        <w:ind w:left="776" w:hanging="550"/>
        <w:jc w:val="left"/>
      </w:pPr>
      <w:rPr>
        <w:rFonts w:hint="default"/>
        <w:lang w:val="zh-CN" w:eastAsia="zh-CN" w:bidi="zh-CN"/>
      </w:rPr>
    </w:lvl>
    <w:lvl w:ilvl="1">
      <w:start w:val="1"/>
      <w:numFmt w:val="decimal"/>
      <w:lvlText w:val="%1.%2"/>
      <w:lvlJc w:val="left"/>
      <w:pPr>
        <w:ind w:left="776" w:hanging="550"/>
        <w:jc w:val="left"/>
      </w:pPr>
      <w:rPr>
        <w:rFonts w:hint="default"/>
        <w:b/>
        <w:bCs/>
        <w:spacing w:val="0"/>
        <w:w w:val="99"/>
        <w:lang w:val="zh-CN" w:eastAsia="zh-CN" w:bidi="zh-CN"/>
      </w:rPr>
    </w:lvl>
    <w:lvl w:ilvl="2">
      <w:start w:val="0"/>
      <w:numFmt w:val="bullet"/>
      <w:lvlText w:val="•"/>
      <w:lvlJc w:val="left"/>
      <w:pPr>
        <w:ind w:left="2644" w:hanging="550"/>
      </w:pPr>
      <w:rPr>
        <w:rFonts w:hint="default"/>
        <w:lang w:val="zh-CN" w:eastAsia="zh-CN" w:bidi="zh-CN"/>
      </w:rPr>
    </w:lvl>
    <w:lvl w:ilvl="3">
      <w:start w:val="0"/>
      <w:numFmt w:val="bullet"/>
      <w:lvlText w:val="•"/>
      <w:lvlJc w:val="left"/>
      <w:pPr>
        <w:ind w:left="3577" w:hanging="550"/>
      </w:pPr>
      <w:rPr>
        <w:rFonts w:hint="default"/>
        <w:lang w:val="zh-CN" w:eastAsia="zh-CN" w:bidi="zh-CN"/>
      </w:rPr>
    </w:lvl>
    <w:lvl w:ilvl="4">
      <w:start w:val="0"/>
      <w:numFmt w:val="bullet"/>
      <w:lvlText w:val="•"/>
      <w:lvlJc w:val="left"/>
      <w:pPr>
        <w:ind w:left="4509" w:hanging="550"/>
      </w:pPr>
      <w:rPr>
        <w:rFonts w:hint="default"/>
        <w:lang w:val="zh-CN" w:eastAsia="zh-CN" w:bidi="zh-CN"/>
      </w:rPr>
    </w:lvl>
    <w:lvl w:ilvl="5">
      <w:start w:val="0"/>
      <w:numFmt w:val="bullet"/>
      <w:lvlText w:val="•"/>
      <w:lvlJc w:val="left"/>
      <w:pPr>
        <w:ind w:left="5442" w:hanging="550"/>
      </w:pPr>
      <w:rPr>
        <w:rFonts w:hint="default"/>
        <w:lang w:val="zh-CN" w:eastAsia="zh-CN" w:bidi="zh-CN"/>
      </w:rPr>
    </w:lvl>
    <w:lvl w:ilvl="6">
      <w:start w:val="0"/>
      <w:numFmt w:val="bullet"/>
      <w:lvlText w:val="•"/>
      <w:lvlJc w:val="left"/>
      <w:pPr>
        <w:ind w:left="6374" w:hanging="550"/>
      </w:pPr>
      <w:rPr>
        <w:rFonts w:hint="default"/>
        <w:lang w:val="zh-CN" w:eastAsia="zh-CN" w:bidi="zh-CN"/>
      </w:rPr>
    </w:lvl>
    <w:lvl w:ilvl="7">
      <w:start w:val="0"/>
      <w:numFmt w:val="bullet"/>
      <w:lvlText w:val="•"/>
      <w:lvlJc w:val="left"/>
      <w:pPr>
        <w:ind w:left="7306" w:hanging="550"/>
      </w:pPr>
      <w:rPr>
        <w:rFonts w:hint="default"/>
        <w:lang w:val="zh-CN" w:eastAsia="zh-CN" w:bidi="zh-CN"/>
      </w:rPr>
    </w:lvl>
    <w:lvl w:ilvl="8">
      <w:start w:val="0"/>
      <w:numFmt w:val="bullet"/>
      <w:lvlText w:val="•"/>
      <w:lvlJc w:val="left"/>
      <w:pPr>
        <w:ind w:left="8239" w:hanging="550"/>
      </w:pPr>
      <w:rPr>
        <w:rFonts w:hint="default"/>
        <w:lang w:val="zh-CN" w:eastAsia="zh-CN" w:bidi="zh-CN"/>
      </w:rPr>
    </w:lvl>
  </w:abstractNum>
  <w:abstractNum w:abstractNumId="11">
    <w:nsid w:val="6FF08921"/>
    <w:multiLevelType w:val="hybridMultilevel"/>
    <w:tmpl w:val="00000000"/>
    <w:lvl w:ilvl="0">
      <w:start w:val="1"/>
      <w:numFmt w:val="decimal"/>
      <w:lvlText w:val="%1."/>
      <w:lvlJc w:val="left"/>
      <w:pPr>
        <w:ind w:left="330" w:hanging="219"/>
        <w:jc w:val="left"/>
      </w:pPr>
      <w:rPr>
        <w:rFonts w:ascii="宋体" w:eastAsia="宋体" w:hAnsi="宋体" w:cs="宋体" w:hint="default"/>
        <w:spacing w:val="0"/>
        <w:w w:val="100"/>
        <w:sz w:val="19"/>
        <w:szCs w:val="19"/>
        <w:lang w:val="zh-CN" w:eastAsia="zh-CN" w:bidi="zh-CN"/>
      </w:rPr>
    </w:lvl>
    <w:lvl w:ilvl="1">
      <w:start w:val="0"/>
      <w:numFmt w:val="bullet"/>
      <w:lvlText w:val="•"/>
      <w:lvlJc w:val="left"/>
      <w:pPr>
        <w:ind w:left="605" w:hanging="219"/>
      </w:pPr>
      <w:rPr>
        <w:rFonts w:hint="default"/>
        <w:lang w:val="zh-CN" w:eastAsia="zh-CN" w:bidi="zh-CN"/>
      </w:rPr>
    </w:lvl>
    <w:lvl w:ilvl="2">
      <w:start w:val="0"/>
      <w:numFmt w:val="bullet"/>
      <w:lvlText w:val="•"/>
      <w:lvlJc w:val="left"/>
      <w:pPr>
        <w:ind w:left="870" w:hanging="219"/>
      </w:pPr>
      <w:rPr>
        <w:rFonts w:hint="default"/>
        <w:lang w:val="zh-CN" w:eastAsia="zh-CN" w:bidi="zh-CN"/>
      </w:rPr>
    </w:lvl>
    <w:lvl w:ilvl="3">
      <w:start w:val="0"/>
      <w:numFmt w:val="bullet"/>
      <w:lvlText w:val="•"/>
      <w:lvlJc w:val="left"/>
      <w:pPr>
        <w:ind w:left="1135" w:hanging="219"/>
      </w:pPr>
      <w:rPr>
        <w:rFonts w:hint="default"/>
        <w:lang w:val="zh-CN" w:eastAsia="zh-CN" w:bidi="zh-CN"/>
      </w:rPr>
    </w:lvl>
    <w:lvl w:ilvl="4">
      <w:start w:val="0"/>
      <w:numFmt w:val="bullet"/>
      <w:lvlText w:val="•"/>
      <w:lvlJc w:val="left"/>
      <w:pPr>
        <w:ind w:left="1400" w:hanging="219"/>
      </w:pPr>
      <w:rPr>
        <w:rFonts w:hint="default"/>
        <w:lang w:val="zh-CN" w:eastAsia="zh-CN" w:bidi="zh-CN"/>
      </w:rPr>
    </w:lvl>
    <w:lvl w:ilvl="5">
      <w:start w:val="0"/>
      <w:numFmt w:val="bullet"/>
      <w:lvlText w:val="•"/>
      <w:lvlJc w:val="left"/>
      <w:pPr>
        <w:ind w:left="1665" w:hanging="219"/>
      </w:pPr>
      <w:rPr>
        <w:rFonts w:hint="default"/>
        <w:lang w:val="zh-CN" w:eastAsia="zh-CN" w:bidi="zh-CN"/>
      </w:rPr>
    </w:lvl>
    <w:lvl w:ilvl="6">
      <w:start w:val="0"/>
      <w:numFmt w:val="bullet"/>
      <w:lvlText w:val="•"/>
      <w:lvlJc w:val="left"/>
      <w:pPr>
        <w:ind w:left="1930" w:hanging="219"/>
      </w:pPr>
      <w:rPr>
        <w:rFonts w:hint="default"/>
        <w:lang w:val="zh-CN" w:eastAsia="zh-CN" w:bidi="zh-CN"/>
      </w:rPr>
    </w:lvl>
    <w:lvl w:ilvl="7">
      <w:start w:val="0"/>
      <w:numFmt w:val="bullet"/>
      <w:lvlText w:val="•"/>
      <w:lvlJc w:val="left"/>
      <w:pPr>
        <w:ind w:left="2195" w:hanging="219"/>
      </w:pPr>
      <w:rPr>
        <w:rFonts w:hint="default"/>
        <w:lang w:val="zh-CN" w:eastAsia="zh-CN" w:bidi="zh-CN"/>
      </w:rPr>
    </w:lvl>
    <w:lvl w:ilvl="8">
      <w:start w:val="0"/>
      <w:numFmt w:val="bullet"/>
      <w:lvlText w:val="•"/>
      <w:lvlJc w:val="left"/>
      <w:pPr>
        <w:ind w:left="2460" w:hanging="219"/>
      </w:pPr>
      <w:rPr>
        <w:rFonts w:hint="default"/>
        <w:lang w:val="zh-CN" w:eastAsia="zh-CN" w:bidi="zh-CN"/>
      </w:rPr>
    </w:lvl>
  </w:abstractNum>
  <w:abstractNum w:abstractNumId="12">
    <w:nsid w:val="7C3A23CE"/>
    <w:multiLevelType w:val="hybridMultilevel"/>
    <w:tmpl w:val="00000000"/>
    <w:lvl w:ilvl="0">
      <w:start w:val="1"/>
      <w:numFmt w:val="lowerLetter"/>
      <w:lvlText w:val="%1)"/>
      <w:lvlJc w:val="left"/>
      <w:pPr>
        <w:ind w:left="620" w:hanging="327"/>
        <w:jc w:val="left"/>
      </w:pPr>
      <w:rPr>
        <w:rFonts w:ascii="宋体" w:eastAsia="宋体" w:hAnsi="宋体" w:cs="宋体" w:hint="default"/>
        <w:spacing w:val="0"/>
        <w:w w:val="100"/>
        <w:sz w:val="21"/>
        <w:szCs w:val="21"/>
        <w:lang w:val="zh-CN" w:eastAsia="zh-CN" w:bidi="zh-CN"/>
      </w:rPr>
    </w:lvl>
    <w:lvl w:ilvl="1">
      <w:start w:val="0"/>
      <w:numFmt w:val="bullet"/>
      <w:lvlText w:val="•"/>
      <w:lvlJc w:val="left"/>
      <w:pPr>
        <w:ind w:left="1568" w:hanging="327"/>
      </w:pPr>
      <w:rPr>
        <w:rFonts w:hint="default"/>
        <w:lang w:val="zh-CN" w:eastAsia="zh-CN" w:bidi="zh-CN"/>
      </w:rPr>
    </w:lvl>
    <w:lvl w:ilvl="2">
      <w:start w:val="0"/>
      <w:numFmt w:val="bullet"/>
      <w:lvlText w:val="•"/>
      <w:lvlJc w:val="left"/>
      <w:pPr>
        <w:ind w:left="2516" w:hanging="327"/>
      </w:pPr>
      <w:rPr>
        <w:rFonts w:hint="default"/>
        <w:lang w:val="zh-CN" w:eastAsia="zh-CN" w:bidi="zh-CN"/>
      </w:rPr>
    </w:lvl>
    <w:lvl w:ilvl="3">
      <w:start w:val="0"/>
      <w:numFmt w:val="bullet"/>
      <w:lvlText w:val="•"/>
      <w:lvlJc w:val="left"/>
      <w:pPr>
        <w:ind w:left="3465" w:hanging="327"/>
      </w:pPr>
      <w:rPr>
        <w:rFonts w:hint="default"/>
        <w:lang w:val="zh-CN" w:eastAsia="zh-CN" w:bidi="zh-CN"/>
      </w:rPr>
    </w:lvl>
    <w:lvl w:ilvl="4">
      <w:start w:val="0"/>
      <w:numFmt w:val="bullet"/>
      <w:lvlText w:val="•"/>
      <w:lvlJc w:val="left"/>
      <w:pPr>
        <w:ind w:left="4413" w:hanging="327"/>
      </w:pPr>
      <w:rPr>
        <w:rFonts w:hint="default"/>
        <w:lang w:val="zh-CN" w:eastAsia="zh-CN" w:bidi="zh-CN"/>
      </w:rPr>
    </w:lvl>
    <w:lvl w:ilvl="5">
      <w:start w:val="0"/>
      <w:numFmt w:val="bullet"/>
      <w:lvlText w:val="•"/>
      <w:lvlJc w:val="left"/>
      <w:pPr>
        <w:ind w:left="5362" w:hanging="327"/>
      </w:pPr>
      <w:rPr>
        <w:rFonts w:hint="default"/>
        <w:lang w:val="zh-CN" w:eastAsia="zh-CN" w:bidi="zh-CN"/>
      </w:rPr>
    </w:lvl>
    <w:lvl w:ilvl="6">
      <w:start w:val="0"/>
      <w:numFmt w:val="bullet"/>
      <w:lvlText w:val="•"/>
      <w:lvlJc w:val="left"/>
      <w:pPr>
        <w:ind w:left="6310" w:hanging="327"/>
      </w:pPr>
      <w:rPr>
        <w:rFonts w:hint="default"/>
        <w:lang w:val="zh-CN" w:eastAsia="zh-CN" w:bidi="zh-CN"/>
      </w:rPr>
    </w:lvl>
    <w:lvl w:ilvl="7">
      <w:start w:val="0"/>
      <w:numFmt w:val="bullet"/>
      <w:lvlText w:val="•"/>
      <w:lvlJc w:val="left"/>
      <w:pPr>
        <w:ind w:left="7258" w:hanging="327"/>
      </w:pPr>
      <w:rPr>
        <w:rFonts w:hint="default"/>
        <w:lang w:val="zh-CN" w:eastAsia="zh-CN" w:bidi="zh-CN"/>
      </w:rPr>
    </w:lvl>
    <w:lvl w:ilvl="8">
      <w:start w:val="0"/>
      <w:numFmt w:val="bullet"/>
      <w:lvlText w:val="•"/>
      <w:lvlJc w:val="left"/>
      <w:pPr>
        <w:ind w:left="8207" w:hanging="327"/>
      </w:pPr>
      <w:rPr>
        <w:rFonts w:hint="default"/>
        <w:lang w:val="zh-CN" w:eastAsia="zh-CN" w:bidi="zh-CN"/>
      </w:rPr>
    </w:lvl>
  </w:abstractNum>
  <w:abstractNum w:abstractNumId="13">
    <w:nsid w:val="7D07F34C"/>
    <w:multiLevelType w:val="hybridMultilevel"/>
    <w:tmpl w:val="00000000"/>
    <w:lvl w:ilvl="0">
      <w:start w:val="1"/>
      <w:numFmt w:val="decimal"/>
      <w:lvlText w:val="%1."/>
      <w:lvlJc w:val="left"/>
      <w:pPr>
        <w:ind w:left="331" w:hanging="219"/>
        <w:jc w:val="left"/>
      </w:pPr>
      <w:rPr>
        <w:rFonts w:ascii="宋体" w:eastAsia="宋体" w:hAnsi="宋体" w:cs="宋体" w:hint="default"/>
        <w:spacing w:val="0"/>
        <w:w w:val="100"/>
        <w:sz w:val="19"/>
        <w:szCs w:val="19"/>
        <w:lang w:val="zh-CN" w:eastAsia="zh-CN" w:bidi="zh-CN"/>
      </w:rPr>
    </w:lvl>
    <w:lvl w:ilvl="1">
      <w:start w:val="0"/>
      <w:numFmt w:val="bullet"/>
      <w:lvlText w:val="•"/>
      <w:lvlJc w:val="left"/>
      <w:pPr>
        <w:ind w:left="532" w:hanging="219"/>
      </w:pPr>
      <w:rPr>
        <w:rFonts w:hint="default"/>
        <w:lang w:val="zh-CN" w:eastAsia="zh-CN" w:bidi="zh-CN"/>
      </w:rPr>
    </w:lvl>
    <w:lvl w:ilvl="2">
      <w:start w:val="0"/>
      <w:numFmt w:val="bullet"/>
      <w:lvlText w:val="•"/>
      <w:lvlJc w:val="left"/>
      <w:pPr>
        <w:ind w:left="725" w:hanging="219"/>
      </w:pPr>
      <w:rPr>
        <w:rFonts w:hint="default"/>
        <w:lang w:val="zh-CN" w:eastAsia="zh-CN" w:bidi="zh-CN"/>
      </w:rPr>
    </w:lvl>
    <w:lvl w:ilvl="3">
      <w:start w:val="0"/>
      <w:numFmt w:val="bullet"/>
      <w:lvlText w:val="•"/>
      <w:lvlJc w:val="left"/>
      <w:pPr>
        <w:ind w:left="917" w:hanging="219"/>
      </w:pPr>
      <w:rPr>
        <w:rFonts w:hint="default"/>
        <w:lang w:val="zh-CN" w:eastAsia="zh-CN" w:bidi="zh-CN"/>
      </w:rPr>
    </w:lvl>
    <w:lvl w:ilvl="4">
      <w:start w:val="0"/>
      <w:numFmt w:val="bullet"/>
      <w:lvlText w:val="•"/>
      <w:lvlJc w:val="left"/>
      <w:pPr>
        <w:ind w:left="1110" w:hanging="219"/>
      </w:pPr>
      <w:rPr>
        <w:rFonts w:hint="default"/>
        <w:lang w:val="zh-CN" w:eastAsia="zh-CN" w:bidi="zh-CN"/>
      </w:rPr>
    </w:lvl>
    <w:lvl w:ilvl="5">
      <w:start w:val="0"/>
      <w:numFmt w:val="bullet"/>
      <w:lvlText w:val="•"/>
      <w:lvlJc w:val="left"/>
      <w:pPr>
        <w:ind w:left="1303" w:hanging="219"/>
      </w:pPr>
      <w:rPr>
        <w:rFonts w:hint="default"/>
        <w:lang w:val="zh-CN" w:eastAsia="zh-CN" w:bidi="zh-CN"/>
      </w:rPr>
    </w:lvl>
    <w:lvl w:ilvl="6">
      <w:start w:val="0"/>
      <w:numFmt w:val="bullet"/>
      <w:lvlText w:val="•"/>
      <w:lvlJc w:val="left"/>
      <w:pPr>
        <w:ind w:left="1495" w:hanging="219"/>
      </w:pPr>
      <w:rPr>
        <w:rFonts w:hint="default"/>
        <w:lang w:val="zh-CN" w:eastAsia="zh-CN" w:bidi="zh-CN"/>
      </w:rPr>
    </w:lvl>
    <w:lvl w:ilvl="7">
      <w:start w:val="0"/>
      <w:numFmt w:val="bullet"/>
      <w:lvlText w:val="•"/>
      <w:lvlJc w:val="left"/>
      <w:pPr>
        <w:ind w:left="1688" w:hanging="219"/>
      </w:pPr>
      <w:rPr>
        <w:rFonts w:hint="default"/>
        <w:lang w:val="zh-CN" w:eastAsia="zh-CN" w:bidi="zh-CN"/>
      </w:rPr>
    </w:lvl>
    <w:lvl w:ilvl="8">
      <w:start w:val="0"/>
      <w:numFmt w:val="bullet"/>
      <w:lvlText w:val="•"/>
      <w:lvlJc w:val="left"/>
      <w:pPr>
        <w:ind w:left="1880" w:hanging="219"/>
      </w:pPr>
      <w:rPr>
        <w:rFonts w:hint="default"/>
        <w:lang w:val="zh-CN" w:eastAsia="zh-CN" w:bidi="zh-CN"/>
      </w:rPr>
    </w:lvl>
  </w:abstractNum>
  <w:num w:numId="1">
    <w:abstractNumId w:val="1"/>
  </w:num>
  <w:num w:numId="2">
    <w:abstractNumId w:val="7"/>
  </w:num>
  <w:num w:numId="3">
    <w:abstractNumId w:val="5"/>
  </w:num>
  <w:num w:numId="4">
    <w:abstractNumId w:val="10"/>
  </w:num>
  <w:num w:numId="5">
    <w:abstractNumId w:val="6"/>
  </w:num>
  <w:num w:numId="6">
    <w:abstractNumId w:val="11"/>
  </w:num>
  <w:num w:numId="7">
    <w:abstractNumId w:val="12"/>
  </w:num>
  <w:num w:numId="8">
    <w:abstractNumId w:val="13"/>
  </w:num>
  <w:num w:numId="9">
    <w:abstractNumId w:val="4"/>
  </w:num>
  <w:num w:numId="10">
    <w:abstractNumId w:val="0"/>
  </w:num>
  <w:num w:numId="11">
    <w:abstractNumId w:val="3"/>
  </w:num>
  <w:num w:numId="12">
    <w:abstractNumId w:val="8"/>
  </w:num>
  <w:num w:numId="13">
    <w:abstractNumId w:val="2"/>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ind w:left="668"/>
      <w:outlineLvl w:val="0"/>
    </w:pPr>
    <w:rPr>
      <w:rFonts w:ascii="宋体" w:eastAsia="宋体" w:hAnsi="宋体" w:cs="宋体"/>
      <w:b/>
      <w:bCs/>
      <w:sz w:val="21"/>
      <w:szCs w:val="21"/>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69"/>
      <w:ind w:left="591" w:hanging="299"/>
    </w:pPr>
    <w:rPr>
      <w:rFonts w:ascii="宋体" w:eastAsia="宋体" w:hAnsi="宋体" w:cs="宋体"/>
      <w:sz w:val="18"/>
      <w:szCs w:val="18"/>
      <w:lang w:val="zh-CN" w:eastAsia="zh-CN" w:bidi="zh-CN"/>
    </w:rPr>
  </w:style>
  <w:style w:type="paragraph" w:styleId="BodyText">
    <w:name w:val="Body Text"/>
    <w:basedOn w:val="Normal"/>
    <w:uiPriority w:val="1"/>
    <w:qFormat/>
    <w:rPr>
      <w:rFonts w:ascii="宋体" w:eastAsia="宋体" w:hAnsi="宋体" w:cs="宋体"/>
      <w:sz w:val="21"/>
      <w:szCs w:val="21"/>
      <w:lang w:val="zh-CN" w:eastAsia="zh-CN" w:bidi="zh-CN"/>
    </w:rPr>
  </w:style>
  <w:style w:type="paragraph" w:styleId="Title">
    <w:name w:val="Title"/>
    <w:basedOn w:val="Normal"/>
    <w:uiPriority w:val="1"/>
    <w:qFormat/>
    <w:pPr>
      <w:spacing w:before="30"/>
      <w:ind w:right="565"/>
      <w:jc w:val="center"/>
    </w:pPr>
    <w:rPr>
      <w:rFonts w:ascii="黑体" w:eastAsia="黑体" w:hAnsi="黑体" w:cs="黑体"/>
      <w:sz w:val="51"/>
      <w:szCs w:val="51"/>
      <w:lang w:val="zh-CN" w:eastAsia="zh-CN" w:bidi="zh-CN"/>
    </w:rPr>
  </w:style>
  <w:style w:type="paragraph" w:styleId="ListParagraph">
    <w:name w:val="List Paragraph"/>
    <w:basedOn w:val="Normal"/>
    <w:uiPriority w:val="1"/>
    <w:qFormat/>
    <w:pPr>
      <w:spacing w:before="139"/>
      <w:ind w:left="881" w:hanging="656"/>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298010012111006037" TargetMode="Externa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cscbp</dc:creator>
  <cp:revision>0</cp:revision>
  <dcterms:created xsi:type="dcterms:W3CDTF">2024-02-23T03:04:35Z</dcterms:created>
  <dcterms:modified xsi:type="dcterms:W3CDTF">2024-02-23T03:04:35Z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2023-10-31T00:00:00Z</vt:filetime>
  </property>
  <property fmtid="{D5CDD505-2E9C-101B-9397-08002B2CF9AE}" pid="3" name="Creator">
    <vt:lpwstr>Acrobat PDFMaker 20 Word 版</vt:lpwstr>
  </property>
  <property fmtid="{D5CDD505-2E9C-101B-9397-08002B2CF9AE}" pid="4" name="LastSaved">
    <vt:filetime>2024-02-23T00:00:00Z</vt:filetime>
  </property>
</Properties>
</file>